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69F4" w14:textId="77777777" w:rsidR="0039172C" w:rsidRPr="007E685C" w:rsidRDefault="0039172C" w:rsidP="0039172C">
      <w:pPr>
        <w:adjustRightInd w:val="0"/>
        <w:snapToGrid w:val="0"/>
        <w:spacing w:line="360" w:lineRule="auto"/>
        <w:jc w:val="both"/>
        <w:rPr>
          <w:b/>
          <w:bCs/>
        </w:rPr>
      </w:pPr>
      <w:r w:rsidRPr="007E685C">
        <w:rPr>
          <w:b/>
          <w:bCs/>
        </w:rPr>
        <w:t>Appendix A. Supplementary data</w:t>
      </w:r>
    </w:p>
    <w:p w14:paraId="59067C12" w14:textId="77777777" w:rsidR="0039172C" w:rsidRPr="007E685C" w:rsidRDefault="0039172C" w:rsidP="0039172C">
      <w:pPr>
        <w:adjustRightInd w:val="0"/>
        <w:snapToGrid w:val="0"/>
        <w:spacing w:line="360" w:lineRule="auto"/>
        <w:ind w:firstLineChars="100" w:firstLine="240"/>
        <w:jc w:val="both"/>
        <w:rPr>
          <w:bCs/>
        </w:rPr>
      </w:pPr>
      <w:r w:rsidRPr="007E685C">
        <w:rPr>
          <w:bCs/>
        </w:rPr>
        <w:t xml:space="preserve">CCDC </w:t>
      </w:r>
      <w:r w:rsidRPr="00865A11">
        <w:rPr>
          <w:bCs/>
        </w:rPr>
        <w:t>2541378</w:t>
      </w:r>
      <w:r>
        <w:rPr>
          <w:rFonts w:hint="eastAsia"/>
          <w:bCs/>
          <w:lang w:eastAsia="zh-CN"/>
        </w:rPr>
        <w:t xml:space="preserve"> (</w:t>
      </w:r>
      <w:r w:rsidRPr="00865A11">
        <w:rPr>
          <w:rFonts w:hint="eastAsia"/>
          <w:b/>
          <w:lang w:eastAsia="zh-CN"/>
        </w:rPr>
        <w:t>1</w:t>
      </w:r>
      <w:r>
        <w:rPr>
          <w:rFonts w:hint="eastAsia"/>
          <w:bCs/>
          <w:lang w:eastAsia="zh-CN"/>
        </w:rPr>
        <w:t>),</w:t>
      </w:r>
      <w:r w:rsidRPr="00865A11">
        <w:rPr>
          <w:bCs/>
        </w:rPr>
        <w:t xml:space="preserve"> 254137</w:t>
      </w:r>
      <w:r>
        <w:rPr>
          <w:rFonts w:hint="eastAsia"/>
          <w:bCs/>
          <w:lang w:eastAsia="zh-CN"/>
        </w:rPr>
        <w:t>9 (</w:t>
      </w:r>
      <w:r>
        <w:rPr>
          <w:rFonts w:hint="eastAsia"/>
          <w:b/>
          <w:lang w:eastAsia="zh-CN"/>
        </w:rPr>
        <w:t>2</w:t>
      </w:r>
      <w:r>
        <w:rPr>
          <w:rFonts w:hint="eastAsia"/>
          <w:bCs/>
          <w:lang w:eastAsia="zh-CN"/>
        </w:rPr>
        <w:t>),</w:t>
      </w:r>
      <w:r w:rsidRPr="00865A11">
        <w:rPr>
          <w:bCs/>
        </w:rPr>
        <w:t xml:space="preserve"> 25413</w:t>
      </w:r>
      <w:r>
        <w:rPr>
          <w:rFonts w:hint="eastAsia"/>
          <w:bCs/>
          <w:lang w:eastAsia="zh-CN"/>
        </w:rPr>
        <w:t>80 (</w:t>
      </w:r>
      <w:r>
        <w:rPr>
          <w:rFonts w:hint="eastAsia"/>
          <w:b/>
          <w:lang w:eastAsia="zh-CN"/>
        </w:rPr>
        <w:t>3</w:t>
      </w:r>
      <w:r>
        <w:rPr>
          <w:rFonts w:hint="eastAsia"/>
          <w:bCs/>
          <w:lang w:eastAsia="zh-CN"/>
        </w:rPr>
        <w:t>) and</w:t>
      </w:r>
      <w:r w:rsidRPr="00865A11">
        <w:rPr>
          <w:bCs/>
        </w:rPr>
        <w:t xml:space="preserve"> 25413</w:t>
      </w:r>
      <w:r>
        <w:rPr>
          <w:rFonts w:hint="eastAsia"/>
          <w:bCs/>
          <w:lang w:eastAsia="zh-CN"/>
        </w:rPr>
        <w:t>81 (</w:t>
      </w:r>
      <w:r>
        <w:rPr>
          <w:rFonts w:hint="eastAsia"/>
          <w:b/>
          <w:lang w:eastAsia="zh-CN"/>
        </w:rPr>
        <w:t>4</w:t>
      </w:r>
      <w:r>
        <w:rPr>
          <w:rFonts w:hint="eastAsia"/>
          <w:bCs/>
          <w:lang w:eastAsia="zh-CN"/>
        </w:rPr>
        <w:t>)</w:t>
      </w:r>
      <w:r w:rsidRPr="007E685C">
        <w:rPr>
          <w:bCs/>
          <w:lang w:eastAsia="zh-CN"/>
        </w:rPr>
        <w:t xml:space="preserve"> </w:t>
      </w:r>
      <w:r w:rsidRPr="007E685C">
        <w:rPr>
          <w:bCs/>
        </w:rPr>
        <w:t xml:space="preserve">contain the supplementary crystallographic data for the complexes. These data can be obtained free of charge via http://www.ccdc.cam.ac.uk/conts/retrieving.html, or from the Cambridge Crystallographic Data Centre, 12 Union Road, Cambridge CB2 1EZ, UK; fax: (+44)1223-336-033; or e-mail: deposit@ccdc.cam.ac.uk. </w:t>
      </w:r>
    </w:p>
    <w:p w14:paraId="2BE6C212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2C"/>
    <w:rsid w:val="0039172C"/>
    <w:rsid w:val="003C2EF4"/>
    <w:rsid w:val="00446799"/>
    <w:rsid w:val="006A7E07"/>
    <w:rsid w:val="006D121F"/>
    <w:rsid w:val="00701021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EC58"/>
  <w15:chartTrackingRefBased/>
  <w15:docId w15:val="{E3F28217-BE27-480B-8CC4-2DD5B1B0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7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72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72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72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72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72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72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72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72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72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72C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1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1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1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72C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Springer Nature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2026-05-07T11:46:00Z</dcterms:created>
  <dcterms:modified xsi:type="dcterms:W3CDTF">2026-05-07T11:46:00Z</dcterms:modified>
</cp:coreProperties>
</file>