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B20A5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Formulas related to data processing in this study：</w:t>
      </w:r>
    </w:p>
    <w:p w14:paraId="18E63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1  entropy evaluation method</w:t>
      </w:r>
    </w:p>
    <w:p w14:paraId="623CD4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Data Standardization</w:t>
      </w:r>
    </w:p>
    <w:p w14:paraId="0102C0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n：Number of evaluation objects (samples)</w:t>
      </w:r>
    </w:p>
    <w:p w14:paraId="36A26B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m：Number of evaluation indicators</w:t>
      </w:r>
    </w:p>
    <w:p w14:paraId="2B2F8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X=(x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ij</w:t>
      </w:r>
      <w:r>
        <w:rPr>
          <w:rFonts w:hint="default" w:ascii="Times New Roman" w:hAnsi="Times New Roman" w:eastAsia="宋体" w:cs="Times New Roman"/>
          <w:sz w:val="21"/>
          <w:szCs w:val="21"/>
        </w:rPr>
        <w:t>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n×m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i=1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…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;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j=1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…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m</w:t>
      </w:r>
    </w:p>
    <w:p w14:paraId="6C3E3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forward pointer ：</w:t>
      </w:r>
    </w:p>
    <w:p w14:paraId="7C546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m:rPr/>
        <w:rPr>
          <w:rFonts w:hint="default" w:ascii="Times New Roman" w:hAnsi="Times New Roman" w:eastAsia="宋体" w:cs="Times New Roman"/>
          <w:i w:val="0"/>
          <w:kern w:val="2"/>
          <w:sz w:val="21"/>
          <w:szCs w:val="21"/>
          <w:lang w:val="en-US" w:eastAsia="zh-CN" w:bidi="ar-SA"/>
        </w:rPr>
      </w:pPr>
      <m:oMathPara>
        <m:oMath>
          <m:sSub>
            <m:sSubPr>
              <m:ctrlPr>
                <m:rPr/>
                <w:rPr>
                  <w:rFonts w:hint="default" w:ascii="Cambria Math" w:hAnsi="Cambria Math" w:eastAsia="宋体" w:cs="Times New Roman"/>
                  <w:i w:val="0"/>
                  <w:kern w:val="2"/>
                  <w:sz w:val="21"/>
                  <w:szCs w:val="21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  <m:t>Z</m:t>
              </m:r>
              <m:ctrlPr>
                <m:rPr/>
                <w:rPr>
                  <w:rFonts w:hint="default" w:ascii="Cambria Math" w:hAnsi="Cambria Math" w:eastAsia="宋体" w:cs="Times New Roman"/>
                  <w:i w:val="0"/>
                  <w:kern w:val="2"/>
                  <w:sz w:val="21"/>
                  <w:szCs w:val="21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  <m:t>ij</m:t>
              </m:r>
              <m:ctrlPr>
                <m:rPr/>
                <w:rPr>
                  <w:rFonts w:hint="default" w:ascii="Cambria Math" w:hAnsi="Cambria Math" w:eastAsia="宋体" w:cs="Times New Roman"/>
                  <w:i w:val="0"/>
                  <w:kern w:val="2"/>
                  <w:sz w:val="21"/>
                  <w:szCs w:val="21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宋体" w:cs="Times New Roman"/>
              <w:kern w:val="2"/>
              <w:sz w:val="21"/>
              <w:szCs w:val="21"/>
              <w:lang w:val="en-US" w:eastAsia="zh-CN" w:bidi="ar-SA"/>
            </w:rPr>
            <m:t>=</m:t>
          </m:r>
          <m:f>
            <m:fPr>
              <m:ctrlPr>
                <m:rPr/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fPr>
            <m:num>
              <m:sSub>
                <m:sSubPr>
                  <m:ctrlPr>
                    <m:rPr/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X</m:t>
                  </m:r>
                  <m:ctrlPr>
                    <m:rPr/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ij</m:t>
                  </m:r>
                  <m:ctrlPr>
                    <m:rPr/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  <m:t>−min(</m:t>
              </m:r>
              <m:sSub>
                <m:sSubPr>
                  <m:ctrlPr>
                    <m:rPr/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X</m:t>
                  </m:r>
                  <m:ctrlPr>
                    <m:rPr/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j</m:t>
                  </m:r>
                  <m:ctrlPr>
                    <m:rPr/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  <m:t>)</m:t>
              </m:r>
              <m:ctrlPr>
                <m:rPr/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  <m:t>max</m:t>
              </m:r>
              <m:sSub>
                <m:sSubPr>
                  <m:ctrlPr>
                    <m:rPr/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(</m:t>
                  </m:r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X</m:t>
                  </m:r>
                  <m:ctrlPr>
                    <m:rPr/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j</m:t>
                  </m:r>
                  <m:ctrlPr>
                    <m:rPr/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  <m:t>)−min</m:t>
              </m:r>
              <m:sSub>
                <m:sSubPr>
                  <m:ctrlPr>
                    <m:rPr/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X</m:t>
                  </m:r>
                  <m:ctrlPr>
                    <m:rPr/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j</m:t>
                  </m:r>
                  <m:ctrlPr>
                    <m:rPr/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</m:sSub>
              <m:ctrlPr>
                <m:rPr/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den>
          </m:f>
        </m:oMath>
      </m:oMathPara>
    </w:p>
    <w:p w14:paraId="0A2C1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m:rPr/>
        <w:rPr>
          <w:rFonts w:hint="default" w:ascii="Times New Roman" w:hAnsi="Times New Roman" w:eastAsia="宋体" w:cs="Times New Roman"/>
          <w:i w:val="0"/>
          <w:kern w:val="2"/>
          <w:sz w:val="21"/>
          <w:szCs w:val="21"/>
          <w:lang w:val="en-US" w:eastAsia="zh-CN" w:bidi="ar-SA"/>
        </w:rPr>
      </w:pPr>
      <w:r>
        <m:rPr/>
        <w:rPr>
          <w:rFonts w:hint="default" w:ascii="Times New Roman" w:hAnsi="Times New Roman" w:eastAsia="宋体" w:cs="Times New Roman"/>
          <w:i w:val="0"/>
          <w:kern w:val="2"/>
          <w:sz w:val="21"/>
          <w:szCs w:val="21"/>
          <w:lang w:val="en-US" w:eastAsia="zh-CN" w:bidi="ar-SA"/>
        </w:rPr>
        <w:t>Negative indicators:</w:t>
      </w:r>
    </w:p>
    <w:p w14:paraId="1C995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i w:val="0"/>
          <w:kern w:val="2"/>
          <w:sz w:val="21"/>
          <w:szCs w:val="21"/>
          <w:lang w:val="en-US" w:eastAsia="zh-CN" w:bidi="ar-SA"/>
        </w:rPr>
      </w:pPr>
      <m:oMathPara>
        <m:oMath>
          <m:sSub>
            <m:sSubPr>
              <m:ctrlPr>
                <w:rPr>
                  <w:rFonts w:hint="default" w:ascii="Cambria Math" w:hAnsi="Cambria Math" w:eastAsia="宋体" w:cs="Times New Roman"/>
                  <w:i w:val="0"/>
                  <w:kern w:val="2"/>
                  <w:sz w:val="21"/>
                  <w:szCs w:val="21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  <m:t>Z</m:t>
              </m:r>
              <m:ctrlPr>
                <w:rPr>
                  <w:rFonts w:hint="default" w:ascii="Cambria Math" w:hAnsi="Cambria Math" w:eastAsia="宋体" w:cs="Times New Roman"/>
                  <w:i w:val="0"/>
                  <w:kern w:val="2"/>
                  <w:sz w:val="21"/>
                  <w:szCs w:val="21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  <m:t>ij</m:t>
              </m:r>
              <m:ctrlPr>
                <w:rPr>
                  <w:rFonts w:hint="default" w:ascii="Cambria Math" w:hAnsi="Cambria Math" w:eastAsia="宋体" w:cs="Times New Roman"/>
                  <w:i w:val="0"/>
                  <w:kern w:val="2"/>
                  <w:sz w:val="21"/>
                  <w:szCs w:val="21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宋体" w:cs="Times New Roman"/>
              <w:kern w:val="2"/>
              <w:sz w:val="21"/>
              <w:szCs w:val="21"/>
              <w:lang w:val="en-US" w:eastAsia="zh-CN" w:bidi="ar-SA"/>
            </w:rPr>
            <m:t>=</m:t>
          </m:r>
          <m:f>
            <m:fPr>
              <m:ctrl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max(</m:t>
                  </m:r>
                  <m:sSub>
                    <m:sSubPr>
                      <m:ctrlPr>
                        <w:rPr>
                          <w:rFonts w:hint="default" w:ascii="Cambria Math" w:hAnsi="Cambria Math" w:eastAsia="宋体" w:cs="Times New Roman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宋体" w:cs="Times New Roman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m:t>X</m:t>
                      </m:r>
                      <m:ctrlPr>
                        <w:rPr>
                          <w:rFonts w:hint="default" w:ascii="Cambria Math" w:hAnsi="Cambria Math" w:eastAsia="宋体" w:cs="Times New Roman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宋体" w:cs="Times New Roman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m:t>j</m:t>
                      </m:r>
                      <m:ctrlPr>
                        <w:rPr>
                          <w:rFonts w:hint="default" w:ascii="Cambria Math" w:hAnsi="Cambria Math" w:eastAsia="宋体" w:cs="Times New Roman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m:ctrlPr>
                    </m:sub>
                  </m:sSub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)−X</m:t>
                  </m: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ij</m:t>
                  </m: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</m:sSub>
              <m:ctrl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  <m:t>max</m:t>
              </m:r>
              <m:sSub>
                <m:sSubP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(X</m:t>
                  </m: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j</m:t>
                  </m: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  <m:t>)−min</m:t>
              </m:r>
              <m:sSub>
                <m:sSubP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X</m:t>
                  </m: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j</m:t>
                  </m: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</m:sSub>
              <m:ctrl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den>
          </m:f>
        </m:oMath>
      </m:oMathPara>
    </w:p>
    <w:p w14:paraId="3A2BFC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i w:val="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i w:val="0"/>
          <w:kern w:val="2"/>
          <w:sz w:val="21"/>
          <w:szCs w:val="21"/>
          <w:lang w:val="en-US" w:eastAsia="zh-CN" w:bidi="ar-SA"/>
        </w:rPr>
        <w:t xml:space="preserve"> Apply the standardized value</w:t>
      </w:r>
    </w:p>
    <w:p w14:paraId="67A5EED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m:rPr/>
        <w:rPr>
          <w:rFonts w:hint="default" w:ascii="Times New Roman" w:hAnsi="Times New Roman" w:cs="Times New Roman"/>
          <w:i/>
          <w:kern w:val="2"/>
          <w:sz w:val="21"/>
          <w:szCs w:val="21"/>
          <w:lang w:val="en-US" w:eastAsia="zh-CN" w:bidi="ar-SA"/>
        </w:rPr>
      </w:pPr>
      <m:oMathPara>
        <m:oMath>
          <m:sSub>
            <m:sSubPr>
              <m:ctrlPr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bidi="ar-SA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P</m:t>
              </m:r>
              <m:ctrlPr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bidi="ar-S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ij</m:t>
              </m:r>
              <m:ctrlPr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bidi="ar-S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kern w:val="2"/>
              <w:sz w:val="21"/>
              <w:szCs w:val="21"/>
              <w:lang w:val="en-US" w:eastAsia="zh-CN" w:bidi="ar-SA"/>
            </w:rPr>
            <m:t>=</m:t>
          </m:r>
          <m:f>
            <m:fPr>
              <m:ctrlPr>
                <m:rPr/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eastAsia="zh-CN" w:bidi="ar-SA"/>
                </w:rPr>
              </m:ctrlPr>
            </m:fPr>
            <m:num>
              <m:sSub>
                <m:sSubP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Z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ij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+</m:t>
              </m:r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bidi="ar-SA"/>
                </w:rPr>
                <m:t>∈</m:t>
              </m:r>
              <m:ctrlPr>
                <m:rPr/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eastAsia="zh-CN" w:bidi="ar-SA"/>
                </w:rPr>
              </m:ctrlPr>
            </m:num>
            <m:den>
              <m:nary>
                <m:naryPr>
                  <m:chr m:val="∑"/>
                  <m:limLoc m:val="subSup"/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naryPr>
                <m:sub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i=1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n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p>
                <m:e>
                  <m:sSub>
                    <m:sSubP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m:t>Z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m:t>ij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m:ctrlPr>
                    </m:sub>
                  </m:sSub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+</m:t>
                  </m:r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bidi="ar-SA"/>
                    </w:rPr>
                    <m:t>∈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</m:nary>
              <m:ctrlPr>
                <m:rPr/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eastAsia="zh-CN" w:bidi="ar-SA"/>
                </w:rPr>
              </m:ctrlPr>
            </m:den>
          </m:f>
        </m:oMath>
      </m:oMathPara>
    </w:p>
    <w:p w14:paraId="05F1B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m:rPr/>
        <w:rPr>
          <w:rFonts w:hint="default" w:ascii="Times New Roman" w:hAnsi="Times New Roman" w:cs="Times New Roman"/>
          <w:i w:val="0"/>
          <w:kern w:val="2"/>
          <w:sz w:val="21"/>
          <w:szCs w:val="21"/>
          <w:lang w:val="en-US" w:eastAsia="zh-CN" w:bidi="ar-SA"/>
        </w:rPr>
      </w:pPr>
      <m:oMathPara>
        <m:oMathParaPr>
          <m:jc m:val="center"/>
        </m:oMathParaPr>
        <m:oMath>
          <m:r>
            <m:rPr/>
            <w:rPr>
              <w:rFonts w:hint="default" w:ascii="Cambria Math" w:hAnsi="Cambria Math" w:cs="Times New Roman"/>
              <w:kern w:val="2"/>
              <w:sz w:val="21"/>
              <w:szCs w:val="21"/>
              <w:lang w:val="en-US" w:eastAsia="zh-CN" w:bidi="ar-SA"/>
            </w:rPr>
            <m:t>(∈Set to the minimum value to avoid a denominator of 0 or P being 0)</m:t>
          </m:r>
        </m:oMath>
      </m:oMathPara>
    </w:p>
    <w:p w14:paraId="2DB46F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m:rPr/>
        <w:rPr>
          <w:rFonts w:hint="default" w:ascii="Times New Roman" w:hAnsi="Times New Roman" w:cs="Times New Roman"/>
          <w:i w:val="0"/>
          <w:kern w:val="2"/>
          <w:sz w:val="21"/>
          <w:szCs w:val="21"/>
          <w:lang w:val="en-US" w:eastAsia="zh-CN" w:bidi="ar-SA"/>
        </w:rPr>
      </w:pPr>
      <w:r>
        <m:rPr/>
        <w:rPr>
          <w:rFonts w:hint="default" w:ascii="Times New Roman" w:hAnsi="Times New Roman" w:cs="Times New Roman"/>
          <w:i w:val="0"/>
          <w:kern w:val="2"/>
          <w:sz w:val="21"/>
          <w:szCs w:val="21"/>
          <w:lang w:val="en-US" w:eastAsia="zh-CN" w:bidi="ar-SA"/>
        </w:rPr>
        <w:t xml:space="preserve"> Coefficient of Variation for the Calculation Indicator</w:t>
      </w:r>
    </w:p>
    <w:p w14:paraId="4B28F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m:rPr/>
        <w:rPr>
          <w:rFonts w:hint="default" w:ascii="Times New Roman" w:hAnsi="Times New Roman" w:cs="Times New Roman"/>
          <w:i w:val="0"/>
          <w:kern w:val="2"/>
          <w:sz w:val="21"/>
          <w:szCs w:val="21"/>
          <w:lang w:val="en-US" w:eastAsia="zh-CN" w:bidi="ar-SA"/>
        </w:rPr>
      </w:pPr>
      <m:oMathPara>
        <m:oMath>
          <m:sSub>
            <m:sSubPr>
              <m:ctrlPr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bidi="ar-SA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g</m:t>
              </m:r>
              <m:ctrlPr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bidi="ar-S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j</m:t>
              </m:r>
              <m:ctrlPr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bidi="ar-S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kern w:val="2"/>
              <w:sz w:val="21"/>
              <w:szCs w:val="21"/>
              <w:lang w:val="en-US" w:eastAsia="zh-CN" w:bidi="ar-SA"/>
            </w:rPr>
            <m:t>=1−(</m:t>
          </m:r>
          <m:sSub>
            <m:sSubPr>
              <m:ctrlPr>
                <m:rPr/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eastAsia="zh-CN" w:bidi="ar-SA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P</m:t>
              </m:r>
              <m:ctrlPr>
                <m:rPr/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eastAsia="zh-CN" w:bidi="ar-S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ij</m:t>
              </m:r>
              <m:ctrlPr>
                <m:rPr/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eastAsia="zh-CN" w:bidi="ar-S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kern w:val="2"/>
              <w:sz w:val="21"/>
              <w:szCs w:val="21"/>
              <w:lang w:val="en-US" w:eastAsia="zh-CN" w:bidi="ar-SA"/>
            </w:rPr>
            <m:t>∗</m:t>
          </m:r>
          <m:func>
            <m:funcPr>
              <m:ctrlP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funcPr>
            <m:fName>
              <m:r>
                <m:rPr>
                  <m:sty m:val="p"/>
                </m:rPr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bidi="ar-SA"/>
                </w:rPr>
                <m:t>ln</m:t>
              </m:r>
              <m:ctrlPr>
                <m:rPr/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eastAsia="zh-CN" w:bidi="ar-SA"/>
                </w:rPr>
              </m:ctrlPr>
            </m:fName>
            <m:e>
              <m:sSub>
                <m:sSubP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P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ij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</m:sSub>
              <m:ctrlPr>
                <m:rPr/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eastAsia="zh-CN" w:bidi="ar-SA"/>
                </w:rPr>
              </m:ctrlPr>
            </m:e>
          </m:func>
          <m:r>
            <m:rPr/>
            <w:rPr>
              <w:rFonts w:hint="default" w:ascii="Cambria Math" w:hAnsi="Cambria Math" w:cs="Times New Roman"/>
              <w:kern w:val="2"/>
              <w:sz w:val="21"/>
              <w:szCs w:val="21"/>
              <w:lang w:val="en-US" w:eastAsia="zh-CN" w:bidi="ar-SA"/>
            </w:rPr>
            <m:t>∗</m:t>
          </m:r>
          <m:func>
            <m:funcPr>
              <m:ctrlP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funcPr>
            <m:fName>
              <m:r>
                <m:rPr>
                  <m:sty m:val="p"/>
                </m:rPr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bidi="ar-SA"/>
                </w:rPr>
                <m:t>ln</m:t>
              </m:r>
              <m:ctrlPr>
                <m:rPr/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eastAsia="zh-CN" w:bidi="ar-SA"/>
                </w:rPr>
              </m:ctrlPr>
            </m:fName>
            <m:e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63</m:t>
              </m:r>
              <m:ctrlPr>
                <m:rPr/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eastAsia="zh-CN" w:bidi="ar-SA"/>
                </w:rPr>
              </m:ctrlPr>
            </m:e>
          </m:func>
          <m:r>
            <m:rPr/>
            <w:rPr>
              <w:rFonts w:hint="default" w:ascii="Cambria Math" w:hAnsi="Cambria Math" w:cs="Times New Roman"/>
              <w:kern w:val="2"/>
              <w:sz w:val="21"/>
              <w:szCs w:val="21"/>
              <w:lang w:val="en-US" w:eastAsia="zh-CN" w:bidi="ar-SA"/>
            </w:rPr>
            <m:t>)</m:t>
          </m:r>
        </m:oMath>
      </m:oMathPara>
    </w:p>
    <w:p w14:paraId="3B3907B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m:rPr/>
        <w:rPr>
          <w:rFonts w:hint="default" w:ascii="Times New Roman" w:hAnsi="Times New Roman" w:cs="Times New Roman"/>
          <w:i w:val="0"/>
          <w:kern w:val="2"/>
          <w:sz w:val="21"/>
          <w:szCs w:val="21"/>
          <w:lang w:val="en-US" w:eastAsia="zh-CN" w:bidi="ar-SA"/>
        </w:rPr>
      </w:pPr>
      <w:r>
        <m:rPr/>
        <w:rPr>
          <w:rFonts w:hint="default" w:ascii="Times New Roman" w:hAnsi="Times New Roman" w:cs="Times New Roman"/>
          <w:i w:val="0"/>
          <w:kern w:val="2"/>
          <w:sz w:val="21"/>
          <w:szCs w:val="21"/>
          <w:lang w:val="en-US" w:eastAsia="zh-CN" w:bidi="ar-SA"/>
        </w:rPr>
        <w:t xml:space="preserve"> Calculate metric weights</w:t>
      </w:r>
    </w:p>
    <w:p w14:paraId="1B06B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m:rPr/>
        <w:rPr>
          <w:rFonts w:hint="default" w:ascii="Times New Roman" w:hAnsi="Times New Roman" w:cs="Times New Roman"/>
          <w:i w:val="0"/>
          <w:kern w:val="2"/>
          <w:sz w:val="21"/>
          <w:szCs w:val="21"/>
          <w:lang w:val="en-US" w:eastAsia="zh-CN" w:bidi="ar-SA"/>
        </w:rPr>
      </w:pPr>
      <m:oMathPara>
        <m:oMath>
          <m:sSub>
            <m:sSubPr>
              <m:ctrlPr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bidi="ar-SA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W</m:t>
              </m:r>
              <m:ctrlPr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bidi="ar-S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j</m:t>
              </m:r>
              <m:ctrlPr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bidi="ar-S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kern w:val="2"/>
              <w:sz w:val="21"/>
              <w:szCs w:val="21"/>
              <w:lang w:val="en-US" w:eastAsia="zh-CN" w:bidi="ar-SA"/>
            </w:rPr>
            <m:t>=</m:t>
          </m:r>
          <m:f>
            <m:fPr>
              <m:ctrlPr>
                <m:rPr/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eastAsia="zh-CN" w:bidi="ar-SA"/>
                </w:rPr>
              </m:ctrlPr>
            </m:fPr>
            <m:num>
              <m:sSub>
                <m:sSubP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g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j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</m:sSub>
              <m:ctrlPr>
                <m:rPr/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eastAsia="zh-CN" w:bidi="ar-SA"/>
                </w:rPr>
              </m:ctrlPr>
            </m:num>
            <m:den>
              <m:nary>
                <m:naryPr>
                  <m:chr m:val="∑"/>
                  <m:limLoc m:val="subSup"/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naryPr>
                <m:sub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j=1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m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p>
                <m:e>
                  <m:sSub>
                    <m:sSubP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m:t>g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m:t>j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m:ctrlPr>
                    </m:sub>
                  </m:sSub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</m:nary>
              <m:ctrlPr>
                <m:rPr/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eastAsia="zh-CN" w:bidi="ar-SA"/>
                </w:rPr>
              </m:ctrlPr>
            </m:den>
          </m:f>
        </m:oMath>
      </m:oMathPara>
    </w:p>
    <w:p w14:paraId="3C941A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m:rPr/>
        <w:rPr>
          <w:rFonts w:hint="default" w:ascii="Times New Roman" w:hAnsi="Times New Roman" w:cs="Times New Roman"/>
          <w:b w:val="0"/>
          <w:bCs/>
          <w:i w:val="0"/>
          <w:kern w:val="2"/>
          <w:sz w:val="21"/>
          <w:szCs w:val="21"/>
          <w:lang w:val="en-US" w:eastAsia="zh-CN" w:bidi="ar-SA"/>
        </w:rPr>
      </w:pPr>
      <w:r>
        <m:rPr/>
        <w:rPr>
          <w:rFonts w:hint="default" w:ascii="Times New Roman" w:hAnsi="Times New Roman" w:cs="Times New Roman"/>
          <w:i w:val="0"/>
          <w:kern w:val="2"/>
          <w:sz w:val="21"/>
          <w:szCs w:val="21"/>
          <w:lang w:val="en-US" w:eastAsia="zh-CN" w:bidi="ar-SA"/>
        </w:rPr>
        <w:t xml:space="preserve"> </w:t>
      </w:r>
      <w:r>
        <w:rPr>
          <w:rStyle w:val="4"/>
          <w:rFonts w:hint="default" w:ascii="Times New Roman" w:hAnsi="Times New Roman" w:eastAsia="宋体" w:cs="Times New Roman"/>
          <w:b w:val="0"/>
          <w:bCs/>
          <w:sz w:val="21"/>
          <w:szCs w:val="21"/>
        </w:rPr>
        <w:t>Calculate the comprehensive score</w:t>
      </w:r>
    </w:p>
    <w:p w14:paraId="5B7F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m:rPr/>
        <w:rPr>
          <w:rFonts w:hint="default" w:ascii="Times New Roman" w:hAnsi="Times New Roman" w:cs="Times New Roman" w:eastAsiaTheme="minorEastAsia"/>
          <w:i w:val="0"/>
          <w:kern w:val="2"/>
          <w:sz w:val="21"/>
          <w:szCs w:val="21"/>
          <w:lang w:val="en-US" w:eastAsia="zh-CN" w:bidi="ar-SA"/>
        </w:rPr>
      </w:pPr>
      <m:oMathPara>
        <m:oMath>
          <m:sSub>
            <m:sSubPr>
              <m:ctrlPr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bidi="ar-SA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S</m:t>
              </m:r>
              <m:ctrlPr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bidi="ar-S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i</m:t>
              </m:r>
              <m:ctrlPr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bidi="ar-S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kern w:val="2"/>
              <w:sz w:val="21"/>
              <w:szCs w:val="21"/>
              <w:lang w:val="en-US" w:eastAsia="zh-CN" w:bidi="ar-SA"/>
            </w:rPr>
            <m:t>=</m:t>
          </m:r>
          <m:nary>
            <m:naryPr>
              <m:chr m:val="∑"/>
              <m:limLoc m:val="subSup"/>
              <m:ctrlPr>
                <m:rPr/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eastAsia="zh-CN" w:bidi="ar-SA"/>
                </w:rPr>
              </m:ctrlPr>
            </m:naryPr>
            <m:sub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j=1</m:t>
              </m:r>
              <m:ctrlPr>
                <m:rPr/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eastAsia="zh-CN" w:bidi="ar-SA"/>
                </w:rPr>
              </m:ctrlPr>
            </m:sub>
            <m:sup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m</m:t>
              </m:r>
              <m:ctrlPr>
                <m:rPr/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eastAsia="zh-CN" w:bidi="ar-SA"/>
                </w:rPr>
              </m:ctrlPr>
            </m:sup>
            <m:e>
              <m:sSub>
                <m:sSubP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W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j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kern w:val="2"/>
                  <w:sz w:val="21"/>
                  <w:szCs w:val="21"/>
                  <w:lang w:val="en-US" w:eastAsia="zh-CN" w:bidi="ar-SA"/>
                </w:rPr>
                <m:t>∗</m:t>
              </m:r>
              <m:sSub>
                <m:sSubP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Z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ij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</m:sSub>
              <m:ctrlPr>
                <m:rPr/>
                <w:rPr>
                  <w:rFonts w:hint="default" w:ascii="Cambria Math" w:hAnsi="Cambria Math" w:cs="Times New Roman"/>
                  <w:i/>
                  <w:kern w:val="2"/>
                  <w:sz w:val="21"/>
                  <w:szCs w:val="21"/>
                  <w:lang w:val="en-US" w:eastAsia="zh-CN" w:bidi="ar-SA"/>
                </w:rPr>
              </m:ctrlPr>
            </m:e>
          </m:nary>
        </m:oMath>
      </m:oMathPara>
    </w:p>
    <w:p w14:paraId="7FE1F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等线" w:cs="Times New Roman"/>
          <w:b/>
          <w:bCs/>
          <w:i w:val="0"/>
          <w:color w:val="auto"/>
          <w:sz w:val="21"/>
          <w:szCs w:val="21"/>
          <w:lang w:eastAsia="zh-CN" w:bidi="ar"/>
        </w:rPr>
      </w:pPr>
      <w:r>
        <w:rPr>
          <w:rFonts w:hint="default" w:ascii="Times New Roman" w:hAnsi="Times New Roman" w:eastAsia="等线" w:cs="Times New Roman"/>
          <w:b/>
          <w:bCs/>
          <w:i w:val="0"/>
          <w:color w:val="auto"/>
          <w:sz w:val="21"/>
          <w:szCs w:val="21"/>
          <w:lang w:val="en-US" w:eastAsia="zh-CN" w:bidi="ar"/>
        </w:rPr>
        <w:t xml:space="preserve">2  </w:t>
      </w:r>
      <w:r>
        <w:rPr>
          <w:rFonts w:hint="default" w:ascii="Times New Roman" w:hAnsi="Times New Roman" w:eastAsia="等线" w:cs="Times New Roman"/>
          <w:b/>
          <w:bCs/>
          <w:i w:val="0"/>
          <w:color w:val="auto"/>
          <w:sz w:val="21"/>
          <w:szCs w:val="21"/>
          <w:lang w:eastAsia="zh-CN" w:bidi="ar"/>
        </w:rPr>
        <w:t>Modified gravity model</w:t>
      </w:r>
    </w:p>
    <w:p w14:paraId="0DE4702A">
      <w:pPr>
        <w:jc w:val="left"/>
        <w:rPr>
          <w:rFonts w:hint="default" w:ascii="Times New Roman" w:hAnsi="Times New Roman" w:eastAsia="等线" w:cs="Times New Roman"/>
          <w:i w:val="0"/>
          <w:color w:val="auto"/>
          <w:sz w:val="21"/>
          <w:szCs w:val="21"/>
          <w:lang w:bidi="ar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hint="default" w:ascii="Cambria Math" w:hAnsi="Cambria Math" w:cs="Times New Roman"/>
                  <w:i/>
                  <w:color w:val="auto"/>
                  <w:sz w:val="21"/>
                  <w:szCs w:val="21"/>
                  <w:lang w:bidi="ar"/>
                </w:rPr>
              </m:ctrlPr>
            </m:eqArrPr>
            <m:e>
              <m:r>
                <m:rPr/>
                <w:rPr>
                  <w:rFonts w:hint="default" w:ascii="Cambria Math" w:hAnsi="Cambria Math" w:cs="Times New Roman"/>
                  <w:color w:val="auto"/>
                  <w:sz w:val="21"/>
                  <w:szCs w:val="21"/>
                  <w:lang w:bidi="ar"/>
                </w:rPr>
                <m:t xml:space="preserve">                                                                      </m:t>
              </m:r>
              <m:sSub>
                <m:sSubPr>
                  <m:ctrlPr>
                    <w:rPr>
                      <w:rFonts w:hint="default" w:ascii="Cambria Math" w:hAnsi="Cambria Math" w:eastAsia="等线" w:cs="Times New Roman"/>
                      <w:i/>
                      <w:color w:val="auto"/>
                      <w:sz w:val="21"/>
                      <w:szCs w:val="21"/>
                      <w:lang w:bidi="ar"/>
                    </w:rPr>
                  </m:ctrlPr>
                </m:sSubPr>
                <m:e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等线" w:cs="Times New Roman"/>
                      <w:b w:val="0"/>
                      <w:i w:val="0"/>
                      <w:color w:val="auto"/>
                      <w:sz w:val="21"/>
                      <w:szCs w:val="21"/>
                      <w:lang w:bidi="ar"/>
                    </w:rPr>
                    <m:t>R</m:t>
                  </m:r>
                  <m:ctrlPr>
                    <w:rPr>
                      <w:rFonts w:hint="default" w:ascii="Cambria Math" w:hAnsi="Cambria Math" w:eastAsia="等线" w:cs="Times New Roman"/>
                      <w:i/>
                      <w:color w:val="auto"/>
                      <w:sz w:val="21"/>
                      <w:szCs w:val="21"/>
                      <w:lang w:bidi="ar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等线" w:cs="Times New Roman"/>
                      <w:b w:val="0"/>
                      <w:i w:val="0"/>
                      <w:color w:val="auto"/>
                      <w:sz w:val="21"/>
                      <w:szCs w:val="21"/>
                      <w:lang w:bidi="ar"/>
                    </w:rPr>
                    <m:t>ij</m:t>
                  </m:r>
                  <m:ctrlPr>
                    <w:rPr>
                      <w:rFonts w:hint="default" w:ascii="Cambria Math" w:hAnsi="Cambria Math" w:eastAsia="等线" w:cs="Times New Roman"/>
                      <w:i/>
                      <w:color w:val="auto"/>
                      <w:sz w:val="21"/>
                      <w:szCs w:val="21"/>
                      <w:lang w:bidi="ar"/>
                    </w:rPr>
                  </m:ctrlPr>
                </m:sub>
              </m:sSub>
              <m:r>
                <m:rPr>
                  <m:nor/>
                  <m:sty m:val="p"/>
                </m:rPr>
                <w:rPr>
                  <w:rFonts w:hint="default" w:ascii="Cambria Math" w:hAnsi="Cambria Math" w:cs="Times New Roman"/>
                  <w:b w:val="0"/>
                  <w:i w:val="0"/>
                  <w:color w:val="auto"/>
                  <w:sz w:val="21"/>
                  <w:szCs w:val="21"/>
                  <w:lang w:bidi="ar"/>
                </w:rPr>
                <m:t>=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1"/>
                      <w:szCs w:val="21"/>
                      <w:lang w:bidi="ar"/>
                    </w:rPr>
                  </m:ctrlPr>
                </m:sSubPr>
                <m:e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color w:val="auto"/>
                      <w:sz w:val="21"/>
                      <w:szCs w:val="21"/>
                      <w:lang w:bidi="ar"/>
                    </w:rPr>
                    <m:t>K</m:t>
                  </m: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1"/>
                      <w:szCs w:val="21"/>
                      <w:lang w:bidi="ar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color w:val="auto"/>
                      <w:sz w:val="21"/>
                      <w:szCs w:val="21"/>
                      <w:lang w:bidi="ar"/>
                    </w:rPr>
                    <m:t>ij</m:t>
                  </m: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1"/>
                      <w:szCs w:val="21"/>
                      <w:lang w:bidi="ar"/>
                    </w:rPr>
                  </m:ctrlPr>
                </m:sub>
              </m:sSub>
              <m:f>
                <m:fP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1"/>
                      <w:szCs w:val="21"/>
                      <w:lang w:bidi="ar"/>
                    </w:rPr>
                  </m:ctrlPr>
                </m:fPr>
                <m:num>
                  <m:sSub>
                    <m:sSubPr>
                      <m:ctrlPr>
                        <w:rPr>
                          <w:rFonts w:hint="default" w:ascii="Cambria Math" w:hAnsi="Cambria Math" w:cs="Times New Roman"/>
                          <w:i w:val="0"/>
                          <w:color w:val="auto"/>
                          <w:sz w:val="21"/>
                          <w:szCs w:val="21"/>
                          <w:lang w:bidi="a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color w:val="auto"/>
                          <w:sz w:val="21"/>
                          <w:szCs w:val="21"/>
                          <w:lang w:val="en-US" w:eastAsia="zh-CN" w:bidi="ar"/>
                        </w:rPr>
                        <m:t>S</m:t>
                      </m:r>
                      <m:ctrlPr>
                        <w:rPr>
                          <w:rFonts w:hint="default" w:ascii="Cambria Math" w:hAnsi="Cambria Math" w:cs="Times New Roman"/>
                          <w:i w:val="0"/>
                          <w:color w:val="auto"/>
                          <w:sz w:val="21"/>
                          <w:szCs w:val="21"/>
                          <w:lang w:bidi="ar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color w:val="auto"/>
                          <w:sz w:val="21"/>
                          <w:szCs w:val="21"/>
                          <w:lang w:val="en-US" w:eastAsia="zh-CN" w:bidi="ar"/>
                        </w:rPr>
                        <m:t>iu</m:t>
                      </m:r>
                      <m:ctrlPr>
                        <w:rPr>
                          <w:rFonts w:hint="default" w:ascii="Cambria Math" w:hAnsi="Cambria Math" w:cs="Times New Roman"/>
                          <w:i w:val="0"/>
                          <w:color w:val="auto"/>
                          <w:sz w:val="21"/>
                          <w:szCs w:val="21"/>
                          <w:lang w:bidi="ar"/>
                        </w:rPr>
                      </m:ctrlPr>
                    </m:sub>
                  </m:s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color w:val="auto"/>
                      <w:sz w:val="21"/>
                      <w:szCs w:val="21"/>
                      <w:lang w:bidi="ar"/>
                    </w:rPr>
                    <m:t>∙</m:t>
                  </m:r>
                  <m:sSub>
                    <m:sSubPr>
                      <m:ctrlPr>
                        <w:rPr>
                          <w:rFonts w:hint="default" w:ascii="Cambria Math" w:hAnsi="Cambria Math" w:cs="Times New Roman"/>
                          <w:b w:val="0"/>
                          <w:i w:val="0"/>
                          <w:color w:val="auto"/>
                          <w:sz w:val="21"/>
                          <w:szCs w:val="21"/>
                          <w:lang w:val="en-US" w:eastAsia="zh-CN" w:bidi="a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color w:val="auto"/>
                          <w:sz w:val="21"/>
                          <w:szCs w:val="21"/>
                          <w:lang w:val="en-US" w:eastAsia="zh-CN" w:bidi="ar"/>
                        </w:rPr>
                        <m:t>S</m:t>
                      </m:r>
                      <m:ctrlPr>
                        <w:rPr>
                          <w:rFonts w:hint="default" w:ascii="Cambria Math" w:hAnsi="Cambria Math" w:cs="Times New Roman"/>
                          <w:b w:val="0"/>
                          <w:i w:val="0"/>
                          <w:color w:val="auto"/>
                          <w:sz w:val="21"/>
                          <w:szCs w:val="21"/>
                          <w:lang w:val="en-US" w:eastAsia="zh-CN" w:bidi="ar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color w:val="auto"/>
                          <w:sz w:val="21"/>
                          <w:szCs w:val="21"/>
                          <w:lang w:val="en-US" w:eastAsia="zh-CN" w:bidi="ar"/>
                        </w:rPr>
                        <m:t>jr</m:t>
                      </m:r>
                      <m:ctrlPr>
                        <w:rPr>
                          <w:rFonts w:hint="default" w:ascii="Cambria Math" w:hAnsi="Cambria Math" w:cs="Times New Roman"/>
                          <w:b w:val="0"/>
                          <w:i w:val="0"/>
                          <w:color w:val="auto"/>
                          <w:sz w:val="21"/>
                          <w:szCs w:val="21"/>
                          <w:lang w:val="en-US" w:eastAsia="zh-CN" w:bidi="ar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1"/>
                      <w:szCs w:val="21"/>
                      <w:lang w:bidi="ar"/>
                    </w:rPr>
                  </m:ctrlPr>
                </m:num>
                <m:den>
                  <m:sSup>
                    <m:sSupPr>
                      <m:ctrlPr>
                        <w:rPr>
                          <w:rFonts w:hint="default" w:ascii="Cambria Math" w:hAnsi="Cambria Math" w:cs="Times New Roman"/>
                          <w:i/>
                          <w:color w:val="auto"/>
                          <w:sz w:val="21"/>
                          <w:szCs w:val="21"/>
                          <w:lang w:bidi="a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hint="default" w:ascii="Cambria Math" w:hAnsi="Cambria Math" w:cs="Times New Roman"/>
                              <w:i/>
                              <w:color w:val="auto"/>
                              <w:sz w:val="21"/>
                              <w:szCs w:val="21"/>
                              <w:lang w:bidi="ar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color w:val="auto"/>
                                  <w:sz w:val="21"/>
                                  <w:szCs w:val="21"/>
                                  <w:lang w:bidi="ar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hint="default" w:ascii="Cambria Math" w:hAnsi="Cambria Math" w:cs="Times New Roman"/>
                                      <w:i/>
                                      <w:color w:val="auto"/>
                                      <w:sz w:val="21"/>
                                      <w:szCs w:val="21"/>
                                      <w:lang w:bidi="ar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rFonts w:hint="default" w:ascii="Cambria Math" w:hAnsi="Cambria Math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  <w:lang w:bidi="ar"/>
                                    </w:rPr>
                                    <m:t>D</m:t>
                                  </m:r>
                                  <m:ctrlPr>
                                    <w:rPr>
                                      <w:rFonts w:hint="default" w:ascii="Cambria Math" w:hAnsi="Cambria Math" w:cs="Times New Roman"/>
                                      <w:i/>
                                      <w:color w:val="auto"/>
                                      <w:sz w:val="21"/>
                                      <w:szCs w:val="21"/>
                                      <w:lang w:bidi="ar"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rFonts w:hint="default" w:ascii="Cambria Math" w:hAnsi="Cambria Math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  <w:lang w:bidi="ar"/>
                                    </w:rPr>
                                    <m:t>ij</m:t>
                                  </m:r>
                                  <m:ctrlPr>
                                    <w:rPr>
                                      <w:rFonts w:hint="default" w:ascii="Cambria Math" w:hAnsi="Cambria Math" w:cs="Times New Roman"/>
                                      <w:i/>
                                      <w:color w:val="auto"/>
                                      <w:sz w:val="21"/>
                                      <w:szCs w:val="21"/>
                                      <w:lang w:bidi="ar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color w:val="auto"/>
                                  <w:sz w:val="21"/>
                                  <w:szCs w:val="21"/>
                                  <w:lang w:bidi="ar"/>
                                </w:rPr>
                              </m:ctrlP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hint="default" w:ascii="Cambria Math" w:hAnsi="Cambria Math" w:cs="Times New Roman"/>
                                      <w:i/>
                                      <w:color w:val="auto"/>
                                      <w:sz w:val="21"/>
                                      <w:szCs w:val="21"/>
                                      <w:lang w:bidi="ar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rFonts w:hint="default" w:ascii="Cambria Math" w:hAnsi="Cambria Math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  <w:lang w:bidi="ar"/>
                                    </w:rPr>
                                    <m:t>g</m:t>
                                  </m:r>
                                  <m:ctrlPr>
                                    <w:rPr>
                                      <w:rFonts w:hint="default" w:ascii="Cambria Math" w:hAnsi="Cambria Math" w:cs="Times New Roman"/>
                                      <w:i/>
                                      <w:color w:val="auto"/>
                                      <w:sz w:val="21"/>
                                      <w:szCs w:val="21"/>
                                      <w:lang w:bidi="ar"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rFonts w:hint="default" w:ascii="Cambria Math" w:hAnsi="Cambria Math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  <w:lang w:bidi="ar"/>
                                    </w:rPr>
                                    <m:t>i</m:t>
                                  </m:r>
                                  <m:ctrlPr>
                                    <w:rPr>
                                      <w:rFonts w:hint="default" w:ascii="Cambria Math" w:hAnsi="Cambria Math" w:cs="Times New Roman"/>
                                      <w:i/>
                                      <w:color w:val="auto"/>
                                      <w:sz w:val="21"/>
                                      <w:szCs w:val="21"/>
                                      <w:lang w:bidi="ar"/>
                                    </w:rPr>
                                  </m:ctrlPr>
                                </m:sub>
                              </m:sSub>
                              <m:r>
                                <m:rPr>
                                  <m:nor/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b w:val="0"/>
                                  <w:i w:val="0"/>
                                  <w:color w:val="auto"/>
                                  <w:sz w:val="21"/>
                                  <w:szCs w:val="21"/>
                                  <w:lang w:bidi="ar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hint="default" w:ascii="Cambria Math" w:hAnsi="Cambria Math" w:cs="Times New Roman"/>
                                      <w:i/>
                                      <w:color w:val="auto"/>
                                      <w:sz w:val="21"/>
                                      <w:szCs w:val="21"/>
                                      <w:lang w:bidi="ar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rFonts w:hint="default" w:ascii="Cambria Math" w:hAnsi="Cambria Math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  <w:lang w:bidi="ar"/>
                                    </w:rPr>
                                    <m:t>g</m:t>
                                  </m:r>
                                  <m:ctrlPr>
                                    <w:rPr>
                                      <w:rFonts w:hint="default" w:ascii="Cambria Math" w:hAnsi="Cambria Math" w:cs="Times New Roman"/>
                                      <w:i/>
                                      <w:color w:val="auto"/>
                                      <w:sz w:val="21"/>
                                      <w:szCs w:val="21"/>
                                      <w:lang w:bidi="ar"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nor/>
                                      <m:sty m:val="p"/>
                                    </m:rPr>
                                    <w:rPr>
                                      <w:rFonts w:hint="default" w:ascii="Cambria Math" w:hAnsi="Cambria Math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  <w:lang w:bidi="ar"/>
                                    </w:rPr>
                                    <m:t>j</m:t>
                                  </m:r>
                                  <m:ctrlPr>
                                    <w:rPr>
                                      <w:rFonts w:hint="default" w:ascii="Cambria Math" w:hAnsi="Cambria Math" w:cs="Times New Roman"/>
                                      <w:i/>
                                      <w:color w:val="auto"/>
                                      <w:sz w:val="21"/>
                                      <w:szCs w:val="21"/>
                                      <w:lang w:bidi="ar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color w:val="auto"/>
                                  <w:sz w:val="21"/>
                                  <w:szCs w:val="21"/>
                                  <w:lang w:bidi="ar"/>
                                </w:rPr>
                              </m:ctrlPr>
                            </m:den>
                          </m:f>
                          <m:ctrlPr>
                            <w:rPr>
                              <w:rFonts w:hint="default" w:ascii="Cambria Math" w:hAnsi="Cambria Math" w:cs="Times New Roman"/>
                              <w:i/>
                              <w:color w:val="auto"/>
                              <w:sz w:val="21"/>
                              <w:szCs w:val="21"/>
                              <w:lang w:bidi="ar"/>
                            </w:rPr>
                          </m:ctrlPr>
                        </m:e>
                      </m:d>
                      <m:ctrlPr>
                        <w:rPr>
                          <w:rFonts w:hint="default" w:ascii="Cambria Math" w:hAnsi="Cambria Math" w:cs="Times New Roman"/>
                          <w:i/>
                          <w:color w:val="auto"/>
                          <w:sz w:val="21"/>
                          <w:szCs w:val="21"/>
                          <w:lang w:bidi="ar"/>
                        </w:rPr>
                      </m:ctrlPr>
                    </m:e>
                    <m:sup>
                      <m:r>
                        <m:rPr>
                          <m:nor/>
                          <m:sty m:val="p"/>
                        </m:rPr>
                        <w:rPr>
                          <w:rFonts w:hint="default" w:ascii="Cambria Math" w:hAnsi="Cambria Math" w:cs="Times New Roman"/>
                          <w:b w:val="0"/>
                          <w:i w:val="0"/>
                          <w:color w:val="auto"/>
                          <w:sz w:val="21"/>
                          <w:szCs w:val="21"/>
                          <w:lang w:bidi="ar"/>
                        </w:rPr>
                        <m:t>2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color w:val="auto"/>
                          <w:sz w:val="21"/>
                          <w:szCs w:val="21"/>
                          <w:lang w:bidi="ar"/>
                        </w:rPr>
                      </m:ctrlPr>
                    </m:sup>
                  </m:sSup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1"/>
                      <w:szCs w:val="21"/>
                      <w:lang w:bidi="ar"/>
                    </w:rPr>
                  </m:ctrlPr>
                </m:den>
              </m:f>
              <m:r>
                <m:rPr>
                  <m:nor/>
                  <m:sty m:val="p"/>
                </m:rPr>
                <w:rPr>
                  <w:rFonts w:hint="default" w:ascii="Cambria Math" w:hAnsi="Cambria Math" w:eastAsia="等线" w:cs="Times New Roman"/>
                  <w:b w:val="0"/>
                  <w:i w:val="0"/>
                  <w:color w:val="auto"/>
                  <w:sz w:val="21"/>
                  <w:szCs w:val="21"/>
                  <w:lang w:bidi="ar"/>
                </w:rPr>
                <m:t xml:space="preserve">                                                                         </m:t>
              </m:r>
              <m:ctrlPr>
                <w:rPr>
                  <w:rFonts w:hint="default" w:ascii="Cambria Math" w:hAnsi="Cambria Math" w:eastAsia="等线" w:cs="Times New Roman"/>
                  <w:i/>
                  <w:color w:val="auto"/>
                  <w:sz w:val="21"/>
                  <w:szCs w:val="21"/>
                  <w:lang w:bidi="ar"/>
                </w:rPr>
              </m:ctrlPr>
            </m:e>
          </m:eqArr>
        </m:oMath>
      </m:oMathPara>
    </w:p>
    <w:p w14:paraId="1BB1EC43">
      <w:pPr>
        <w:ind w:firstLine="420" w:firstLineChars="200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1"/>
          <w:szCs w:val="21"/>
          <w:lang w:eastAsia="zh-CN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hint="default" w:ascii="Cambria Math" w:hAnsi="Cambria Math" w:cs="Times New Roman"/>
                  <w:i/>
                  <w:color w:val="auto"/>
                  <w:sz w:val="21"/>
                  <w:szCs w:val="21"/>
                  <w:lang w:bidi="ar"/>
                </w:rPr>
              </m:ctrlPr>
            </m:eqArrPr>
            <m:e>
              <m:r>
                <m:rPr/>
                <w:rPr>
                  <w:rFonts w:hint="default" w:ascii="Cambria Math" w:hAnsi="Cambria Math" w:cs="Times New Roman"/>
                  <w:color w:val="auto"/>
                  <w:sz w:val="21"/>
                  <w:szCs w:val="21"/>
                  <w:lang w:bidi="ar"/>
                </w:rPr>
                <m:t xml:space="preserve">                                                                            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1"/>
                      <w:szCs w:val="21"/>
                      <w:lang w:bidi="ar"/>
                    </w:rPr>
                  </m:ctrlPr>
                </m:sSubPr>
                <m:e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color w:val="auto"/>
                      <w:sz w:val="21"/>
                      <w:szCs w:val="21"/>
                      <w:lang w:bidi="ar"/>
                    </w:rPr>
                    <m:t>K</m:t>
                  </m: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1"/>
                      <w:szCs w:val="21"/>
                      <w:lang w:bidi="ar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color w:val="auto"/>
                      <w:sz w:val="21"/>
                      <w:szCs w:val="21"/>
                      <w:lang w:bidi="ar"/>
                    </w:rPr>
                    <m:t>ij=</m:t>
                  </m: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1"/>
                      <w:szCs w:val="21"/>
                      <w:lang w:bidi="ar"/>
                    </w:rPr>
                  </m:ctrlPr>
                </m:sub>
              </m:sSub>
              <m:f>
                <m:fPr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1"/>
                      <w:szCs w:val="21"/>
                      <w:lang w:bidi="ar"/>
                    </w:rPr>
                  </m:ctrlPr>
                </m:fPr>
                <m:num>
                  <m:sSub>
                    <m:sSubPr>
                      <m:ctrlPr>
                        <w:rPr>
                          <w:rFonts w:hint="default" w:ascii="Cambria Math" w:hAnsi="Cambria Math" w:cs="Times New Roman"/>
                          <w:i/>
                          <w:color w:val="auto"/>
                          <w:sz w:val="21"/>
                          <w:szCs w:val="21"/>
                          <w:lang w:bidi="ar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/>
                          <w:color w:val="auto"/>
                          <w:sz w:val="21"/>
                          <w:szCs w:val="21"/>
                          <w:lang w:val="en-US" w:eastAsia="zh-CN" w:bidi="ar"/>
                        </w:rPr>
                        <m:t>S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color w:val="auto"/>
                          <w:sz w:val="21"/>
                          <w:szCs w:val="21"/>
                          <w:lang w:bidi="ar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color w:val="auto"/>
                          <w:sz w:val="21"/>
                          <w:szCs w:val="21"/>
                          <w:lang w:val="en-US" w:eastAsia="zh-CN" w:bidi="ar"/>
                        </w:rPr>
                        <m:t>iu</m:t>
                      </m:r>
                      <m:ctrlPr>
                        <w:rPr>
                          <w:rFonts w:hint="default" w:ascii="Cambria Math" w:hAnsi="Cambria Math" w:cs="Times New Roman"/>
                          <w:i/>
                          <w:color w:val="auto"/>
                          <w:sz w:val="21"/>
                          <w:szCs w:val="21"/>
                          <w:lang w:bidi="ar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1"/>
                      <w:szCs w:val="21"/>
                      <w:lang w:bidi="ar"/>
                    </w:rPr>
                  </m:ctrlPr>
                </m:num>
                <m:den>
                  <m:sSub>
                    <m:sSubPr>
                      <m:ctrlPr>
                        <w:rPr>
                          <w:rFonts w:hint="default" w:ascii="Cambria Math" w:hAnsi="Cambria Math" w:cs="Times New Roman"/>
                          <w:i w:val="0"/>
                          <w:color w:val="auto"/>
                          <w:sz w:val="21"/>
                          <w:szCs w:val="21"/>
                          <w:lang w:bidi="a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color w:val="auto"/>
                          <w:sz w:val="21"/>
                          <w:szCs w:val="21"/>
                          <w:lang w:val="en-US" w:eastAsia="zh-CN" w:bidi="ar"/>
                        </w:rPr>
                        <m:t>S</m:t>
                      </m:r>
                      <m:ctrlPr>
                        <w:rPr>
                          <w:rFonts w:hint="default" w:ascii="Cambria Math" w:hAnsi="Cambria Math" w:cs="Times New Roman"/>
                          <w:i w:val="0"/>
                          <w:color w:val="auto"/>
                          <w:sz w:val="21"/>
                          <w:szCs w:val="21"/>
                          <w:lang w:bidi="ar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color w:val="auto"/>
                          <w:sz w:val="21"/>
                          <w:szCs w:val="21"/>
                          <w:lang w:val="en-US" w:eastAsia="zh-CN" w:bidi="ar"/>
                        </w:rPr>
                        <m:t>iu</m:t>
                      </m:r>
                      <m:ctrlPr>
                        <w:rPr>
                          <w:rFonts w:hint="default" w:ascii="Cambria Math" w:hAnsi="Cambria Math" w:cs="Times New Roman"/>
                          <w:i w:val="0"/>
                          <w:color w:val="auto"/>
                          <w:sz w:val="21"/>
                          <w:szCs w:val="21"/>
                          <w:lang w:bidi="ar"/>
                        </w:rPr>
                      </m:ctrlPr>
                    </m:sub>
                  </m:s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Times New Roman"/>
                      <w:b w:val="0"/>
                      <w:i w:val="0"/>
                      <w:color w:val="auto"/>
                      <w:sz w:val="21"/>
                      <w:szCs w:val="21"/>
                      <w:lang w:bidi="ar"/>
                    </w:rPr>
                    <m:t>+</m:t>
                  </m:r>
                  <m:sSub>
                    <m:sSubPr>
                      <m:ctrlPr>
                        <w:rPr>
                          <w:rFonts w:hint="default" w:ascii="Cambria Math" w:hAnsi="Cambria Math" w:cs="Times New Roman"/>
                          <w:b w:val="0"/>
                          <w:i w:val="0"/>
                          <w:color w:val="auto"/>
                          <w:sz w:val="21"/>
                          <w:szCs w:val="21"/>
                          <w:lang w:bidi="a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color w:val="auto"/>
                          <w:sz w:val="21"/>
                          <w:szCs w:val="21"/>
                          <w:lang w:val="en-US" w:eastAsia="zh-CN" w:bidi="ar"/>
                        </w:rPr>
                        <m:t>S</m:t>
                      </m:r>
                      <m:ctrlPr>
                        <w:rPr>
                          <w:rFonts w:hint="default" w:ascii="Cambria Math" w:hAnsi="Cambria Math" w:cs="Times New Roman"/>
                          <w:b w:val="0"/>
                          <w:i w:val="0"/>
                          <w:color w:val="auto"/>
                          <w:sz w:val="21"/>
                          <w:szCs w:val="21"/>
                          <w:lang w:bidi="ar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color w:val="auto"/>
                          <w:sz w:val="21"/>
                          <w:szCs w:val="21"/>
                          <w:lang w:val="en-US" w:eastAsia="zh-CN" w:bidi="ar"/>
                        </w:rPr>
                        <m:t>ju</m:t>
                      </m:r>
                      <m:ctrlPr>
                        <w:rPr>
                          <w:rFonts w:hint="default" w:ascii="Cambria Math" w:hAnsi="Cambria Math" w:cs="Times New Roman"/>
                          <w:b w:val="0"/>
                          <w:i w:val="0"/>
                          <w:color w:val="auto"/>
                          <w:sz w:val="21"/>
                          <w:szCs w:val="21"/>
                          <w:lang w:bidi="ar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Times New Roman"/>
                      <w:i/>
                      <w:color w:val="auto"/>
                      <w:sz w:val="21"/>
                      <w:szCs w:val="21"/>
                      <w:lang w:bidi="ar"/>
                    </w:rPr>
                  </m:ctrlPr>
                </m:den>
              </m:f>
              <m:r>
                <m:rPr>
                  <m:nor/>
                  <m:sty m:val="p"/>
                </m:rPr>
                <w:rPr>
                  <w:rFonts w:hint="default" w:ascii="Cambria Math" w:hAnsi="Cambria Math" w:eastAsia="等线" w:cs="Times New Roman"/>
                  <w:b w:val="0"/>
                  <w:i w:val="0"/>
                  <w:color w:val="auto"/>
                  <w:sz w:val="21"/>
                  <w:szCs w:val="21"/>
                  <w:lang w:bidi="ar"/>
                </w:rPr>
                <m:t xml:space="preserve">                                                                            </m:t>
              </m:r>
              <m:ctrlPr>
                <w:rPr>
                  <w:rFonts w:hint="default" w:ascii="Cambria Math" w:hAnsi="Cambria Math" w:eastAsia="等线" w:cs="Times New Roman"/>
                  <w:i/>
                  <w:color w:val="auto"/>
                  <w:sz w:val="21"/>
                  <w:szCs w:val="21"/>
                  <w:lang w:bidi="ar"/>
                </w:rPr>
              </m:ctrlPr>
            </m:e>
          </m:eqArr>
        </m:oMath>
      </m:oMathPara>
    </w:p>
    <w:p w14:paraId="470A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等线" w:cs="Times New Roman"/>
          <w:i w:val="0"/>
          <w:color w:val="auto"/>
          <w:sz w:val="21"/>
          <w:szCs w:val="21"/>
          <w:lang w:eastAsia="zh-CN" w:bidi="ar"/>
        </w:rPr>
      </w:pPr>
      <w:r>
        <w:rPr>
          <w:rFonts w:hint="default" w:ascii="Times New Roman" w:hAnsi="Times New Roman" w:eastAsia="等线" w:cs="Times New Roman"/>
          <w:i w:val="0"/>
          <w:color w:val="auto"/>
          <w:sz w:val="21"/>
          <w:szCs w:val="21"/>
          <w:lang w:eastAsia="zh-CN" w:bidi="ar"/>
        </w:rPr>
        <w:t>Where</w:t>
      </w:r>
      <w:r>
        <w:rPr>
          <w:rFonts w:hint="default" w:ascii="Times New Roman" w:hAnsi="Times New Roman" w:eastAsia="等线" w:cs="Times New Roman"/>
          <w:i w:val="0"/>
          <w:color w:val="auto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i/>
          <w:iCs/>
          <w:color w:val="auto"/>
          <w:sz w:val="21"/>
          <w:szCs w:val="21"/>
          <w:lang w:val="en-US" w:eastAsia="zh-CN" w:bidi="ar"/>
        </w:rPr>
        <w:t>R</w:t>
      </w:r>
      <w:r>
        <w:rPr>
          <w:rFonts w:hint="default" w:ascii="Times New Roman" w:hAnsi="Times New Roman" w:eastAsia="等线" w:cs="Times New Roman"/>
          <w:i/>
          <w:iCs/>
          <w:color w:val="auto"/>
          <w:sz w:val="21"/>
          <w:szCs w:val="21"/>
          <w:vertAlign w:val="subscript"/>
          <w:lang w:val="en-US" w:eastAsia="zh-CN" w:bidi="ar"/>
        </w:rPr>
        <w:t>ij</w:t>
      </w:r>
      <w:r>
        <w:rPr>
          <w:rFonts w:hint="default" w:ascii="Times New Roman" w:hAnsi="Times New Roman" w:eastAsia="等线" w:cs="Times New Roman"/>
          <w:i w:val="0"/>
          <w:color w:val="auto"/>
          <w:sz w:val="21"/>
          <w:szCs w:val="21"/>
          <w:lang w:eastAsia="zh-CN" w:bidi="ar"/>
        </w:rPr>
        <w:t xml:space="preserve"> denotes the potential spatial association strength from county </w:t>
      </w:r>
      <w:r>
        <w:rPr>
          <w:rFonts w:hint="default" w:ascii="Times New Roman" w:hAnsi="Times New Roman" w:eastAsia="等线" w:cs="Times New Roman"/>
          <w:i/>
          <w:iCs/>
          <w:color w:val="auto"/>
          <w:sz w:val="21"/>
          <w:szCs w:val="21"/>
          <w:lang w:val="en-US" w:eastAsia="zh-CN" w:bidi="ar"/>
        </w:rPr>
        <w:t>i</w:t>
      </w:r>
      <w:r>
        <w:rPr>
          <w:rFonts w:hint="default" w:ascii="Times New Roman" w:hAnsi="Times New Roman" w:eastAsia="等线" w:cs="Times New Roman"/>
          <w:i w:val="0"/>
          <w:color w:val="auto"/>
          <w:sz w:val="21"/>
          <w:szCs w:val="21"/>
          <w:lang w:eastAsia="zh-CN" w:bidi="ar"/>
        </w:rPr>
        <w:t xml:space="preserve"> to county </w:t>
      </w:r>
      <w:r>
        <w:rPr>
          <w:rFonts w:hint="default" w:ascii="Times New Roman" w:hAnsi="Times New Roman" w:eastAsia="等线" w:cs="Times New Roman"/>
          <w:i/>
          <w:iCs/>
          <w:color w:val="auto"/>
          <w:sz w:val="21"/>
          <w:szCs w:val="21"/>
          <w:lang w:val="en-US" w:eastAsia="zh-CN" w:bidi="ar"/>
        </w:rPr>
        <w:t>j</w:t>
      </w:r>
      <w:r>
        <w:rPr>
          <w:rFonts w:hint="default" w:ascii="Times New Roman" w:hAnsi="Times New Roman" w:eastAsia="等线" w:cs="Times New Roman"/>
          <w:i w:val="0"/>
          <w:color w:val="auto"/>
          <w:sz w:val="21"/>
          <w:szCs w:val="21"/>
          <w:lang w:eastAsia="zh-CN" w:bidi="ar"/>
        </w:rPr>
        <w:t>;</w:t>
      </w:r>
      <w:r>
        <w:rPr>
          <w:rFonts w:hint="default" w:ascii="Times New Roman" w:hAnsi="Times New Roman" w:eastAsia="等线" w:cs="Times New Roman"/>
          <w:i/>
          <w:iCs/>
          <w:color w:val="auto"/>
          <w:sz w:val="21"/>
          <w:szCs w:val="21"/>
          <w:lang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i/>
          <w:iCs/>
          <w:color w:val="auto"/>
          <w:sz w:val="21"/>
          <w:szCs w:val="21"/>
          <w:lang w:val="en-US" w:eastAsia="zh-CN" w:bidi="ar"/>
        </w:rPr>
        <w:t>S</w:t>
      </w:r>
      <w:r>
        <w:rPr>
          <w:rFonts w:hint="default" w:ascii="Times New Roman" w:hAnsi="Times New Roman" w:eastAsia="等线" w:cs="Times New Roman"/>
          <w:i/>
          <w:iCs/>
          <w:color w:val="auto"/>
          <w:sz w:val="21"/>
          <w:szCs w:val="21"/>
          <w:vertAlign w:val="subscript"/>
          <w:lang w:val="en-US" w:eastAsia="zh-CN" w:bidi="ar"/>
        </w:rPr>
        <w:t>iu</w:t>
      </w:r>
      <w:r>
        <w:rPr>
          <w:rFonts w:hint="default" w:ascii="Times New Roman" w:hAnsi="Times New Roman" w:eastAsia="等线" w:cs="Times New Roman"/>
          <w:i w:val="0"/>
          <w:color w:val="auto"/>
          <w:sz w:val="21"/>
          <w:szCs w:val="21"/>
          <w:lang w:eastAsia="zh-CN" w:bidi="ar"/>
        </w:rPr>
        <w:t xml:space="preserve"> represents the urban development capacity of county </w:t>
      </w:r>
      <w:r>
        <w:rPr>
          <w:rFonts w:hint="default" w:ascii="Times New Roman" w:hAnsi="Times New Roman" w:eastAsia="等线" w:cs="Times New Roman"/>
          <w:b w:val="0"/>
          <w:bCs w:val="0"/>
          <w:i/>
          <w:iCs/>
          <w:color w:val="auto"/>
          <w:sz w:val="21"/>
          <w:szCs w:val="21"/>
          <w:lang w:val="en-US" w:eastAsia="zh-CN" w:bidi="ar"/>
        </w:rPr>
        <w:t>i</w:t>
      </w:r>
      <w:r>
        <w:rPr>
          <w:rFonts w:hint="default" w:ascii="Times New Roman" w:hAnsi="Times New Roman" w:eastAsia="等线" w:cs="Times New Roman"/>
          <w:i w:val="0"/>
          <w:color w:val="auto"/>
          <w:sz w:val="21"/>
          <w:szCs w:val="21"/>
          <w:lang w:eastAsia="zh-CN" w:bidi="ar"/>
        </w:rPr>
        <w:t xml:space="preserve">, reflecting its ability to organize linkages and exert functional radiation within the urban-rural integration network; </w:t>
      </w:r>
      <w:r>
        <w:rPr>
          <w:rFonts w:hint="default" w:ascii="Times New Roman" w:hAnsi="Times New Roman" w:eastAsia="等线" w:cs="Times New Roman"/>
          <w:i/>
          <w:iCs/>
          <w:color w:val="auto"/>
          <w:sz w:val="21"/>
          <w:szCs w:val="21"/>
          <w:lang w:val="en-US" w:eastAsia="zh-CN" w:bidi="ar"/>
        </w:rPr>
        <w:t>S</w:t>
      </w:r>
      <w:r>
        <w:rPr>
          <w:rFonts w:hint="default" w:ascii="Times New Roman" w:hAnsi="Times New Roman" w:eastAsia="等线" w:cs="Times New Roman"/>
          <w:i/>
          <w:iCs/>
          <w:color w:val="auto"/>
          <w:sz w:val="21"/>
          <w:szCs w:val="21"/>
          <w:vertAlign w:val="subscript"/>
          <w:lang w:val="en-US" w:eastAsia="zh-CN" w:bidi="ar"/>
        </w:rPr>
        <w:t>jr</w:t>
      </w:r>
      <w:r>
        <w:rPr>
          <w:rFonts w:hint="default" w:ascii="Times New Roman" w:hAnsi="Times New Roman" w:eastAsia="等线" w:cs="Times New Roman"/>
          <w:i w:val="0"/>
          <w:color w:val="auto"/>
          <w:sz w:val="21"/>
          <w:szCs w:val="21"/>
          <w:lang w:eastAsia="zh-CN" w:bidi="ar"/>
        </w:rPr>
        <w:t xml:space="preserve"> denotes the rural absorption capacity of county </w:t>
      </w:r>
      <w:r>
        <w:rPr>
          <w:rFonts w:hint="default" w:ascii="Times New Roman" w:hAnsi="Times New Roman" w:eastAsia="等线" w:cs="Times New Roman"/>
          <w:i/>
          <w:iCs/>
          <w:color w:val="auto"/>
          <w:sz w:val="21"/>
          <w:szCs w:val="21"/>
          <w:lang w:val="en-US" w:eastAsia="zh-CN" w:bidi="ar"/>
        </w:rPr>
        <w:t>j</w:t>
      </w:r>
      <w:r>
        <w:rPr>
          <w:rFonts w:hint="default" w:ascii="Times New Roman" w:hAnsi="Times New Roman" w:eastAsia="等线" w:cs="Times New Roman"/>
          <w:i w:val="0"/>
          <w:color w:val="auto"/>
          <w:sz w:val="21"/>
          <w:szCs w:val="21"/>
          <w:lang w:eastAsia="zh-CN" w:bidi="ar"/>
        </w:rPr>
        <w:t xml:space="preserve">, indicating its capacity to accommodate, transform, and embed within cross-regional linkages; </w:t>
      </w:r>
      <w:r>
        <w:rPr>
          <w:rFonts w:hint="default" w:ascii="Times New Roman" w:hAnsi="Times New Roman" w:eastAsia="等线" w:cs="Times New Roman"/>
          <w:i/>
          <w:iCs/>
          <w:color w:val="auto"/>
          <w:sz w:val="21"/>
          <w:szCs w:val="21"/>
          <w:lang w:val="en-US" w:eastAsia="zh-CN" w:bidi="ar"/>
        </w:rPr>
        <w:t>D</w:t>
      </w:r>
      <w:r>
        <w:rPr>
          <w:rFonts w:hint="default" w:ascii="Times New Roman" w:hAnsi="Times New Roman" w:eastAsia="等线" w:cs="Times New Roman"/>
          <w:i/>
          <w:iCs/>
          <w:color w:val="auto"/>
          <w:sz w:val="21"/>
          <w:szCs w:val="21"/>
          <w:vertAlign w:val="subscript"/>
          <w:lang w:val="en-US" w:eastAsia="zh-CN" w:bidi="ar"/>
        </w:rPr>
        <w:t>ij</w:t>
      </w:r>
      <w:r>
        <w:rPr>
          <w:rFonts w:hint="default" w:ascii="Times New Roman" w:hAnsi="Times New Roman" w:eastAsia="等线" w:cs="Times New Roman"/>
          <w:i w:val="0"/>
          <w:color w:val="auto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等线" w:cs="Times New Roman"/>
          <w:i w:val="0"/>
          <w:color w:val="auto"/>
          <w:sz w:val="21"/>
          <w:szCs w:val="21"/>
          <w:lang w:eastAsia="zh-CN" w:bidi="ar"/>
        </w:rPr>
        <w:t xml:space="preserve">represents spatial resistance between counties </w:t>
      </w:r>
      <w:r>
        <w:rPr>
          <w:rFonts w:hint="default" w:ascii="Times New Roman" w:hAnsi="Times New Roman" w:eastAsia="等线" w:cs="Times New Roman"/>
          <w:i/>
          <w:iCs/>
          <w:color w:val="auto"/>
          <w:sz w:val="21"/>
          <w:szCs w:val="21"/>
          <w:lang w:val="en-US" w:eastAsia="zh-CN" w:bidi="ar"/>
        </w:rPr>
        <w:t>i</w:t>
      </w:r>
      <w:r>
        <w:rPr>
          <w:rFonts w:hint="default" w:ascii="Times New Roman" w:hAnsi="Times New Roman" w:eastAsia="等线" w:cs="Times New Roman"/>
          <w:i w:val="0"/>
          <w:color w:val="auto"/>
          <w:sz w:val="21"/>
          <w:szCs w:val="21"/>
          <w:lang w:eastAsia="zh-CN" w:bidi="ar"/>
        </w:rPr>
        <w:t xml:space="preserve"> and </w:t>
      </w:r>
      <w:r>
        <w:rPr>
          <w:rFonts w:hint="default" w:ascii="Times New Roman" w:hAnsi="Times New Roman" w:eastAsia="等线" w:cs="Times New Roman"/>
          <w:i/>
          <w:iCs/>
          <w:color w:val="auto"/>
          <w:sz w:val="21"/>
          <w:szCs w:val="21"/>
          <w:lang w:val="en-US" w:eastAsia="zh-CN" w:bidi="ar"/>
        </w:rPr>
        <w:t>j</w:t>
      </w:r>
      <w:r>
        <w:rPr>
          <w:rFonts w:hint="default" w:ascii="Times New Roman" w:hAnsi="Times New Roman" w:eastAsia="等线" w:cs="Times New Roman"/>
          <w:i w:val="0"/>
          <w:color w:val="auto"/>
          <w:sz w:val="21"/>
          <w:szCs w:val="21"/>
          <w:lang w:eastAsia="zh-CN" w:bidi="ar"/>
        </w:rPr>
        <w:t xml:space="preserve">, capturing the cost of cross-regional interaction; </w:t>
      </w:r>
      <w:r>
        <w:rPr>
          <w:rFonts w:hint="default" w:ascii="Times New Roman" w:hAnsi="Times New Roman" w:eastAsia="等线" w:cs="Times New Roman"/>
          <w:i/>
          <w:iCs/>
          <w:color w:val="auto"/>
          <w:sz w:val="21"/>
          <w:szCs w:val="21"/>
          <w:lang w:val="en-US" w:eastAsia="zh-CN" w:bidi="ar"/>
        </w:rPr>
        <w:t>g</w:t>
      </w:r>
      <w:r>
        <w:rPr>
          <w:rFonts w:hint="default" w:ascii="Times New Roman" w:hAnsi="Times New Roman" w:eastAsia="等线" w:cs="Times New Roman"/>
          <w:i w:val="0"/>
          <w:color w:val="auto"/>
          <w:sz w:val="21"/>
          <w:szCs w:val="21"/>
          <w:lang w:eastAsia="zh-CN" w:bidi="ar"/>
        </w:rPr>
        <w:t xml:space="preserve"> denotes the level of per capita economic scale, reflecting the supporting role of regional economic foundations in spatial linkages; and </w:t>
      </w:r>
      <w:r>
        <w:rPr>
          <w:rFonts w:hint="default" w:ascii="Times New Roman" w:hAnsi="Times New Roman" w:eastAsia="等线" w:cs="Times New Roman"/>
          <w:i/>
          <w:iCs/>
          <w:color w:val="auto"/>
          <w:sz w:val="21"/>
          <w:szCs w:val="21"/>
          <w:lang w:val="en-US" w:eastAsia="zh-CN" w:bidi="ar"/>
        </w:rPr>
        <w:t>K</w:t>
      </w:r>
      <w:r>
        <w:rPr>
          <w:rFonts w:hint="default" w:ascii="Times New Roman" w:hAnsi="Times New Roman" w:eastAsia="等线" w:cs="Times New Roman"/>
          <w:i/>
          <w:iCs/>
          <w:color w:val="auto"/>
          <w:sz w:val="21"/>
          <w:szCs w:val="21"/>
          <w:vertAlign w:val="subscript"/>
          <w:lang w:val="en-US" w:eastAsia="zh-CN" w:bidi="ar"/>
        </w:rPr>
        <w:t>ij</w:t>
      </w:r>
      <w:r>
        <w:rPr>
          <w:rFonts w:hint="default" w:ascii="Times New Roman" w:hAnsi="Times New Roman" w:eastAsia="等线" w:cs="Times New Roman"/>
          <w:i w:val="0"/>
          <w:color w:val="auto"/>
          <w:sz w:val="21"/>
          <w:szCs w:val="21"/>
          <w:lang w:eastAsia="zh-CN" w:bidi="ar"/>
        </w:rPr>
        <w:t xml:space="preserve"> is a correction coefficient for spatial association.</w:t>
      </w:r>
    </w:p>
    <w:p w14:paraId="28387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eastAsia="等线" w:cs="Times New Roman"/>
          <w:i w:val="0"/>
          <w:color w:val="auto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等线" w:cs="Times New Roman"/>
          <w:i w:val="0"/>
          <w:color w:val="auto"/>
          <w:sz w:val="21"/>
          <w:szCs w:val="21"/>
          <w:lang w:val="en-US" w:eastAsia="zh-CN" w:bidi="ar"/>
        </w:rPr>
        <w:t>Using the average value per row of the corrected gravitational model calculation results (Rij) as the threshold, the original data were binarized to construct an annual urban-rural integration binary matrix. This matrix was then input into UCINET for social network analysis and QAP analysis.</w:t>
      </w:r>
    </w:p>
    <w:p w14:paraId="78F7B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等线" w:cs="Times New Roman"/>
          <w:i w:val="0"/>
          <w:color w:val="auto"/>
          <w:sz w:val="21"/>
          <w:szCs w:val="21"/>
          <w:vertAlign w:val="baseline"/>
          <w:lang w:val="en-US" w:eastAsia="zh-CN" w:bidi="ar"/>
        </w:rPr>
      </w:pPr>
      <w:r>
        <w:rPr>
          <w:rFonts w:hint="eastAsia" w:ascii="Times New Roman" w:hAnsi="Times New Roman" w:eastAsia="等线" w:cs="Times New Roman"/>
          <w:b/>
          <w:bCs/>
          <w:i w:val="0"/>
          <w:color w:val="auto"/>
          <w:sz w:val="21"/>
          <w:szCs w:val="21"/>
          <w:vertAlign w:val="baseline"/>
          <w:lang w:val="en-US" w:eastAsia="zh-CN" w:bidi="ar"/>
        </w:rPr>
        <w:t>3</w:t>
      </w:r>
      <w:r>
        <w:rPr>
          <w:rFonts w:hint="eastAsia" w:ascii="Times New Roman" w:hAnsi="Times New Roman" w:eastAsia="等线" w:cs="Times New Roman"/>
          <w:i w:val="0"/>
          <w:color w:val="auto"/>
          <w:sz w:val="21"/>
          <w:szCs w:val="21"/>
          <w:vertAlign w:val="baseline"/>
          <w:lang w:val="en-US" w:eastAsia="zh-CN" w:bidi="ar"/>
        </w:rPr>
        <w:t xml:space="preserve">  </w:t>
      </w:r>
    </w:p>
    <w:p w14:paraId="755FF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Times New Roman" w:hAnsi="Times New Roman" w:eastAsia="等线" w:cs="Times New Roman"/>
          <w:i w:val="0"/>
          <w:color w:val="auto"/>
          <w:sz w:val="21"/>
          <w:szCs w:val="21"/>
          <w:vertAlign w:val="baseline"/>
          <w:lang w:val="en-US" w:eastAsia="zh-CN" w:bidi="ar"/>
        </w:rPr>
      </w:pPr>
      <w:r>
        <w:rPr>
          <w:rFonts w:hint="eastAsia" w:ascii="Times New Roman" w:hAnsi="Times New Roman" w:eastAsia="等线" w:cs="Times New Roman"/>
          <w:i w:val="0"/>
          <w:color w:val="auto"/>
          <w:sz w:val="21"/>
          <w:szCs w:val="21"/>
          <w:vertAlign w:val="baseline"/>
          <w:lang w:val="en-US" w:eastAsia="zh-CN" w:bidi="ar"/>
        </w:rPr>
        <w:t>The original calculation data of the QAP indicator system are standardized and converted into a matrix format. This matrix is then input into the UCINET software along with the annual urban-rural integration binary matrix for QAP analysis.</w:t>
      </w:r>
    </w:p>
    <w:p w14:paraId="4AC20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hAnsi="Cambria Math" w:eastAsia="宋体" w:cs="Times New Roman"/>
          <w:i w:val="0"/>
          <w:kern w:val="2"/>
          <w:sz w:val="21"/>
          <w:szCs w:val="21"/>
          <w:lang w:val="en-US" w:eastAsia="zh-CN" w:bidi="ar-SA"/>
        </w:rPr>
      </w:pPr>
      <m:oMathPara>
        <m:oMath>
          <m:sSub>
            <m:sSubPr>
              <m:ctrlPr>
                <w:rPr>
                  <w:rFonts w:hint="default" w:ascii="Cambria Math" w:hAnsi="Cambria Math" w:eastAsia="宋体" w:cs="Times New Roman"/>
                  <w:i w:val="0"/>
                  <w:kern w:val="2"/>
                  <w:sz w:val="21"/>
                  <w:szCs w:val="21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  <m:t>Y</m:t>
              </m:r>
              <m:ctrlPr>
                <w:rPr>
                  <w:rFonts w:hint="default" w:ascii="Cambria Math" w:hAnsi="Cambria Math" w:eastAsia="宋体" w:cs="Times New Roman"/>
                  <w:i w:val="0"/>
                  <w:kern w:val="2"/>
                  <w:sz w:val="21"/>
                  <w:szCs w:val="21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  <m:t>ij</m:t>
              </m:r>
              <m:ctrlPr>
                <w:rPr>
                  <w:rFonts w:hint="default" w:ascii="Cambria Math" w:hAnsi="Cambria Math" w:eastAsia="宋体" w:cs="Times New Roman"/>
                  <w:i w:val="0"/>
                  <w:kern w:val="2"/>
                  <w:sz w:val="21"/>
                  <w:szCs w:val="21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eastAsia="宋体" w:cs="Times New Roman"/>
              <w:kern w:val="2"/>
              <w:sz w:val="21"/>
              <w:szCs w:val="21"/>
              <w:lang w:val="en-US" w:eastAsia="zh-CN" w:bidi="ar-SA"/>
            </w:rPr>
            <m:t>=</m:t>
          </m:r>
          <m:f>
            <m:fPr>
              <m:ctrl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X</m:t>
                  </m: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ij</m:t>
                  </m: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  <m:t>−min(</m:t>
              </m:r>
              <m:sSub>
                <m:sSubP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X</m:t>
                  </m: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j</m:t>
                  </m: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  <m:t>)</m:t>
              </m:r>
              <m:ctrl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  <m:t>max</m:t>
              </m:r>
              <m:sSub>
                <m:sSubP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(X</m:t>
                  </m: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j</m:t>
                  </m: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  <m:t>)−min</m:t>
              </m:r>
              <m:sSub>
                <m:sSubP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X</m:t>
                  </m: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m:t>j</m:t>
                  </m:r>
                  <m:ctrlPr>
                    <w:rPr>
                      <w:rFonts w:hint="default" w:ascii="Cambria Math" w:hAnsi="Cambria Math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m:ctrlPr>
                </m:sub>
              </m:sSub>
              <m:ctrlPr>
                <w:rPr>
                  <w:rFonts w:hint="default" w:ascii="Cambria Math" w:hAnsi="Cambria Math" w:eastAsia="宋体" w:cs="Times New Roman"/>
                  <w:kern w:val="2"/>
                  <w:sz w:val="21"/>
                  <w:szCs w:val="21"/>
                  <w:lang w:val="en-US" w:eastAsia="zh-CN" w:bidi="ar-SA"/>
                </w:rPr>
              </m:ctrlPr>
            </m:den>
          </m:f>
        </m:oMath>
      </m:oMathPara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S Mincho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DA705"/>
    <w:multiLevelType w:val="singleLevel"/>
    <w:tmpl w:val="F3DDA705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4AA2F850"/>
    <w:multiLevelType w:val="singleLevel"/>
    <w:tmpl w:val="4AA2F850"/>
    <w:lvl w:ilvl="0" w:tentative="0">
      <w:start w:val="1"/>
      <w:numFmt w:val="decimal"/>
      <w:suff w:val="space"/>
      <w:lvlText w:val="(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7D47A6B"/>
    <w:rsid w:val="37D47A6B"/>
    <w:rsid w:val="533E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2026-05-11T02:30:00Z</dcterms:created>
  <dc:creator>杨家名</dc:creator>
  <cp:lastModifiedBy>杨家名</cp:lastModifiedBy>
  <dcterms:modified xsi:type="dcterms:W3CDTF">2026-05-11T04:17:22Z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C194FE5B1E19430FBACB3C4DACD74ADE_11</vt:lpwstr>
  </property>
</Properties>
</file>