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09D63">
      <w:pPr>
        <w:rPr>
          <w:rFonts w:hint="eastAsia" w:eastAsiaTheme="minorEastAsia"/>
          <w:lang w:eastAsia="zh-CN"/>
        </w:rPr>
      </w:pPr>
      <w:bookmarkStart w:id="0" w:name="_GoBack"/>
      <w:r>
        <w:rPr>
          <w:rFonts w:hint="eastAsia" w:eastAsiaTheme="minorEastAsia"/>
          <w:lang w:eastAsia="zh-CN"/>
        </w:rPr>
        <w:drawing>
          <wp:inline distT="0" distB="0" distL="114300" distR="114300">
            <wp:extent cx="5273675" cy="5454650"/>
            <wp:effectExtent l="0" t="0" r="0" b="0"/>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rcRect b="26606"/>
                    <a:stretch>
                      <a:fillRect/>
                    </a:stretch>
                  </pic:blipFill>
                  <pic:spPr>
                    <a:xfrm>
                      <a:off x="0" y="0"/>
                      <a:ext cx="5273675" cy="5454650"/>
                    </a:xfrm>
                    <a:prstGeom prst="rect">
                      <a:avLst/>
                    </a:prstGeom>
                  </pic:spPr>
                </pic:pic>
              </a:graphicData>
            </a:graphic>
          </wp:inline>
        </w:drawing>
      </w:r>
    </w:p>
    <w:bookmarkEnd w:id="0"/>
    <w:p w14:paraId="57F9925F">
      <w:pPr>
        <w:rPr>
          <w:rFonts w:hint="eastAsia" w:ascii="Times New Roman" w:hAnsi="Times New Roman" w:cs="Times New Roman"/>
          <w:b w:val="0"/>
          <w:bCs w:val="0"/>
          <w:sz w:val="21"/>
          <w:szCs w:val="21"/>
          <w:lang w:val="en-US" w:eastAsia="zh-CN"/>
        </w:rPr>
      </w:pPr>
      <w:r>
        <w:rPr>
          <w:rFonts w:hint="eastAsia" w:ascii="Times New Roman" w:hAnsi="Times New Roman" w:cs="Times New Roman"/>
          <w:b/>
          <w:bCs/>
          <w:sz w:val="21"/>
          <w:szCs w:val="21"/>
          <w:lang w:val="en-US" w:eastAsia="zh-CN"/>
        </w:rPr>
        <w:t>Figure. S1</w:t>
      </w:r>
      <w:r>
        <w:rPr>
          <w:rFonts w:hint="eastAsia" w:ascii="Times New Roman" w:hAnsi="Times New Roman" w:cs="Times New Roman"/>
          <w:b w:val="0"/>
          <w:bCs w:val="0"/>
          <w:sz w:val="21"/>
          <w:szCs w:val="21"/>
          <w:lang w:val="en-US" w:eastAsia="zh-CN"/>
        </w:rPr>
        <w:t xml:space="preserve"> (A) Box-and-whisker plots depicting the expression profiles of CTCF, CREB1, and MYOD1 in tumor (T, red) and adjacent normal (N, black) tissue samples from patients with COAD and READ. The number of tumor (T) and normal (N) specimens analyzed is provided below each plot. (B) Scatter plots with linear regression lines illustrating the correlation between log2-transformed TPM values of DPEP1 and either CTCF (left) or CREB1 (right) in COAD (top) and READ (bottom) patient cohorts. Pearson correlation coefficients (R) and corresponding p-values are reported for each correlation analysis.</w:t>
      </w:r>
    </w:p>
    <w:p w14:paraId="537DD8A2">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1F6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2026-04-08T05:17:23Z</dcterms:created>
  <dc:creator>李鹏宇</dc:creator>
  <cp:lastModifiedBy>404 Error.</cp:lastModifiedBy>
  <dcterms:modified xsi:type="dcterms:W3CDTF">2026-04-08T05:17:46Z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eyJoZGlkIjoiY2Q4ZTY5ODllNDZiNmVjODFmNGQ2NjE4Y2MzNTZiY2EiLCJ1c2VySWQiOiIzNzgxMTU3OTEifQ==</vt:lpwstr>
  </property>
  <property fmtid="{D5CDD505-2E9C-101B-9397-08002B2CF9AE}" pid="4" name="ICV">
    <vt:lpwstr>21BFCD5B00854AAAA7BA68BBFA17C7AE_12</vt:lpwstr>
  </property>
</Properties>
</file>