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98B92">
      <w:pPr>
        <w:jc w:val="center"/>
        <w:rPr>
          <w:rFonts w:hint="eastAsia" w:ascii="Times New Roman" w:hAnsi="Times New Roman" w:eastAsia="宋体" w:cs="Times New Roman"/>
          <w:i w:val="0"/>
          <w:iCs w:val="0"/>
          <w:caps w:val="0"/>
          <w:color w:val="2A2B2E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2A2B2E"/>
          <w:spacing w:val="0"/>
          <w:sz w:val="22"/>
          <w:szCs w:val="22"/>
          <w:shd w:val="clear" w:fill="FFFFFF"/>
          <w:lang w:val="en-US" w:eastAsia="zh-CN"/>
        </w:rPr>
        <w:t>Table A1 Correlation Analysis Among Variables</w:t>
      </w:r>
    </w:p>
    <w:tbl>
      <w:tblPr>
        <w:tblStyle w:val="3"/>
        <w:tblW w:w="9925" w:type="dxa"/>
        <w:tblInd w:w="-9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1100"/>
        <w:gridCol w:w="1091"/>
        <w:gridCol w:w="1034"/>
        <w:gridCol w:w="1041"/>
        <w:gridCol w:w="1009"/>
        <w:gridCol w:w="1050"/>
        <w:gridCol w:w="1066"/>
        <w:gridCol w:w="492"/>
      </w:tblGrid>
      <w:tr w14:paraId="3C963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2" w:type="dxa"/>
            <w:tcBorders>
              <w:left w:val="nil"/>
              <w:bottom w:val="single" w:color="auto" w:sz="4" w:space="0"/>
              <w:right w:val="nil"/>
            </w:tcBorders>
          </w:tcPr>
          <w:p w14:paraId="29DF88D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Variables</w:t>
            </w:r>
          </w:p>
        </w:tc>
        <w:tc>
          <w:tcPr>
            <w:tcW w:w="1100" w:type="dxa"/>
            <w:tcBorders>
              <w:left w:val="nil"/>
              <w:bottom w:val="single" w:color="auto" w:sz="4" w:space="0"/>
              <w:right w:val="nil"/>
            </w:tcBorders>
          </w:tcPr>
          <w:p w14:paraId="7A02209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091" w:type="dxa"/>
            <w:tcBorders>
              <w:left w:val="nil"/>
              <w:bottom w:val="single" w:color="auto" w:sz="4" w:space="0"/>
              <w:right w:val="nil"/>
            </w:tcBorders>
          </w:tcPr>
          <w:p w14:paraId="5E34004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034" w:type="dxa"/>
            <w:tcBorders>
              <w:left w:val="nil"/>
              <w:bottom w:val="single" w:color="auto" w:sz="4" w:space="0"/>
              <w:right w:val="nil"/>
            </w:tcBorders>
          </w:tcPr>
          <w:p w14:paraId="5346FB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041" w:type="dxa"/>
            <w:tcBorders>
              <w:left w:val="nil"/>
              <w:bottom w:val="single" w:color="auto" w:sz="4" w:space="0"/>
              <w:right w:val="nil"/>
            </w:tcBorders>
          </w:tcPr>
          <w:p w14:paraId="3A03909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009" w:type="dxa"/>
            <w:tcBorders>
              <w:left w:val="nil"/>
              <w:bottom w:val="single" w:color="auto" w:sz="4" w:space="0"/>
              <w:right w:val="nil"/>
            </w:tcBorders>
          </w:tcPr>
          <w:p w14:paraId="5925EB0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left w:val="nil"/>
              <w:bottom w:val="single" w:color="auto" w:sz="4" w:space="0"/>
              <w:right w:val="nil"/>
            </w:tcBorders>
          </w:tcPr>
          <w:p w14:paraId="19ADA39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066" w:type="dxa"/>
            <w:tcBorders>
              <w:left w:val="nil"/>
              <w:bottom w:val="single" w:color="auto" w:sz="4" w:space="0"/>
              <w:right w:val="nil"/>
            </w:tcBorders>
          </w:tcPr>
          <w:p w14:paraId="3453FFC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492" w:type="dxa"/>
            <w:tcBorders>
              <w:left w:val="nil"/>
              <w:bottom w:val="single" w:color="auto" w:sz="4" w:space="0"/>
              <w:right w:val="nil"/>
            </w:tcBorders>
          </w:tcPr>
          <w:p w14:paraId="0C41A6F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8</w:t>
            </w:r>
          </w:p>
        </w:tc>
      </w:tr>
      <w:tr w14:paraId="5A2D8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4FA68E1"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 xml:space="preserve">epression Degrees   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45EEC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19CF8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B36BF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E734C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70260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B437E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C585A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0C28C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5E47C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022F5F3A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Economic Support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6371D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-0.064**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450A4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58171F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4568E9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8B69D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D8A78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3CC717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0012A8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4C012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5B7B960F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Social Participation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7D5F5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-0.118**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A6672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0.137**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3D0612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293B22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5150D2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BBF28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4D07B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70A498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37F6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7EBCF365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Intergenerational Co-residence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F4E3E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-0.040**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80581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-0.063**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35E50D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0.019**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093919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37EB5E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5CE8F6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6F514F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E2BE7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03C6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16DD607B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Age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1CEF4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0.07**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EB8E0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-0.125**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7F58A7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-0.139**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1E69A2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-0.283**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1CC5BF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7CFCB9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56F7A6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09E659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102B9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53CAAD1D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Gender (female)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6EB19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-0.164**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521FA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0.017**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065F44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0.027**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2F0F00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45EC97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0.044**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4178A7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73B35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2D4BE2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759F4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</w:tcPr>
          <w:p w14:paraId="51FED353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 xml:space="preserve">Education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64563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-0.208**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8C4FC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0.123**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14:paraId="471153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0.206**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778208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0.036**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C1225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-0.238**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14:paraId="02CC1B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0.244**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08D990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1CC85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</w:p>
        </w:tc>
      </w:tr>
      <w:tr w14:paraId="3F31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2" w:type="dxa"/>
            <w:tcBorders>
              <w:top w:val="nil"/>
              <w:left w:val="nil"/>
              <w:right w:val="nil"/>
            </w:tcBorders>
          </w:tcPr>
          <w:p w14:paraId="65D2C2AD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Number of Chronic Disease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</w:tcPr>
          <w:p w14:paraId="357501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0.265**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</w:tcPr>
          <w:p w14:paraId="374822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0.036**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</w:tcPr>
          <w:p w14:paraId="48ECBB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-0.013**</w:t>
            </w:r>
          </w:p>
        </w:tc>
        <w:tc>
          <w:tcPr>
            <w:tcW w:w="1041" w:type="dxa"/>
            <w:tcBorders>
              <w:top w:val="nil"/>
              <w:left w:val="nil"/>
              <w:right w:val="nil"/>
            </w:tcBorders>
          </w:tcPr>
          <w:p w14:paraId="75C5EC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-0.120**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</w:tcPr>
          <w:p w14:paraId="3C9D91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0.233**</w:t>
            </w:r>
          </w:p>
        </w:tc>
        <w:tc>
          <w:tcPr>
            <w:tcW w:w="1050" w:type="dxa"/>
            <w:tcBorders>
              <w:top w:val="nil"/>
              <w:left w:val="nil"/>
              <w:right w:val="nil"/>
            </w:tcBorders>
          </w:tcPr>
          <w:p w14:paraId="3CEE32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-0.058**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</w:tcPr>
          <w:p w14:paraId="071CD0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-0.060**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022317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</w:tbl>
    <w:p w14:paraId="0AE353A8">
      <w:pPr>
        <w:rPr>
          <w:rFonts w:hint="eastAsia" w:ascii="Times New Roman" w:hAnsi="Times New Roman" w:eastAsia="宋体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2"/>
          <w:highlight w:val="none"/>
          <w:lang w:val="en-US" w:eastAsia="zh-CN"/>
        </w:rPr>
        <w:t>Note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</w:rPr>
        <w:t>The economic support, after logarithmic transformation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US" w:eastAsia="zh-CN"/>
        </w:rPr>
        <w:t>, p&lt;0.05=*, p&lt;0.01=**, p&lt;0.001=***</w:t>
      </w:r>
    </w:p>
    <w:p w14:paraId="029B25B9"/>
    <w:p w14:paraId="49072194"/>
    <w:p w14:paraId="0483FDC6">
      <w:pPr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color w:val="2A2B2E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2A2B2E"/>
          <w:spacing w:val="0"/>
          <w:sz w:val="22"/>
          <w:szCs w:val="22"/>
          <w:shd w:val="clear" w:fill="FFFFFF"/>
          <w:lang w:val="en-US" w:eastAsia="zh-CN"/>
        </w:rPr>
        <w:t>Table A2 Fit Indices of Structural Equation Model</w:t>
      </w:r>
    </w:p>
    <w:tbl>
      <w:tblPr>
        <w:tblStyle w:val="3"/>
        <w:tblW w:w="8800" w:type="dxa"/>
        <w:tblInd w:w="-2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717"/>
        <w:gridCol w:w="2783"/>
        <w:gridCol w:w="3175"/>
      </w:tblGrid>
      <w:tr w14:paraId="5C6AD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tcBorders>
              <w:left w:val="nil"/>
              <w:bottom w:val="single" w:color="auto" w:sz="4" w:space="0"/>
              <w:right w:val="nil"/>
            </w:tcBorders>
          </w:tcPr>
          <w:p w14:paraId="13233FA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Fit Index</w:t>
            </w:r>
          </w:p>
        </w:tc>
        <w:tc>
          <w:tcPr>
            <w:tcW w:w="1717" w:type="dxa"/>
            <w:tcBorders>
              <w:left w:val="nil"/>
              <w:bottom w:val="single" w:color="auto" w:sz="4" w:space="0"/>
              <w:right w:val="nil"/>
            </w:tcBorders>
          </w:tcPr>
          <w:p w14:paraId="222404F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Standard Value</w:t>
            </w:r>
          </w:p>
        </w:tc>
        <w:tc>
          <w:tcPr>
            <w:tcW w:w="2783" w:type="dxa"/>
            <w:tcBorders>
              <w:left w:val="nil"/>
              <w:bottom w:val="single" w:color="auto" w:sz="4" w:space="0"/>
              <w:right w:val="nil"/>
            </w:tcBorders>
          </w:tcPr>
          <w:p w14:paraId="337537B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Model Metrics</w:t>
            </w:r>
          </w:p>
        </w:tc>
        <w:tc>
          <w:tcPr>
            <w:tcW w:w="3175" w:type="dxa"/>
            <w:tcBorders>
              <w:left w:val="nil"/>
              <w:bottom w:val="single" w:color="auto" w:sz="4" w:space="0"/>
              <w:right w:val="nil"/>
            </w:tcBorders>
          </w:tcPr>
          <w:p w14:paraId="2693CCC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Comments</w:t>
            </w:r>
          </w:p>
        </w:tc>
      </w:tr>
      <w:tr w14:paraId="473B4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592554D">
            <w:pPr>
              <w:jc w:val="both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χ²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/df </w:t>
            </w:r>
          </w:p>
        </w:tc>
        <w:tc>
          <w:tcPr>
            <w:tcW w:w="171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454C1D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&lt;3</w:t>
            </w:r>
          </w:p>
        </w:tc>
        <w:tc>
          <w:tcPr>
            <w:tcW w:w="278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05DDE20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232.270/1=232.270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D4E5F1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hi-square sensitivity in large samples</w:t>
            </w:r>
          </w:p>
        </w:tc>
      </w:tr>
      <w:tr w14:paraId="37AB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28E91E8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RMSEA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50C51F0B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&lt;0.08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14:paraId="7A9DAB0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0.053 (95%CI:0.047-0.058)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0DFB92AC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Good</w:t>
            </w:r>
          </w:p>
        </w:tc>
      </w:tr>
      <w:tr w14:paraId="14138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70214DE7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CFI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7E31EC26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&gt;0.90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14:paraId="5422BBB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0.982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7D8548F2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Good</w:t>
            </w:r>
          </w:p>
        </w:tc>
      </w:tr>
      <w:tr w14:paraId="154D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5CAFDA0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TLI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14:paraId="3657245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&gt;0.90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14:paraId="1E9336CE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0.728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38C8D6F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Not good</w:t>
            </w:r>
          </w:p>
        </w:tc>
      </w:tr>
      <w:tr w14:paraId="55B79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5" w:type="dxa"/>
            <w:tcBorders>
              <w:top w:val="nil"/>
              <w:left w:val="nil"/>
              <w:right w:val="nil"/>
            </w:tcBorders>
          </w:tcPr>
          <w:p w14:paraId="5D65A20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SRMR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</w:tcPr>
          <w:p w14:paraId="594053B8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&lt;0.08</w:t>
            </w:r>
          </w:p>
        </w:tc>
        <w:tc>
          <w:tcPr>
            <w:tcW w:w="2783" w:type="dxa"/>
            <w:tcBorders>
              <w:top w:val="nil"/>
              <w:left w:val="nil"/>
              <w:right w:val="nil"/>
            </w:tcBorders>
          </w:tcPr>
          <w:p w14:paraId="14420709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0.006</w:t>
            </w:r>
          </w:p>
        </w:tc>
        <w:tc>
          <w:tcPr>
            <w:tcW w:w="3175" w:type="dxa"/>
            <w:tcBorders>
              <w:top w:val="nil"/>
              <w:left w:val="nil"/>
              <w:right w:val="nil"/>
            </w:tcBorders>
          </w:tcPr>
          <w:p w14:paraId="63A9719D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Excellent</w:t>
            </w:r>
          </w:p>
        </w:tc>
      </w:tr>
    </w:tbl>
    <w:p w14:paraId="0F9EF52C"/>
    <w:p w14:paraId="3334500E"/>
    <w:p w14:paraId="0F4EC1AA">
      <w:pPr>
        <w:jc w:val="center"/>
        <w:rPr>
          <w:rFonts w:hint="eastAsia" w:ascii="Times New Roman" w:hAnsi="Times New Roman" w:eastAsia="宋体" w:cs="Times New Roman"/>
          <w:i w:val="0"/>
          <w:iCs w:val="0"/>
          <w:caps w:val="0"/>
          <w:color w:val="2A2B2E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2A2B2E"/>
          <w:spacing w:val="0"/>
          <w:sz w:val="22"/>
          <w:szCs w:val="22"/>
          <w:shd w:val="clear" w:fill="FFFFFF"/>
          <w:lang w:val="en-US" w:eastAsia="zh-CN"/>
        </w:rPr>
        <w:t>Table A3 Moderated Effect Simple Slope Analysis</w:t>
      </w:r>
    </w:p>
    <w:tbl>
      <w:tblPr>
        <w:tblStyle w:val="3"/>
        <w:tblW w:w="0" w:type="auto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1883"/>
        <w:gridCol w:w="1902"/>
      </w:tblGrid>
      <w:tr w14:paraId="59BA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left w:val="nil"/>
              <w:bottom w:val="single" w:color="auto" w:sz="4" w:space="0"/>
              <w:right w:val="nil"/>
            </w:tcBorders>
          </w:tcPr>
          <w:p w14:paraId="088B3C3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Predictor Variables</w:t>
            </w:r>
          </w:p>
        </w:tc>
        <w:tc>
          <w:tcPr>
            <w:tcW w:w="1883" w:type="dxa"/>
            <w:tcBorders>
              <w:left w:val="nil"/>
              <w:bottom w:val="single" w:color="auto" w:sz="4" w:space="0"/>
              <w:right w:val="nil"/>
            </w:tcBorders>
          </w:tcPr>
          <w:p w14:paraId="58C62F3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Tolerance</w:t>
            </w:r>
          </w:p>
        </w:tc>
        <w:tc>
          <w:tcPr>
            <w:tcW w:w="1902" w:type="dxa"/>
            <w:tcBorders>
              <w:left w:val="nil"/>
              <w:bottom w:val="single" w:color="auto" w:sz="4" w:space="0"/>
              <w:right w:val="nil"/>
            </w:tcBorders>
          </w:tcPr>
          <w:p w14:paraId="29ECB8D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VIF</w:t>
            </w:r>
          </w:p>
        </w:tc>
      </w:tr>
      <w:tr w14:paraId="1C0EE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8AF9403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Economic support to adult children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612BC78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0.458</w:t>
            </w:r>
          </w:p>
        </w:tc>
        <w:tc>
          <w:tcPr>
            <w:tcW w:w="190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BB2992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2.185</w:t>
            </w:r>
          </w:p>
        </w:tc>
      </w:tr>
      <w:tr w14:paraId="0C974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07CB212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Intergenerational cohabitation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5789A2CB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0.909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14:paraId="55965476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1.1</w:t>
            </w:r>
          </w:p>
        </w:tc>
      </w:tr>
      <w:tr w14:paraId="6503D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77972AE3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Economic support * intergenerational cohabitation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1D526F39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0.468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14:paraId="6301A907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2.135</w:t>
            </w:r>
          </w:p>
        </w:tc>
      </w:tr>
      <w:tr w14:paraId="5D840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DDF2170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Age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3D6E413E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0.808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14:paraId="4B9854BA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1.237</w:t>
            </w:r>
          </w:p>
        </w:tc>
      </w:tr>
      <w:tr w14:paraId="76FE9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C9FDB0D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Gender (female)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556066E2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0.919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14:paraId="3646D5AA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1.088</w:t>
            </w:r>
          </w:p>
        </w:tc>
      </w:tr>
      <w:tr w14:paraId="1AF55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36D9935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Education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14:paraId="77AB0CCC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0.858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14:paraId="70AABC81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1.166</w:t>
            </w:r>
          </w:p>
        </w:tc>
      </w:tr>
      <w:tr w14:paraId="6E7D7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nil"/>
              <w:left w:val="nil"/>
              <w:right w:val="nil"/>
            </w:tcBorders>
          </w:tcPr>
          <w:p w14:paraId="4149D708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Number of chronic diseases</w:t>
            </w:r>
          </w:p>
        </w:tc>
        <w:tc>
          <w:tcPr>
            <w:tcW w:w="1883" w:type="dxa"/>
            <w:tcBorders>
              <w:top w:val="nil"/>
              <w:left w:val="nil"/>
              <w:right w:val="nil"/>
            </w:tcBorders>
          </w:tcPr>
          <w:p w14:paraId="2896DB21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0.933</w:t>
            </w:r>
          </w:p>
        </w:tc>
        <w:tc>
          <w:tcPr>
            <w:tcW w:w="1902" w:type="dxa"/>
            <w:tcBorders>
              <w:top w:val="nil"/>
              <w:left w:val="nil"/>
              <w:right w:val="nil"/>
            </w:tcBorders>
          </w:tcPr>
          <w:p w14:paraId="54B63BCA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1.071</w:t>
            </w:r>
          </w:p>
        </w:tc>
      </w:tr>
    </w:tbl>
    <w:p w14:paraId="2B5253FB">
      <w:pPr>
        <w:rPr>
          <w:rFonts w:hint="default" w:ascii="Times New Roman" w:hAnsi="Times New Roman" w:eastAsia="宋体" w:cs="Times New Roman"/>
          <w:i w:val="0"/>
          <w:iCs w:val="0"/>
          <w:caps w:val="0"/>
          <w:color w:val="2A2B2E"/>
          <w:spacing w:val="0"/>
          <w:sz w:val="22"/>
          <w:szCs w:val="22"/>
          <w:shd w:val="clear" w:fill="FFFFFF"/>
          <w:lang w:val="en-US" w:eastAsia="zh-CN"/>
        </w:rPr>
      </w:pPr>
    </w:p>
    <w:tbl>
      <w:tblPr>
        <w:tblStyle w:val="3"/>
        <w:tblW w:w="0" w:type="auto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6"/>
        <w:gridCol w:w="792"/>
        <w:gridCol w:w="750"/>
        <w:gridCol w:w="800"/>
        <w:gridCol w:w="892"/>
        <w:gridCol w:w="903"/>
        <w:gridCol w:w="1094"/>
      </w:tblGrid>
      <w:tr w14:paraId="43B8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16" w:type="dxa"/>
            <w:tcBorders>
              <w:left w:val="nil"/>
              <w:bottom w:val="single" w:color="auto" w:sz="4" w:space="0"/>
              <w:right w:val="nil"/>
            </w:tcBorders>
          </w:tcPr>
          <w:p w14:paraId="5FC5AF8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Intergenerational co-residence status</w:t>
            </w:r>
          </w:p>
        </w:tc>
        <w:tc>
          <w:tcPr>
            <w:tcW w:w="792" w:type="dxa"/>
            <w:tcBorders>
              <w:left w:val="nil"/>
              <w:bottom w:val="single" w:color="auto" w:sz="4" w:space="0"/>
              <w:right w:val="nil"/>
            </w:tcBorders>
          </w:tcPr>
          <w:p w14:paraId="6A65E9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B</w:t>
            </w:r>
          </w:p>
        </w:tc>
        <w:tc>
          <w:tcPr>
            <w:tcW w:w="750" w:type="dxa"/>
            <w:tcBorders>
              <w:left w:val="nil"/>
              <w:bottom w:val="single" w:color="auto" w:sz="4" w:space="0"/>
              <w:right w:val="nil"/>
            </w:tcBorders>
          </w:tcPr>
          <w:p w14:paraId="0BDEB43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SE</w:t>
            </w:r>
          </w:p>
        </w:tc>
        <w:tc>
          <w:tcPr>
            <w:tcW w:w="800" w:type="dxa"/>
            <w:tcBorders>
              <w:left w:val="nil"/>
              <w:bottom w:val="single" w:color="auto" w:sz="4" w:space="0"/>
              <w:right w:val="nil"/>
            </w:tcBorders>
          </w:tcPr>
          <w:p w14:paraId="0C9F2F4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t</w:t>
            </w:r>
          </w:p>
        </w:tc>
        <w:tc>
          <w:tcPr>
            <w:tcW w:w="892" w:type="dxa"/>
            <w:tcBorders>
              <w:left w:val="nil"/>
              <w:bottom w:val="single" w:color="auto" w:sz="4" w:space="0"/>
              <w:right w:val="nil"/>
            </w:tcBorders>
          </w:tcPr>
          <w:p w14:paraId="11DB70E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p</w:t>
            </w:r>
          </w:p>
        </w:tc>
        <w:tc>
          <w:tcPr>
            <w:tcW w:w="1997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 w14:paraId="021EA47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95% CI</w:t>
            </w:r>
          </w:p>
        </w:tc>
      </w:tr>
      <w:tr w14:paraId="2CAE4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15ED279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Living along (W=0)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B5335DB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0.067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CD46E33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0.003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9B4A887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22.22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A7D2F9D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&lt;0.001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228CA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0.061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E3326BD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0.073</w:t>
            </w:r>
          </w:p>
        </w:tc>
      </w:tr>
      <w:tr w14:paraId="6987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6" w:type="dxa"/>
            <w:tcBorders>
              <w:top w:val="nil"/>
              <w:left w:val="nil"/>
              <w:right w:val="nil"/>
            </w:tcBorders>
          </w:tcPr>
          <w:p w14:paraId="72DC146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Living with adult children (W=1)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</w:tcPr>
          <w:p w14:paraId="076AE048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0.051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</w:tcPr>
          <w:p w14:paraId="5DA308DC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0.003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</w:tcPr>
          <w:p w14:paraId="4D5E20A5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18.02</w:t>
            </w:r>
          </w:p>
        </w:tc>
        <w:tc>
          <w:tcPr>
            <w:tcW w:w="892" w:type="dxa"/>
            <w:tcBorders>
              <w:top w:val="nil"/>
              <w:left w:val="nil"/>
              <w:right w:val="nil"/>
            </w:tcBorders>
          </w:tcPr>
          <w:p w14:paraId="26437885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&lt;0.001</w:t>
            </w:r>
          </w:p>
        </w:tc>
        <w:tc>
          <w:tcPr>
            <w:tcW w:w="903" w:type="dxa"/>
            <w:tcBorders>
              <w:top w:val="nil"/>
              <w:left w:val="nil"/>
              <w:right w:val="nil"/>
            </w:tcBorders>
          </w:tcPr>
          <w:p w14:paraId="300ABF8D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0.045</w:t>
            </w:r>
          </w:p>
        </w:tc>
        <w:tc>
          <w:tcPr>
            <w:tcW w:w="1094" w:type="dxa"/>
            <w:tcBorders>
              <w:top w:val="nil"/>
              <w:left w:val="nil"/>
              <w:right w:val="nil"/>
            </w:tcBorders>
          </w:tcPr>
          <w:p w14:paraId="2BD1474D"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2A2B2E"/>
                <w:spacing w:val="0"/>
                <w:sz w:val="22"/>
                <w:szCs w:val="22"/>
                <w:shd w:val="clear" w:fill="FFFFFF"/>
                <w:vertAlign w:val="baseline"/>
                <w:lang w:val="en-US" w:eastAsia="zh-CN"/>
              </w:rPr>
              <w:t>0.057</w:t>
            </w:r>
          </w:p>
        </w:tc>
      </w:tr>
    </w:tbl>
    <w:p w14:paraId="0CE14434">
      <w:pPr>
        <w:rPr>
          <w:rFonts w:hint="eastAsia" w:ascii="Times New Roman" w:hAnsi="Times New Roman" w:eastAsia="宋体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2"/>
          <w:highlight w:val="none"/>
          <w:lang w:val="en-US" w:eastAsia="zh-CN"/>
        </w:rPr>
        <w:t>Note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</w:rPr>
        <w:t>The economic support, after logarithmic transformation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2A2B2E"/>
          <w:spacing w:val="0"/>
          <w:sz w:val="18"/>
          <w:szCs w:val="18"/>
          <w:shd w:val="clear" w:fill="FFFFFF"/>
          <w:lang w:val="en-US" w:eastAsia="zh-CN"/>
        </w:rPr>
        <w:t>, p&lt;0.05=*, p&lt;0.01=**, p&lt;0.001=***</w:t>
      </w:r>
    </w:p>
    <w:p w14:paraId="764E7D31"/>
    <w:p w14:paraId="1547CB92">
      <w:pPr>
        <w:jc w:val="center"/>
        <w:rPr>
          <w:rFonts w:hint="eastAsia" w:ascii="Times New Roman" w:hAnsi="Times New Roman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Table A4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Full Results of Subgroup Analyses by Urban-Rural Residence and Gender</w:t>
      </w:r>
    </w:p>
    <w:tbl>
      <w:tblPr>
        <w:tblStyle w:val="3"/>
        <w:tblW w:w="8913" w:type="dxa"/>
        <w:tblInd w:w="-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807"/>
        <w:gridCol w:w="1188"/>
        <w:gridCol w:w="508"/>
        <w:gridCol w:w="680"/>
        <w:gridCol w:w="1115"/>
        <w:gridCol w:w="1188"/>
        <w:gridCol w:w="699"/>
        <w:gridCol w:w="497"/>
        <w:gridCol w:w="1231"/>
      </w:tblGrid>
      <w:tr w14:paraId="5A182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7" w:type="dxa"/>
          </w:tcPr>
          <w:p w14:paraId="51613A4A">
            <w:pP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Variable/</w:t>
            </w:r>
          </w:p>
          <w:p w14:paraId="781A1023">
            <w:pP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Model</w:t>
            </w:r>
          </w:p>
        </w:tc>
        <w:tc>
          <w:tcPr>
            <w:tcW w:w="1188" w:type="dxa"/>
          </w:tcPr>
          <w:p w14:paraId="61075819">
            <w:pP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Urban sample</w:t>
            </w:r>
          </w:p>
        </w:tc>
        <w:tc>
          <w:tcPr>
            <w:tcW w:w="1188" w:type="dxa"/>
            <w:gridSpan w:val="2"/>
          </w:tcPr>
          <w:p w14:paraId="79B54B3D">
            <w:pP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Rural sample</w:t>
            </w:r>
          </w:p>
        </w:tc>
        <w:tc>
          <w:tcPr>
            <w:tcW w:w="1115" w:type="dxa"/>
          </w:tcPr>
          <w:p w14:paraId="323D3F94">
            <w:pP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Z (Diff.)</w:t>
            </w:r>
          </w:p>
        </w:tc>
        <w:tc>
          <w:tcPr>
            <w:tcW w:w="1188" w:type="dxa"/>
          </w:tcPr>
          <w:p w14:paraId="0646CC98">
            <w:pP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Male</w:t>
            </w:r>
          </w:p>
        </w:tc>
        <w:tc>
          <w:tcPr>
            <w:tcW w:w="1196" w:type="dxa"/>
            <w:gridSpan w:val="2"/>
          </w:tcPr>
          <w:p w14:paraId="3B455BE2">
            <w:pP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Female</w:t>
            </w:r>
          </w:p>
        </w:tc>
        <w:tc>
          <w:tcPr>
            <w:tcW w:w="1231" w:type="dxa"/>
          </w:tcPr>
          <w:p w14:paraId="5BAD2D08">
            <w:pP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Z (Diff.)</w:t>
            </w:r>
          </w:p>
        </w:tc>
      </w:tr>
      <w:tr w14:paraId="5B140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13" w:type="dxa"/>
            <w:gridSpan w:val="9"/>
          </w:tcPr>
          <w:p w14:paraId="31F7F52F">
            <w:pPr>
              <w:numPr>
                <w:ilvl w:val="0"/>
                <w:numId w:val="2"/>
              </w:numP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Model for social participation (M)</w:t>
            </w:r>
          </w:p>
        </w:tc>
      </w:tr>
      <w:tr w14:paraId="2E10D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7" w:type="dxa"/>
          </w:tcPr>
          <w:p w14:paraId="1269005B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Economic support (X)</w:t>
            </w:r>
          </w:p>
        </w:tc>
        <w:tc>
          <w:tcPr>
            <w:tcW w:w="1188" w:type="dxa"/>
          </w:tcPr>
          <w:p w14:paraId="6926D10F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0.125 (0.006)***</w:t>
            </w:r>
          </w:p>
        </w:tc>
        <w:tc>
          <w:tcPr>
            <w:tcW w:w="1188" w:type="dxa"/>
            <w:gridSpan w:val="2"/>
          </w:tcPr>
          <w:p w14:paraId="0F92817F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0.092 (0.002)***</w:t>
            </w:r>
          </w:p>
        </w:tc>
        <w:tc>
          <w:tcPr>
            <w:tcW w:w="1115" w:type="dxa"/>
          </w:tcPr>
          <w:p w14:paraId="0017BED2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-4.323***</w:t>
            </w:r>
          </w:p>
        </w:tc>
        <w:tc>
          <w:tcPr>
            <w:tcW w:w="1188" w:type="dxa"/>
          </w:tcPr>
          <w:p w14:paraId="6272610F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0.059</w:t>
            </w:r>
          </w:p>
          <w:p w14:paraId="50D9134C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(0.003)***</w:t>
            </w:r>
          </w:p>
        </w:tc>
        <w:tc>
          <w:tcPr>
            <w:tcW w:w="1196" w:type="dxa"/>
            <w:gridSpan w:val="2"/>
          </w:tcPr>
          <w:p w14:paraId="6B3705AA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0.057</w:t>
            </w:r>
          </w:p>
          <w:p w14:paraId="00027469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(0.003)***</w:t>
            </w:r>
          </w:p>
        </w:tc>
        <w:tc>
          <w:tcPr>
            <w:tcW w:w="1231" w:type="dxa"/>
          </w:tcPr>
          <w:p w14:paraId="0328477B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-0.421</w:t>
            </w:r>
          </w:p>
        </w:tc>
      </w:tr>
      <w:tr w14:paraId="08DB7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7" w:type="dxa"/>
          </w:tcPr>
          <w:p w14:paraId="0A12A9BB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Co-residence (W)</w:t>
            </w:r>
          </w:p>
        </w:tc>
        <w:tc>
          <w:tcPr>
            <w:tcW w:w="1188" w:type="dxa"/>
          </w:tcPr>
          <w:p w14:paraId="383D104A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-0.025 (0.016)</w:t>
            </w:r>
          </w:p>
        </w:tc>
        <w:tc>
          <w:tcPr>
            <w:tcW w:w="1188" w:type="dxa"/>
            <w:gridSpan w:val="2"/>
          </w:tcPr>
          <w:p w14:paraId="6C8C30A9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0.003 (0.008)</w:t>
            </w:r>
          </w:p>
        </w:tc>
        <w:tc>
          <w:tcPr>
            <w:tcW w:w="1115" w:type="dxa"/>
          </w:tcPr>
          <w:p w14:paraId="672C5235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1.532</w:t>
            </w:r>
          </w:p>
        </w:tc>
        <w:tc>
          <w:tcPr>
            <w:tcW w:w="1188" w:type="dxa"/>
          </w:tcPr>
          <w:p w14:paraId="5A4CCB24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-0.008 </w:t>
            </w:r>
          </w:p>
          <w:p w14:paraId="3E36E71A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(0.010)</w:t>
            </w:r>
          </w:p>
        </w:tc>
        <w:tc>
          <w:tcPr>
            <w:tcW w:w="1196" w:type="dxa"/>
            <w:gridSpan w:val="2"/>
          </w:tcPr>
          <w:p w14:paraId="32E7059B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-0.001 </w:t>
            </w:r>
          </w:p>
          <w:p w14:paraId="7A254FD4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(0.010)</w:t>
            </w:r>
          </w:p>
        </w:tc>
        <w:tc>
          <w:tcPr>
            <w:tcW w:w="1231" w:type="dxa"/>
          </w:tcPr>
          <w:p w14:paraId="1909A048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0.467</w:t>
            </w:r>
          </w:p>
        </w:tc>
      </w:tr>
      <w:tr w14:paraId="63B7C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7" w:type="dxa"/>
          </w:tcPr>
          <w:p w14:paraId="023E5CC1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Interaction (X*W)</w:t>
            </w:r>
          </w:p>
        </w:tc>
        <w:tc>
          <w:tcPr>
            <w:tcW w:w="1188" w:type="dxa"/>
          </w:tcPr>
          <w:p w14:paraId="3C613EC1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-0.033 (0.010)***</w:t>
            </w:r>
          </w:p>
        </w:tc>
        <w:tc>
          <w:tcPr>
            <w:tcW w:w="1188" w:type="dxa"/>
            <w:gridSpan w:val="2"/>
          </w:tcPr>
          <w:p w14:paraId="3EDF309A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-0.008 (0.005)</w:t>
            </w:r>
          </w:p>
        </w:tc>
        <w:tc>
          <w:tcPr>
            <w:tcW w:w="1115" w:type="dxa"/>
          </w:tcPr>
          <w:p w14:paraId="5FE96651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2.843**</w:t>
            </w:r>
          </w:p>
        </w:tc>
        <w:tc>
          <w:tcPr>
            <w:tcW w:w="1188" w:type="dxa"/>
          </w:tcPr>
          <w:p w14:paraId="235C6F8A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-0.017</w:t>
            </w:r>
          </w:p>
          <w:p w14:paraId="52BE8A68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(0.006)**</w:t>
            </w:r>
          </w:p>
        </w:tc>
        <w:tc>
          <w:tcPr>
            <w:tcW w:w="1196" w:type="dxa"/>
            <w:gridSpan w:val="2"/>
          </w:tcPr>
          <w:p w14:paraId="51A5C27D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-0.015</w:t>
            </w:r>
          </w:p>
          <w:p w14:paraId="0A100D52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(0.006)*</w:t>
            </w:r>
          </w:p>
        </w:tc>
        <w:tc>
          <w:tcPr>
            <w:tcW w:w="1231" w:type="dxa"/>
          </w:tcPr>
          <w:p w14:paraId="0D4DCD21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0.215</w:t>
            </w:r>
          </w:p>
        </w:tc>
      </w:tr>
      <w:tr w14:paraId="10EA9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13" w:type="dxa"/>
            <w:gridSpan w:val="9"/>
          </w:tcPr>
          <w:p w14:paraId="5A4B4688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Model for Depressive Symptoms (Y)</w:t>
            </w:r>
          </w:p>
        </w:tc>
      </w:tr>
      <w:tr w14:paraId="108A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7" w:type="dxa"/>
          </w:tcPr>
          <w:p w14:paraId="198C51E6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Economic support (X)</w:t>
            </w:r>
          </w:p>
        </w:tc>
        <w:tc>
          <w:tcPr>
            <w:tcW w:w="1188" w:type="dxa"/>
          </w:tcPr>
          <w:p w14:paraId="15FB41C8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-0.101 (0.029)***</w:t>
            </w:r>
          </w:p>
        </w:tc>
        <w:tc>
          <w:tcPr>
            <w:tcW w:w="1188" w:type="dxa"/>
            <w:gridSpan w:val="2"/>
          </w:tcPr>
          <w:p w14:paraId="780D1092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-0.156 (0.014)***</w:t>
            </w:r>
          </w:p>
        </w:tc>
        <w:tc>
          <w:tcPr>
            <w:tcW w:w="1115" w:type="dxa"/>
          </w:tcPr>
          <w:p w14:paraId="2860645A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1.531</w:t>
            </w:r>
          </w:p>
        </w:tc>
        <w:tc>
          <w:tcPr>
            <w:tcW w:w="1188" w:type="dxa"/>
          </w:tcPr>
          <w:p w14:paraId="04633BCC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-0.152</w:t>
            </w:r>
          </w:p>
          <w:p w14:paraId="3D1CAB27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(0.017)***</w:t>
            </w:r>
          </w:p>
        </w:tc>
        <w:tc>
          <w:tcPr>
            <w:tcW w:w="1196" w:type="dxa"/>
            <w:gridSpan w:val="2"/>
          </w:tcPr>
          <w:p w14:paraId="40682803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-0.133</w:t>
            </w:r>
          </w:p>
          <w:p w14:paraId="75464953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(0.018)***</w:t>
            </w:r>
          </w:p>
        </w:tc>
        <w:tc>
          <w:tcPr>
            <w:tcW w:w="1231" w:type="dxa"/>
          </w:tcPr>
          <w:p w14:paraId="4C2108E9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0.720</w:t>
            </w:r>
          </w:p>
        </w:tc>
      </w:tr>
      <w:tr w14:paraId="2492E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7" w:type="dxa"/>
          </w:tcPr>
          <w:p w14:paraId="5654D85C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Social participation (M)</w:t>
            </w:r>
          </w:p>
        </w:tc>
        <w:tc>
          <w:tcPr>
            <w:tcW w:w="1188" w:type="dxa"/>
          </w:tcPr>
          <w:p w14:paraId="6A775DE7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-0.440 (0.042)***</w:t>
            </w:r>
          </w:p>
        </w:tc>
        <w:tc>
          <w:tcPr>
            <w:tcW w:w="1188" w:type="dxa"/>
            <w:gridSpan w:val="2"/>
          </w:tcPr>
          <w:p w14:paraId="7BFA0531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-0.470 (0.026)***</w:t>
            </w:r>
          </w:p>
        </w:tc>
        <w:tc>
          <w:tcPr>
            <w:tcW w:w="1115" w:type="dxa"/>
          </w:tcPr>
          <w:p w14:paraId="02B106F9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0.538</w:t>
            </w:r>
          </w:p>
        </w:tc>
        <w:tc>
          <w:tcPr>
            <w:tcW w:w="1188" w:type="dxa"/>
          </w:tcPr>
          <w:p w14:paraId="1310F3E0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-0.077 </w:t>
            </w:r>
          </w:p>
          <w:p w14:paraId="77F9D2D4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(0.003)***</w:t>
            </w:r>
          </w:p>
        </w:tc>
        <w:tc>
          <w:tcPr>
            <w:tcW w:w="1196" w:type="dxa"/>
            <w:gridSpan w:val="2"/>
          </w:tcPr>
          <w:p w14:paraId="07508C76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-0.075 </w:t>
            </w:r>
          </w:p>
          <w:p w14:paraId="49928486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(0.003)***</w:t>
            </w:r>
          </w:p>
        </w:tc>
        <w:tc>
          <w:tcPr>
            <w:tcW w:w="1231" w:type="dxa"/>
          </w:tcPr>
          <w:p w14:paraId="4B4E60DF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-2.270*</w:t>
            </w:r>
          </w:p>
        </w:tc>
      </w:tr>
      <w:tr w14:paraId="7CD16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13" w:type="dxa"/>
            <w:gridSpan w:val="9"/>
          </w:tcPr>
          <w:p w14:paraId="37C79F47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 xml:space="preserve">Conditional Indirect Effects (X 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 w:eastAsia="zh-CN"/>
              </w:rPr>
              <w:t>→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b/>
                <w:bCs/>
                <w:sz w:val="22"/>
                <w:szCs w:val="22"/>
                <w:vertAlign w:val="baseline"/>
                <w:lang w:val="en-US" w:eastAsia="zh-CN"/>
              </w:rPr>
              <w:t>→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Y)</w:t>
            </w:r>
          </w:p>
        </w:tc>
      </w:tr>
      <w:tr w14:paraId="772E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7" w:type="dxa"/>
          </w:tcPr>
          <w:p w14:paraId="6087B5AB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Variable</w:t>
            </w:r>
          </w:p>
        </w:tc>
        <w:tc>
          <w:tcPr>
            <w:tcW w:w="1696" w:type="dxa"/>
            <w:gridSpan w:val="2"/>
          </w:tcPr>
          <w:p w14:paraId="733658EE"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Urban </w:t>
            </w:r>
          </w:p>
          <w:p w14:paraId="64E39B85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Effect [95% CI]</w:t>
            </w:r>
          </w:p>
        </w:tc>
        <w:tc>
          <w:tcPr>
            <w:tcW w:w="1795" w:type="dxa"/>
            <w:gridSpan w:val="2"/>
          </w:tcPr>
          <w:p w14:paraId="4EF1F4D8"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Rural </w:t>
            </w:r>
          </w:p>
          <w:p w14:paraId="4E9836D8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Effect [95% CI]</w:t>
            </w:r>
          </w:p>
        </w:tc>
        <w:tc>
          <w:tcPr>
            <w:tcW w:w="1887" w:type="dxa"/>
            <w:gridSpan w:val="2"/>
          </w:tcPr>
          <w:p w14:paraId="07214F10"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 xml:space="preserve">Male </w:t>
            </w:r>
          </w:p>
          <w:p w14:paraId="2E88D219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Effect [95% CI]</w:t>
            </w:r>
          </w:p>
        </w:tc>
        <w:tc>
          <w:tcPr>
            <w:tcW w:w="1728" w:type="dxa"/>
            <w:gridSpan w:val="2"/>
          </w:tcPr>
          <w:p w14:paraId="76339F30">
            <w:pPr>
              <w:jc w:val="left"/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Female</w:t>
            </w:r>
          </w:p>
          <w:p w14:paraId="668835DB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Effect [95% CI]</w:t>
            </w:r>
          </w:p>
        </w:tc>
      </w:tr>
      <w:tr w14:paraId="1BDF6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7" w:type="dxa"/>
          </w:tcPr>
          <w:p w14:paraId="04888A6B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Living separately (W=0) </w:t>
            </w:r>
          </w:p>
        </w:tc>
        <w:tc>
          <w:tcPr>
            <w:tcW w:w="1696" w:type="dxa"/>
            <w:gridSpan w:val="2"/>
          </w:tcPr>
          <w:p w14:paraId="6B0B5E15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-0.055 </w:t>
            </w:r>
          </w:p>
          <w:p w14:paraId="7FA1A3F7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[-0.065, -0.046]</w:t>
            </w:r>
          </w:p>
        </w:tc>
        <w:tc>
          <w:tcPr>
            <w:tcW w:w="1795" w:type="dxa"/>
            <w:gridSpan w:val="2"/>
          </w:tcPr>
          <w:p w14:paraId="30D6ABF5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-0.043 </w:t>
            </w:r>
          </w:p>
          <w:p w14:paraId="186F5AC4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[-0.047, -0.039]</w:t>
            </w:r>
          </w:p>
        </w:tc>
        <w:tc>
          <w:tcPr>
            <w:tcW w:w="1887" w:type="dxa"/>
            <w:gridSpan w:val="2"/>
          </w:tcPr>
          <w:p w14:paraId="7BF8DDF7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-0.005</w:t>
            </w:r>
          </w:p>
          <w:p w14:paraId="71053A0C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[-0.005, -0.004]</w:t>
            </w:r>
          </w:p>
        </w:tc>
        <w:tc>
          <w:tcPr>
            <w:tcW w:w="1728" w:type="dxa"/>
            <w:gridSpan w:val="2"/>
          </w:tcPr>
          <w:p w14:paraId="0C4D70D9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-0.004</w:t>
            </w:r>
          </w:p>
          <w:p w14:paraId="0F03CD85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[-0.005, -0.004]</w:t>
            </w:r>
          </w:p>
        </w:tc>
      </w:tr>
      <w:tr w14:paraId="0E485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7" w:type="dxa"/>
          </w:tcPr>
          <w:p w14:paraId="205912FC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Living with adult children (W=1)</w:t>
            </w:r>
          </w:p>
        </w:tc>
        <w:tc>
          <w:tcPr>
            <w:tcW w:w="1696" w:type="dxa"/>
            <w:gridSpan w:val="2"/>
          </w:tcPr>
          <w:p w14:paraId="18BD498A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-0.040 </w:t>
            </w:r>
          </w:p>
          <w:p w14:paraId="691C41EE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[-0.049, -0.032]</w:t>
            </w:r>
          </w:p>
        </w:tc>
        <w:tc>
          <w:tcPr>
            <w:tcW w:w="1795" w:type="dxa"/>
            <w:gridSpan w:val="2"/>
          </w:tcPr>
          <w:p w14:paraId="26D2B199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-0.039 </w:t>
            </w:r>
          </w:p>
          <w:p w14:paraId="0D5FC99C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[-0.043, -0.035]</w:t>
            </w:r>
          </w:p>
        </w:tc>
        <w:tc>
          <w:tcPr>
            <w:tcW w:w="1887" w:type="dxa"/>
            <w:gridSpan w:val="2"/>
          </w:tcPr>
          <w:p w14:paraId="32F0A734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-0.004</w:t>
            </w:r>
          </w:p>
          <w:p w14:paraId="415022B3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[-0.004, -0.003]</w:t>
            </w:r>
          </w:p>
        </w:tc>
        <w:tc>
          <w:tcPr>
            <w:tcW w:w="1728" w:type="dxa"/>
            <w:gridSpan w:val="2"/>
          </w:tcPr>
          <w:p w14:paraId="5F2EF3B4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-0.004</w:t>
            </w:r>
          </w:p>
          <w:p w14:paraId="2EE47B7E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[-0.004, -0.003]</w:t>
            </w:r>
          </w:p>
        </w:tc>
      </w:tr>
      <w:tr w14:paraId="3021C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07" w:type="dxa"/>
          </w:tcPr>
          <w:p w14:paraId="3B1EE6DC">
            <w:pPr>
              <w:jc w:val="left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Index of moderated mediation</w:t>
            </w:r>
          </w:p>
        </w:tc>
        <w:tc>
          <w:tcPr>
            <w:tcW w:w="1696" w:type="dxa"/>
            <w:gridSpan w:val="2"/>
          </w:tcPr>
          <w:p w14:paraId="0AECA33D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 xml:space="preserve">0.015 </w:t>
            </w:r>
          </w:p>
          <w:p w14:paraId="07C25F38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[0.007, 0.023]</w:t>
            </w:r>
          </w:p>
        </w:tc>
        <w:tc>
          <w:tcPr>
            <w:tcW w:w="1795" w:type="dxa"/>
            <w:gridSpan w:val="2"/>
          </w:tcPr>
          <w:p w14:paraId="76D49C0D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0.004</w:t>
            </w:r>
          </w:p>
          <w:p w14:paraId="098C191B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[-0.001, 0.008]</w:t>
            </w:r>
          </w:p>
        </w:tc>
        <w:tc>
          <w:tcPr>
            <w:tcW w:w="1887" w:type="dxa"/>
            <w:gridSpan w:val="2"/>
          </w:tcPr>
          <w:p w14:paraId="6E90EF19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  <w:p w14:paraId="44AC0C21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[0.000, 0.003]</w:t>
            </w:r>
          </w:p>
        </w:tc>
        <w:tc>
          <w:tcPr>
            <w:tcW w:w="1728" w:type="dxa"/>
            <w:gridSpan w:val="2"/>
          </w:tcPr>
          <w:p w14:paraId="1089868A">
            <w:pP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0.001</w:t>
            </w:r>
          </w:p>
          <w:p w14:paraId="25FC4E66">
            <w:pP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vertAlign w:val="baseline"/>
                <w:lang w:val="en-US" w:eastAsia="zh-CN"/>
              </w:rPr>
              <w:t>[0.000, 0.002]</w:t>
            </w:r>
          </w:p>
        </w:tc>
      </w:tr>
    </w:tbl>
    <w:p w14:paraId="3EE38653"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Notes:</w:t>
      </w:r>
    </w:p>
    <w:p w14:paraId="6A6CEA71">
      <w:pPr>
        <w:numPr>
          <w:ilvl w:val="0"/>
          <w:numId w:val="3"/>
        </w:num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Table reports unstandardized coefficients with standard errors in parentheses.</w:t>
      </w:r>
    </w:p>
    <w:p w14:paraId="2A9EE811">
      <w:pPr>
        <w:numPr>
          <w:ilvl w:val="0"/>
          <w:numId w:val="3"/>
        </w:num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Significance levels: p&lt;0.05=*;p&lt;0.01=**;p&lt;0.001=***.</w:t>
      </w:r>
    </w:p>
    <w:p w14:paraId="22E61616">
      <w:pPr>
        <w:numPr>
          <w:ilvl w:val="0"/>
          <w:numId w:val="3"/>
        </w:num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Z(Diff.) : Z scores from Clogg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’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 test for the quality of coefficients between subgroups (urban vs. rural, or male vs. female).</w:t>
      </w:r>
    </w:p>
    <w:p w14:paraId="3575E773">
      <w:pPr>
        <w:numPr>
          <w:ilvl w:val="0"/>
          <w:numId w:val="3"/>
        </w:num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All models control for age, gender (in urban-rural models), hukou (in gender models), education, and number of chronic diseases.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A9D6D7"/>
    <w:multiLevelType w:val="singleLevel"/>
    <w:tmpl w:val="A9A9D6D7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0856EF5"/>
    <w:multiLevelType w:val="singleLevel"/>
    <w:tmpl w:val="B0856EF5"/>
    <w:lvl w:ilvl="0" w:tentative="0">
      <w:start w:val="1"/>
      <w:numFmt w:val="upperLetter"/>
      <w:suff w:val="space"/>
      <w:lvlText w:val="%1."/>
      <w:lvlJc w:val="left"/>
    </w:lvl>
  </w:abstractNum>
  <w:abstractNum w:abstractNumId="2">
    <w:nsid w:val="78F0F6D9"/>
    <w:multiLevelType w:val="singleLevel"/>
    <w:tmpl w:val="78F0F6D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1199F"/>
    <w:rsid w:val="1AF0405C"/>
    <w:rsid w:val="1C44694B"/>
    <w:rsid w:val="1DB66524"/>
    <w:rsid w:val="25E16A26"/>
    <w:rsid w:val="36575075"/>
    <w:rsid w:val="3870731C"/>
    <w:rsid w:val="43192030"/>
    <w:rsid w:val="51B66C9C"/>
    <w:rsid w:val="5665366A"/>
    <w:rsid w:val="666F593F"/>
    <w:rsid w:val="6853303E"/>
    <w:rsid w:val="6E07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68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2026-02-07T00:43:03Z</dcterms:created>
  <dc:creator>surface</dc:creator>
  <cp:lastModifiedBy>衎</cp:lastModifiedBy>
  <dcterms:modified xsi:type="dcterms:W3CDTF">2026-02-07T09:09:36Z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eyJoZGlkIjoiMDk5YzJjY2FjY2U1YTUzYzgyZmU1MGY5NjY4Njk0YjEiLCJ1c2VySWQiOiIzODI2NTEzODgifQ==</vt:lpwstr>
  </property>
  <property fmtid="{D5CDD505-2E9C-101B-9397-08002B2CF9AE}" pid="4" name="ICV">
    <vt:lpwstr>80CEAF06749F46A48956EA4F4C28A4D6_12</vt:lpwstr>
  </property>
</Properties>
</file>