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D438" w14:textId="77777777" w:rsidR="00A23170" w:rsidRDefault="00A23170" w:rsidP="00A23170">
      <w:pPr>
        <w:wordWrap/>
        <w:spacing w:after="0" w:line="480" w:lineRule="auto"/>
        <w:jc w:val="center"/>
        <w:rPr>
          <w:rFonts w:cs="Times New Roman"/>
          <w:b/>
          <w:sz w:val="22"/>
        </w:rPr>
      </w:pPr>
      <w:r w:rsidRPr="00C051DA">
        <w:rPr>
          <w:rFonts w:cs="Times New Roman"/>
          <w:b/>
          <w:sz w:val="22"/>
        </w:rPr>
        <w:t>Antibiotic-Induced Gut Microbiota Dysbiosis in Mice: A Reproducible Model Capturing Microbial Community Collapse and Functional Restructuring</w:t>
      </w:r>
    </w:p>
    <w:p w14:paraId="74DFE7F1" w14:textId="77777777" w:rsidR="006D24CB" w:rsidRPr="00A23170" w:rsidRDefault="006D24CB">
      <w:pPr>
        <w:rPr>
          <w:sz w:val="24"/>
          <w:szCs w:val="24"/>
        </w:rPr>
      </w:pPr>
    </w:p>
    <w:p w14:paraId="4CD1FE1D" w14:textId="77777777" w:rsidR="009E48D7" w:rsidRPr="00AD1035" w:rsidRDefault="009E48D7" w:rsidP="00AD1035">
      <w:pPr>
        <w:spacing w:after="0" w:line="312" w:lineRule="auto"/>
        <w:jc w:val="center"/>
        <w:rPr>
          <w:rFonts w:eastAsia="HY신명조" w:cs="Times New Roman"/>
          <w:b/>
          <w:bCs/>
          <w:color w:val="000000"/>
          <w:kern w:val="0"/>
          <w:sz w:val="24"/>
          <w:szCs w:val="24"/>
          <w:vertAlign w:val="superscript"/>
        </w:rPr>
      </w:pPr>
      <w:proofErr w:type="spellStart"/>
      <w:r w:rsidRPr="00AD1035">
        <w:rPr>
          <w:rFonts w:eastAsia="HY신명조" w:cs="Times New Roman"/>
          <w:b/>
          <w:bCs/>
          <w:color w:val="000000"/>
          <w:kern w:val="0"/>
          <w:sz w:val="24"/>
          <w:szCs w:val="24"/>
        </w:rPr>
        <w:t>Kwangjun</w:t>
      </w:r>
      <w:proofErr w:type="spellEnd"/>
      <w:r w:rsidRPr="00AD1035">
        <w:rPr>
          <w:rFonts w:eastAsia="HY신명조" w:cs="Times New Roman"/>
          <w:b/>
          <w:bCs/>
          <w:color w:val="000000"/>
          <w:kern w:val="0"/>
          <w:sz w:val="24"/>
          <w:szCs w:val="24"/>
        </w:rPr>
        <w:t xml:space="preserve"> Lee</w:t>
      </w:r>
      <w:r w:rsidRPr="00AD1035">
        <w:rPr>
          <w:rFonts w:eastAsia="HY신명조" w:cs="Times New Roman"/>
          <w:b/>
          <w:bCs/>
          <w:color w:val="000000"/>
          <w:kern w:val="0"/>
          <w:sz w:val="24"/>
          <w:szCs w:val="24"/>
          <w:vertAlign w:val="superscript"/>
        </w:rPr>
        <w:t>1</w:t>
      </w:r>
      <w:r w:rsidRPr="00AD1035">
        <w:rPr>
          <w:rFonts w:eastAsia="HY신명조" w:cs="Times New Roman"/>
          <w:b/>
          <w:bCs/>
          <w:color w:val="000000"/>
          <w:kern w:val="0"/>
          <w:sz w:val="24"/>
          <w:szCs w:val="24"/>
        </w:rPr>
        <w:t xml:space="preserve"> and Sooyeon Song</w:t>
      </w:r>
      <w:r w:rsidRPr="00AD1035">
        <w:rPr>
          <w:rFonts w:eastAsia="HY신명조" w:cs="Times New Roman"/>
          <w:b/>
          <w:bCs/>
          <w:color w:val="000000"/>
          <w:kern w:val="0"/>
          <w:sz w:val="24"/>
          <w:szCs w:val="24"/>
          <w:vertAlign w:val="superscript"/>
        </w:rPr>
        <w:t>1, 2*</w:t>
      </w:r>
    </w:p>
    <w:p w14:paraId="2F0E783A" w14:textId="77777777" w:rsidR="009E48D7" w:rsidRPr="009E48D7" w:rsidRDefault="009E48D7" w:rsidP="009E48D7">
      <w:pPr>
        <w:widowControl/>
        <w:wordWrap/>
        <w:autoSpaceDE/>
        <w:spacing w:before="120" w:after="0" w:line="360" w:lineRule="auto"/>
        <w:jc w:val="center"/>
        <w:rPr>
          <w:rFonts w:eastAsia="HY신명조" w:cs="Times New Roman"/>
          <w:b/>
          <w:bCs/>
          <w:color w:val="000000"/>
          <w:kern w:val="0"/>
          <w:sz w:val="24"/>
          <w:szCs w:val="24"/>
        </w:rPr>
      </w:pPr>
    </w:p>
    <w:p w14:paraId="59270CCE" w14:textId="77777777" w:rsidR="00AD1035" w:rsidRPr="00AD1035" w:rsidRDefault="00AD1035" w:rsidP="00AD1035">
      <w:pPr>
        <w:widowControl/>
        <w:wordWrap/>
        <w:autoSpaceDE/>
        <w:autoSpaceDN/>
        <w:spacing w:after="0" w:line="360" w:lineRule="auto"/>
        <w:jc w:val="center"/>
        <w:textAlignment w:val="baseline"/>
        <w:rPr>
          <w:rFonts w:eastAsia="맑은 고딕" w:cs="Times New Roman"/>
          <w:kern w:val="0"/>
          <w:sz w:val="24"/>
          <w:szCs w:val="24"/>
        </w:rPr>
      </w:pPr>
      <w:r w:rsidRPr="00AD1035">
        <w:rPr>
          <w:rFonts w:eastAsia="맑은 고딕" w:cs="Times New Roman"/>
          <w:kern w:val="0"/>
          <w:sz w:val="24"/>
          <w:szCs w:val="24"/>
          <w:vertAlign w:val="superscript"/>
        </w:rPr>
        <w:t xml:space="preserve">1 </w:t>
      </w:r>
      <w:r w:rsidRPr="00AD1035">
        <w:rPr>
          <w:rFonts w:eastAsia="맑은 고딕" w:cs="Times New Roman"/>
          <w:kern w:val="0"/>
          <w:sz w:val="24"/>
          <w:szCs w:val="24"/>
        </w:rPr>
        <w:t xml:space="preserve">Agriculture Convergence Technology, Jeonbuk National University, 587 </w:t>
      </w:r>
      <w:proofErr w:type="spellStart"/>
      <w:r w:rsidRPr="00AD1035">
        <w:rPr>
          <w:rFonts w:eastAsia="맑은 고딕" w:cs="Times New Roman"/>
          <w:kern w:val="0"/>
          <w:sz w:val="24"/>
          <w:szCs w:val="24"/>
        </w:rPr>
        <w:t>Baekje-Daero</w:t>
      </w:r>
      <w:proofErr w:type="spellEnd"/>
      <w:r w:rsidRPr="00AD1035">
        <w:rPr>
          <w:rFonts w:eastAsia="맑은 고딕" w:cs="Times New Roman"/>
          <w:kern w:val="0"/>
          <w:sz w:val="24"/>
          <w:szCs w:val="24"/>
        </w:rPr>
        <w:t xml:space="preserve">, </w:t>
      </w:r>
      <w:proofErr w:type="spellStart"/>
      <w:r w:rsidRPr="00AD1035">
        <w:rPr>
          <w:rFonts w:eastAsia="맑은 고딕" w:cs="Times New Roman"/>
          <w:kern w:val="0"/>
          <w:sz w:val="24"/>
          <w:szCs w:val="24"/>
        </w:rPr>
        <w:t>Deo</w:t>
      </w:r>
      <w:r w:rsidRPr="00AD1035">
        <w:rPr>
          <w:rFonts w:eastAsia="맑은 고딕" w:cs="Times New Roman" w:hint="eastAsia"/>
          <w:kern w:val="0"/>
          <w:sz w:val="24"/>
          <w:szCs w:val="24"/>
        </w:rPr>
        <w:t>k</w:t>
      </w:r>
      <w:r w:rsidRPr="00AD1035">
        <w:rPr>
          <w:rFonts w:eastAsia="맑은 고딕" w:cs="Times New Roman"/>
          <w:kern w:val="0"/>
          <w:sz w:val="24"/>
          <w:szCs w:val="24"/>
        </w:rPr>
        <w:t>jin</w:t>
      </w:r>
      <w:proofErr w:type="spellEnd"/>
      <w:r w:rsidRPr="00AD1035">
        <w:rPr>
          <w:rFonts w:eastAsia="맑은 고딕" w:cs="Times New Roman"/>
          <w:kern w:val="0"/>
          <w:sz w:val="24"/>
          <w:szCs w:val="24"/>
        </w:rPr>
        <w:t xml:space="preserve">-Gu, Jeonju-Si, </w:t>
      </w:r>
      <w:proofErr w:type="spellStart"/>
      <w:r w:rsidRPr="00AD1035">
        <w:rPr>
          <w:rFonts w:eastAsia="맑은 고딕" w:cs="Times New Roman"/>
          <w:kern w:val="0"/>
          <w:sz w:val="24"/>
          <w:szCs w:val="24"/>
        </w:rPr>
        <w:t>Jellabuk</w:t>
      </w:r>
      <w:proofErr w:type="spellEnd"/>
      <w:r w:rsidRPr="00AD1035">
        <w:rPr>
          <w:rFonts w:eastAsia="맑은 고딕" w:cs="Times New Roman"/>
          <w:kern w:val="0"/>
          <w:sz w:val="24"/>
          <w:szCs w:val="24"/>
        </w:rPr>
        <w:t>-Do, 54896, South Korea</w:t>
      </w:r>
    </w:p>
    <w:p w14:paraId="4A231C78" w14:textId="77777777" w:rsidR="00AD1035" w:rsidRPr="00AD1035" w:rsidRDefault="00AD1035" w:rsidP="00AD1035">
      <w:pPr>
        <w:widowControl/>
        <w:wordWrap/>
        <w:autoSpaceDE/>
        <w:autoSpaceDN/>
        <w:spacing w:after="0" w:line="360" w:lineRule="auto"/>
        <w:jc w:val="center"/>
        <w:textAlignment w:val="baseline"/>
        <w:rPr>
          <w:rFonts w:eastAsia="맑은 고딕" w:cs="Times New Roman"/>
          <w:kern w:val="0"/>
          <w:sz w:val="24"/>
          <w:szCs w:val="24"/>
        </w:rPr>
      </w:pPr>
      <w:r w:rsidRPr="00AD1035">
        <w:rPr>
          <w:rFonts w:eastAsia="맑은 고딕" w:cs="Times New Roman"/>
          <w:kern w:val="0"/>
          <w:sz w:val="24"/>
          <w:szCs w:val="24"/>
          <w:vertAlign w:val="superscript"/>
        </w:rPr>
        <w:t xml:space="preserve">2 </w:t>
      </w:r>
      <w:r w:rsidRPr="00AD1035">
        <w:rPr>
          <w:rFonts w:eastAsia="맑은 고딕" w:cs="Times New Roman"/>
          <w:kern w:val="0"/>
          <w:sz w:val="24"/>
          <w:szCs w:val="24"/>
        </w:rPr>
        <w:t xml:space="preserve">Department of Animal Science, Jeonbuk National University, 587 </w:t>
      </w:r>
      <w:proofErr w:type="spellStart"/>
      <w:r w:rsidRPr="00AD1035">
        <w:rPr>
          <w:rFonts w:eastAsia="맑은 고딕" w:cs="Times New Roman"/>
          <w:kern w:val="0"/>
          <w:sz w:val="24"/>
          <w:szCs w:val="24"/>
        </w:rPr>
        <w:t>Baekje-Daero</w:t>
      </w:r>
      <w:proofErr w:type="spellEnd"/>
      <w:r w:rsidRPr="00AD1035">
        <w:rPr>
          <w:rFonts w:eastAsia="맑은 고딕" w:cs="Times New Roman"/>
          <w:kern w:val="0"/>
          <w:sz w:val="24"/>
          <w:szCs w:val="24"/>
        </w:rPr>
        <w:t xml:space="preserve">, </w:t>
      </w:r>
      <w:proofErr w:type="spellStart"/>
      <w:r w:rsidRPr="00AD1035">
        <w:rPr>
          <w:rFonts w:eastAsia="맑은 고딕" w:cs="Times New Roman"/>
          <w:kern w:val="0"/>
          <w:sz w:val="24"/>
          <w:szCs w:val="24"/>
        </w:rPr>
        <w:t>Deo</w:t>
      </w:r>
      <w:r w:rsidRPr="00AD1035">
        <w:rPr>
          <w:rFonts w:eastAsia="맑은 고딕" w:cs="Times New Roman" w:hint="eastAsia"/>
          <w:kern w:val="0"/>
          <w:sz w:val="24"/>
          <w:szCs w:val="24"/>
        </w:rPr>
        <w:t>k</w:t>
      </w:r>
      <w:r w:rsidRPr="00AD1035">
        <w:rPr>
          <w:rFonts w:eastAsia="맑은 고딕" w:cs="Times New Roman"/>
          <w:kern w:val="0"/>
          <w:sz w:val="24"/>
          <w:szCs w:val="24"/>
        </w:rPr>
        <w:t>jin</w:t>
      </w:r>
      <w:proofErr w:type="spellEnd"/>
      <w:r w:rsidRPr="00AD1035">
        <w:rPr>
          <w:rFonts w:eastAsia="맑은 고딕" w:cs="Times New Roman"/>
          <w:kern w:val="0"/>
          <w:sz w:val="24"/>
          <w:szCs w:val="24"/>
        </w:rPr>
        <w:t xml:space="preserve">-Gu, Jeonju-Si, </w:t>
      </w:r>
      <w:proofErr w:type="spellStart"/>
      <w:r w:rsidRPr="00AD1035">
        <w:rPr>
          <w:rFonts w:eastAsia="맑은 고딕" w:cs="Times New Roman"/>
          <w:kern w:val="0"/>
          <w:sz w:val="24"/>
          <w:szCs w:val="24"/>
        </w:rPr>
        <w:t>Jellabuk</w:t>
      </w:r>
      <w:proofErr w:type="spellEnd"/>
      <w:r w:rsidRPr="00AD1035">
        <w:rPr>
          <w:rFonts w:eastAsia="맑은 고딕" w:cs="Times New Roman"/>
          <w:kern w:val="0"/>
          <w:sz w:val="24"/>
          <w:szCs w:val="24"/>
        </w:rPr>
        <w:t>-Do, 54896, South Korea </w:t>
      </w:r>
    </w:p>
    <w:p w14:paraId="4007F512" w14:textId="77777777" w:rsidR="009E48D7" w:rsidRPr="00AD1035" w:rsidRDefault="009E48D7" w:rsidP="009E48D7">
      <w:pPr>
        <w:widowControl/>
        <w:wordWrap/>
        <w:autoSpaceDE/>
        <w:autoSpaceDN/>
        <w:spacing w:after="0" w:line="360" w:lineRule="auto"/>
        <w:jc w:val="center"/>
        <w:textAlignment w:val="baseline"/>
        <w:rPr>
          <w:rFonts w:eastAsia="맑은 고딕" w:cs="Times New Roman"/>
          <w:kern w:val="0"/>
          <w:sz w:val="24"/>
          <w:szCs w:val="24"/>
        </w:rPr>
      </w:pPr>
    </w:p>
    <w:p w14:paraId="2E9B6011" w14:textId="77777777" w:rsidR="00AD1035" w:rsidRDefault="00AD1035">
      <w:pPr>
        <w:rPr>
          <w:rFonts w:cs="Times New Roman"/>
          <w:sz w:val="24"/>
          <w:szCs w:val="24"/>
        </w:rPr>
      </w:pPr>
    </w:p>
    <w:p w14:paraId="19C14950" w14:textId="77777777" w:rsidR="00AD1035" w:rsidRDefault="00AD1035">
      <w:pPr>
        <w:rPr>
          <w:rFonts w:cs="Times New Roman"/>
          <w:sz w:val="24"/>
          <w:szCs w:val="24"/>
        </w:rPr>
      </w:pPr>
    </w:p>
    <w:p w14:paraId="27265370" w14:textId="77777777" w:rsidR="00AD1035" w:rsidRDefault="00AD1035">
      <w:pPr>
        <w:rPr>
          <w:rFonts w:cs="Times New Roman"/>
          <w:sz w:val="24"/>
          <w:szCs w:val="24"/>
        </w:rPr>
      </w:pPr>
    </w:p>
    <w:p w14:paraId="045BAD35" w14:textId="77777777" w:rsidR="00AD1035" w:rsidRDefault="00AD1035">
      <w:pPr>
        <w:rPr>
          <w:rFonts w:cs="Times New Roman"/>
          <w:sz w:val="24"/>
          <w:szCs w:val="24"/>
        </w:rPr>
      </w:pPr>
    </w:p>
    <w:p w14:paraId="31003698" w14:textId="77777777" w:rsidR="00AD1035" w:rsidRDefault="00AD1035">
      <w:pPr>
        <w:rPr>
          <w:rFonts w:cs="Times New Roman"/>
          <w:sz w:val="24"/>
          <w:szCs w:val="24"/>
        </w:rPr>
      </w:pPr>
    </w:p>
    <w:p w14:paraId="2B1AE7B6" w14:textId="77777777" w:rsidR="00BA70B8" w:rsidRDefault="00BA70B8">
      <w:pPr>
        <w:rPr>
          <w:rFonts w:cs="Times New Roman"/>
          <w:sz w:val="24"/>
          <w:szCs w:val="24"/>
        </w:rPr>
      </w:pPr>
    </w:p>
    <w:p w14:paraId="2ED408CA" w14:textId="77777777" w:rsidR="00BA70B8" w:rsidRDefault="00BA70B8">
      <w:pPr>
        <w:rPr>
          <w:rFonts w:cs="Times New Roman"/>
          <w:sz w:val="24"/>
          <w:szCs w:val="24"/>
        </w:rPr>
      </w:pPr>
    </w:p>
    <w:p w14:paraId="49585C7D" w14:textId="77777777" w:rsidR="00BA70B8" w:rsidRDefault="00BA70B8">
      <w:pPr>
        <w:rPr>
          <w:rFonts w:cs="Times New Roman"/>
          <w:sz w:val="24"/>
          <w:szCs w:val="24"/>
        </w:rPr>
      </w:pPr>
    </w:p>
    <w:p w14:paraId="6C1CF70C" w14:textId="77777777" w:rsidR="00BA70B8" w:rsidRDefault="00BA70B8">
      <w:pPr>
        <w:rPr>
          <w:rFonts w:cs="Times New Roman"/>
          <w:sz w:val="24"/>
          <w:szCs w:val="24"/>
        </w:rPr>
      </w:pPr>
    </w:p>
    <w:p w14:paraId="29063691" w14:textId="77777777" w:rsidR="00BA70B8" w:rsidRDefault="00BA70B8">
      <w:pPr>
        <w:rPr>
          <w:rFonts w:cs="Times New Roman"/>
          <w:sz w:val="24"/>
          <w:szCs w:val="24"/>
        </w:rPr>
      </w:pPr>
    </w:p>
    <w:p w14:paraId="446D85D2" w14:textId="77777777" w:rsidR="00BA70B8" w:rsidRPr="00BA70B8" w:rsidRDefault="00BA70B8">
      <w:pPr>
        <w:rPr>
          <w:rFonts w:cs="Times New Roman" w:hint="eastAsia"/>
          <w:sz w:val="24"/>
          <w:szCs w:val="24"/>
        </w:rPr>
      </w:pPr>
    </w:p>
    <w:p w14:paraId="703B256E" w14:textId="77777777" w:rsidR="00AD1035" w:rsidRDefault="00AD1035">
      <w:pPr>
        <w:rPr>
          <w:rFonts w:cs="Times New Roman"/>
          <w:sz w:val="24"/>
          <w:szCs w:val="24"/>
        </w:rPr>
      </w:pPr>
    </w:p>
    <w:p w14:paraId="2817E05A" w14:textId="77777777" w:rsidR="00AD1035" w:rsidRDefault="00AD1035">
      <w:pPr>
        <w:rPr>
          <w:rFonts w:cs="Times New Roman"/>
          <w:sz w:val="24"/>
          <w:szCs w:val="24"/>
        </w:rPr>
      </w:pPr>
    </w:p>
    <w:p w14:paraId="3706AC0C" w14:textId="77777777" w:rsidR="00AD1035" w:rsidRDefault="00AD1035">
      <w:pPr>
        <w:rPr>
          <w:rFonts w:cs="Times New Roman"/>
          <w:sz w:val="24"/>
          <w:szCs w:val="24"/>
        </w:rPr>
      </w:pPr>
    </w:p>
    <w:p w14:paraId="1603098D" w14:textId="77777777" w:rsidR="00AD1035" w:rsidRDefault="00AD1035">
      <w:pPr>
        <w:rPr>
          <w:rFonts w:cs="Times New Roman"/>
          <w:sz w:val="24"/>
          <w:szCs w:val="24"/>
        </w:rPr>
      </w:pPr>
    </w:p>
    <w:p w14:paraId="0D921AC0" w14:textId="77777777" w:rsidR="00AD1035" w:rsidRDefault="00AD1035">
      <w:pPr>
        <w:rPr>
          <w:rFonts w:cs="Times New Roman"/>
          <w:sz w:val="24"/>
          <w:szCs w:val="24"/>
        </w:rPr>
      </w:pPr>
    </w:p>
    <w:p w14:paraId="3918F7E4" w14:textId="77777777" w:rsidR="00AD1035" w:rsidRDefault="00AD1035">
      <w:pPr>
        <w:rPr>
          <w:rFonts w:cs="Times New Roman"/>
          <w:sz w:val="24"/>
          <w:szCs w:val="24"/>
        </w:rPr>
      </w:pPr>
    </w:p>
    <w:p w14:paraId="0DEAABE4" w14:textId="77777777" w:rsidR="00AD1035" w:rsidRPr="00A23170" w:rsidRDefault="00AD1035" w:rsidP="00AD1035">
      <w:pPr>
        <w:rPr>
          <w:rFonts w:cs="Times New Roman"/>
          <w:bCs/>
          <w:sz w:val="24"/>
          <w:szCs w:val="24"/>
        </w:rPr>
      </w:pPr>
      <w:r w:rsidRPr="00A23170">
        <w:rPr>
          <w:rFonts w:cs="Times New Roman" w:hint="eastAsia"/>
          <w:bCs/>
          <w:sz w:val="24"/>
          <w:szCs w:val="24"/>
        </w:rPr>
        <w:t xml:space="preserve">*For correspondence. E-mail </w:t>
      </w:r>
      <w:hyperlink r:id="rId6" w:history="1">
        <w:r w:rsidRPr="00A23170">
          <w:rPr>
            <w:rStyle w:val="a6"/>
            <w:rFonts w:cs="Times New Roman" w:hint="eastAsia"/>
            <w:bCs/>
            <w:sz w:val="24"/>
            <w:szCs w:val="24"/>
          </w:rPr>
          <w:t>songsy@jbnu.ac.kr</w:t>
        </w:r>
      </w:hyperlink>
      <w:r w:rsidRPr="00A23170">
        <w:rPr>
          <w:rFonts w:cs="Times New Roman" w:hint="eastAsia"/>
          <w:bCs/>
          <w:sz w:val="24"/>
          <w:szCs w:val="24"/>
        </w:rPr>
        <w:t xml:space="preserve"> </w:t>
      </w:r>
    </w:p>
    <w:p w14:paraId="7ED0F6EE" w14:textId="77777777" w:rsidR="00AD1035" w:rsidRPr="00AD1035" w:rsidRDefault="00AD1035" w:rsidP="00AD1035">
      <w:pPr>
        <w:rPr>
          <w:rFonts w:cs="Times New Roman"/>
          <w:sz w:val="24"/>
          <w:szCs w:val="24"/>
        </w:rPr>
      </w:pPr>
      <w:r w:rsidRPr="00A23170">
        <w:rPr>
          <w:rFonts w:cs="Times New Roman" w:hint="eastAsia"/>
          <w:bCs/>
          <w:sz w:val="24"/>
          <w:szCs w:val="24"/>
        </w:rPr>
        <w:t xml:space="preserve">Tel.(+)82 63-270-2606; Fax. (82) </w:t>
      </w:r>
      <w:r w:rsidRPr="00A23170">
        <w:rPr>
          <w:rFonts w:cs="Times New Roman"/>
          <w:bCs/>
          <w:sz w:val="24"/>
          <w:szCs w:val="24"/>
        </w:rPr>
        <w:t>63-270-2612</w:t>
      </w:r>
    </w:p>
    <w:p w14:paraId="319E1600" w14:textId="77777777" w:rsidR="00AD1035" w:rsidRDefault="00AD1035" w:rsidP="00AD1035">
      <w:pPr>
        <w:widowControl/>
        <w:wordWrap/>
        <w:autoSpaceDE/>
        <w:autoSpaceDN/>
        <w:jc w:val="center"/>
        <w:rPr>
          <w:rFonts w:cs="Times New Roman"/>
          <w:sz w:val="24"/>
          <w:szCs w:val="24"/>
        </w:rPr>
        <w:sectPr w:rsidR="00AD1035" w:rsidSect="0061203B">
          <w:footerReference w:type="default" r:id="rId7"/>
          <w:pgSz w:w="11906" w:h="16838"/>
          <w:pgMar w:top="1418" w:right="1418" w:bottom="1418" w:left="1418" w:header="851" w:footer="992" w:gutter="0"/>
          <w:lnNumType w:countBy="1" w:restart="continuous"/>
          <w:cols w:space="425"/>
          <w:docGrid w:linePitch="360"/>
        </w:sectPr>
      </w:pPr>
      <w:r>
        <w:rPr>
          <w:rFonts w:cs="Times New Roman"/>
          <w:sz w:val="24"/>
          <w:szCs w:val="24"/>
        </w:rPr>
        <w:br w:type="page"/>
      </w:r>
    </w:p>
    <w:p w14:paraId="18BEDC7D" w14:textId="77777777" w:rsidR="00AD1035" w:rsidRPr="00AD1035" w:rsidRDefault="00AD1035" w:rsidP="00AD1035">
      <w:pPr>
        <w:widowControl/>
        <w:wordWrap/>
        <w:autoSpaceDE/>
        <w:autoSpaceDN/>
        <w:jc w:val="center"/>
        <w:rPr>
          <w:rFonts w:cs="Times New Roman"/>
          <w:b/>
          <w:szCs w:val="20"/>
        </w:rPr>
      </w:pPr>
      <w:r w:rsidRPr="00B9199B">
        <w:rPr>
          <w:rFonts w:cs="Times New Roman" w:hint="eastAsia"/>
          <w:b/>
          <w:szCs w:val="20"/>
        </w:rPr>
        <w:lastRenderedPageBreak/>
        <w:t>Supplementary Tables</w:t>
      </w:r>
    </w:p>
    <w:p w14:paraId="6D1D5CC2" w14:textId="77777777" w:rsidR="00AD1035" w:rsidRDefault="00AD1035" w:rsidP="009E48D7">
      <w:pPr>
        <w:spacing w:after="0"/>
        <w:rPr>
          <w:rFonts w:cs="Times New Roman"/>
          <w:b/>
          <w:szCs w:val="20"/>
        </w:rPr>
      </w:pPr>
    </w:p>
    <w:p w14:paraId="1A7C64E8" w14:textId="77777777" w:rsidR="009E48D7" w:rsidRPr="009E48D7" w:rsidRDefault="009E48D7" w:rsidP="00C34BDA">
      <w:pPr>
        <w:rPr>
          <w:rFonts w:cs="Times New Roman"/>
          <w:b/>
          <w:szCs w:val="20"/>
        </w:rPr>
      </w:pPr>
      <w:r w:rsidRPr="009E48D7">
        <w:rPr>
          <w:rFonts w:cs="Times New Roman" w:hint="eastAsia"/>
          <w:b/>
          <w:szCs w:val="20"/>
        </w:rPr>
        <w:t>T</w:t>
      </w:r>
      <w:r w:rsidRPr="009E48D7">
        <w:rPr>
          <w:rFonts w:cs="Times New Roman"/>
          <w:b/>
          <w:szCs w:val="20"/>
        </w:rPr>
        <w:t xml:space="preserve">able S1: Primer sequences information in </w:t>
      </w:r>
      <w:proofErr w:type="spellStart"/>
      <w:r w:rsidRPr="009E48D7">
        <w:rPr>
          <w:rFonts w:cs="Times New Roman"/>
          <w:b/>
          <w:szCs w:val="20"/>
        </w:rPr>
        <w:t>qRT</w:t>
      </w:r>
      <w:proofErr w:type="spellEnd"/>
      <w:r w:rsidRPr="009E48D7">
        <w:rPr>
          <w:rFonts w:cs="Times New Roman"/>
          <w:b/>
          <w:szCs w:val="20"/>
        </w:rPr>
        <w:t>-PCR</w:t>
      </w:r>
    </w:p>
    <w:tbl>
      <w:tblPr>
        <w:tblW w:w="99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4"/>
        <w:gridCol w:w="1173"/>
        <w:gridCol w:w="992"/>
        <w:gridCol w:w="3354"/>
        <w:gridCol w:w="1182"/>
        <w:gridCol w:w="992"/>
        <w:gridCol w:w="1276"/>
      </w:tblGrid>
      <w:tr w:rsidR="009E48D7" w:rsidRPr="00F34ECD" w14:paraId="3A388C37" w14:textId="77777777" w:rsidTr="00575216">
        <w:trPr>
          <w:trHeight w:val="215"/>
        </w:trPr>
        <w:tc>
          <w:tcPr>
            <w:tcW w:w="9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137D772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Template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6510EF9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Target gene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EB84924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 w:hint="eastAsia"/>
                <w:color w:val="000000"/>
                <w:kern w:val="0"/>
                <w:szCs w:val="20"/>
              </w:rPr>
              <w:t>F/R</w:t>
            </w:r>
          </w:p>
        </w:tc>
        <w:tc>
          <w:tcPr>
            <w:tcW w:w="33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EDAA605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Primer Sequence (5'→3')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51FF3A5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Length (bp)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D2D516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Tm (˚C)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4458628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 xml:space="preserve">Product size </w:t>
            </w:r>
          </w:p>
        </w:tc>
      </w:tr>
      <w:tr w:rsidR="009E48D7" w:rsidRPr="00F34ECD" w14:paraId="6E8E2123" w14:textId="77777777" w:rsidTr="00575216">
        <w:trPr>
          <w:trHeight w:val="248"/>
        </w:trPr>
        <w:tc>
          <w:tcPr>
            <w:tcW w:w="95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667F219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  <w:t>Mus musculus</w:t>
            </w:r>
          </w:p>
        </w:tc>
        <w:tc>
          <w:tcPr>
            <w:tcW w:w="117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F73EF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  <w:t>ZO-1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F8345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335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BDA30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GTTGGTACGGTGCCCTGAAAGA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E4166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FB75B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62.76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9D49B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 xml:space="preserve">133 </w:t>
            </w:r>
            <w:r w:rsidRPr="00F34ECD">
              <w:rPr>
                <w:rFonts w:eastAsia="맑은 고딕" w:cs="Times New Roman" w:hint="eastAsia"/>
                <w:color w:val="000000"/>
                <w:kern w:val="0"/>
                <w:szCs w:val="20"/>
              </w:rPr>
              <w:t>bp</w:t>
            </w:r>
          </w:p>
        </w:tc>
      </w:tr>
      <w:tr w:rsidR="009E48D7" w:rsidRPr="00F34ECD" w14:paraId="47F4EB1C" w14:textId="77777777" w:rsidTr="00575216">
        <w:trPr>
          <w:trHeight w:val="248"/>
        </w:trPr>
        <w:tc>
          <w:tcPr>
            <w:tcW w:w="95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D9A2BF5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533BC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EBC6B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F17EF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GCTGACAGGTAGGACAGACGAT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5F51B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8D902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61.53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A1784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</w:tr>
      <w:tr w:rsidR="009E48D7" w:rsidRPr="00F34ECD" w14:paraId="69A48001" w14:textId="77777777" w:rsidTr="00575216">
        <w:trPr>
          <w:trHeight w:val="248"/>
        </w:trPr>
        <w:tc>
          <w:tcPr>
            <w:tcW w:w="95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9EC67F1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C4911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  <w:t>COX-2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BD3B6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5D258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GCGACATACTCAAGCAGGAGCA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36319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637D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62.92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E8F18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 xml:space="preserve">132 </w:t>
            </w:r>
            <w:r w:rsidRPr="00F34ECD">
              <w:rPr>
                <w:rFonts w:eastAsia="맑은 고딕" w:cs="Times New Roman" w:hint="eastAsia"/>
                <w:color w:val="000000"/>
                <w:kern w:val="0"/>
                <w:szCs w:val="20"/>
              </w:rPr>
              <w:t>bp</w:t>
            </w:r>
          </w:p>
        </w:tc>
      </w:tr>
      <w:tr w:rsidR="009E48D7" w:rsidRPr="00F34ECD" w14:paraId="4BEF2A11" w14:textId="77777777" w:rsidTr="00575216">
        <w:trPr>
          <w:trHeight w:val="248"/>
        </w:trPr>
        <w:tc>
          <w:tcPr>
            <w:tcW w:w="95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CFA2F8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BE08E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286F8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0BAB4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AGTGGTAACCGCTCAGGTGTTG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7405E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D19BB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62.75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114FD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</w:tr>
      <w:tr w:rsidR="009E48D7" w:rsidRPr="00F34ECD" w14:paraId="32A33CB8" w14:textId="77777777" w:rsidTr="00575216">
        <w:trPr>
          <w:trHeight w:val="248"/>
        </w:trPr>
        <w:tc>
          <w:tcPr>
            <w:tcW w:w="95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12DA744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6B46B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  <w:t>GAPDH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4491C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581A8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CATCACTGCCACCCAGAAGACTG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BAC46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CD3A5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63.28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03A8E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 xml:space="preserve">153 </w:t>
            </w:r>
            <w:r w:rsidRPr="00F34ECD">
              <w:rPr>
                <w:rFonts w:eastAsia="맑은 고딕" w:cs="Times New Roman" w:hint="eastAsia"/>
                <w:color w:val="000000"/>
                <w:kern w:val="0"/>
                <w:szCs w:val="20"/>
              </w:rPr>
              <w:t>bp</w:t>
            </w:r>
          </w:p>
        </w:tc>
      </w:tr>
      <w:tr w:rsidR="009E48D7" w:rsidRPr="00F34ECD" w14:paraId="5E42B31B" w14:textId="77777777" w:rsidTr="00575216">
        <w:trPr>
          <w:trHeight w:val="248"/>
        </w:trPr>
        <w:tc>
          <w:tcPr>
            <w:tcW w:w="95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5D1E3C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E5DB0E5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583DDF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335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4A7771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ATGCCAGTGAGCTTCCCGTTCAG</w:t>
            </w:r>
          </w:p>
        </w:tc>
        <w:tc>
          <w:tcPr>
            <w:tcW w:w="118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D50563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3C90E9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65.15</w:t>
            </w:r>
          </w:p>
        </w:tc>
        <w:tc>
          <w:tcPr>
            <w:tcW w:w="127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39034B4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</w:tr>
      <w:tr w:rsidR="009E48D7" w:rsidRPr="00F34ECD" w14:paraId="1D2769A7" w14:textId="77777777" w:rsidTr="00575216">
        <w:trPr>
          <w:trHeight w:val="248"/>
        </w:trPr>
        <w:tc>
          <w:tcPr>
            <w:tcW w:w="95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FDE0B38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4613936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  <w:t>β-actin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CAC99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Forward</w:t>
            </w:r>
          </w:p>
        </w:tc>
        <w:tc>
          <w:tcPr>
            <w:tcW w:w="3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65D93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CAGCTGAGAGGGAAATCGTG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08AC6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89483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57.4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437A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 xml:space="preserve">150 </w:t>
            </w:r>
            <w:r w:rsidRPr="00F34ECD">
              <w:rPr>
                <w:rFonts w:eastAsia="맑은 고딕" w:cs="Times New Roman" w:hint="eastAsia"/>
                <w:color w:val="000000"/>
                <w:kern w:val="0"/>
                <w:szCs w:val="20"/>
              </w:rPr>
              <w:t>bp</w:t>
            </w:r>
          </w:p>
        </w:tc>
      </w:tr>
      <w:tr w:rsidR="009E48D7" w:rsidRPr="00F34ECD" w14:paraId="753BBF0E" w14:textId="77777777" w:rsidTr="00575216">
        <w:trPr>
          <w:trHeight w:val="248"/>
        </w:trPr>
        <w:tc>
          <w:tcPr>
            <w:tcW w:w="95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0CE657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17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ED53B2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CB0C76D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Reverse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4DF92CB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CGTTGCCAATAGTGATGACC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00F2255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FA4CD47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Cs w:val="20"/>
              </w:rPr>
            </w:pPr>
            <w:r w:rsidRPr="00F34ECD">
              <w:rPr>
                <w:rFonts w:eastAsia="맑은 고딕" w:cs="Times New Roman"/>
                <w:color w:val="000000"/>
                <w:kern w:val="0"/>
                <w:szCs w:val="20"/>
              </w:rPr>
              <w:t>55.9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063F1AF" w14:textId="77777777" w:rsidR="009E48D7" w:rsidRPr="00F34ECD" w:rsidRDefault="009E48D7" w:rsidP="00A059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 w:cs="Times New Roman"/>
                <w:color w:val="000000"/>
                <w:kern w:val="0"/>
                <w:szCs w:val="20"/>
              </w:rPr>
            </w:pPr>
          </w:p>
        </w:tc>
      </w:tr>
    </w:tbl>
    <w:p w14:paraId="2F8B1C76" w14:textId="77777777" w:rsidR="00D83E77" w:rsidRDefault="00D83E77" w:rsidP="009E48D7">
      <w:pPr>
        <w:spacing w:after="0" w:line="408" w:lineRule="auto"/>
        <w:rPr>
          <w:rFonts w:cs="Times New Roman"/>
          <w:b/>
          <w:bCs/>
          <w:szCs w:val="20"/>
        </w:rPr>
        <w:sectPr w:rsidR="00D83E77" w:rsidSect="00BD2181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06CFB68C" w14:textId="072ED6F5" w:rsidR="009E48D7" w:rsidRPr="00BA70B8" w:rsidRDefault="009E48D7" w:rsidP="009E48D7">
      <w:pPr>
        <w:spacing w:after="0" w:line="408" w:lineRule="auto"/>
        <w:rPr>
          <w:rFonts w:cs="Times New Roman"/>
          <w:b/>
          <w:bCs/>
          <w:szCs w:val="20"/>
        </w:rPr>
      </w:pPr>
      <w:r w:rsidRPr="00BA70B8">
        <w:rPr>
          <w:rFonts w:cs="Times New Roman"/>
          <w:b/>
          <w:bCs/>
          <w:szCs w:val="20"/>
        </w:rPr>
        <w:lastRenderedPageBreak/>
        <w:t>Table S</w:t>
      </w:r>
      <w:r w:rsidR="00841B5B" w:rsidRPr="00BA70B8">
        <w:rPr>
          <w:rFonts w:cs="Times New Roman"/>
          <w:b/>
          <w:bCs/>
          <w:szCs w:val="20"/>
        </w:rPr>
        <w:t>2</w:t>
      </w:r>
      <w:r w:rsidRPr="00BA70B8">
        <w:rPr>
          <w:rFonts w:cs="Times New Roman"/>
          <w:b/>
          <w:bCs/>
          <w:szCs w:val="20"/>
        </w:rPr>
        <w:t xml:space="preserve">: Taxonomy analysis of dominant species in </w:t>
      </w:r>
      <w:proofErr w:type="spellStart"/>
      <w:r w:rsidRPr="00BA70B8">
        <w:rPr>
          <w:rFonts w:cs="Times New Roman"/>
          <w:b/>
          <w:bCs/>
          <w:szCs w:val="20"/>
        </w:rPr>
        <w:t>Amox</w:t>
      </w:r>
      <w:proofErr w:type="spellEnd"/>
      <w:r w:rsidRPr="00BA70B8">
        <w:rPr>
          <w:rFonts w:cs="Times New Roman"/>
          <w:b/>
          <w:bCs/>
          <w:szCs w:val="20"/>
        </w:rPr>
        <w:t xml:space="preserve"> group (2 species)</w:t>
      </w:r>
    </w:p>
    <w:tbl>
      <w:tblPr>
        <w:tblStyle w:val="11"/>
        <w:tblW w:w="49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2550"/>
      </w:tblGrid>
      <w:tr w:rsidR="009E48D7" w:rsidRPr="00BA70B8" w14:paraId="3B65D811" w14:textId="77777777" w:rsidTr="00791A81">
        <w:trPr>
          <w:trHeight w:val="256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AC241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/>
                <w:bCs/>
                <w:szCs w:val="20"/>
              </w:rPr>
            </w:pPr>
            <w:r w:rsidRPr="00BA70B8">
              <w:rPr>
                <w:rFonts w:eastAsia="함초롬돋움" w:cs="Times New Roman"/>
                <w:b/>
                <w:bCs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B324E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/>
                <w:bCs/>
                <w:szCs w:val="20"/>
              </w:rPr>
            </w:pPr>
            <w:r w:rsidRPr="00BA70B8">
              <w:rPr>
                <w:rFonts w:eastAsia="함초롬돋움" w:cs="Times New Roman"/>
                <w:b/>
                <w:bCs/>
                <w:szCs w:val="20"/>
              </w:rPr>
              <w:t>Average Abundance (%)</w:t>
            </w:r>
          </w:p>
        </w:tc>
      </w:tr>
      <w:tr w:rsidR="009E48D7" w:rsidRPr="00BA70B8" w14:paraId="195ACD63" w14:textId="77777777" w:rsidTr="00791A81">
        <w:trPr>
          <w:trHeight w:val="256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4D1ED639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Bacteroides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stercoris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330D1E93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50.84%</w:t>
            </w:r>
          </w:p>
        </w:tc>
      </w:tr>
      <w:tr w:rsidR="009E48D7" w:rsidRPr="00F34ECD" w14:paraId="6F27406F" w14:textId="77777777" w:rsidTr="00791A81">
        <w:trPr>
          <w:trHeight w:val="81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  <w:hideMark/>
          </w:tcPr>
          <w:p w14:paraId="4B861C97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Parabacteroides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merdae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7303AD96" w14:textId="77777777" w:rsidR="009E48D7" w:rsidRPr="00F34ECD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49.16%</w:t>
            </w:r>
          </w:p>
        </w:tc>
      </w:tr>
    </w:tbl>
    <w:p w14:paraId="4FDFE6B9" w14:textId="77777777" w:rsidR="009E48D7" w:rsidRPr="00F34ECD" w:rsidRDefault="009E48D7" w:rsidP="009E48D7">
      <w:pPr>
        <w:widowControl/>
        <w:wordWrap/>
        <w:autoSpaceDE/>
        <w:autoSpaceDN/>
        <w:rPr>
          <w:rFonts w:cs="Times New Roman"/>
          <w:b/>
          <w:bCs/>
          <w:szCs w:val="20"/>
        </w:rPr>
      </w:pPr>
      <w:r w:rsidRPr="00F34ECD">
        <w:rPr>
          <w:rFonts w:cs="Times New Roman"/>
          <w:b/>
          <w:bCs/>
          <w:szCs w:val="20"/>
        </w:rPr>
        <w:br w:type="page"/>
      </w:r>
    </w:p>
    <w:p w14:paraId="5BA31F8C" w14:textId="1C5F709F" w:rsidR="009E48D7" w:rsidRPr="00BA70B8" w:rsidRDefault="009E48D7" w:rsidP="009E48D7">
      <w:pPr>
        <w:spacing w:after="0" w:line="408" w:lineRule="auto"/>
        <w:rPr>
          <w:rFonts w:cs="Times New Roman"/>
          <w:b/>
          <w:bCs/>
          <w:szCs w:val="20"/>
        </w:rPr>
      </w:pPr>
      <w:r w:rsidRPr="00BA70B8">
        <w:rPr>
          <w:rFonts w:cs="Times New Roman"/>
          <w:b/>
          <w:bCs/>
          <w:szCs w:val="20"/>
        </w:rPr>
        <w:lastRenderedPageBreak/>
        <w:t>Table S</w:t>
      </w:r>
      <w:r w:rsidR="00841B5B" w:rsidRPr="00BA70B8">
        <w:rPr>
          <w:rFonts w:cs="Times New Roman"/>
          <w:b/>
          <w:bCs/>
          <w:szCs w:val="20"/>
        </w:rPr>
        <w:t>3</w:t>
      </w:r>
      <w:r w:rsidRPr="00BA70B8">
        <w:rPr>
          <w:rFonts w:cs="Times New Roman"/>
          <w:b/>
          <w:bCs/>
          <w:szCs w:val="20"/>
        </w:rPr>
        <w:t>: Taxonomy analysis of dominant species in Control group (9 species)</w:t>
      </w:r>
    </w:p>
    <w:tbl>
      <w:tblPr>
        <w:tblStyle w:val="1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2313"/>
      </w:tblGrid>
      <w:tr w:rsidR="009E48D7" w:rsidRPr="00BA70B8" w14:paraId="1D1BFCC8" w14:textId="77777777" w:rsidTr="00791A8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FE1D9F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/>
                <w:bCs/>
                <w:iCs/>
                <w:szCs w:val="20"/>
              </w:rPr>
            </w:pPr>
            <w:r w:rsidRPr="00BA70B8">
              <w:rPr>
                <w:rFonts w:eastAsia="함초롬돋움" w:cs="Times New Roman"/>
                <w:b/>
                <w:bCs/>
                <w:iCs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3157B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/>
                <w:bCs/>
                <w:szCs w:val="20"/>
              </w:rPr>
            </w:pPr>
            <w:r w:rsidRPr="00BA70B8">
              <w:rPr>
                <w:rFonts w:eastAsia="함초롬돋움" w:cs="Times New Roman"/>
                <w:b/>
                <w:bCs/>
                <w:szCs w:val="20"/>
              </w:rPr>
              <w:t>Average Abundance (%)</w:t>
            </w:r>
          </w:p>
        </w:tc>
      </w:tr>
      <w:tr w:rsidR="009E48D7" w:rsidRPr="00BA70B8" w14:paraId="4737FF54" w14:textId="77777777" w:rsidTr="00791A81">
        <w:tc>
          <w:tcPr>
            <w:tcW w:w="0" w:type="auto"/>
            <w:tcBorders>
              <w:top w:val="single" w:sz="12" w:space="0" w:color="auto"/>
            </w:tcBorders>
            <w:vAlign w:val="center"/>
            <w:hideMark/>
          </w:tcPr>
          <w:p w14:paraId="55BD4A1D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Lactobacillus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johnsonii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9D122FC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18.25%</w:t>
            </w:r>
          </w:p>
        </w:tc>
      </w:tr>
      <w:tr w:rsidR="009E48D7" w:rsidRPr="00BA70B8" w14:paraId="5BBC9E07" w14:textId="77777777" w:rsidTr="00A0599C">
        <w:tc>
          <w:tcPr>
            <w:tcW w:w="0" w:type="auto"/>
            <w:vAlign w:val="center"/>
            <w:hideMark/>
          </w:tcPr>
          <w:p w14:paraId="4A4B14EE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Duncaniella</w:t>
            </w:r>
            <w:proofErr w:type="spellEnd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dubosii</w:t>
            </w:r>
            <w:proofErr w:type="spellEnd"/>
          </w:p>
        </w:tc>
        <w:tc>
          <w:tcPr>
            <w:tcW w:w="0" w:type="auto"/>
            <w:vAlign w:val="center"/>
          </w:tcPr>
          <w:p w14:paraId="3D6EB904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15.37%</w:t>
            </w:r>
          </w:p>
        </w:tc>
      </w:tr>
      <w:tr w:rsidR="009E48D7" w:rsidRPr="00BA70B8" w14:paraId="7A513148" w14:textId="77777777" w:rsidTr="00A0599C">
        <w:tc>
          <w:tcPr>
            <w:tcW w:w="0" w:type="auto"/>
            <w:vAlign w:val="center"/>
            <w:hideMark/>
          </w:tcPr>
          <w:p w14:paraId="6E0748A2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Muribaculum</w:t>
            </w:r>
            <w:proofErr w:type="spellEnd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gordoncarteri</w:t>
            </w:r>
            <w:proofErr w:type="spellEnd"/>
          </w:p>
        </w:tc>
        <w:tc>
          <w:tcPr>
            <w:tcW w:w="0" w:type="auto"/>
            <w:vAlign w:val="center"/>
          </w:tcPr>
          <w:p w14:paraId="287A63BE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6.25%</w:t>
            </w:r>
          </w:p>
        </w:tc>
      </w:tr>
      <w:tr w:rsidR="009E48D7" w:rsidRPr="00BA70B8" w14:paraId="3EDE5227" w14:textId="77777777" w:rsidTr="00A0599C">
        <w:tc>
          <w:tcPr>
            <w:tcW w:w="0" w:type="auto"/>
            <w:vAlign w:val="center"/>
            <w:hideMark/>
          </w:tcPr>
          <w:p w14:paraId="17DC9F61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Duncaniella</w:t>
            </w:r>
            <w:proofErr w:type="spellEnd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muris</w:t>
            </w:r>
            <w:proofErr w:type="spellEnd"/>
          </w:p>
        </w:tc>
        <w:tc>
          <w:tcPr>
            <w:tcW w:w="0" w:type="auto"/>
            <w:vAlign w:val="center"/>
          </w:tcPr>
          <w:p w14:paraId="05DB0869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4.76%</w:t>
            </w:r>
          </w:p>
        </w:tc>
      </w:tr>
      <w:tr w:rsidR="009E48D7" w:rsidRPr="00BA70B8" w14:paraId="00434AE8" w14:textId="77777777" w:rsidTr="00A0599C">
        <w:tc>
          <w:tcPr>
            <w:tcW w:w="0" w:type="auto"/>
            <w:vAlign w:val="center"/>
            <w:hideMark/>
          </w:tcPr>
          <w:p w14:paraId="720269DF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Limosilactobacillus</w:t>
            </w:r>
            <w:proofErr w:type="spellEnd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urinaemulieris</w:t>
            </w:r>
            <w:proofErr w:type="spellEnd"/>
          </w:p>
        </w:tc>
        <w:tc>
          <w:tcPr>
            <w:tcW w:w="0" w:type="auto"/>
            <w:vAlign w:val="center"/>
          </w:tcPr>
          <w:p w14:paraId="61A489B2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4.70%</w:t>
            </w:r>
          </w:p>
        </w:tc>
      </w:tr>
      <w:tr w:rsidR="009E48D7" w:rsidRPr="00BA70B8" w14:paraId="176B09E3" w14:textId="77777777" w:rsidTr="00A0599C">
        <w:tc>
          <w:tcPr>
            <w:tcW w:w="0" w:type="auto"/>
            <w:vAlign w:val="center"/>
            <w:hideMark/>
          </w:tcPr>
          <w:p w14:paraId="309D6692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Ligilactobacillus</w:t>
            </w:r>
            <w:proofErr w:type="spellEnd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apodemi</w:t>
            </w:r>
            <w:proofErr w:type="spellEnd"/>
          </w:p>
        </w:tc>
        <w:tc>
          <w:tcPr>
            <w:tcW w:w="0" w:type="auto"/>
            <w:vAlign w:val="center"/>
          </w:tcPr>
          <w:p w14:paraId="2174C30A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4.11%</w:t>
            </w:r>
          </w:p>
        </w:tc>
      </w:tr>
      <w:tr w:rsidR="009E48D7" w:rsidRPr="00BA70B8" w14:paraId="06595D8B" w14:textId="77777777" w:rsidTr="00A0599C">
        <w:tc>
          <w:tcPr>
            <w:tcW w:w="0" w:type="auto"/>
            <w:vAlign w:val="center"/>
            <w:hideMark/>
          </w:tcPr>
          <w:p w14:paraId="0067063C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Bifidobacterium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pseudolongum</w:t>
            </w:r>
            <w:proofErr w:type="spellEnd"/>
          </w:p>
        </w:tc>
        <w:tc>
          <w:tcPr>
            <w:tcW w:w="0" w:type="auto"/>
            <w:vAlign w:val="center"/>
          </w:tcPr>
          <w:p w14:paraId="0B66EB31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3.70%</w:t>
            </w:r>
          </w:p>
        </w:tc>
      </w:tr>
      <w:tr w:rsidR="009E48D7" w:rsidRPr="00BA70B8" w14:paraId="33D2224C" w14:textId="77777777" w:rsidTr="00A0599C">
        <w:tc>
          <w:tcPr>
            <w:tcW w:w="0" w:type="auto"/>
            <w:vAlign w:val="center"/>
            <w:hideMark/>
          </w:tcPr>
          <w:p w14:paraId="2D665BD4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Limosilactobacillus</w:t>
            </w:r>
            <w:proofErr w:type="spellEnd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agrestis</w:t>
            </w:r>
            <w:proofErr w:type="spellEnd"/>
          </w:p>
        </w:tc>
        <w:tc>
          <w:tcPr>
            <w:tcW w:w="0" w:type="auto"/>
            <w:vAlign w:val="center"/>
          </w:tcPr>
          <w:p w14:paraId="4ADDA364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3.38%</w:t>
            </w:r>
          </w:p>
        </w:tc>
      </w:tr>
      <w:tr w:rsidR="009E48D7" w:rsidRPr="00BA70B8" w14:paraId="74126E9E" w14:textId="77777777" w:rsidTr="00791A81"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F7A97D3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Paramuribaculum</w:t>
            </w:r>
            <w:proofErr w:type="spellEnd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 xml:space="preserve"> </w:t>
            </w:r>
            <w:proofErr w:type="spellStart"/>
            <w:r w:rsidRPr="00BA70B8">
              <w:rPr>
                <w:rFonts w:eastAsia="함초롬돋움" w:cs="Times New Roman"/>
                <w:bCs/>
                <w:i/>
                <w:iCs/>
                <w:szCs w:val="20"/>
              </w:rPr>
              <w:t>intestinale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D1F47CE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3.35%</w:t>
            </w:r>
          </w:p>
        </w:tc>
      </w:tr>
      <w:tr w:rsidR="009E48D7" w:rsidRPr="00F34ECD" w14:paraId="163ECCE1" w14:textId="77777777" w:rsidTr="00791A81"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022A99DD" w14:textId="77777777" w:rsidR="009E48D7" w:rsidRPr="00BA70B8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iCs/>
                <w:szCs w:val="20"/>
              </w:rPr>
            </w:pPr>
            <w:r w:rsidRPr="00BA70B8">
              <w:rPr>
                <w:rFonts w:eastAsia="함초롬돋움" w:cs="Times New Roman"/>
                <w:bCs/>
                <w:iCs/>
                <w:szCs w:val="20"/>
              </w:rPr>
              <w:t>Others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75D6D81" w14:textId="77777777" w:rsidR="009E48D7" w:rsidRPr="00F34ECD" w:rsidRDefault="009E48D7" w:rsidP="00A0599C">
            <w:pPr>
              <w:widowControl/>
              <w:wordWrap/>
              <w:autoSpaceDE/>
              <w:autoSpaceDN/>
              <w:rPr>
                <w:rFonts w:eastAsia="함초롬돋움" w:cs="Times New Roman"/>
                <w:bCs/>
                <w:szCs w:val="20"/>
              </w:rPr>
            </w:pPr>
            <w:r w:rsidRPr="00BA70B8">
              <w:rPr>
                <w:rFonts w:eastAsia="함초롬돋움" w:cs="Times New Roman"/>
                <w:bCs/>
                <w:szCs w:val="20"/>
              </w:rPr>
              <w:t>20.34%</w:t>
            </w:r>
          </w:p>
        </w:tc>
      </w:tr>
    </w:tbl>
    <w:p w14:paraId="02468425" w14:textId="77777777" w:rsidR="009E48D7" w:rsidRDefault="009E48D7">
      <w:pPr>
        <w:widowControl/>
        <w:wordWrap/>
        <w:autoSpaceDE/>
        <w:autoSpaceDN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14:paraId="66483FF4" w14:textId="77777777" w:rsidR="00D83E77" w:rsidRDefault="00D83E77" w:rsidP="00AD1035">
      <w:pPr>
        <w:widowControl/>
        <w:wordWrap/>
        <w:autoSpaceDE/>
        <w:autoSpaceDN/>
        <w:spacing w:after="0" w:line="408" w:lineRule="auto"/>
        <w:jc w:val="center"/>
        <w:rPr>
          <w:rFonts w:eastAsia="함초롬돋움" w:cs="Times New Roman"/>
          <w:b/>
          <w:szCs w:val="20"/>
          <w:highlight w:val="yellow"/>
          <w14:ligatures w14:val="standardContextual"/>
        </w:rPr>
        <w:sectPr w:rsidR="00D83E77" w:rsidSect="0061203B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7CCA5C8A" w14:textId="77777777" w:rsidR="00AD1035" w:rsidRPr="00BA70B8" w:rsidRDefault="00AD1035" w:rsidP="00AD1035">
      <w:pPr>
        <w:widowControl/>
        <w:wordWrap/>
        <w:autoSpaceDE/>
        <w:autoSpaceDN/>
        <w:spacing w:after="0" w:line="408" w:lineRule="auto"/>
        <w:jc w:val="center"/>
        <w:rPr>
          <w:rFonts w:eastAsia="함초롬돋움" w:cs="Times New Roman"/>
          <w:b/>
          <w:szCs w:val="20"/>
          <w14:ligatures w14:val="standardContextual"/>
        </w:rPr>
      </w:pPr>
      <w:r w:rsidRPr="00BA70B8">
        <w:rPr>
          <w:rFonts w:eastAsia="함초롬돋움" w:cs="Times New Roman" w:hint="eastAsia"/>
          <w:b/>
          <w:szCs w:val="20"/>
          <w14:ligatures w14:val="standardContextual"/>
        </w:rPr>
        <w:lastRenderedPageBreak/>
        <w:t>Supplementary Figures</w:t>
      </w:r>
    </w:p>
    <w:p w14:paraId="1A34BC86" w14:textId="02512FE1" w:rsidR="00AD1035" w:rsidRPr="00BA70B8" w:rsidRDefault="00AD1035" w:rsidP="00AD1035">
      <w:pPr>
        <w:widowControl/>
        <w:wordWrap/>
        <w:autoSpaceDE/>
        <w:autoSpaceDN/>
        <w:spacing w:after="0" w:line="408" w:lineRule="auto"/>
        <w:rPr>
          <w:rFonts w:eastAsia="함초롬돋움" w:cs="Times New Roman"/>
          <w:b/>
          <w:bCs/>
          <w:szCs w:val="20"/>
          <w14:ligatures w14:val="standardContextual"/>
        </w:rPr>
      </w:pPr>
      <w:r w:rsidRPr="00BA70B8">
        <w:rPr>
          <w:rFonts w:eastAsia="함초롬돋움" w:cs="Times New Roman"/>
          <w:b/>
          <w:bCs/>
          <w:szCs w:val="20"/>
          <w14:ligatures w14:val="standardContextual"/>
        </w:rPr>
        <w:t>Fig. S</w:t>
      </w:r>
      <w:r w:rsidR="00841B5B" w:rsidRPr="00BA70B8">
        <w:rPr>
          <w:rFonts w:eastAsia="함초롬돋움" w:cs="Times New Roman"/>
          <w:b/>
          <w:bCs/>
          <w:szCs w:val="20"/>
          <w14:ligatures w14:val="standardContextual"/>
        </w:rPr>
        <w:t>1</w:t>
      </w:r>
      <w:r w:rsidRPr="00BA70B8">
        <w:rPr>
          <w:rFonts w:eastAsia="함초롬돋움" w:cs="Times New Roman"/>
          <w:b/>
          <w:bCs/>
          <w:szCs w:val="20"/>
          <w14:ligatures w14:val="standardContextual"/>
        </w:rPr>
        <w:t xml:space="preserve"> PICRUSt2-predicted metabolic pathway alterations.</w:t>
      </w:r>
    </w:p>
    <w:p w14:paraId="74310D69" w14:textId="77777777" w:rsidR="00AD1035" w:rsidRPr="00BA70B8" w:rsidRDefault="00AD1035" w:rsidP="00AD1035">
      <w:pPr>
        <w:widowControl/>
        <w:wordWrap/>
        <w:autoSpaceDE/>
        <w:autoSpaceDN/>
        <w:spacing w:after="0" w:line="408" w:lineRule="auto"/>
        <w:rPr>
          <w:rFonts w:eastAsia="함초롬돋움" w:cs="Times New Roman"/>
          <w:szCs w:val="20"/>
          <w14:ligatures w14:val="standardContextual"/>
        </w:rPr>
      </w:pPr>
      <w:r w:rsidRPr="00BA70B8">
        <w:rPr>
          <w:rFonts w:eastAsia="함초롬돋움" w:cs="Times New Roman"/>
          <w:b/>
          <w:bCs/>
          <w:szCs w:val="20"/>
          <w14:ligatures w14:val="standardContextual"/>
        </w:rPr>
        <w:t>a)</w:t>
      </w:r>
      <w:r w:rsidRPr="00BA70B8">
        <w:rPr>
          <w:rFonts w:eastAsia="함초롬돋움" w:cs="Times New Roman"/>
          <w:szCs w:val="20"/>
          <w14:ligatures w14:val="standardContextual"/>
        </w:rPr>
        <w:t xml:space="preserve"> Heatmap showing the relative abundance of predicted </w:t>
      </w:r>
      <w:proofErr w:type="spellStart"/>
      <w:r w:rsidRPr="00BA70B8">
        <w:rPr>
          <w:rFonts w:eastAsia="함초롬돋움" w:cs="Times New Roman"/>
          <w:szCs w:val="20"/>
          <w14:ligatures w14:val="standardContextual"/>
        </w:rPr>
        <w:t>MetaCyc</w:t>
      </w:r>
      <w:proofErr w:type="spellEnd"/>
      <w:r w:rsidRPr="00BA70B8">
        <w:rPr>
          <w:rFonts w:eastAsia="함초롬돋움" w:cs="Times New Roman"/>
          <w:szCs w:val="20"/>
          <w14:ligatures w14:val="standardContextual"/>
        </w:rPr>
        <w:t xml:space="preserve"> metabolic pathways in Control and </w:t>
      </w:r>
      <w:proofErr w:type="spellStart"/>
      <w:r w:rsidRPr="00BA70B8">
        <w:rPr>
          <w:rFonts w:eastAsia="함초롬돋움" w:cs="Times New Roman"/>
          <w:szCs w:val="20"/>
          <w14:ligatures w14:val="standardContextual"/>
        </w:rPr>
        <w:t>Amox</w:t>
      </w:r>
      <w:proofErr w:type="spellEnd"/>
      <w:r w:rsidRPr="00BA70B8">
        <w:rPr>
          <w:rFonts w:eastAsia="함초롬돋움" w:cs="Times New Roman"/>
          <w:szCs w:val="20"/>
          <w14:ligatures w14:val="standardContextual"/>
        </w:rPr>
        <w:t xml:space="preserve"> samples based on PICRUSt2 analysis.</w:t>
      </w:r>
    </w:p>
    <w:p w14:paraId="18DC5FD8" w14:textId="77777777" w:rsidR="00AD1035" w:rsidRPr="00BA70B8" w:rsidRDefault="00AD1035" w:rsidP="00AD1035">
      <w:pPr>
        <w:widowControl/>
        <w:wordWrap/>
        <w:autoSpaceDE/>
        <w:autoSpaceDN/>
        <w:spacing w:after="0" w:line="408" w:lineRule="auto"/>
        <w:rPr>
          <w:rFonts w:eastAsia="함초롬돋움" w:cs="Times New Roman"/>
          <w:szCs w:val="20"/>
          <w14:ligatures w14:val="standardContextual"/>
        </w:rPr>
      </w:pPr>
      <w:r w:rsidRPr="00BA70B8">
        <w:rPr>
          <w:rFonts w:eastAsia="함초롬돋움" w:cs="Times New Roman"/>
          <w:b/>
          <w:bCs/>
          <w:szCs w:val="20"/>
          <w14:ligatures w14:val="standardContextual"/>
        </w:rPr>
        <w:t>b)</w:t>
      </w:r>
      <w:r w:rsidRPr="00BA70B8">
        <w:rPr>
          <w:rFonts w:eastAsia="함초롬돋움" w:cs="Times New Roman"/>
          <w:szCs w:val="20"/>
          <w14:ligatures w14:val="standardContextual"/>
        </w:rPr>
        <w:t xml:space="preserve"> Expanded view of nucleotide-related metabolic pathways highlighting the reduction of nucleotide biosynthesis pathways in the </w:t>
      </w:r>
      <w:proofErr w:type="spellStart"/>
      <w:r w:rsidRPr="00BA70B8">
        <w:rPr>
          <w:rFonts w:eastAsia="함초롬돋움" w:cs="Times New Roman"/>
          <w:szCs w:val="20"/>
          <w14:ligatures w14:val="standardContextual"/>
        </w:rPr>
        <w:t>Amox</w:t>
      </w:r>
      <w:proofErr w:type="spellEnd"/>
      <w:r w:rsidRPr="00BA70B8">
        <w:rPr>
          <w:rFonts w:eastAsia="함초롬돋움" w:cs="Times New Roman"/>
          <w:szCs w:val="20"/>
          <w14:ligatures w14:val="standardContextual"/>
        </w:rPr>
        <w:t xml:space="preserve"> group compared with the Control group.</w:t>
      </w:r>
    </w:p>
    <w:p w14:paraId="5955AE1F" w14:textId="77777777" w:rsidR="00AD1035" w:rsidRPr="00BA70B8" w:rsidRDefault="00AD1035" w:rsidP="009E48D7">
      <w:pPr>
        <w:widowControl/>
        <w:wordWrap/>
        <w:autoSpaceDE/>
        <w:autoSpaceDN/>
        <w:spacing w:after="0" w:line="408" w:lineRule="auto"/>
        <w:rPr>
          <w:rFonts w:eastAsia="함초롬돋움" w:cs="Times New Roman"/>
          <w:b/>
          <w:szCs w:val="20"/>
          <w14:ligatures w14:val="standardContextual"/>
        </w:rPr>
      </w:pPr>
    </w:p>
    <w:p w14:paraId="4705AE22" w14:textId="1E388B2E" w:rsidR="00AD1035" w:rsidRPr="00BA70B8" w:rsidRDefault="00AD1035" w:rsidP="00AD1035">
      <w:pPr>
        <w:widowControl/>
        <w:wordWrap/>
        <w:autoSpaceDE/>
        <w:autoSpaceDN/>
        <w:rPr>
          <w:rFonts w:eastAsia="함초롬돋움" w:cs="Times New Roman"/>
          <w:b/>
          <w:bCs/>
          <w:szCs w:val="20"/>
          <w14:ligatures w14:val="standardContextual"/>
        </w:rPr>
      </w:pPr>
      <w:r w:rsidRPr="00BA70B8">
        <w:rPr>
          <w:rFonts w:eastAsia="함초롬돋움" w:cs="Times New Roman"/>
          <w:b/>
          <w:bCs/>
          <w:szCs w:val="20"/>
          <w14:ligatures w14:val="standardContextual"/>
        </w:rPr>
        <w:t>Fig. S</w:t>
      </w:r>
      <w:r w:rsidR="00841B5B" w:rsidRPr="00BA70B8">
        <w:rPr>
          <w:rFonts w:eastAsia="함초롬돋움" w:cs="Times New Roman"/>
          <w:b/>
          <w:bCs/>
          <w:szCs w:val="20"/>
          <w14:ligatures w14:val="standardContextual"/>
        </w:rPr>
        <w:t>2</w:t>
      </w:r>
      <w:r w:rsidRPr="00BA70B8">
        <w:rPr>
          <w:rFonts w:eastAsia="함초롬돋움" w:cs="Times New Roman"/>
          <w:b/>
          <w:bCs/>
          <w:szCs w:val="20"/>
          <w14:ligatures w14:val="standardContextual"/>
        </w:rPr>
        <w:t xml:space="preserve"> Functional β-diversity of predicted metabolic pathways.</w:t>
      </w:r>
    </w:p>
    <w:p w14:paraId="5684C929" w14:textId="60725F50" w:rsidR="00D83E77" w:rsidRDefault="00AD1035" w:rsidP="00A23170">
      <w:pPr>
        <w:widowControl/>
        <w:wordWrap/>
        <w:autoSpaceDE/>
        <w:autoSpaceDN/>
        <w:spacing w:after="0" w:line="408" w:lineRule="auto"/>
        <w:rPr>
          <w:rFonts w:eastAsia="함초롬돋움" w:cs="Times New Roman"/>
          <w:b/>
          <w:bCs/>
          <w:szCs w:val="20"/>
          <w:highlight w:val="yellow"/>
          <w14:ligatures w14:val="standardContextual"/>
        </w:rPr>
        <w:sectPr w:rsidR="00D83E77" w:rsidSect="00A23170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  <w:r w:rsidRPr="00BA70B8">
        <w:rPr>
          <w:rFonts w:eastAsia="함초롬돋움" w:cs="Times New Roman"/>
          <w:szCs w:val="20"/>
          <w14:ligatures w14:val="standardContextual"/>
        </w:rPr>
        <w:t xml:space="preserve">Principal coordinates analysis </w:t>
      </w:r>
      <w:proofErr w:type="spellStart"/>
      <w:r w:rsidRPr="00BA70B8">
        <w:rPr>
          <w:rFonts w:eastAsia="함초롬돋움" w:cs="Times New Roman"/>
          <w:bCs/>
          <w:szCs w:val="20"/>
          <w14:ligatures w14:val="standardContextual"/>
        </w:rPr>
        <w:t>PCoA</w:t>
      </w:r>
      <w:proofErr w:type="spellEnd"/>
      <w:r w:rsidRPr="00BA70B8">
        <w:rPr>
          <w:rFonts w:eastAsia="함초롬돋움" w:cs="Times New Roman"/>
          <w:szCs w:val="20"/>
          <w14:ligatures w14:val="standardContextual"/>
        </w:rPr>
        <w:t xml:space="preserve"> based on Bray–Curtis dissimilarity of PICRUSt2-predicted </w:t>
      </w:r>
      <w:proofErr w:type="spellStart"/>
      <w:r w:rsidRPr="00BA70B8">
        <w:rPr>
          <w:rFonts w:eastAsia="함초롬돋움" w:cs="Times New Roman"/>
          <w:szCs w:val="20"/>
          <w14:ligatures w14:val="standardContextual"/>
        </w:rPr>
        <w:t>MetaCyc</w:t>
      </w:r>
      <w:proofErr w:type="spellEnd"/>
      <w:r w:rsidRPr="00BA70B8">
        <w:rPr>
          <w:rFonts w:eastAsia="함초롬돋움" w:cs="Times New Roman"/>
          <w:szCs w:val="20"/>
          <w14:ligatures w14:val="standardContextual"/>
        </w:rPr>
        <w:t xml:space="preserve"> pathway abundance. Control and </w:t>
      </w:r>
      <w:proofErr w:type="spellStart"/>
      <w:r w:rsidRPr="00BA70B8">
        <w:rPr>
          <w:rFonts w:eastAsia="함초롬돋움" w:cs="Times New Roman"/>
          <w:szCs w:val="20"/>
          <w14:ligatures w14:val="standardContextual"/>
        </w:rPr>
        <w:t>Amox</w:t>
      </w:r>
      <w:proofErr w:type="spellEnd"/>
      <w:r w:rsidRPr="00BA70B8">
        <w:rPr>
          <w:rFonts w:eastAsia="함초롬돋움" w:cs="Times New Roman"/>
          <w:szCs w:val="20"/>
          <w14:ligatures w14:val="standardContextual"/>
        </w:rPr>
        <w:t xml:space="preserve"> samples formed distinct clusters, indicating separation of functional metabolic profiles between groups</w:t>
      </w:r>
    </w:p>
    <w:p w14:paraId="0292A917" w14:textId="34A0A0BC" w:rsidR="00A23170" w:rsidRDefault="00594777" w:rsidP="0061203B">
      <w:pPr>
        <w:widowControl/>
        <w:wordWrap/>
        <w:autoSpaceDE/>
        <w:autoSpaceDN/>
        <w:spacing w:after="0" w:line="408" w:lineRule="auto"/>
        <w:rPr>
          <w:rFonts w:eastAsia="함초롬돋움" w:cs="Times New Roman"/>
          <w:b/>
          <w:bCs/>
          <w:i/>
          <w:iCs/>
          <w:szCs w:val="20"/>
          <w:highlight w:val="yellow"/>
          <w14:ligatures w14:val="standardContextual"/>
        </w:rPr>
      </w:pPr>
      <w:r>
        <w:rPr>
          <w:rFonts w:cs="Times New Roman" w:hint="eastAsia"/>
          <w:b/>
          <w:i/>
          <w:iCs/>
          <w:noProof/>
          <w:szCs w:val="20"/>
        </w:rPr>
        <w:lastRenderedPageBreak/>
        <w:drawing>
          <wp:inline distT="0" distB="0" distL="0" distR="0" wp14:anchorId="11432684" wp14:editId="7B82BB1D">
            <wp:extent cx="8697595" cy="2846070"/>
            <wp:effectExtent l="0" t="0" r="825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 수정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61079" w14:textId="1C9FC86C" w:rsidR="009E48D7" w:rsidRPr="00841B5B" w:rsidRDefault="00AD1035" w:rsidP="0061203B">
      <w:pPr>
        <w:widowControl/>
        <w:wordWrap/>
        <w:autoSpaceDE/>
        <w:autoSpaceDN/>
        <w:spacing w:after="0" w:line="408" w:lineRule="auto"/>
        <w:rPr>
          <w:rFonts w:eastAsia="함초롬돋움" w:cs="Times New Roman"/>
          <w:b/>
          <w:bCs/>
          <w:iCs/>
          <w:szCs w:val="20"/>
          <w14:ligatures w14:val="standardContextual"/>
        </w:rPr>
      </w:pPr>
      <w:r w:rsidRPr="00BA70B8">
        <w:rPr>
          <w:rFonts w:eastAsia="함초롬돋움" w:cs="Times New Roman"/>
          <w:b/>
          <w:bCs/>
          <w:iCs/>
          <w:szCs w:val="20"/>
          <w14:ligatures w14:val="standardContextual"/>
        </w:rPr>
        <w:t>Fig. S</w:t>
      </w:r>
      <w:r w:rsidR="00841B5B" w:rsidRPr="00BA70B8">
        <w:rPr>
          <w:rFonts w:eastAsia="함초롬돋움" w:cs="Times New Roman"/>
          <w:b/>
          <w:bCs/>
          <w:iCs/>
          <w:szCs w:val="20"/>
          <w14:ligatures w14:val="standardContextual"/>
        </w:rPr>
        <w:t>1</w:t>
      </w:r>
    </w:p>
    <w:p w14:paraId="0279AD3B" w14:textId="77777777" w:rsidR="00D83E77" w:rsidRDefault="00D83E77" w:rsidP="00AD1035">
      <w:pPr>
        <w:widowControl/>
        <w:wordWrap/>
        <w:autoSpaceDE/>
        <w:autoSpaceDN/>
        <w:rPr>
          <w:rFonts w:cs="Times New Roman"/>
          <w:b/>
          <w:i/>
          <w:iCs/>
          <w:szCs w:val="20"/>
          <w:highlight w:val="yellow"/>
        </w:rPr>
      </w:pPr>
    </w:p>
    <w:p w14:paraId="3252BEFC" w14:textId="61FBDBF2" w:rsidR="00594777" w:rsidRPr="00A23170" w:rsidRDefault="00594777" w:rsidP="00AD1035">
      <w:pPr>
        <w:widowControl/>
        <w:wordWrap/>
        <w:autoSpaceDE/>
        <w:autoSpaceDN/>
        <w:rPr>
          <w:rFonts w:cs="Times New Roman"/>
          <w:b/>
          <w:i/>
          <w:iCs/>
          <w:szCs w:val="20"/>
          <w:highlight w:val="yellow"/>
        </w:rPr>
        <w:sectPr w:rsidR="00594777" w:rsidRPr="00A23170" w:rsidSect="0061203B"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2B7598E6" w14:textId="07A2F0A5" w:rsidR="009E48D7" w:rsidRPr="00AD1035" w:rsidRDefault="00AD1035" w:rsidP="00AD1035">
      <w:pPr>
        <w:widowControl/>
        <w:wordWrap/>
        <w:autoSpaceDE/>
        <w:autoSpaceDN/>
        <w:rPr>
          <w:rFonts w:cs="Times New Roman"/>
          <w:b/>
          <w:szCs w:val="20"/>
        </w:rPr>
      </w:pPr>
      <w:r w:rsidRPr="00BA70B8">
        <w:rPr>
          <w:rFonts w:eastAsia="함초롬돋움" w:cs="Times New Roman"/>
          <w:b/>
          <w:bCs/>
          <w:noProof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159E54C2" wp14:editId="76265749">
            <wp:simplePos x="0" y="0"/>
            <wp:positionH relativeFrom="margin">
              <wp:align>left</wp:align>
            </wp:positionH>
            <wp:positionV relativeFrom="paragraph">
              <wp:posOffset>86504</wp:posOffset>
            </wp:positionV>
            <wp:extent cx="5325110" cy="3359785"/>
            <wp:effectExtent l="0" t="0" r="0" b="0"/>
            <wp:wrapTopAndBottom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70B8">
        <w:rPr>
          <w:rFonts w:cs="Times New Roman"/>
          <w:b/>
          <w:szCs w:val="20"/>
        </w:rPr>
        <w:t>Fig. S</w:t>
      </w:r>
      <w:r w:rsidR="00841B5B" w:rsidRPr="00BA70B8">
        <w:rPr>
          <w:rFonts w:cs="Times New Roman"/>
          <w:b/>
          <w:szCs w:val="20"/>
        </w:rPr>
        <w:t>2</w:t>
      </w:r>
    </w:p>
    <w:sectPr w:rsidR="009E48D7" w:rsidRPr="00AD1035" w:rsidSect="0061203B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82B0" w14:textId="77777777" w:rsidR="00452C4B" w:rsidRDefault="00452C4B" w:rsidP="00ED141F">
      <w:pPr>
        <w:spacing w:after="0" w:line="240" w:lineRule="auto"/>
      </w:pPr>
      <w:r>
        <w:separator/>
      </w:r>
    </w:p>
  </w:endnote>
  <w:endnote w:type="continuationSeparator" w:id="0">
    <w:p w14:paraId="51AAE95B" w14:textId="77777777" w:rsidR="00452C4B" w:rsidRDefault="00452C4B" w:rsidP="00ED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돋움">
    <w:altName w:val="맑은 고딕"/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1613277"/>
      <w:docPartObj>
        <w:docPartGallery w:val="Page Numbers (Bottom of Page)"/>
        <w:docPartUnique/>
      </w:docPartObj>
    </w:sdtPr>
    <w:sdtContent>
      <w:p w14:paraId="3A93EF85" w14:textId="77777777" w:rsidR="00AD1035" w:rsidRDefault="00AD10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8589B4E" w14:textId="77777777" w:rsidR="00AD1035" w:rsidRDefault="00AD10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0CBA0" w14:textId="77777777" w:rsidR="00452C4B" w:rsidRDefault="00452C4B" w:rsidP="00ED141F">
      <w:pPr>
        <w:spacing w:after="0" w:line="240" w:lineRule="auto"/>
      </w:pPr>
      <w:r>
        <w:separator/>
      </w:r>
    </w:p>
  </w:footnote>
  <w:footnote w:type="continuationSeparator" w:id="0">
    <w:p w14:paraId="2914BA5D" w14:textId="77777777" w:rsidR="00452C4B" w:rsidRDefault="00452C4B" w:rsidP="00ED1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D7"/>
    <w:rsid w:val="000175B7"/>
    <w:rsid w:val="00120925"/>
    <w:rsid w:val="001D3FCD"/>
    <w:rsid w:val="002F5BC7"/>
    <w:rsid w:val="00452C4B"/>
    <w:rsid w:val="00575216"/>
    <w:rsid w:val="00594777"/>
    <w:rsid w:val="005B1A7F"/>
    <w:rsid w:val="0061203B"/>
    <w:rsid w:val="006D24CB"/>
    <w:rsid w:val="00791A81"/>
    <w:rsid w:val="007C298F"/>
    <w:rsid w:val="00841B5B"/>
    <w:rsid w:val="008A49B7"/>
    <w:rsid w:val="009E48D7"/>
    <w:rsid w:val="00A23170"/>
    <w:rsid w:val="00A8330F"/>
    <w:rsid w:val="00AD1035"/>
    <w:rsid w:val="00AD41D9"/>
    <w:rsid w:val="00B342E1"/>
    <w:rsid w:val="00B9199B"/>
    <w:rsid w:val="00BA70B8"/>
    <w:rsid w:val="00BD2181"/>
    <w:rsid w:val="00C34BDA"/>
    <w:rsid w:val="00C37874"/>
    <w:rsid w:val="00C4228A"/>
    <w:rsid w:val="00CD58E5"/>
    <w:rsid w:val="00D83E77"/>
    <w:rsid w:val="00DF4F14"/>
    <w:rsid w:val="00ED141F"/>
    <w:rsid w:val="00F9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5B01E"/>
  <w15:chartTrackingRefBased/>
  <w15:docId w15:val="{63A4CB5C-4B28-4678-BEAE-5AA77C20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03B"/>
    <w:pPr>
      <w:widowControl w:val="0"/>
      <w:wordWrap w:val="0"/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표 구분선2"/>
    <w:basedOn w:val="a1"/>
    <w:next w:val="a3"/>
    <w:uiPriority w:val="39"/>
    <w:rsid w:val="009E4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E4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표 구분선11"/>
    <w:basedOn w:val="a1"/>
    <w:next w:val="a3"/>
    <w:uiPriority w:val="39"/>
    <w:rsid w:val="009E4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표 구분선12"/>
    <w:basedOn w:val="a1"/>
    <w:next w:val="a3"/>
    <w:uiPriority w:val="39"/>
    <w:rsid w:val="009E4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14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D141F"/>
  </w:style>
  <w:style w:type="paragraph" w:styleId="a5">
    <w:name w:val="footer"/>
    <w:basedOn w:val="a"/>
    <w:link w:val="Char0"/>
    <w:uiPriority w:val="99"/>
    <w:unhideWhenUsed/>
    <w:rsid w:val="00ED14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D141F"/>
  </w:style>
  <w:style w:type="character" w:styleId="a6">
    <w:name w:val="Hyperlink"/>
    <w:basedOn w:val="a0"/>
    <w:uiPriority w:val="99"/>
    <w:unhideWhenUsed/>
    <w:rsid w:val="00AD103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D1035"/>
    <w:rPr>
      <w:color w:val="605E5C"/>
      <w:shd w:val="clear" w:color="auto" w:fill="E1DFDD"/>
    </w:rPr>
  </w:style>
  <w:style w:type="character" w:styleId="a8">
    <w:name w:val="line number"/>
    <w:basedOn w:val="a0"/>
    <w:uiPriority w:val="99"/>
    <w:semiHidden/>
    <w:unhideWhenUsed/>
    <w:rsid w:val="0061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ngsy@jbnu.ac.k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Sooyeon Song</cp:lastModifiedBy>
  <cp:revision>2</cp:revision>
  <dcterms:created xsi:type="dcterms:W3CDTF">2026-04-20T10:36:00Z</dcterms:created>
  <dcterms:modified xsi:type="dcterms:W3CDTF">2026-04-20T10:36:00Z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0bdcae09-5d74-441c-a21c-a138de7819b9</vt:lpwstr>
  </property>
</Properties>
</file>