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7BED" w14:textId="4AC5DE4D" w:rsidR="000357B5" w:rsidRPr="00E50D68" w:rsidRDefault="00C7604A" w:rsidP="000357B5">
      <w:pPr>
        <w:jc w:val="both"/>
        <w:rPr>
          <w:rFonts w:ascii="Times New Roman" w:hAnsi="Times New Roman" w:cs="Times New Roman"/>
          <w:sz w:val="24"/>
          <w:szCs w:val="24"/>
        </w:rPr>
      </w:pPr>
      <w:r w:rsidRPr="00C7604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357B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760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7B5" w:rsidRPr="00E50D68">
        <w:rPr>
          <w:rFonts w:ascii="Times New Roman" w:hAnsi="Times New Roman" w:cs="Times New Roman"/>
          <w:sz w:val="24"/>
          <w:szCs w:val="24"/>
        </w:rPr>
        <w:t xml:space="preserve">UV–visible absorption spectra of </w:t>
      </w:r>
      <w:r w:rsidR="000357B5" w:rsidRPr="00E50D68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0357B5" w:rsidRPr="00E50D68">
        <w:rPr>
          <w:rFonts w:ascii="Times New Roman" w:hAnsi="Times New Roman" w:cs="Times New Roman"/>
          <w:sz w:val="24"/>
          <w:szCs w:val="24"/>
        </w:rPr>
        <w:t>–mediated V₂O₅ nanoparticles. The nanoparticles exhibit a broad absorption band centered at approximately 320 nm, attributed to V–O charge-transfer transitions.</w:t>
      </w:r>
    </w:p>
    <w:p w14:paraId="5FC6D89A" w14:textId="61D0AB8C" w:rsidR="00CD2E94" w:rsidRPr="00CD2E94" w:rsidRDefault="00CD2E94" w:rsidP="000357B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E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574389" wp14:editId="76DBFB33">
            <wp:extent cx="3499391" cy="2314575"/>
            <wp:effectExtent l="0" t="0" r="6350" b="0"/>
            <wp:docPr id="11597883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56" cy="23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53995" w14:textId="77777777" w:rsidR="00E50D68" w:rsidRDefault="00EB6912" w:rsidP="0088511B">
      <w:pPr>
        <w:jc w:val="both"/>
        <w:rPr>
          <w:rFonts w:ascii="Times New Roman" w:hAnsi="Times New Roman" w:cs="Times New Roman"/>
          <w:sz w:val="24"/>
          <w:szCs w:val="24"/>
        </w:rPr>
      </w:pPr>
      <w:r w:rsidRPr="00EB691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D02A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B691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5736" w:rsidRPr="00305736">
        <w:rPr>
          <w:rFonts w:ascii="Times New Roman" w:hAnsi="Times New Roman" w:cs="Times New Roman"/>
          <w:sz w:val="24"/>
          <w:szCs w:val="24"/>
        </w:rPr>
        <w:t xml:space="preserve">Fourier-transform infrared (FTIR) spectra of (i) </w:t>
      </w:r>
      <w:r w:rsidR="00305736" w:rsidRPr="00305736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305736" w:rsidRPr="00305736">
        <w:rPr>
          <w:rFonts w:ascii="Times New Roman" w:hAnsi="Times New Roman" w:cs="Times New Roman"/>
          <w:sz w:val="24"/>
          <w:szCs w:val="24"/>
        </w:rPr>
        <w:t xml:space="preserve"> leaf extract, (ii) uncalcined, and (iii) calcined V₂O₅ nanoparticles. The spectra show changes in functional group vibrations, including reduced intensity of O–H and C=O bands and the appearance of characteristic peaks near 990 and 820 cm⁻¹, attributed to V=O and V–O–V stretching modes, respectively</w:t>
      </w:r>
      <w:r w:rsidR="00305736">
        <w:rPr>
          <w:rFonts w:ascii="Times New Roman" w:hAnsi="Times New Roman" w:cs="Times New Roman"/>
          <w:sz w:val="24"/>
          <w:szCs w:val="24"/>
        </w:rPr>
        <w:t>.</w:t>
      </w:r>
    </w:p>
    <w:p w14:paraId="50BB8FA6" w14:textId="4C9E941F" w:rsidR="00113129" w:rsidRDefault="00113129" w:rsidP="0088511B">
      <w:pPr>
        <w:jc w:val="both"/>
        <w:rPr>
          <w:rFonts w:ascii="Times New Roman" w:hAnsi="Times New Roman" w:cs="Times New Roman"/>
          <w:sz w:val="24"/>
          <w:szCs w:val="24"/>
        </w:rPr>
      </w:pPr>
      <w:r w:rsidRPr="003057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AC36B6" wp14:editId="3DF419A7">
            <wp:extent cx="4857750" cy="3196341"/>
            <wp:effectExtent l="0" t="0" r="0" b="4445"/>
            <wp:docPr id="16924491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174" cy="32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D9988" w14:textId="77777777" w:rsidR="000F56CB" w:rsidRDefault="000F56CB" w:rsidP="00776B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89442" w14:textId="77777777" w:rsidR="000F56CB" w:rsidRDefault="000F56CB" w:rsidP="00776B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35DD3" w14:textId="77777777" w:rsidR="000F56CB" w:rsidRDefault="000F56CB" w:rsidP="00776B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B3EDC" w14:textId="77777777" w:rsidR="000F56CB" w:rsidRDefault="000F56CB" w:rsidP="00776B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24E61" w14:textId="23184A56" w:rsidR="000F56CB" w:rsidRPr="000F56CB" w:rsidRDefault="00A02DAF" w:rsidP="00776B19">
      <w:pPr>
        <w:jc w:val="both"/>
        <w:rPr>
          <w:rFonts w:ascii="Times New Roman" w:hAnsi="Times New Roman" w:cs="Times New Roman"/>
          <w:sz w:val="24"/>
          <w:szCs w:val="24"/>
        </w:rPr>
      </w:pPr>
      <w:r w:rsidRPr="00A02DA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4200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02DA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6B19" w:rsidRPr="000F56CB">
        <w:rPr>
          <w:rFonts w:ascii="Times New Roman" w:hAnsi="Times New Roman" w:cs="Times New Roman"/>
          <w:sz w:val="24"/>
          <w:szCs w:val="24"/>
        </w:rPr>
        <w:t xml:space="preserve">X-ray diffraction (XRD) pattern of </w:t>
      </w:r>
      <w:r w:rsidR="00776B19" w:rsidRPr="000F56CB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776B19" w:rsidRPr="000F56CB">
        <w:rPr>
          <w:rFonts w:ascii="Times New Roman" w:hAnsi="Times New Roman" w:cs="Times New Roman"/>
          <w:sz w:val="24"/>
          <w:szCs w:val="24"/>
        </w:rPr>
        <w:t xml:space="preserve">–derived V₂O₅ nanoparticles. The diffraction peaks indexed to the (200), (001), (101), (110), (310), (301), (411), and (002) planes are </w:t>
      </w:r>
      <w:r w:rsidR="00776B19" w:rsidRPr="000F56CB">
        <w:rPr>
          <w:rFonts w:ascii="Times New Roman" w:hAnsi="Times New Roman" w:cs="Times New Roman"/>
          <w:sz w:val="24"/>
          <w:szCs w:val="24"/>
        </w:rPr>
        <w:lastRenderedPageBreak/>
        <w:t>consistent with the orthorhombic phase of V₂O₅ (JCPDS No. 41-1426</w:t>
      </w:r>
      <w:r w:rsidR="000F56CB" w:rsidRPr="000F56CB">
        <w:rPr>
          <w:rFonts w:ascii="Times New Roman" w:hAnsi="Times New Roman" w:cs="Times New Roman"/>
          <w:sz w:val="24"/>
          <w:szCs w:val="24"/>
        </w:rPr>
        <w:t>).</w:t>
      </w:r>
      <w:r w:rsidR="00776B19" w:rsidRPr="000F56CB">
        <w:rPr>
          <w:rFonts w:ascii="Times New Roman" w:hAnsi="Times New Roman" w:cs="Times New Roman"/>
          <w:sz w:val="24"/>
          <w:szCs w:val="24"/>
        </w:rPr>
        <w:t xml:space="preserve"> The average crystallite size (~45 ± 5 nm) was estimated using the Scherrer equation [10]. No additional peaks corresponding to secondary phases were observed.</w:t>
      </w:r>
    </w:p>
    <w:p w14:paraId="0B118022" w14:textId="54F74015" w:rsidR="00234195" w:rsidRPr="00234195" w:rsidRDefault="00234195" w:rsidP="000F56CB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1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7A9E23" wp14:editId="50FC3722">
            <wp:extent cx="4152900" cy="2746822"/>
            <wp:effectExtent l="0" t="0" r="0" b="0"/>
            <wp:docPr id="1860087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100" cy="27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6A211" w14:textId="77777777" w:rsidR="00234195" w:rsidRPr="00A02DAF" w:rsidRDefault="00234195" w:rsidP="00A02D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F63DC" w14:textId="3415F9E6" w:rsidR="00522EB6" w:rsidRPr="00522EB6" w:rsidRDefault="009F455F" w:rsidP="00522EB6">
      <w:pPr>
        <w:jc w:val="both"/>
        <w:rPr>
          <w:rFonts w:ascii="Times New Roman" w:hAnsi="Times New Roman" w:cs="Times New Roman"/>
          <w:sz w:val="24"/>
          <w:szCs w:val="24"/>
        </w:rPr>
      </w:pPr>
      <w:r w:rsidRPr="009F455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F309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F455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22EB6" w:rsidRPr="00522EB6">
        <w:rPr>
          <w:rFonts w:ascii="Times New Roman" w:hAnsi="Times New Roman" w:cs="Times New Roman"/>
          <w:sz w:val="24"/>
          <w:szCs w:val="24"/>
        </w:rPr>
        <w:t>Scanning electron microscopy (SEM) images and energy-dispersive X-ray (EDX) spectrum of biosynthesized V₂O₅ nanoparticles. (a–c) SEM micrographs show quasi-spherical particles with nanoscale dimensions in the range of 20–60 nm [22,23]. (d) EDX spectrum displays characteristic peaks of vanadium (V) and oxygen (O), indicating the elemental composition of the nanoparticles. A minor carbon signal is observed, which may be attributed to residual phytochemical species</w:t>
      </w:r>
      <w:r w:rsidR="00522EB6">
        <w:rPr>
          <w:rFonts w:ascii="Times New Roman" w:hAnsi="Times New Roman" w:cs="Times New Roman"/>
          <w:sz w:val="24"/>
          <w:szCs w:val="24"/>
        </w:rPr>
        <w:t>.</w:t>
      </w:r>
    </w:p>
    <w:p w14:paraId="7FEBF887" w14:textId="47BE9177" w:rsidR="003C139C" w:rsidRPr="003C139C" w:rsidRDefault="003C139C" w:rsidP="00BC01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39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9FB4E7" wp14:editId="3BB8115C">
            <wp:extent cx="2943225" cy="2647950"/>
            <wp:effectExtent l="0" t="0" r="9525" b="0"/>
            <wp:docPr id="17749993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1EB8A" w14:textId="2811E9F0" w:rsidR="00A31735" w:rsidRPr="00A31735" w:rsidRDefault="00A31735" w:rsidP="00A317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D8A63" w14:textId="77777777" w:rsidR="008A6709" w:rsidRDefault="008A6709" w:rsidP="008A67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967DD" w14:textId="06325DE2" w:rsidR="00FD5F23" w:rsidRPr="00FD5F23" w:rsidRDefault="008A6709" w:rsidP="00FD5F23">
      <w:pPr>
        <w:jc w:val="both"/>
        <w:rPr>
          <w:rFonts w:ascii="Times New Roman" w:hAnsi="Times New Roman" w:cs="Times New Roman"/>
          <w:sz w:val="24"/>
          <w:szCs w:val="24"/>
        </w:rPr>
      </w:pPr>
      <w:r w:rsidRPr="008A670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B78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A67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5F23" w:rsidRPr="00FD5F23">
        <w:rPr>
          <w:rFonts w:ascii="Times New Roman" w:hAnsi="Times New Roman" w:cs="Times New Roman"/>
          <w:sz w:val="24"/>
          <w:szCs w:val="24"/>
        </w:rPr>
        <w:t xml:space="preserve">Transmission electron microscopy (TEM) analysis of </w:t>
      </w:r>
      <w:r w:rsidR="00FD5F23" w:rsidRPr="00FD5F23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FD5F23" w:rsidRPr="00FD5F23">
        <w:rPr>
          <w:rFonts w:ascii="Times New Roman" w:hAnsi="Times New Roman" w:cs="Times New Roman"/>
          <w:sz w:val="24"/>
          <w:szCs w:val="24"/>
        </w:rPr>
        <w:t xml:space="preserve">–derived V₂O₅ nanoparticles. (a,b) Low-magnification TEM images showing predominantly spherical particles </w:t>
      </w:r>
      <w:r w:rsidR="00FD5F23" w:rsidRPr="00FD5F23">
        <w:rPr>
          <w:rFonts w:ascii="Times New Roman" w:hAnsi="Times New Roman" w:cs="Times New Roman"/>
          <w:sz w:val="24"/>
          <w:szCs w:val="24"/>
        </w:rPr>
        <w:lastRenderedPageBreak/>
        <w:t xml:space="preserve">with sizes in the range of 20–60 nm. (c) High-resolution TEM (HRTEM) image displaying lattice fringes with an interplanar spacing of approximately 0.34 nm, corresponding to the (001) plane [7]. (d) Selected-area electron diffraction (SAED) pattern showing concentric rings indexed to the (001), (101), (110), (310), and (301) planes of V₂O₅ </w:t>
      </w:r>
      <w:r w:rsidR="00FD5F23">
        <w:rPr>
          <w:rFonts w:ascii="Times New Roman" w:hAnsi="Times New Roman" w:cs="Times New Roman"/>
          <w:sz w:val="24"/>
          <w:szCs w:val="24"/>
        </w:rPr>
        <w:t>.</w:t>
      </w:r>
    </w:p>
    <w:p w14:paraId="6C5F3CDF" w14:textId="041745B5" w:rsidR="003029DE" w:rsidRPr="003029DE" w:rsidRDefault="003029DE" w:rsidP="00FD5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4CDA4B" wp14:editId="4396CAC4">
            <wp:extent cx="2324100" cy="2124075"/>
            <wp:effectExtent l="0" t="0" r="0" b="9525"/>
            <wp:docPr id="7906142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65873" w14:textId="77777777" w:rsidR="00610A84" w:rsidRDefault="00610A84" w:rsidP="008A67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52B55" w14:textId="45E1FA52" w:rsidR="002F2B87" w:rsidRPr="002F2B87" w:rsidRDefault="00B33131" w:rsidP="002F2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13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F6B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331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B87" w:rsidRPr="002F2B87">
        <w:rPr>
          <w:b/>
          <w:bCs/>
          <w:sz w:val="24"/>
          <w:szCs w:val="24"/>
        </w:rPr>
        <w:t xml:space="preserve">Zeta potential distribution of </w:t>
      </w:r>
      <w:r w:rsidR="002F2B87" w:rsidRPr="002F2B87">
        <w:rPr>
          <w:b/>
          <w:bCs/>
          <w:i/>
          <w:iCs/>
          <w:sz w:val="24"/>
          <w:szCs w:val="24"/>
        </w:rPr>
        <w:t>P. cereifera</w:t>
      </w:r>
      <w:r w:rsidR="002F2B87" w:rsidRPr="002F2B87">
        <w:rPr>
          <w:b/>
          <w:bCs/>
          <w:sz w:val="24"/>
          <w:szCs w:val="24"/>
        </w:rPr>
        <w:t xml:space="preserve">–derived V₂O₅ nanoparticles. The measured zeta potential value of −28.4 mV indicates a stable colloidal dispersion </w:t>
      </w:r>
      <w:r w:rsidR="002F2B87">
        <w:rPr>
          <w:b/>
          <w:bCs/>
          <w:sz w:val="24"/>
          <w:szCs w:val="24"/>
        </w:rPr>
        <w:t>.</w:t>
      </w:r>
    </w:p>
    <w:p w14:paraId="31CD3991" w14:textId="6C7C3305" w:rsidR="00745F6E" w:rsidRDefault="00745F6E" w:rsidP="002F2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FEC" w14:textId="19A96501" w:rsidR="00745F6E" w:rsidRPr="00745F6E" w:rsidRDefault="00745F6E" w:rsidP="00745F6E">
      <w:pPr>
        <w:jc w:val="both"/>
        <w:rPr>
          <w:rFonts w:ascii="Times New Roman" w:hAnsi="Times New Roman" w:cs="Times New Roman"/>
          <w:sz w:val="24"/>
          <w:szCs w:val="24"/>
        </w:rPr>
      </w:pPr>
      <w:r w:rsidRPr="00745F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9A8EBB" wp14:editId="547D05B4">
            <wp:extent cx="5731510" cy="2466975"/>
            <wp:effectExtent l="0" t="0" r="2540" b="9525"/>
            <wp:docPr id="107172030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D3A6" w14:textId="77777777" w:rsidR="00DE3F20" w:rsidRDefault="00DE3F20" w:rsidP="00DE3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14C75" w14:textId="77777777" w:rsidR="00DE3F20" w:rsidRDefault="00DE3F20" w:rsidP="00DE3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4A10D" w14:textId="77777777" w:rsidR="00DE3F20" w:rsidRDefault="00DE3F20" w:rsidP="00DE3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405E3" w14:textId="77777777" w:rsidR="00DE3F20" w:rsidRDefault="00DE3F20" w:rsidP="00DE3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5013D" w14:textId="77777777" w:rsidR="00DE3F20" w:rsidRDefault="00DE3F20" w:rsidP="00DE3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F75B7" w14:textId="163295AE" w:rsidR="004674FE" w:rsidRDefault="00423935" w:rsidP="00DE3F2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2393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168F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E3F20">
        <w:rPr>
          <w:rFonts w:ascii="Times New Roman" w:hAnsi="Times New Roman" w:cs="Times New Roman"/>
          <w:sz w:val="24"/>
          <w:szCs w:val="24"/>
        </w:rPr>
        <w:t xml:space="preserve">. </w:t>
      </w:r>
      <w:r w:rsidR="00DE3F20" w:rsidRPr="00DE3F20">
        <w:rPr>
          <w:rFonts w:ascii="Times New Roman" w:hAnsi="Times New Roman" w:cs="Times New Roman"/>
          <w:sz w:val="24"/>
          <w:szCs w:val="24"/>
        </w:rPr>
        <w:t xml:space="preserve">α-Amylase inhibition by </w:t>
      </w:r>
      <w:r w:rsidR="00DE3F20" w:rsidRPr="00DE3F20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DE3F20" w:rsidRPr="00DE3F20">
        <w:rPr>
          <w:rFonts w:ascii="Times New Roman" w:hAnsi="Times New Roman" w:cs="Times New Roman"/>
          <w:sz w:val="24"/>
          <w:szCs w:val="24"/>
        </w:rPr>
        <w:t xml:space="preserve">–derived V₂O₅ nanoparticles. Plot of enzyme inhibition (%) as a function of nanoparticle concentration (10–100 µg mL⁻¹). The data show a </w:t>
      </w:r>
      <w:r w:rsidR="00DE3F20" w:rsidRPr="00DE3F20">
        <w:rPr>
          <w:rFonts w:ascii="Times New Roman" w:hAnsi="Times New Roman" w:cs="Times New Roman"/>
          <w:sz w:val="24"/>
          <w:szCs w:val="24"/>
        </w:rPr>
        <w:lastRenderedPageBreak/>
        <w:t>concentration-dependent increase in inhibition, with an IC₅₀ value of approximately 38.4 µg mL⁻¹. Acarbose was used as the reference inhibitor</w:t>
      </w:r>
    </w:p>
    <w:p w14:paraId="687A285D" w14:textId="77777777" w:rsidR="00DE3F20" w:rsidRDefault="00DE3F20" w:rsidP="00DE3F20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C1B562" w14:textId="77777777" w:rsidR="00DE3F20" w:rsidRDefault="00DE3F20" w:rsidP="00DE3F20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50036E7" w14:textId="344716CF" w:rsidR="00DE3F20" w:rsidRPr="004674FE" w:rsidRDefault="00DE3F20" w:rsidP="00DE3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4674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42C357" wp14:editId="74A5C146">
            <wp:extent cx="2867025" cy="2438400"/>
            <wp:effectExtent l="0" t="0" r="9525" b="0"/>
            <wp:docPr id="17653189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C350A" w14:textId="77777777" w:rsidR="00454E91" w:rsidRPr="00454E91" w:rsidRDefault="00ED7EF2" w:rsidP="00454E91">
      <w:pPr>
        <w:jc w:val="both"/>
        <w:rPr>
          <w:rFonts w:ascii="Times New Roman" w:hAnsi="Times New Roman" w:cs="Times New Roman"/>
          <w:sz w:val="24"/>
          <w:szCs w:val="24"/>
        </w:rPr>
      </w:pPr>
      <w:r w:rsidRPr="00ED7EF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87C8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D7E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54E91" w:rsidRPr="00454E91">
        <w:rPr>
          <w:rFonts w:ascii="Times New Roman" w:hAnsi="Times New Roman" w:cs="Times New Roman"/>
          <w:sz w:val="24"/>
          <w:szCs w:val="24"/>
        </w:rPr>
        <w:t xml:space="preserve">Cytotoxicity assessment of </w:t>
      </w:r>
      <w:r w:rsidR="00454E91" w:rsidRPr="00454E91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454E91" w:rsidRPr="00454E91">
        <w:rPr>
          <w:rFonts w:ascii="Times New Roman" w:hAnsi="Times New Roman" w:cs="Times New Roman"/>
          <w:sz w:val="24"/>
          <w:szCs w:val="24"/>
        </w:rPr>
        <w:t>–derived V₂O₅ nanoparticles using the MTT assay after 24 h exposure. Cell viability (%) of A549 and HEK-293 cell lines is presented as a function of nanoparticle concentration. The data indicate a concentration-dependent decrease in viability of A549 cells, while comparatively lower effects were observed in HEK-293 cells under the tested conditions.</w:t>
      </w:r>
    </w:p>
    <w:p w14:paraId="2582A4DC" w14:textId="396E0400" w:rsidR="00A017E5" w:rsidRPr="00A017E5" w:rsidRDefault="00A017E5" w:rsidP="00454E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7E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5E161A" wp14:editId="5904070D">
            <wp:extent cx="4085079" cy="2895600"/>
            <wp:effectExtent l="0" t="0" r="0" b="0"/>
            <wp:docPr id="6642185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843" cy="289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10606" w14:textId="77777777" w:rsidR="00747B19" w:rsidRDefault="00747B19" w:rsidP="00C542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E5907" w14:textId="77777777" w:rsidR="001C05E0" w:rsidRDefault="001C05E0" w:rsidP="00C542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BBFC6" w14:textId="77777777" w:rsidR="001C05E0" w:rsidRDefault="001C05E0" w:rsidP="00C542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8FC95" w14:textId="77777777" w:rsidR="001C05E0" w:rsidRDefault="001C05E0" w:rsidP="00C542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CA765" w14:textId="77777777" w:rsidR="009312AC" w:rsidRDefault="00C54240" w:rsidP="00E51ADE">
      <w:pPr>
        <w:jc w:val="both"/>
        <w:rPr>
          <w:rFonts w:ascii="Times New Roman" w:hAnsi="Times New Roman" w:cs="Times New Roman"/>
          <w:sz w:val="24"/>
          <w:szCs w:val="24"/>
        </w:rPr>
      </w:pPr>
      <w:r w:rsidRPr="00C542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76D2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542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Antibacterial activity of </w:t>
      </w:r>
      <w:r w:rsidR="00E51ADE" w:rsidRPr="00E51ADE">
        <w:rPr>
          <w:rFonts w:ascii="Times New Roman" w:hAnsi="Times New Roman" w:cs="Times New Roman"/>
          <w:i/>
          <w:iCs/>
          <w:sz w:val="24"/>
          <w:szCs w:val="24"/>
        </w:rPr>
        <w:t>P. cereifera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–derived V₂O₅ nanoparticles. Representative agar plate images showing zones of inhibition against </w:t>
      </w:r>
      <w:r w:rsidR="00E51ADE" w:rsidRPr="00E51ADE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, </w:t>
      </w:r>
      <w:r w:rsidR="00E51ADE" w:rsidRPr="00E51ADE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, </w:t>
      </w:r>
      <w:r w:rsidR="00E51ADE" w:rsidRPr="00E51ADE">
        <w:rPr>
          <w:rFonts w:ascii="Times New Roman" w:hAnsi="Times New Roman" w:cs="Times New Roman"/>
          <w:i/>
          <w:iCs/>
          <w:sz w:val="24"/>
          <w:szCs w:val="24"/>
        </w:rPr>
        <w:t>B. subtilis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, and </w:t>
      </w:r>
      <w:r w:rsidR="00E51ADE" w:rsidRPr="00E51ADE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="00E51ADE" w:rsidRPr="00E51ADE">
        <w:rPr>
          <w:rFonts w:ascii="Times New Roman" w:hAnsi="Times New Roman" w:cs="Times New Roman"/>
          <w:sz w:val="24"/>
          <w:szCs w:val="24"/>
        </w:rPr>
        <w:t xml:space="preserve"> at nanoparticle concentrations of 25–100 µg mL⁻¹. The observed inhibition zones are in the range of approximately 18–20 mm and are comparable to the standard antibiotic control (ciprofloxacin).</w:t>
      </w:r>
    </w:p>
    <w:p w14:paraId="72D83B7F" w14:textId="4BFE2E8D" w:rsidR="00C54240" w:rsidRDefault="00747B19" w:rsidP="009312AC">
      <w:pPr>
        <w:jc w:val="center"/>
        <w:rPr>
          <w:rFonts w:ascii="Times New Roman" w:hAnsi="Times New Roman" w:cs="Times New Roman"/>
          <w:sz w:val="24"/>
          <w:szCs w:val="24"/>
        </w:rPr>
      </w:pPr>
      <w:r w:rsidRPr="00E51A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FA74DB" wp14:editId="583C96B4">
            <wp:extent cx="4591050" cy="3034589"/>
            <wp:effectExtent l="0" t="0" r="0" b="0"/>
            <wp:docPr id="17369620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16" cy="30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0F23" w14:textId="77777777" w:rsidR="00C613EF" w:rsidRDefault="00C613EF" w:rsidP="00747B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3F7A0" w14:textId="19FB6C97" w:rsidR="00C613EF" w:rsidRPr="00C613EF" w:rsidRDefault="00C613EF" w:rsidP="00C613E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3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626D9D" wp14:editId="1414F3B2">
            <wp:extent cx="3857625" cy="2571608"/>
            <wp:effectExtent l="0" t="0" r="0" b="635"/>
            <wp:docPr id="2900475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419" cy="258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35BF" w14:textId="77777777" w:rsidR="00C613EF" w:rsidRDefault="00C613EF" w:rsidP="00747B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FC4BB1" w14:textId="77777777" w:rsidR="00C613EF" w:rsidRDefault="00C613EF" w:rsidP="00747B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2B496A" w14:textId="77777777" w:rsidR="00C613EF" w:rsidRDefault="00C613EF" w:rsidP="00747B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A6A5CB" w14:textId="77777777" w:rsidR="001C05E0" w:rsidRDefault="001C05E0" w:rsidP="00154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02A50" w14:textId="77777777" w:rsidR="001C05E0" w:rsidRDefault="001C05E0" w:rsidP="00154F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C2D92" w14:textId="256F4DC6" w:rsidR="00B004A5" w:rsidRPr="006B7E81" w:rsidRDefault="00154F20" w:rsidP="00B004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F2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C31E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54F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Antifungal activity of </w:t>
      </w:r>
      <w:r w:rsidR="00B004A5" w:rsidRPr="006B7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 cereifera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–derived V₂O₅ nanoparticles. Zones of inhibition against </w:t>
      </w:r>
      <w:r w:rsidR="00B004A5" w:rsidRPr="006B7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 albicans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004A5" w:rsidRPr="006B7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Aspergillus niger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004A5" w:rsidRPr="006B7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Fusarium oxysporum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B004A5" w:rsidRPr="006B7E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Penicillium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t xml:space="preserve"> sp. at </w:t>
      </w:r>
      <w:r w:rsidR="00B004A5" w:rsidRPr="006B7E81">
        <w:rPr>
          <w:rFonts w:ascii="Times New Roman" w:hAnsi="Times New Roman" w:cs="Times New Roman"/>
          <w:b/>
          <w:bCs/>
          <w:sz w:val="24"/>
          <w:szCs w:val="24"/>
        </w:rPr>
        <w:lastRenderedPageBreak/>
        <w:t>nanoparticle concentrations of 25–100 µg mL⁻¹. Data are presented as mean ± standard deviation (n = 3</w:t>
      </w:r>
      <w:r w:rsidR="00AC418E" w:rsidRPr="006B7E81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3C302A40" w14:textId="701CFB86" w:rsidR="00154F20" w:rsidRPr="006B7E81" w:rsidRDefault="00154F20" w:rsidP="00B004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F41081" w14:textId="417B6686" w:rsidR="005D5530" w:rsidRPr="005D5530" w:rsidRDefault="005D5530" w:rsidP="005D5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5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4F3D6C" wp14:editId="10CFEF1D">
            <wp:extent cx="3667125" cy="3667125"/>
            <wp:effectExtent l="0" t="0" r="9525" b="9525"/>
            <wp:docPr id="594086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0664C" w14:textId="77777777" w:rsidR="008C7185" w:rsidRDefault="008C7185" w:rsidP="00046A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5622E4" w14:textId="12C4D1C1" w:rsidR="000207B3" w:rsidRPr="000207B3" w:rsidRDefault="000207B3" w:rsidP="000207B3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7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02271" wp14:editId="1C6469B4">
            <wp:extent cx="3895725" cy="2576720"/>
            <wp:effectExtent l="0" t="0" r="0" b="0"/>
            <wp:docPr id="10790243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797" cy="258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CDF2" w14:textId="77777777" w:rsidR="008C7185" w:rsidRDefault="008C7185" w:rsidP="00046A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96854" w14:textId="77777777" w:rsidR="008C7185" w:rsidRDefault="008C7185" w:rsidP="00046A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B91B5" w14:textId="77777777" w:rsidR="008C7185" w:rsidRDefault="008C7185" w:rsidP="00046A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AB3A4" w14:textId="1D3310FB" w:rsidR="00C17809" w:rsidRPr="00C17809" w:rsidRDefault="00C17809" w:rsidP="00C17809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780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6F2F9A3" w14:textId="74E5D86C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Y. Liu, C. Wang, H. Zhao, et al., J. Hazard. Mater., 2024, 465, 133202. </w:t>
      </w:r>
      <w:hyperlink r:id="rId1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https://doi.org/10.1016/j.jhazmat.2024.133202</w:t>
        </w:r>
      </w:hyperlink>
    </w:p>
    <w:p w14:paraId="125FD9BB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V. Patel, S. Chauhan, Mater. Lett., 2024, 353, 134615. </w:t>
      </w:r>
      <w:hyperlink r:id="rId2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https://doi.org/10.1016/j.matlet.2024.134615</w:t>
        </w:r>
      </w:hyperlink>
    </w:p>
    <w:p w14:paraId="0230838D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Iravani, Green Chem., 2011, 13, 2638–2650. </w:t>
      </w:r>
      <w:hyperlink r:id="rId2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https://doi.org/10.1039/C1GC15386B</w:t>
        </w:r>
      </w:hyperlink>
    </w:p>
    <w:p w14:paraId="1A335692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Soni, D. Kumar, Appl. Nanosci., 2024, 14, 101–114. </w:t>
      </w:r>
      <w:hyperlink r:id="rId22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https://doi.org/10.1007/s13204-024-02957-z</w:t>
        </w:r>
      </w:hyperlink>
    </w:p>
    <w:p w14:paraId="3E8CE82C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M. Alam, N. Gupta, M. A. Rahman, Colloids Surf. B Biointerfaces, 2025, 229, 113463. </w:t>
      </w:r>
      <w:hyperlink r:id="rId23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https://doi.org/10.1016/j.colsurfb.2025.113463</w:t>
        </w:r>
      </w:hyperlink>
    </w:p>
    <w:p w14:paraId="3EB3B541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A. Bhattacharya, P. Dutta, Comput. Theor. Chem., 2025, 1248, 114982. </w:t>
      </w:r>
      <w:hyperlink r:id="rId24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https://doi.org/10.1016/j.comptc.2025.114982</w:t>
        </w:r>
      </w:hyperlink>
    </w:p>
    <w:p w14:paraId="0F3D4D37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P. Das, R. Ghosh, S. Maji, et al., Mater. Chem. Phys., 2024, 312, 128510. </w:t>
      </w:r>
      <w:hyperlink r:id="rId25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https://doi.org/10.1016/j.matchemphys.2024.128510</w:t>
        </w:r>
      </w:hyperlink>
    </w:p>
    <w:p w14:paraId="3DC7FF36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L. Thomas, S. Balaji, M. Ramesh, J. Mol. Liq., 2025, 392, 124134. </w:t>
      </w:r>
      <w:hyperlink r:id="rId26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https://doi.org/10.1016/j.molliq.2025.124134</w:t>
        </w:r>
      </w:hyperlink>
    </w:p>
    <w:p w14:paraId="3C96985A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P. Soni, G. Verma, S. Lal, Spectrochim. Acta A, 2024, 311, 122523. </w:t>
      </w:r>
      <w:hyperlink r:id="rId27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https://doi.org/10.1016/j.saa.2024.122523</w:t>
        </w:r>
      </w:hyperlink>
    </w:p>
    <w:p w14:paraId="785F977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M. Ahmed, R. Salem, Ceram. Int., 2025, 51, 19118–19129. </w:t>
      </w:r>
      <w:hyperlink r:id="rId28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https://doi.org/10.1016/j.ceramint.2025.19118</w:t>
        </w:r>
      </w:hyperlink>
    </w:p>
    <w:p w14:paraId="0642000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Alam, et al., Colloids Surf. B Biointerfaces, 2025, 227, 113425. </w:t>
      </w:r>
      <w:hyperlink r:id="rId2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https://doi.org/10.1016/j.colsurfb.2025.113425</w:t>
        </w:r>
      </w:hyperlink>
    </w:p>
    <w:p w14:paraId="2D08D481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Z. Liu, D. Chen, X. Zhao, J. Hazard. Mater., 2024, 462, 132480. </w:t>
      </w:r>
      <w:hyperlink r:id="rId3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https://doi.org/10.1016/j.jhazmat.2024.132480</w:t>
        </w:r>
      </w:hyperlink>
    </w:p>
    <w:p w14:paraId="46CD3447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A. K. Singh, M. Gupta, R. Choudhary, ACS Appl. Nano Mater., 2022, 5, 12345–12358. </w:t>
      </w:r>
      <w:hyperlink r:id="rId3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https://doi.org/10.1021/acsanm.2c01234</w:t>
        </w:r>
      </w:hyperlink>
    </w:p>
    <w:p w14:paraId="495B5259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Hussain, M. Ahamed, M. A. M. Khan, ACS Appl. Bio Mater., 2024, 7, 129–142. </w:t>
      </w:r>
      <w:hyperlink r:id="rId32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https://doi.org/10.1021/acsabm.3c00592</w:t>
        </w:r>
      </w:hyperlink>
    </w:p>
    <w:p w14:paraId="4F72EFE8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K. Basha, S. Sankar, M. Saranya, Front. Microbiol., 2023, 14, 1187543. </w:t>
      </w:r>
      <w:hyperlink r:id="rId33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https://doi.org/10.3389/fmicb.2023.1187543</w:t>
        </w:r>
      </w:hyperlink>
    </w:p>
    <w:p w14:paraId="076A6D61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Kumar, R. Pandey, A. Bhattacharjee, J. Clean. Prod., 2025, 443, 140872. </w:t>
      </w:r>
      <w:hyperlink r:id="rId34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https://doi.org/10.1016/j.jclepro.2025.140872</w:t>
        </w:r>
      </w:hyperlink>
    </w:p>
    <w:p w14:paraId="18F2CA67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Reddy, N. Banu, Environ. Res., 2024, 256, 117938. </w:t>
      </w:r>
      <w:hyperlink r:id="rId35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https://doi.org/10.1016/j.envres.2024.117938</w:t>
        </w:r>
      </w:hyperlink>
    </w:p>
    <w:p w14:paraId="354B92A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Perumal, R. Selvaraj, M. Kandasamy, Environ. Res., 2024, 238, 118996. </w:t>
      </w:r>
      <w:hyperlink r:id="rId36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https://doi.org/10.1016/j.envres.2024.118996</w:t>
        </w:r>
      </w:hyperlink>
    </w:p>
    <w:p w14:paraId="2F46FF12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L. Thomas, et al., J. Mol. Liq., 2025, 391, 124021. </w:t>
      </w:r>
      <w:hyperlink r:id="rId37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https://doi.org/10.1016/j.molliq.2025.124021</w:t>
        </w:r>
      </w:hyperlink>
    </w:p>
    <w:p w14:paraId="51B4118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P. Jaiswal, R. Kumar, Spectrochim. Acta A, 2023, 308, 122135. </w:t>
      </w:r>
      <w:hyperlink r:id="rId38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https://doi.org/10.1016/j.saa.2023.122135</w:t>
        </w:r>
      </w:hyperlink>
    </w:p>
    <w:p w14:paraId="0412616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Ayyadurai, M. Palanisamy, Arab. J. Chem., 2024, 17, 104211. </w:t>
      </w:r>
      <w:hyperlink r:id="rId3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https://doi.org/10.1016/j.arabjc.2023.104211</w:t>
        </w:r>
      </w:hyperlink>
    </w:p>
    <w:p w14:paraId="502EBC8D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V. Patel, P. Sharma, D. Bhattacharya, Biomass Convers. Biorefin., 2025, 15, 4451–4463. </w:t>
      </w:r>
      <w:hyperlink r:id="rId4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https://doi.org/10.1007/s13399-023-04325-1</w:t>
        </w:r>
      </w:hyperlink>
    </w:p>
    <w:p w14:paraId="2C043FCC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G. P. Singh, S. Chauhan, A. Roy, Chemosphere, 2025, 356, 141140. </w:t>
      </w:r>
      <w:hyperlink r:id="rId4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https://doi.org/10.1016/j.chemosphere.2024.141140</w:t>
        </w:r>
      </w:hyperlink>
    </w:p>
    <w:p w14:paraId="3A102F08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Z. Li, X. Chen, Nano Today, 2024, 54, 102014. </w:t>
      </w:r>
      <w:hyperlink r:id="rId42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https://doi.org/10.1016/j.nantod.2024.102014</w:t>
        </w:r>
      </w:hyperlink>
    </w:p>
    <w:p w14:paraId="19E9090B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V. Bhatia, R. Khanna, Coord. Chem. Rev., 2024, 526, 215018. </w:t>
      </w:r>
      <w:hyperlink r:id="rId43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https://doi.org/10.1016/j.ccr.2024.215018</w:t>
        </w:r>
      </w:hyperlink>
    </w:p>
    <w:p w14:paraId="1C0CBB3F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J. Kim, et al., Appl. Catal. B, 2024, 341, 124051. </w:t>
      </w:r>
      <w:hyperlink r:id="rId44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https://doi.org/10.1016/j.apcatb.2024.124051</w:t>
        </w:r>
      </w:hyperlink>
    </w:p>
    <w:p w14:paraId="2F7827F8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M. Ahmed, et al., CrystEngComm, 2024, 27, 9010–9024. </w:t>
      </w:r>
      <w:hyperlink r:id="rId45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https://doi.org/10.1039/D4CE00901A</w:t>
        </w:r>
      </w:hyperlink>
    </w:p>
    <w:p w14:paraId="2FA224E5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X. Zhao, et al., J. Phys. Chem. Solids, 2024, 189, 111026. </w:t>
      </w:r>
      <w:hyperlink r:id="rId46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https://doi.org/10.1016/j.jpcs.2024.111026</w:t>
        </w:r>
      </w:hyperlink>
    </w:p>
    <w:p w14:paraId="7A6E29D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T. T. Nguyen, H. Q. Pham, D. H. Vo, Sci. Rep., 2024, 14, 8824. </w:t>
      </w:r>
      <w:hyperlink r:id="rId47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https://doi.org/10.1038/s41598-024-58824-5</w:t>
        </w:r>
      </w:hyperlink>
    </w:p>
    <w:p w14:paraId="6F476C2D" w14:textId="17985DF2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Rajesh, S. Kavitha, A. Arun, Environ. Nanotechnol. Monit. Manag., 2025, 24, 101071. </w:t>
      </w:r>
      <w:hyperlink r:id="rId48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https://doi.org/10.1016/j.enmm.2024.101071</w:t>
        </w:r>
      </w:hyperlink>
    </w:p>
    <w:p w14:paraId="220DE32D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Y. Liu, et al., Colloids Surf. B Biointerfaces, 2025, 233, 113590. </w:t>
      </w:r>
      <w:hyperlink r:id="rId4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https://doi.org/10.1016/j.colsurfb.2025.113590</w:t>
        </w:r>
      </w:hyperlink>
    </w:p>
    <w:p w14:paraId="09D0ED5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Alam, et al., ACS Appl. Nano Mater., 2024, 7, 993–1008. </w:t>
      </w:r>
      <w:hyperlink r:id="rId5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https://doi.org/10.1021/acsanm.3c04875</w:t>
        </w:r>
      </w:hyperlink>
    </w:p>
    <w:p w14:paraId="2F2D3091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J. Li, et al., Microb. Pathog., 2025, 189, 106385. </w:t>
      </w:r>
      <w:hyperlink r:id="rId5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https://doi.org/10.1016/j.micpath.2024.106385</w:t>
        </w:r>
      </w:hyperlink>
    </w:p>
    <w:p w14:paraId="73ACF2FB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D. Wei, et al., Metallomics, 2024, 16, 121–135. </w:t>
      </w:r>
      <w:hyperlink r:id="rId52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https://doi.org/10.1093/mtomcs/mfad121</w:t>
        </w:r>
      </w:hyperlink>
    </w:p>
    <w:p w14:paraId="4CF26BE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A. Kalaiarasi, R. Karthikeyan, S. Prasad, J. Environ. Chem. Eng., 2025, 13, 111054. </w:t>
      </w:r>
      <w:hyperlink r:id="rId53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https://doi.org/10.1016/j.jece.2025.111054</w:t>
        </w:r>
      </w:hyperlink>
    </w:p>
    <w:p w14:paraId="0B21C21A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K. Basha, et al., Front. Pharmacol., 2025, 15, 1312458. </w:t>
      </w:r>
      <w:hyperlink r:id="rId54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https://doi.org/10.3389/fphar.2025.1312458</w:t>
        </w:r>
      </w:hyperlink>
    </w:p>
    <w:p w14:paraId="292022BC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Soni, et al., Nanomedicine, 2025, 48, 102722. </w:t>
      </w:r>
      <w:hyperlink r:id="rId55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https://doi.org/10.1016/j.nano.2025.102722</w:t>
        </w:r>
      </w:hyperlink>
    </w:p>
    <w:p w14:paraId="50E13E1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P. Cheng, et al., Bioorg. Chem., 2025, 141, 107971. </w:t>
      </w:r>
      <w:hyperlink r:id="rId56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https://doi.org/10.1016/j.bioorg.2025.107971</w:t>
        </w:r>
      </w:hyperlink>
    </w:p>
    <w:p w14:paraId="6C18EB19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K. Das, et al., Mater. Sci. Eng. C, 2025, 159, 115331. </w:t>
      </w:r>
      <w:hyperlink r:id="rId57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https://doi.org/10.1016/j.msec.2025.115331</w:t>
        </w:r>
      </w:hyperlink>
    </w:p>
    <w:p w14:paraId="130014FF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K. Reddy, et al., Ceram. Int., 2024, 50, 14195–14207. </w:t>
      </w:r>
      <w:hyperlink r:id="rId58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https://doi.org/10.1016/j.ceramint.2024.01.123</w:t>
        </w:r>
      </w:hyperlink>
    </w:p>
    <w:p w14:paraId="0532384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D. Kumar, et al., Environ. Toxicol. Pharmacol., 2024, 110, 104097. </w:t>
      </w:r>
      <w:hyperlink r:id="rId5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https://doi.org/10.1016/j.etap.2024.104097</w:t>
        </w:r>
      </w:hyperlink>
    </w:p>
    <w:p w14:paraId="72A6CE9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A. Patel, et al., J. Nanobiotechnol., 2024, 22, 77. </w:t>
      </w:r>
      <w:hyperlink r:id="rId6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https://doi.org/10.1186/s12951-024-02377-5</w:t>
        </w:r>
      </w:hyperlink>
    </w:p>
    <w:p w14:paraId="04516BC7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Balakrishnan, et al., Free Radic. Biol. Med., 2025, 211, 73–89. </w:t>
      </w:r>
      <w:hyperlink r:id="rId6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https://doi.org/10.1016/j.freeradbiomed.2024.12.005</w:t>
        </w:r>
      </w:hyperlink>
    </w:p>
    <w:p w14:paraId="42A065D1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Shankar, et al., Biochem. Biophys. Rep., 2024, 38, 101485. </w:t>
      </w:r>
      <w:hyperlink r:id="rId62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https://doi.org/10.1016/j.bbrep.2024.101485</w:t>
        </w:r>
      </w:hyperlink>
    </w:p>
    <w:p w14:paraId="1E6EE96E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J. López, F. Contreras, M. Herrera, J. Ethnopharmacol., 2023, 318, 116952. </w:t>
      </w:r>
      <w:hyperlink r:id="rId63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https://doi.org/10.1016/j.jep.2023.116952</w:t>
        </w:r>
      </w:hyperlink>
    </w:p>
    <w:p w14:paraId="1FFDE705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L. Mendoza, E. Pérez, L. Rivera, Phytochem. Lett., 2024, 62, 98–106. </w:t>
      </w:r>
      <w:hyperlink r:id="rId64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https://doi.org/10.1016/j.phytol.2024.01.010</w:t>
        </w:r>
      </w:hyperlink>
    </w:p>
    <w:p w14:paraId="6A947E49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D. Castillo, J. Morales, L. Rojas, S. Afr. J. Bot., 2023, 159, 62–70. </w:t>
      </w:r>
      <w:hyperlink r:id="rId65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https://doi.org/10.1016/j.sajb.2023.05.015</w:t>
        </w:r>
      </w:hyperlink>
    </w:p>
    <w:p w14:paraId="5DBD9DB2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J. R. Martínez, P. A. Gómez, Nat. Prod. Res., 2024, 38, 3014–3025. </w:t>
      </w:r>
      <w:hyperlink r:id="rId66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https://doi.org/10.1080/14786419.2023.2245678</w:t>
        </w:r>
      </w:hyperlink>
    </w:p>
    <w:p w14:paraId="4E579413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A. Velázquez, F. Jiménez, C. Ortega, Ind. Crops Prod., 2024, 213, 117291. </w:t>
      </w:r>
      <w:hyperlink r:id="rId67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https://doi.org/10.1016/j.indcrop.2024.117291</w:t>
        </w:r>
      </w:hyperlink>
    </w:p>
    <w:p w14:paraId="10D871A6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G. Rivera, A. Rojas, D. Vargas, Environ. Nanotechnol. Monit. Manag., 2025, 26, 101099. </w:t>
      </w:r>
      <w:hyperlink r:id="rId68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https://doi.org/10.1016/j.enmm.2025.101099</w:t>
        </w:r>
      </w:hyperlink>
    </w:p>
    <w:p w14:paraId="5A8CB17D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Carvalho, P. M. da Silva, Plant Biosyst., 2025, 159, 388–401. </w:t>
      </w:r>
      <w:hyperlink r:id="rId69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https://doi.org/10.1080/11263504.2024.2301123</w:t>
        </w:r>
      </w:hyperlink>
    </w:p>
    <w:p w14:paraId="6281ED7D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R. Singh, V. K. Meena, P. Sharma, Mater. Today Proc., 2024, 74, 211–219. </w:t>
      </w:r>
      <w:hyperlink r:id="rId70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https://doi.org/10.1016/j.matpr.2023.06.145</w:t>
        </w:r>
      </w:hyperlink>
    </w:p>
    <w:p w14:paraId="2D80AF86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>P. T. Anastas, J. C. Warner, Green Chemistry: Theory and Practice, Oxford University Press, 1998</w:t>
      </w:r>
    </w:p>
    <w:p w14:paraId="3CDA7CB9" w14:textId="77777777" w:rsidR="007A751F" w:rsidRPr="007A751F" w:rsidRDefault="007A751F" w:rsidP="007A751F">
      <w:pPr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7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M. Rai, A. Yadav, A. Gade, Biotechnol. Adv., 2009, 27, 76–83. </w:t>
      </w:r>
      <w:hyperlink r:id="rId71" w:history="1">
        <w:r w:rsidRPr="007A751F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https://doi.org/10.1016/j.biotechadv.2008.09.002</w:t>
        </w:r>
      </w:hyperlink>
    </w:p>
    <w:p w14:paraId="10BC2FA4" w14:textId="77777777" w:rsidR="0026623B" w:rsidRPr="007A751F" w:rsidRDefault="0026623B" w:rsidP="007A751F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6497DB9" w14:textId="77777777" w:rsidR="0026623B" w:rsidRPr="007A751F" w:rsidRDefault="0026623B" w:rsidP="007A751F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0E0B1E8A" w14:textId="77777777" w:rsidR="0026623B" w:rsidRPr="007A751F" w:rsidRDefault="0026623B" w:rsidP="00683314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39537D72" w14:textId="77777777" w:rsidR="00B541EF" w:rsidRDefault="00B541EF" w:rsidP="001F2457">
      <w:pPr>
        <w:spacing w:after="0" w:line="60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C63C885" w14:textId="77777777" w:rsidR="00B541EF" w:rsidRDefault="00B541EF" w:rsidP="001F2457">
      <w:pPr>
        <w:spacing w:after="0" w:line="60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1838C2" w14:textId="77777777" w:rsidR="00B541EF" w:rsidRDefault="00B541EF" w:rsidP="001F2457">
      <w:pPr>
        <w:spacing w:after="0" w:line="60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4023A3A" w14:textId="77777777" w:rsidR="00B541EF" w:rsidRDefault="00B541EF" w:rsidP="001F2457">
      <w:pPr>
        <w:spacing w:after="0" w:line="60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BEDAE6" w14:textId="20464CEF" w:rsidR="008C51B7" w:rsidRPr="00841EF2" w:rsidRDefault="008C51B7" w:rsidP="001F2457">
      <w:pPr>
        <w:spacing w:after="0" w:line="60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1EF2"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Declarations</w:t>
      </w:r>
    </w:p>
    <w:p w14:paraId="2EE07CBA" w14:textId="77777777" w:rsidR="008C51B7" w:rsidRPr="008C51B7" w:rsidRDefault="008C51B7" w:rsidP="006C103F">
      <w:pPr>
        <w:spacing w:after="0" w:line="60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C51B7">
        <w:rPr>
          <w:rFonts w:ascii="Times New Roman" w:hAnsi="Times New Roman" w:cs="Times New Roman"/>
          <w:sz w:val="24"/>
          <w:szCs w:val="24"/>
        </w:rPr>
        <w:lastRenderedPageBreak/>
        <w:t>Ethics approval and consent to participate: Not applicable.</w:t>
      </w:r>
      <w:r w:rsidRPr="008C51B7">
        <w:rPr>
          <w:rFonts w:ascii="Times New Roman" w:hAnsi="Times New Roman" w:cs="Times New Roman"/>
          <w:sz w:val="24"/>
          <w:szCs w:val="24"/>
        </w:rPr>
        <w:br/>
        <w:t>Clinical trial number: Not applicable.</w:t>
      </w:r>
      <w:r w:rsidRPr="008C51B7">
        <w:rPr>
          <w:rFonts w:ascii="Times New Roman" w:hAnsi="Times New Roman" w:cs="Times New Roman"/>
          <w:sz w:val="24"/>
          <w:szCs w:val="24"/>
        </w:rPr>
        <w:br/>
        <w:t>Funding: No funding was received for this research work.</w:t>
      </w:r>
      <w:r w:rsidRPr="008C51B7">
        <w:rPr>
          <w:rFonts w:ascii="Times New Roman" w:hAnsi="Times New Roman" w:cs="Times New Roman"/>
          <w:sz w:val="24"/>
          <w:szCs w:val="24"/>
        </w:rPr>
        <w:br/>
        <w:t>Ethical statement: This research involved only plant extracts and in vitro biological assays. No human or animal subjects were involved</w:t>
      </w:r>
      <w:r w:rsidRPr="008C51B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BEC913" w14:textId="77777777" w:rsidR="004F1F0D" w:rsidRPr="004F1F0D" w:rsidRDefault="004F1F0D" w:rsidP="004F1F0D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F1F0D">
        <w:rPr>
          <w:rFonts w:ascii="Times New Roman" w:hAnsi="Times New Roman" w:cs="Times New Roman"/>
          <w:b/>
          <w:bCs/>
          <w:sz w:val="24"/>
          <w:szCs w:val="24"/>
        </w:rPr>
        <w:t>Funding Statement</w:t>
      </w:r>
    </w:p>
    <w:p w14:paraId="5834BF62" w14:textId="77777777" w:rsidR="004F1F0D" w:rsidRPr="004F1F0D" w:rsidRDefault="004F1F0D" w:rsidP="00F114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1F0D">
        <w:rPr>
          <w:rFonts w:ascii="Times New Roman" w:hAnsi="Times New Roman" w:cs="Times New Roman"/>
          <w:sz w:val="24"/>
          <w:szCs w:val="24"/>
        </w:rPr>
        <w:t>This research did not receive any specific grant from funding agencies in the public, commercial, or not-for-profit sectors.</w:t>
      </w:r>
    </w:p>
    <w:p w14:paraId="13667B81" w14:textId="77777777" w:rsidR="00233E62" w:rsidRPr="00233E62" w:rsidRDefault="00233E62" w:rsidP="00233E6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233E62">
        <w:rPr>
          <w:rFonts w:ascii="Times New Roman" w:hAnsi="Times New Roman" w:cs="Times New Roman"/>
          <w:b/>
          <w:bCs/>
          <w:sz w:val="24"/>
          <w:szCs w:val="24"/>
        </w:rPr>
        <w:t>Author Contributions</w:t>
      </w:r>
    </w:p>
    <w:p w14:paraId="0388B5C6" w14:textId="77777777" w:rsidR="00DA1F97" w:rsidRPr="00DA1F97" w:rsidRDefault="00DA1F97" w:rsidP="00DA1F97">
      <w:pPr>
        <w:ind w:left="720"/>
        <w:rPr>
          <w:rFonts w:ascii="Times New Roman" w:hAnsi="Times New Roman" w:cs="Times New Roman"/>
          <w:sz w:val="24"/>
          <w:szCs w:val="24"/>
        </w:rPr>
      </w:pPr>
      <w:r w:rsidRPr="00DA1F97">
        <w:rPr>
          <w:rFonts w:ascii="Times New Roman" w:hAnsi="Times New Roman" w:cs="Times New Roman"/>
          <w:sz w:val="24"/>
          <w:szCs w:val="24"/>
        </w:rPr>
        <w:t xml:space="preserve">P. Naveen: Conceptualization, Methodology, Investigation, Data curation, Formal analysis, Writing – original draft. </w:t>
      </w:r>
    </w:p>
    <w:p w14:paraId="2EB21744" w14:textId="77777777" w:rsidR="00DA1F97" w:rsidRPr="00DA1F97" w:rsidRDefault="00DA1F97" w:rsidP="00DA1F97">
      <w:pPr>
        <w:ind w:left="720"/>
        <w:rPr>
          <w:rFonts w:ascii="Times New Roman" w:hAnsi="Times New Roman" w:cs="Times New Roman"/>
          <w:sz w:val="24"/>
          <w:szCs w:val="24"/>
        </w:rPr>
      </w:pPr>
      <w:r w:rsidRPr="00DA1F97">
        <w:rPr>
          <w:rFonts w:ascii="Times New Roman" w:hAnsi="Times New Roman" w:cs="Times New Roman"/>
          <w:sz w:val="24"/>
          <w:szCs w:val="24"/>
        </w:rPr>
        <w:t xml:space="preserve">Dr. Gopi Mamidi: Supervision, Validation, Writing – review &amp; editing. </w:t>
      </w:r>
    </w:p>
    <w:p w14:paraId="0133573C" w14:textId="77777777" w:rsidR="00DA1F97" w:rsidRPr="00DA1F97" w:rsidRDefault="00DA1F97" w:rsidP="00DA1F97">
      <w:pPr>
        <w:ind w:left="720"/>
        <w:rPr>
          <w:rFonts w:ascii="Times New Roman" w:hAnsi="Times New Roman" w:cs="Times New Roman"/>
          <w:sz w:val="24"/>
          <w:szCs w:val="24"/>
        </w:rPr>
      </w:pPr>
      <w:r w:rsidRPr="00DA1F97">
        <w:rPr>
          <w:rFonts w:ascii="Times New Roman" w:hAnsi="Times New Roman" w:cs="Times New Roman"/>
          <w:sz w:val="24"/>
          <w:szCs w:val="24"/>
        </w:rPr>
        <w:t xml:space="preserve">Dr. A. Indira Priyadarsini: Plant identification and authentication, Data interpretation, Writing – review &amp; editing. </w:t>
      </w:r>
    </w:p>
    <w:p w14:paraId="29A64FDF" w14:textId="77777777" w:rsidR="00DA1F97" w:rsidRPr="00DA1F97" w:rsidRDefault="00DA1F97" w:rsidP="00DA1F97">
      <w:pPr>
        <w:ind w:left="720"/>
        <w:rPr>
          <w:rFonts w:ascii="Times New Roman" w:hAnsi="Times New Roman" w:cs="Times New Roman"/>
          <w:sz w:val="24"/>
          <w:szCs w:val="24"/>
        </w:rPr>
      </w:pPr>
      <w:r w:rsidRPr="00DA1F97">
        <w:rPr>
          <w:rFonts w:ascii="Times New Roman" w:hAnsi="Times New Roman" w:cs="Times New Roman"/>
          <w:sz w:val="24"/>
          <w:szCs w:val="24"/>
        </w:rPr>
        <w:t xml:space="preserve">Dr. G. Swathi: Biological assays, Statistical analysis, Data validation, Writing – review &amp; editing. </w:t>
      </w:r>
    </w:p>
    <w:p w14:paraId="6C52E4E5" w14:textId="77777777" w:rsidR="00DA1F97" w:rsidRPr="00DA1F97" w:rsidRDefault="00DA1F97" w:rsidP="00DA1F97">
      <w:pPr>
        <w:ind w:left="360"/>
        <w:rPr>
          <w:rFonts w:ascii="Times New Roman" w:hAnsi="Times New Roman" w:cs="Times New Roman"/>
          <w:sz w:val="24"/>
          <w:szCs w:val="24"/>
        </w:rPr>
      </w:pPr>
      <w:r w:rsidRPr="00DA1F97">
        <w:rPr>
          <w:rFonts w:ascii="Times New Roman" w:hAnsi="Times New Roman" w:cs="Times New Roman"/>
          <w:sz w:val="24"/>
          <w:szCs w:val="24"/>
        </w:rPr>
        <w:t>All authors have read and approved the final version of the manuscript.</w:t>
      </w:r>
    </w:p>
    <w:p w14:paraId="5AC3B9CA" w14:textId="77777777" w:rsidR="00B656D2" w:rsidRDefault="00B656D2" w:rsidP="004F1F0D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A0CFB" w14:textId="77777777" w:rsidR="00B656D2" w:rsidRDefault="00B656D2" w:rsidP="004F1F0D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9AB78" w14:textId="77777777" w:rsidR="004F1F0D" w:rsidRPr="001D3843" w:rsidRDefault="004F1F0D" w:rsidP="0068331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F1F0D" w:rsidRPr="001D3843" w:rsidSect="00A57AED">
      <w:pgSz w:w="11906" w:h="16838"/>
      <w:pgMar w:top="1440" w:right="1134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FE8F" w14:textId="77777777" w:rsidR="005E1CCB" w:rsidRDefault="005E1CCB" w:rsidP="0026623B">
      <w:pPr>
        <w:spacing w:after="0" w:line="240" w:lineRule="auto"/>
      </w:pPr>
      <w:r>
        <w:separator/>
      </w:r>
    </w:p>
  </w:endnote>
  <w:endnote w:type="continuationSeparator" w:id="0">
    <w:p w14:paraId="7E17521F" w14:textId="77777777" w:rsidR="005E1CCB" w:rsidRDefault="005E1CCB" w:rsidP="0026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BF2B" w14:textId="77777777" w:rsidR="005E1CCB" w:rsidRDefault="005E1CCB" w:rsidP="0026623B">
      <w:pPr>
        <w:spacing w:after="0" w:line="240" w:lineRule="auto"/>
      </w:pPr>
      <w:r>
        <w:separator/>
      </w:r>
    </w:p>
  </w:footnote>
  <w:footnote w:type="continuationSeparator" w:id="0">
    <w:p w14:paraId="427AC3FD" w14:textId="77777777" w:rsidR="005E1CCB" w:rsidRDefault="005E1CCB" w:rsidP="0026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7E04"/>
    <w:multiLevelType w:val="multilevel"/>
    <w:tmpl w:val="42AE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7784E"/>
    <w:multiLevelType w:val="multilevel"/>
    <w:tmpl w:val="15CE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46176"/>
    <w:multiLevelType w:val="multilevel"/>
    <w:tmpl w:val="9286835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2756D"/>
    <w:multiLevelType w:val="multilevel"/>
    <w:tmpl w:val="2C76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B0EBB"/>
    <w:multiLevelType w:val="multilevel"/>
    <w:tmpl w:val="872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9502C"/>
    <w:multiLevelType w:val="multilevel"/>
    <w:tmpl w:val="C928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572C2"/>
    <w:multiLevelType w:val="multilevel"/>
    <w:tmpl w:val="BA54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F37E9"/>
    <w:multiLevelType w:val="multilevel"/>
    <w:tmpl w:val="2E3C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86D1E"/>
    <w:multiLevelType w:val="multilevel"/>
    <w:tmpl w:val="B4B28B3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B537D"/>
    <w:multiLevelType w:val="multilevel"/>
    <w:tmpl w:val="49E412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06113A"/>
    <w:multiLevelType w:val="multilevel"/>
    <w:tmpl w:val="FE78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F1A1C"/>
    <w:multiLevelType w:val="multilevel"/>
    <w:tmpl w:val="D368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3F5C9D"/>
    <w:multiLevelType w:val="multilevel"/>
    <w:tmpl w:val="901E37F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EC5491"/>
    <w:multiLevelType w:val="multilevel"/>
    <w:tmpl w:val="2E7A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629119">
    <w:abstractNumId w:val="3"/>
  </w:num>
  <w:num w:numId="2" w16cid:durableId="642471457">
    <w:abstractNumId w:val="4"/>
  </w:num>
  <w:num w:numId="3" w16cid:durableId="1866210536">
    <w:abstractNumId w:val="5"/>
  </w:num>
  <w:num w:numId="4" w16cid:durableId="2131626469">
    <w:abstractNumId w:val="1"/>
  </w:num>
  <w:num w:numId="5" w16cid:durableId="862785570">
    <w:abstractNumId w:val="9"/>
  </w:num>
  <w:num w:numId="6" w16cid:durableId="1752116560">
    <w:abstractNumId w:val="2"/>
  </w:num>
  <w:num w:numId="7" w16cid:durableId="1605962487">
    <w:abstractNumId w:val="12"/>
  </w:num>
  <w:num w:numId="8" w16cid:durableId="597905072">
    <w:abstractNumId w:val="8"/>
  </w:num>
  <w:num w:numId="9" w16cid:durableId="25645016">
    <w:abstractNumId w:val="10"/>
  </w:num>
  <w:num w:numId="10" w16cid:durableId="1760717158">
    <w:abstractNumId w:val="0"/>
  </w:num>
  <w:num w:numId="11" w16cid:durableId="148908741">
    <w:abstractNumId w:val="6"/>
  </w:num>
  <w:num w:numId="12" w16cid:durableId="1121804804">
    <w:abstractNumId w:val="11"/>
  </w:num>
  <w:num w:numId="13" w16cid:durableId="168252860">
    <w:abstractNumId w:val="7"/>
  </w:num>
  <w:num w:numId="14" w16cid:durableId="13871398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A3"/>
    <w:rsid w:val="00001F98"/>
    <w:rsid w:val="000069D2"/>
    <w:rsid w:val="000159A3"/>
    <w:rsid w:val="000207B3"/>
    <w:rsid w:val="000357B5"/>
    <w:rsid w:val="00046AD9"/>
    <w:rsid w:val="00086061"/>
    <w:rsid w:val="00092CDD"/>
    <w:rsid w:val="00095E29"/>
    <w:rsid w:val="000A36C5"/>
    <w:rsid w:val="000B5E4B"/>
    <w:rsid w:val="000D10F0"/>
    <w:rsid w:val="000E6D2A"/>
    <w:rsid w:val="000F56CB"/>
    <w:rsid w:val="000F6263"/>
    <w:rsid w:val="00113129"/>
    <w:rsid w:val="00122950"/>
    <w:rsid w:val="00142AA8"/>
    <w:rsid w:val="00154F20"/>
    <w:rsid w:val="00174329"/>
    <w:rsid w:val="00181D83"/>
    <w:rsid w:val="001A01DA"/>
    <w:rsid w:val="001B4F5A"/>
    <w:rsid w:val="001C05E0"/>
    <w:rsid w:val="001D3843"/>
    <w:rsid w:val="001D4895"/>
    <w:rsid w:val="001F2457"/>
    <w:rsid w:val="0021177F"/>
    <w:rsid w:val="00233E62"/>
    <w:rsid w:val="00234195"/>
    <w:rsid w:val="0026623B"/>
    <w:rsid w:val="0028498C"/>
    <w:rsid w:val="0028757D"/>
    <w:rsid w:val="002C07F6"/>
    <w:rsid w:val="002C0ED7"/>
    <w:rsid w:val="002C33A2"/>
    <w:rsid w:val="002C6702"/>
    <w:rsid w:val="002D75DD"/>
    <w:rsid w:val="002F2B87"/>
    <w:rsid w:val="003029DE"/>
    <w:rsid w:val="00305736"/>
    <w:rsid w:val="00344E1F"/>
    <w:rsid w:val="00347395"/>
    <w:rsid w:val="003638DD"/>
    <w:rsid w:val="00372802"/>
    <w:rsid w:val="00373EFD"/>
    <w:rsid w:val="00375533"/>
    <w:rsid w:val="003C139C"/>
    <w:rsid w:val="003D0151"/>
    <w:rsid w:val="003E1A68"/>
    <w:rsid w:val="003E63FB"/>
    <w:rsid w:val="003E6BDE"/>
    <w:rsid w:val="003F0DB6"/>
    <w:rsid w:val="004110AA"/>
    <w:rsid w:val="004200A1"/>
    <w:rsid w:val="00423935"/>
    <w:rsid w:val="004272F4"/>
    <w:rsid w:val="00427C3B"/>
    <w:rsid w:val="00430E1D"/>
    <w:rsid w:val="00437B76"/>
    <w:rsid w:val="00454E91"/>
    <w:rsid w:val="00457E5C"/>
    <w:rsid w:val="004631DB"/>
    <w:rsid w:val="00464788"/>
    <w:rsid w:val="004652CA"/>
    <w:rsid w:val="004674FE"/>
    <w:rsid w:val="004910B9"/>
    <w:rsid w:val="004911C7"/>
    <w:rsid w:val="004B2A57"/>
    <w:rsid w:val="004F1F0D"/>
    <w:rsid w:val="004F5C47"/>
    <w:rsid w:val="00522EB6"/>
    <w:rsid w:val="00536348"/>
    <w:rsid w:val="005500AC"/>
    <w:rsid w:val="005733A5"/>
    <w:rsid w:val="00583100"/>
    <w:rsid w:val="00595DBC"/>
    <w:rsid w:val="005A2DC4"/>
    <w:rsid w:val="005B03CE"/>
    <w:rsid w:val="005C65D6"/>
    <w:rsid w:val="005D5530"/>
    <w:rsid w:val="005D7F75"/>
    <w:rsid w:val="005E1CCB"/>
    <w:rsid w:val="005F5F0F"/>
    <w:rsid w:val="005F6B64"/>
    <w:rsid w:val="00603B83"/>
    <w:rsid w:val="00606C8D"/>
    <w:rsid w:val="00610A84"/>
    <w:rsid w:val="00622789"/>
    <w:rsid w:val="0064486E"/>
    <w:rsid w:val="00652470"/>
    <w:rsid w:val="0065358A"/>
    <w:rsid w:val="0067561D"/>
    <w:rsid w:val="00677E80"/>
    <w:rsid w:val="00683314"/>
    <w:rsid w:val="00696748"/>
    <w:rsid w:val="006A2FAF"/>
    <w:rsid w:val="006B6605"/>
    <w:rsid w:val="006B7E81"/>
    <w:rsid w:val="006C103F"/>
    <w:rsid w:val="006D10B5"/>
    <w:rsid w:val="006D5D9B"/>
    <w:rsid w:val="00702623"/>
    <w:rsid w:val="007035F0"/>
    <w:rsid w:val="00726DB8"/>
    <w:rsid w:val="00732C2F"/>
    <w:rsid w:val="00733EA3"/>
    <w:rsid w:val="00745F6E"/>
    <w:rsid w:val="00747B19"/>
    <w:rsid w:val="00752019"/>
    <w:rsid w:val="00764286"/>
    <w:rsid w:val="00771419"/>
    <w:rsid w:val="00771A21"/>
    <w:rsid w:val="00776B19"/>
    <w:rsid w:val="00777054"/>
    <w:rsid w:val="00794FB9"/>
    <w:rsid w:val="007A54D9"/>
    <w:rsid w:val="007A751F"/>
    <w:rsid w:val="007B3BF8"/>
    <w:rsid w:val="007B78A8"/>
    <w:rsid w:val="007C1484"/>
    <w:rsid w:val="007C229B"/>
    <w:rsid w:val="007C5C90"/>
    <w:rsid w:val="007F52D8"/>
    <w:rsid w:val="00841EF2"/>
    <w:rsid w:val="00866688"/>
    <w:rsid w:val="0088511B"/>
    <w:rsid w:val="008901A8"/>
    <w:rsid w:val="00890416"/>
    <w:rsid w:val="00895FE0"/>
    <w:rsid w:val="008A6709"/>
    <w:rsid w:val="008A7DBA"/>
    <w:rsid w:val="008C51B7"/>
    <w:rsid w:val="008C7185"/>
    <w:rsid w:val="008D0220"/>
    <w:rsid w:val="008D3622"/>
    <w:rsid w:val="008E3B6E"/>
    <w:rsid w:val="009158B0"/>
    <w:rsid w:val="00920813"/>
    <w:rsid w:val="009312AC"/>
    <w:rsid w:val="009425F0"/>
    <w:rsid w:val="009944E9"/>
    <w:rsid w:val="00997700"/>
    <w:rsid w:val="009B55DB"/>
    <w:rsid w:val="009E066B"/>
    <w:rsid w:val="009F455F"/>
    <w:rsid w:val="009F6794"/>
    <w:rsid w:val="00A017E5"/>
    <w:rsid w:val="00A02DAF"/>
    <w:rsid w:val="00A04F23"/>
    <w:rsid w:val="00A07CAC"/>
    <w:rsid w:val="00A17DA9"/>
    <w:rsid w:val="00A2570B"/>
    <w:rsid w:val="00A31735"/>
    <w:rsid w:val="00A57AED"/>
    <w:rsid w:val="00A62E90"/>
    <w:rsid w:val="00A80D5F"/>
    <w:rsid w:val="00A87C89"/>
    <w:rsid w:val="00AA724C"/>
    <w:rsid w:val="00AC418E"/>
    <w:rsid w:val="00AC6857"/>
    <w:rsid w:val="00AD35A1"/>
    <w:rsid w:val="00AF73AE"/>
    <w:rsid w:val="00B004A5"/>
    <w:rsid w:val="00B14BA6"/>
    <w:rsid w:val="00B2057B"/>
    <w:rsid w:val="00B33131"/>
    <w:rsid w:val="00B34F13"/>
    <w:rsid w:val="00B5134F"/>
    <w:rsid w:val="00B541EF"/>
    <w:rsid w:val="00B656D2"/>
    <w:rsid w:val="00B821BB"/>
    <w:rsid w:val="00BA1654"/>
    <w:rsid w:val="00BA753A"/>
    <w:rsid w:val="00BB7C85"/>
    <w:rsid w:val="00BC01DC"/>
    <w:rsid w:val="00BC31ED"/>
    <w:rsid w:val="00BC52A9"/>
    <w:rsid w:val="00BD7DB9"/>
    <w:rsid w:val="00C06831"/>
    <w:rsid w:val="00C1717E"/>
    <w:rsid w:val="00C17809"/>
    <w:rsid w:val="00C21C74"/>
    <w:rsid w:val="00C43EEE"/>
    <w:rsid w:val="00C519D2"/>
    <w:rsid w:val="00C54240"/>
    <w:rsid w:val="00C613EF"/>
    <w:rsid w:val="00C7604A"/>
    <w:rsid w:val="00CB13CD"/>
    <w:rsid w:val="00CB459D"/>
    <w:rsid w:val="00CD2E94"/>
    <w:rsid w:val="00CD3CF2"/>
    <w:rsid w:val="00CE59D5"/>
    <w:rsid w:val="00D0614A"/>
    <w:rsid w:val="00D15480"/>
    <w:rsid w:val="00D1614B"/>
    <w:rsid w:val="00D168FF"/>
    <w:rsid w:val="00D5003E"/>
    <w:rsid w:val="00D64595"/>
    <w:rsid w:val="00D7446F"/>
    <w:rsid w:val="00D76D22"/>
    <w:rsid w:val="00D778CE"/>
    <w:rsid w:val="00D92BED"/>
    <w:rsid w:val="00D975F3"/>
    <w:rsid w:val="00DA0BAB"/>
    <w:rsid w:val="00DA1F97"/>
    <w:rsid w:val="00DD0C2C"/>
    <w:rsid w:val="00DE3F20"/>
    <w:rsid w:val="00DF3092"/>
    <w:rsid w:val="00E05E81"/>
    <w:rsid w:val="00E217C9"/>
    <w:rsid w:val="00E50D68"/>
    <w:rsid w:val="00E51ADE"/>
    <w:rsid w:val="00E87981"/>
    <w:rsid w:val="00EA2867"/>
    <w:rsid w:val="00EB6912"/>
    <w:rsid w:val="00EC5842"/>
    <w:rsid w:val="00ED02AE"/>
    <w:rsid w:val="00ED7EF2"/>
    <w:rsid w:val="00F0006B"/>
    <w:rsid w:val="00F01117"/>
    <w:rsid w:val="00F01F76"/>
    <w:rsid w:val="00F05FA7"/>
    <w:rsid w:val="00F114AA"/>
    <w:rsid w:val="00F43B88"/>
    <w:rsid w:val="00FB300B"/>
    <w:rsid w:val="00FB629C"/>
    <w:rsid w:val="00FB77A1"/>
    <w:rsid w:val="00FC128D"/>
    <w:rsid w:val="00FD229B"/>
    <w:rsid w:val="00FD5F23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6584"/>
  <w15:chartTrackingRefBased/>
  <w15:docId w15:val="{61239E17-25D6-4F83-A797-29F48B7B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6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23B"/>
  </w:style>
  <w:style w:type="paragraph" w:styleId="Footer">
    <w:name w:val="footer"/>
    <w:basedOn w:val="Normal"/>
    <w:link w:val="FooterChar"/>
    <w:uiPriority w:val="99"/>
    <w:unhideWhenUsed/>
    <w:rsid w:val="00266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23B"/>
  </w:style>
  <w:style w:type="character" w:styleId="Hyperlink">
    <w:name w:val="Hyperlink"/>
    <w:basedOn w:val="DefaultParagraphFont"/>
    <w:uiPriority w:val="99"/>
    <w:unhideWhenUsed/>
    <w:rsid w:val="007A75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5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357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molliq.2025.124134" TargetMode="External"/><Relationship Id="rId21" Type="http://schemas.openxmlformats.org/officeDocument/2006/relationships/hyperlink" Target="https://doi.org/10.1039/C1GC15386B" TargetMode="External"/><Relationship Id="rId42" Type="http://schemas.openxmlformats.org/officeDocument/2006/relationships/hyperlink" Target="https://doi.org/10.1016/j.nantod.2024.102014" TargetMode="External"/><Relationship Id="rId47" Type="http://schemas.openxmlformats.org/officeDocument/2006/relationships/hyperlink" Target="https://doi.org/10.1038/s41598-024-58824-5" TargetMode="External"/><Relationship Id="rId63" Type="http://schemas.openxmlformats.org/officeDocument/2006/relationships/hyperlink" Target="https://doi.org/10.1016/j.jep.2023.116952" TargetMode="External"/><Relationship Id="rId68" Type="http://schemas.openxmlformats.org/officeDocument/2006/relationships/hyperlink" Target="https://doi.org/10.1016/j.enmm.2025.101099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s://doi.org/10.1016/j.colsurfb.2025.113425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doi.org/10.1016/j.comptc.2025.114982" TargetMode="External"/><Relationship Id="rId32" Type="http://schemas.openxmlformats.org/officeDocument/2006/relationships/hyperlink" Target="https://doi.org/10.1021/acsabm.3c00592" TargetMode="External"/><Relationship Id="rId37" Type="http://schemas.openxmlformats.org/officeDocument/2006/relationships/hyperlink" Target="https://doi.org/10.1016/j.molliq.2025.124021" TargetMode="External"/><Relationship Id="rId40" Type="http://schemas.openxmlformats.org/officeDocument/2006/relationships/hyperlink" Target="https://doi.org/10.1007/s13399-023-04325-1" TargetMode="External"/><Relationship Id="rId45" Type="http://schemas.openxmlformats.org/officeDocument/2006/relationships/hyperlink" Target="https://doi.org/10.1039/D4CE00901A" TargetMode="External"/><Relationship Id="rId53" Type="http://schemas.openxmlformats.org/officeDocument/2006/relationships/hyperlink" Target="https://doi.org/10.1016/j.jece.2025.111054" TargetMode="External"/><Relationship Id="rId58" Type="http://schemas.openxmlformats.org/officeDocument/2006/relationships/hyperlink" Target="https://doi.org/10.1016/j.ceramint.2024.01.123" TargetMode="External"/><Relationship Id="rId66" Type="http://schemas.openxmlformats.org/officeDocument/2006/relationships/hyperlink" Target="https://doi.org/10.1080/14786419.2023.224567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1016/j.freeradbiomed.2024.12.005" TargetMode="External"/><Relationship Id="rId19" Type="http://schemas.openxmlformats.org/officeDocument/2006/relationships/hyperlink" Target="https://doi.org/10.1016/j.jhazmat.2024.133202" TargetMode="External"/><Relationship Id="rId14" Type="http://schemas.openxmlformats.org/officeDocument/2006/relationships/image" Target="media/image8.png"/><Relationship Id="rId22" Type="http://schemas.openxmlformats.org/officeDocument/2006/relationships/hyperlink" Target="https://doi.org/10.1007/s13204-024-02957-z" TargetMode="External"/><Relationship Id="rId27" Type="http://schemas.openxmlformats.org/officeDocument/2006/relationships/hyperlink" Target="https://doi.org/10.1016/j.saa.2024.122523" TargetMode="External"/><Relationship Id="rId30" Type="http://schemas.openxmlformats.org/officeDocument/2006/relationships/hyperlink" Target="https://doi.org/10.1016/j.jhazmat.2024.132480" TargetMode="External"/><Relationship Id="rId35" Type="http://schemas.openxmlformats.org/officeDocument/2006/relationships/hyperlink" Target="https://doi.org/10.1016/j.envres.2024.117938" TargetMode="External"/><Relationship Id="rId43" Type="http://schemas.openxmlformats.org/officeDocument/2006/relationships/hyperlink" Target="https://doi.org/10.1016/j.ccr.2024.215018" TargetMode="External"/><Relationship Id="rId48" Type="http://schemas.openxmlformats.org/officeDocument/2006/relationships/hyperlink" Target="https://doi.org/10.1016/j.enmm.2024.101071" TargetMode="External"/><Relationship Id="rId56" Type="http://schemas.openxmlformats.org/officeDocument/2006/relationships/hyperlink" Target="https://doi.org/10.1016/j.bioorg.2025.107971" TargetMode="External"/><Relationship Id="rId64" Type="http://schemas.openxmlformats.org/officeDocument/2006/relationships/hyperlink" Target="https://doi.org/10.1016/j.phytol.2024.01.010" TargetMode="External"/><Relationship Id="rId69" Type="http://schemas.openxmlformats.org/officeDocument/2006/relationships/hyperlink" Target="https://doi.org/10.1080/11263504.2024.2301123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oi.org/10.1016/j.micpath.2024.106385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doi.org/10.1016/j.matchemphys.2024.128510" TargetMode="External"/><Relationship Id="rId33" Type="http://schemas.openxmlformats.org/officeDocument/2006/relationships/hyperlink" Target="https://doi.org/10.3389/fmicb.2023.1187543" TargetMode="External"/><Relationship Id="rId38" Type="http://schemas.openxmlformats.org/officeDocument/2006/relationships/hyperlink" Target="https://doi.org/10.1016/j.saa.2023.122135" TargetMode="External"/><Relationship Id="rId46" Type="http://schemas.openxmlformats.org/officeDocument/2006/relationships/hyperlink" Target="https://doi.org/10.1016/j.jpcs.2024.111026" TargetMode="External"/><Relationship Id="rId59" Type="http://schemas.openxmlformats.org/officeDocument/2006/relationships/hyperlink" Target="https://doi.org/10.1016/j.etap.2024.104097" TargetMode="External"/><Relationship Id="rId67" Type="http://schemas.openxmlformats.org/officeDocument/2006/relationships/hyperlink" Target="https://doi.org/10.1016/j.indcrop.2024.117291" TargetMode="External"/><Relationship Id="rId20" Type="http://schemas.openxmlformats.org/officeDocument/2006/relationships/hyperlink" Target="https://doi.org/10.1016/j.matlet.2024.134615" TargetMode="External"/><Relationship Id="rId41" Type="http://schemas.openxmlformats.org/officeDocument/2006/relationships/hyperlink" Target="https://doi.org/10.1016/j.chemosphere.2024.141140" TargetMode="External"/><Relationship Id="rId54" Type="http://schemas.openxmlformats.org/officeDocument/2006/relationships/hyperlink" Target="https://doi.org/10.3389/fphar.2025.1312458" TargetMode="External"/><Relationship Id="rId62" Type="http://schemas.openxmlformats.org/officeDocument/2006/relationships/hyperlink" Target="https://doi.org/10.1016/j.bbrep.2024.101485" TargetMode="External"/><Relationship Id="rId70" Type="http://schemas.openxmlformats.org/officeDocument/2006/relationships/hyperlink" Target="https://doi.org/10.1016/j.matpr.2023.06.1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yperlink" Target="https://doi.org/10.1016/j.colsurfb.2025.113463" TargetMode="External"/><Relationship Id="rId28" Type="http://schemas.openxmlformats.org/officeDocument/2006/relationships/hyperlink" Target="https://doi.org/10.1016/j.ceramint.2025.19118" TargetMode="External"/><Relationship Id="rId36" Type="http://schemas.openxmlformats.org/officeDocument/2006/relationships/hyperlink" Target="https://doi.org/10.1016/j.envres.2024.118996" TargetMode="External"/><Relationship Id="rId49" Type="http://schemas.openxmlformats.org/officeDocument/2006/relationships/hyperlink" Target="https://doi.org/10.1016/j.colsurfb.2025.113590" TargetMode="External"/><Relationship Id="rId57" Type="http://schemas.openxmlformats.org/officeDocument/2006/relationships/hyperlink" Target="https://doi.org/10.1016/j.msec.2025.115331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doi.org/10.1021/acsanm.2c01234" TargetMode="External"/><Relationship Id="rId44" Type="http://schemas.openxmlformats.org/officeDocument/2006/relationships/hyperlink" Target="https://doi.org/10.1016/j.apcatb.2024.124051" TargetMode="External"/><Relationship Id="rId52" Type="http://schemas.openxmlformats.org/officeDocument/2006/relationships/hyperlink" Target="https://doi.org/10.1093/mtomcs/mfad121" TargetMode="External"/><Relationship Id="rId60" Type="http://schemas.openxmlformats.org/officeDocument/2006/relationships/hyperlink" Target="https://doi.org/10.1186/s12951-024-02377-5" TargetMode="External"/><Relationship Id="rId65" Type="http://schemas.openxmlformats.org/officeDocument/2006/relationships/hyperlink" Target="https://doi.org/10.1016/j.sajb.2023.05.015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yperlink" Target="https://doi.org/10.1016/j.arabjc.2023.104211" TargetMode="External"/><Relationship Id="rId34" Type="http://schemas.openxmlformats.org/officeDocument/2006/relationships/hyperlink" Target="https://doi.org/10.1016/j.jclepro.2025.140872" TargetMode="External"/><Relationship Id="rId50" Type="http://schemas.openxmlformats.org/officeDocument/2006/relationships/hyperlink" Target="https://doi.org/10.1021/acsanm.3c04875" TargetMode="External"/><Relationship Id="rId55" Type="http://schemas.openxmlformats.org/officeDocument/2006/relationships/hyperlink" Target="https://doi.org/10.1016/j.nano.2025.102722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doi.org/10.1016/j.biotechadv.2008.09.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295</cp:revision>
  <dcterms:created xsi:type="dcterms:W3CDTF">2026-04-20T05:25:00Z</dcterms:created>
  <dcterms:modified xsi:type="dcterms:W3CDTF">2026-04-20T07:07:00Z</dcterms:modified>
</cp:coreProperties>
</file>