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CDAEC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Appendix A</w:t>
      </w:r>
    </w:p>
    <w:p w14:paraId="19771F56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Appendix A Table A1. Variable Construction and Description</w:t>
      </w:r>
    </w:p>
    <w:tbl>
      <w:tblPr>
        <w:tblStyle w:val="2"/>
        <w:tblW w:w="8664" w:type="dxa"/>
        <w:tblInd w:w="-9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0"/>
        <w:gridCol w:w="1353"/>
        <w:gridCol w:w="1512"/>
        <w:gridCol w:w="1720"/>
        <w:gridCol w:w="1689"/>
      </w:tblGrid>
      <w:tr w14:paraId="2307C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573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135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066A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Definition</w:t>
            </w:r>
          </w:p>
        </w:tc>
        <w:tc>
          <w:tcPr>
            <w:tcW w:w="15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80F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Measurement</w:t>
            </w:r>
          </w:p>
        </w:tc>
        <w:tc>
          <w:tcPr>
            <w:tcW w:w="17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0D9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Transformation</w:t>
            </w:r>
          </w:p>
        </w:tc>
        <w:tc>
          <w:tcPr>
            <w:tcW w:w="168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F9C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Source</w:t>
            </w:r>
          </w:p>
        </w:tc>
      </w:tr>
      <w:tr w14:paraId="4A6E5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23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AD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CO₂ emissions per capita</w:t>
            </w:r>
          </w:p>
        </w:tc>
        <w:tc>
          <w:tcPr>
            <w:tcW w:w="135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B1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Carbon emissions per person</w:t>
            </w:r>
          </w:p>
        </w:tc>
        <w:tc>
          <w:tcPr>
            <w:tcW w:w="15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49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Metric tons per capita</w:t>
            </w:r>
          </w:p>
        </w:tc>
        <w:tc>
          <w:tcPr>
            <w:tcW w:w="17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19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Log-transformed</w:t>
            </w:r>
          </w:p>
        </w:tc>
        <w:tc>
          <w:tcPr>
            <w:tcW w:w="168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AD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 Carbon Project / OWID</w:t>
            </w:r>
          </w:p>
        </w:tc>
      </w:tr>
      <w:tr w14:paraId="3200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6F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CO₂ intensity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66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Emissions per unit of GDP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B4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CO₂ per GDP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D6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Log-transformed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9E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World Bank / OWID</w:t>
            </w:r>
          </w:p>
        </w:tc>
      </w:tr>
      <w:tr w14:paraId="42679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DE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GDP per capita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A6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Economic development level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E7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Constant USD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F4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Log-transformed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3D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World Bank</w:t>
            </w:r>
          </w:p>
        </w:tc>
      </w:tr>
      <w:tr w14:paraId="35F7C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24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GDP per capita squared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19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Non-linear income effect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16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Square of ln(GDP)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19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Constructed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89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Author</w:t>
            </w:r>
          </w:p>
        </w:tc>
      </w:tr>
      <w:tr w14:paraId="3273F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3F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Renewable energy share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83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Share of renewables in energy mix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77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 of total energy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C7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Level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65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IEA / World Bank</w:t>
            </w:r>
          </w:p>
        </w:tc>
      </w:tr>
      <w:tr w14:paraId="26117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B12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Industry share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17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Industrial structure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10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 of GDP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DE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Level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34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World Bank</w:t>
            </w:r>
          </w:p>
        </w:tc>
      </w:tr>
      <w:tr w14:paraId="1506E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FB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Urbanization rate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EA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Population in urban areas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05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 of population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FC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Level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9D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World Bank</w:t>
            </w:r>
          </w:p>
        </w:tc>
      </w:tr>
      <w:tr w14:paraId="74DBA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DF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Trade openness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AE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Economic integration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2A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 of GDP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83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Level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52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World Bank</w:t>
            </w:r>
          </w:p>
        </w:tc>
      </w:tr>
      <w:tr w14:paraId="7DA41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604F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Governance index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EEF4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Institutional quality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6A7E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Composite index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A0D0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Level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2CF2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WGI</w:t>
            </w:r>
          </w:p>
        </w:tc>
      </w:tr>
    </w:tbl>
    <w:p w14:paraId="6F2EC158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0F97BB22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Appendix A Table A2. Summary of Data Treatment</w:t>
      </w:r>
    </w:p>
    <w:tbl>
      <w:tblPr>
        <w:tblStyle w:val="2"/>
        <w:tblW w:w="70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3814"/>
      </w:tblGrid>
      <w:tr w14:paraId="491D0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5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B82F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</w:t>
            </w:r>
          </w:p>
        </w:tc>
        <w:tc>
          <w:tcPr>
            <w:tcW w:w="381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323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Description</w:t>
            </w:r>
          </w:p>
        </w:tc>
      </w:tr>
      <w:tr w14:paraId="626FA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5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89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Data harmonization</w:t>
            </w:r>
          </w:p>
        </w:tc>
        <w:tc>
          <w:tcPr>
            <w:tcW w:w="381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4F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Variables aligned across sources</w:t>
            </w:r>
          </w:p>
        </w:tc>
      </w:tr>
      <w:tr w14:paraId="4B51B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DB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Missing data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38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Listwise deletion applied</w:t>
            </w:r>
          </w:p>
        </w:tc>
      </w:tr>
      <w:tr w14:paraId="160F7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80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Outliers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AD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Winsorized at 1st and 99th percentiles</w:t>
            </w:r>
          </w:p>
        </w:tc>
      </w:tr>
      <w:tr w14:paraId="15111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01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Transformation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69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Natural logarithm applied to key variables</w:t>
            </w:r>
          </w:p>
        </w:tc>
      </w:tr>
      <w:tr w14:paraId="672B4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E1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Non-linearity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D8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Squared GDP term constructed</w:t>
            </w:r>
          </w:p>
        </w:tc>
      </w:tr>
      <w:tr w14:paraId="6CAE3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E6B2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Panel structure</w:t>
            </w:r>
          </w:p>
        </w:tc>
        <w:tc>
          <w:tcPr>
            <w:tcW w:w="38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2859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Unbalanced panel (118 countries, 2000–2024)</w:t>
            </w:r>
          </w:p>
        </w:tc>
      </w:tr>
    </w:tbl>
    <w:p w14:paraId="35AADDC0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2D98C9AB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Appendix B</w:t>
      </w:r>
    </w:p>
    <w:p w14:paraId="31F83095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2EAEADBD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Appendix B Table B1. Alternative Specification Results (Reduced Controls)</w:t>
      </w:r>
    </w:p>
    <w:tbl>
      <w:tblPr>
        <w:tblStyle w:val="2"/>
        <w:tblW w:w="71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8"/>
        <w:gridCol w:w="4420"/>
      </w:tblGrid>
      <w:tr w14:paraId="5628F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6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65D5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Variables</w:t>
            </w:r>
          </w:p>
        </w:tc>
        <w:tc>
          <w:tcPr>
            <w:tcW w:w="44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76B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(1) Reduced Controls Model</w:t>
            </w:r>
          </w:p>
        </w:tc>
      </w:tr>
      <w:tr w14:paraId="18177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6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72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ln(GDP per capita)</w:t>
            </w:r>
          </w:p>
        </w:tc>
        <w:tc>
          <w:tcPr>
            <w:tcW w:w="44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93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0.437*** (0.041)</w:t>
            </w:r>
          </w:p>
        </w:tc>
      </w:tr>
      <w:tr w14:paraId="652CA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D9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[ln(GDP per capita)]</w:t>
            </w:r>
            <w:r>
              <w:rPr>
                <w:rStyle w:val="4"/>
                <w:b w:val="0"/>
                <w:lang w:val="en-US" w:eastAsia="zh-CN" w:bidi="ar"/>
              </w:rPr>
              <w:t>簡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8F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-0.000521*** (0.00009)</w:t>
            </w:r>
          </w:p>
        </w:tc>
      </w:tr>
      <w:tr w14:paraId="42186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1D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Industry share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99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0.203*** (0.038)</w:t>
            </w:r>
          </w:p>
        </w:tc>
      </w:tr>
      <w:tr w14:paraId="3E41D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7A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Urbanization rate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89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0.109** (0.050)</w:t>
            </w:r>
          </w:p>
        </w:tc>
      </w:tr>
      <w:tr w14:paraId="62B12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26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Constant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59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-3.012*** (0.612)</w:t>
            </w:r>
          </w:p>
        </w:tc>
      </w:tr>
      <w:tr w14:paraId="05239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7A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Country FE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8B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</w:tr>
      <w:tr w14:paraId="6870A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EE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Year FE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7D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</w:tr>
      <w:tr w14:paraId="55CAB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F3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Observations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816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2,478</w:t>
            </w:r>
          </w:p>
        </w:tc>
      </w:tr>
      <w:tr w14:paraId="706A2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6BE7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F2182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</w:t>
            </w:r>
          </w:p>
        </w:tc>
      </w:tr>
    </w:tbl>
    <w:p w14:paraId="2F6746DB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Notes: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**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 xml:space="preserve"> Robust standard errors in parentheses. *** p &lt; 0.01, ** p &lt; 0.05, * p &lt; 0.10.</w:t>
      </w:r>
    </w:p>
    <w:p w14:paraId="04E55E41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7CBD141D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Appendix B Table B2. Sub-period Analysis</w:t>
      </w:r>
    </w:p>
    <w:tbl>
      <w:tblPr>
        <w:tblStyle w:val="2"/>
        <w:tblW w:w="88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2999"/>
        <w:gridCol w:w="3866"/>
      </w:tblGrid>
      <w:tr w14:paraId="122A0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8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54F1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Variables</w:t>
            </w:r>
          </w:p>
        </w:tc>
        <w:tc>
          <w:tcPr>
            <w:tcW w:w="299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8913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(1) 2000–2012</w:t>
            </w:r>
          </w:p>
        </w:tc>
        <w:tc>
          <w:tcPr>
            <w:tcW w:w="386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858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(2) 2013–2024</w:t>
            </w:r>
          </w:p>
        </w:tc>
      </w:tr>
      <w:tr w14:paraId="227AA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8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C4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ln(GDP per capita)</w:t>
            </w:r>
          </w:p>
        </w:tc>
        <w:tc>
          <w:tcPr>
            <w:tcW w:w="299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49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0.478*** (0.052)</w:t>
            </w:r>
          </w:p>
        </w:tc>
        <w:tc>
          <w:tcPr>
            <w:tcW w:w="386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34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0.396*** (0.049)</w:t>
            </w:r>
          </w:p>
        </w:tc>
      </w:tr>
      <w:tr w14:paraId="0B19A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F3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[ln(GDP per capita)]²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F5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-0.000503*** (0.00011)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D9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-0.000612*** (0.00010)</w:t>
            </w:r>
          </w:p>
        </w:tc>
      </w:tr>
      <w:tr w14:paraId="31BF9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1C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Industry share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21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0.221*** (0.044)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4D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0.185*** (0.041)</w:t>
            </w:r>
          </w:p>
        </w:tc>
      </w:tr>
      <w:tr w14:paraId="5600B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71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Urbanization rate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2F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0.121** (0.056)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0B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0.098* (0.052)</w:t>
            </w:r>
          </w:p>
        </w:tc>
      </w:tr>
      <w:tr w14:paraId="7BE06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C0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Trade openness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77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0.068* (0.037)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3A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0.051 (0.034)</w:t>
            </w:r>
          </w:p>
        </w:tc>
      </w:tr>
      <w:tr w14:paraId="53E89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B9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Governance index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EC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-0.129*** (0.048)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6D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-0.141*** (0.046)</w:t>
            </w:r>
          </w:p>
        </w:tc>
      </w:tr>
      <w:tr w14:paraId="08DBC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76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Country FE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5F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D5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</w:tr>
      <w:tr w14:paraId="07D16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0A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Year FE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93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8F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</w:tr>
      <w:tr w14:paraId="043BD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44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Observations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D93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1,180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4BB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1,298</w:t>
            </w:r>
          </w:p>
        </w:tc>
      </w:tr>
      <w:tr w14:paraId="26E42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8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47F9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R²</w:t>
            </w:r>
          </w:p>
        </w:tc>
        <w:tc>
          <w:tcPr>
            <w:tcW w:w="299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EB4B1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</w:t>
            </w:r>
          </w:p>
        </w:tc>
        <w:tc>
          <w:tcPr>
            <w:tcW w:w="386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5B0A9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</w:t>
            </w:r>
          </w:p>
        </w:tc>
      </w:tr>
    </w:tbl>
    <w:p w14:paraId="0551E016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Notes: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**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 xml:space="preserve"> Robust standard errors in parentheses.</w:t>
      </w:r>
    </w:p>
    <w:p w14:paraId="74F12976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5FB36A0D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Appendix B Table B3. Alternative Threshold Estimation</w:t>
      </w:r>
    </w:p>
    <w:tbl>
      <w:tblPr>
        <w:tblStyle w:val="2"/>
        <w:tblW w:w="62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2640"/>
        <w:gridCol w:w="1501"/>
      </w:tblGrid>
      <w:tr w14:paraId="41956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6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5E23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Regime</w:t>
            </w:r>
          </w:p>
        </w:tc>
        <w:tc>
          <w:tcPr>
            <w:tcW w:w="26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CFF0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ln(GDP per capita)</w:t>
            </w:r>
          </w:p>
        </w:tc>
        <w:tc>
          <w:tcPr>
            <w:tcW w:w="150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FC89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Std. Error</w:t>
            </w:r>
          </w:p>
        </w:tc>
      </w:tr>
      <w:tr w14:paraId="1F068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8B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Renewable Regime</w:t>
            </w:r>
          </w:p>
        </w:tc>
        <w:tc>
          <w:tcPr>
            <w:tcW w:w="26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7A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0.508***</w:t>
            </w:r>
          </w:p>
        </w:tc>
        <w:tc>
          <w:tcPr>
            <w:tcW w:w="150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34D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-0.045</w:t>
            </w:r>
          </w:p>
        </w:tc>
      </w:tr>
      <w:tr w14:paraId="14E4A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EF39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Renewable Regime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765B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0.231***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13E4A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-0.05</w:t>
            </w:r>
          </w:p>
        </w:tc>
      </w:tr>
    </w:tbl>
    <w:p w14:paraId="3551682D">
      <w:pPr>
        <w:jc w:val="both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| Observations | 2,478 |</w:t>
      </w:r>
    </w:p>
    <w:p w14:paraId="6DA2AD03">
      <w:pPr>
        <w:jc w:val="both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| R² | 0.70 |</w:t>
      </w:r>
    </w:p>
    <w:p w14:paraId="17BFC090">
      <w:pPr>
        <w:jc w:val="both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 xml:space="preserve">Notes: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**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Threshold estimated using alternative initial values and grid search intervals.</w:t>
      </w:r>
    </w:p>
    <w:p w14:paraId="37FB9127">
      <w:pPr>
        <w:jc w:val="both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199B0B61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Appendix C</w:t>
      </w:r>
    </w:p>
    <w:p w14:paraId="238D66DB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Appendix C Table C1. Variance Inflation Factor (VIF) Test</w:t>
      </w:r>
    </w:p>
    <w:tbl>
      <w:tblPr>
        <w:tblStyle w:val="2"/>
        <w:tblW w:w="68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4"/>
        <w:gridCol w:w="3284"/>
      </w:tblGrid>
      <w:tr w14:paraId="0F7E7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59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E9FB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32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59C6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VIF</w:t>
            </w:r>
          </w:p>
        </w:tc>
      </w:tr>
      <w:tr w14:paraId="55EA8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59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39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ln(GDP per capita)</w:t>
            </w:r>
          </w:p>
        </w:tc>
        <w:tc>
          <w:tcPr>
            <w:tcW w:w="32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DB97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2.45</w:t>
            </w:r>
          </w:p>
        </w:tc>
      </w:tr>
      <w:tr w14:paraId="42EA9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81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[ln(GDP per capita)]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D5D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2.87</w:t>
            </w:r>
          </w:p>
        </w:tc>
      </w:tr>
      <w:tr w14:paraId="69DB6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4D1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Renewable energy share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3D3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1.76</w:t>
            </w:r>
          </w:p>
        </w:tc>
      </w:tr>
      <w:tr w14:paraId="65089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95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Industry share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28A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</w:t>
            </w:r>
          </w:p>
        </w:tc>
      </w:tr>
      <w:tr w14:paraId="48DCC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F2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Urbanization rate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689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2.11</w:t>
            </w:r>
          </w:p>
        </w:tc>
      </w:tr>
      <w:tr w14:paraId="66724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75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Trade openness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A93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</w:t>
            </w:r>
          </w:p>
        </w:tc>
      </w:tr>
      <w:tr w14:paraId="7A6C2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CF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Governance index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E60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</w:t>
            </w:r>
          </w:p>
        </w:tc>
      </w:tr>
      <w:tr w14:paraId="6E52F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59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B436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VIF</w:t>
            </w:r>
          </w:p>
        </w:tc>
        <w:tc>
          <w:tcPr>
            <w:tcW w:w="32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93B05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</w:t>
            </w:r>
          </w:p>
        </w:tc>
      </w:tr>
    </w:tbl>
    <w:p w14:paraId="2F89AC6F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All values below 5 → no multicollinearity concern.</w:t>
      </w:r>
    </w:p>
    <w:p w14:paraId="3F277A36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46B01FC8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Appendix C Table C2. Summary of Model Diagnostics</w:t>
      </w:r>
    </w:p>
    <w:tbl>
      <w:tblPr>
        <w:tblStyle w:val="2"/>
        <w:tblW w:w="71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9"/>
        <w:gridCol w:w="4196"/>
      </w:tblGrid>
      <w:tr w14:paraId="16F68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93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AE4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Test</w:t>
            </w:r>
          </w:p>
        </w:tc>
        <w:tc>
          <w:tcPr>
            <w:tcW w:w="419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B28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Result</w:t>
            </w:r>
          </w:p>
        </w:tc>
      </w:tr>
      <w:tr w14:paraId="6FDB5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93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A8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Multicollinearity (VIF)</w:t>
            </w:r>
          </w:p>
        </w:tc>
        <w:tc>
          <w:tcPr>
            <w:tcW w:w="41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81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 issue detected</w:t>
            </w:r>
          </w:p>
        </w:tc>
      </w:tr>
      <w:tr w14:paraId="14736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68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Heteroskedasticity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B5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Controlled (clustered SE)</w:t>
            </w:r>
          </w:p>
        </w:tc>
      </w:tr>
      <w:tr w14:paraId="4C44B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DD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Serial correlation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5C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Controlled (panel clustering)</w:t>
            </w:r>
          </w:p>
        </w:tc>
      </w:tr>
      <w:tr w14:paraId="08C54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9A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Fixed effects validity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6A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Supported</w:t>
            </w:r>
          </w:p>
        </w:tc>
      </w:tr>
      <w:tr w14:paraId="5A3FC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93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5692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stability</w:t>
            </w:r>
          </w:p>
        </w:tc>
        <w:tc>
          <w:tcPr>
            <w:tcW w:w="41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A969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Consistent across specifications</w:t>
            </w:r>
          </w:p>
        </w:tc>
      </w:tr>
    </w:tbl>
    <w:p w14:paraId="168844BA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D49A3"/>
    <w:rsid w:val="10ED49A3"/>
    <w:rsid w:val="6F88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436</Words>
  <Characters>2628</Characters>
  <Lines>0</Lines>
  <Paragraphs>0</Paragraphs>
  <TotalTime>7</TotalTime>
  <ScaleCrop>false</ScaleCrop>
  <LinksUpToDate>false</LinksUpToDate>
  <CharactersWithSpaces>2891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2026-04-09T22:48:00Z</dcterms:created>
  <dc:creator>D</dc:creator>
  <cp:lastModifiedBy>D</cp:lastModifiedBy>
  <dcterms:modified xsi:type="dcterms:W3CDTF">2026-04-20T04:09:15Z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575A1B0ABA264E1FB9FE5847C4CCEA73_13</vt:lpwstr>
  </property>
  <property fmtid="{D5CDD505-2E9C-101B-9397-08002B2CF9AE}" pid="4" name="KSOTemplateDocerSaveRecord">
    <vt:lpwstr>eyJoZGlkIjoiZDVlNjhiYzUxYTg5YmQ5ZDI2NmNmNmVkOTkzNGUwYjUiLCJ1c2VySWQiOiIzNDUxMzAwODQifQ==</vt:lpwstr>
  </property>
</Properties>
</file>