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FC0B6">
      <w:pPr>
        <w:adjustRightInd w:val="0"/>
        <w:snapToGrid w:val="0"/>
        <w:spacing w:line="360" w:lineRule="auto"/>
        <w:jc w:val="left"/>
        <w:rPr>
          <w:rFonts w:hint="eastAsia" w:ascii="Times New Roman" w:hAnsi="Times New Roman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/>
          <w:b/>
          <w:bCs/>
          <w:sz w:val="22"/>
          <w:szCs w:val="22"/>
          <w:lang w:val="en-US" w:eastAsia="zh-CN"/>
        </w:rPr>
        <w:t>Supporting Information</w:t>
      </w:r>
    </w:p>
    <w:p w14:paraId="2BC0F8D2">
      <w:pPr>
        <w:adjustRightInd w:val="0"/>
        <w:snapToGrid w:val="0"/>
        <w:spacing w:line="360" w:lineRule="auto"/>
        <w:jc w:val="left"/>
        <w:rPr>
          <w:rFonts w:hint="default" w:ascii="Times New Roman" w:hAnsi="Times New Roman"/>
          <w:b/>
          <w:bCs/>
          <w:sz w:val="22"/>
          <w:szCs w:val="22"/>
          <w:lang w:val="en-US" w:eastAsia="zh-CN"/>
        </w:rPr>
      </w:pPr>
    </w:p>
    <w:p w14:paraId="6C2972E3">
      <w:pPr>
        <w:adjustRightInd w:val="0"/>
        <w:snapToGrid w:val="0"/>
        <w:spacing w:line="360" w:lineRule="auto"/>
        <w:jc w:val="center"/>
        <w:rPr>
          <w:rFonts w:hint="eastAsia"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Environmental DNA reveals coral-driven shifts in reef fish networks: implications for conservation</w:t>
      </w:r>
    </w:p>
    <w:p w14:paraId="778A71BC">
      <w:pPr>
        <w:adjustRightInd w:val="0"/>
        <w:snapToGrid w:val="0"/>
        <w:spacing w:line="36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2"/>
          <w:szCs w:val="22"/>
        </w:rPr>
        <w:t>Cong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Zeng</w:t>
      </w:r>
      <w:r>
        <w:rPr>
          <w:rFonts w:hint="default" w:ascii="Times New Roman" w:hAnsi="Times New Roman" w:cs="Times New Roman"/>
          <w:sz w:val="22"/>
          <w:szCs w:val="22"/>
          <w:vertAlign w:val="superscript"/>
        </w:rPr>
        <w:t>1,#</w:t>
      </w:r>
      <w:r>
        <w:rPr>
          <w:rFonts w:hint="default" w:ascii="Times New Roman" w:hAnsi="Times New Roman" w:cs="Times New Roman"/>
          <w:sz w:val="22"/>
          <w:szCs w:val="22"/>
        </w:rPr>
        <w:t>, Zheying Lin</w:t>
      </w:r>
      <w:r>
        <w:rPr>
          <w:rFonts w:hint="default" w:ascii="Times New Roman" w:hAnsi="Times New Roman" w:cs="Times New Roman"/>
          <w:sz w:val="22"/>
          <w:szCs w:val="22"/>
          <w:vertAlign w:val="superscript"/>
        </w:rPr>
        <w:t>1,#</w:t>
      </w:r>
      <w:r>
        <w:rPr>
          <w:rFonts w:hint="default" w:ascii="Times New Roman" w:hAnsi="Times New Roman" w:cs="Times New Roman"/>
          <w:sz w:val="22"/>
          <w:szCs w:val="22"/>
        </w:rPr>
        <w:t xml:space="preserve">,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Zhiyi Su</w:t>
      </w:r>
      <w:r>
        <w:rPr>
          <w:rFonts w:hint="default"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, Yuanbin Zhao</w:t>
      </w:r>
      <w:r>
        <w:rPr>
          <w:rFonts w:hint="default"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>Yue Liu</w:t>
      </w:r>
      <w:r>
        <w:rPr>
          <w:rFonts w:hint="default"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, Mingjie Li</w:t>
      </w:r>
      <w:r>
        <w:rPr>
          <w:rFonts w:hint="default"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, Chengxuan Zou</w:t>
      </w:r>
      <w:r>
        <w:rPr>
          <w:rFonts w:hint="default"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hint="default" w:ascii="Times New Roman" w:hAnsi="Times New Roman" w:cs="Times New Roman"/>
          <w:sz w:val="22"/>
          <w:szCs w:val="22"/>
        </w:rPr>
        <w:t>, Qiang Lin</w:t>
      </w:r>
      <w:r>
        <w:rPr>
          <w:rFonts w:hint="default" w:ascii="Times New Roman" w:hAnsi="Times New Roman" w:cs="Times New Roman"/>
          <w:sz w:val="22"/>
          <w:szCs w:val="22"/>
          <w:vertAlign w:val="superscript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t>, Yue Zheng</w:t>
      </w:r>
      <w:r>
        <w:rPr>
          <w:rFonts w:hint="default"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, Hongqiang Yang</w:t>
      </w:r>
      <w:r>
        <w:rPr>
          <w:rFonts w:hint="default" w:ascii="Times New Roman" w:hAnsi="Times New Roman" w:cs="Times New Roman"/>
          <w:sz w:val="22"/>
          <w:szCs w:val="22"/>
          <w:vertAlign w:val="superscript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t>, Ling Cao</w:t>
      </w:r>
      <w:r>
        <w:rPr>
          <w:rFonts w:hint="default" w:ascii="Times New Roman" w:hAnsi="Times New Roman" w:cs="Times New Roman"/>
          <w:sz w:val="22"/>
          <w:szCs w:val="22"/>
          <w:vertAlign w:val="superscript"/>
        </w:rPr>
        <w:t>2,*</w:t>
      </w:r>
    </w:p>
    <w:p w14:paraId="6E7204FC">
      <w:pPr>
        <w:adjustRightInd w:val="0"/>
        <w:snapToGrid w:val="0"/>
        <w:rPr>
          <w:rFonts w:hint="default" w:ascii="Times New Roman" w:hAnsi="Times New Roman" w:cs="Times New Roman"/>
          <w:sz w:val="22"/>
          <w:szCs w:val="22"/>
        </w:rPr>
      </w:pPr>
    </w:p>
    <w:p w14:paraId="39E540BA">
      <w:pPr>
        <w:adjustRightInd w:val="0"/>
        <w:snapToGrid w:val="0"/>
        <w:spacing w:line="360" w:lineRule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1. State Key Laboratory of Submarine Geosciences and Maritime Delimitation, and School of Oceanography, Shanghai Jiao Tong University, Shanghai 200030, China </w:t>
      </w:r>
    </w:p>
    <w:p w14:paraId="566DC2F3">
      <w:pPr>
        <w:adjustRightInd w:val="0"/>
        <w:snapToGrid w:val="0"/>
        <w:spacing w:line="360" w:lineRule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2. State Key Laboratory of Marine Environmental Science, College of Ocean and Earth Sciences, Xiamen University, Xiang’an South Road, Xiang’an District, Xiamen 361102, China</w:t>
      </w:r>
    </w:p>
    <w:p w14:paraId="6C44B416">
      <w:pPr>
        <w:adjustRightInd w:val="0"/>
        <w:snapToGrid w:val="0"/>
        <w:spacing w:line="360" w:lineRule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3. CAS Key Laboratory of Tropical Marine Bio-resources and Ecology, South China Sea Institute of Oceanology, Chinese Academy of Sciences, Guangzhou, 510301, China</w:t>
      </w:r>
    </w:p>
    <w:p w14:paraId="757D0872">
      <w:pPr>
        <w:adjustRightInd w:val="0"/>
        <w:snapToGrid w:val="0"/>
        <w:spacing w:line="360" w:lineRule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vertAlign w:val="superscript"/>
        </w:rPr>
        <w:t>#</w:t>
      </w:r>
      <w:r>
        <w:rPr>
          <w:rFonts w:hint="default" w:ascii="Times New Roman" w:hAnsi="Times New Roman" w:cs="Times New Roman"/>
          <w:sz w:val="20"/>
          <w:szCs w:val="20"/>
        </w:rPr>
        <w:t xml:space="preserve"> Equally contributed.</w:t>
      </w:r>
    </w:p>
    <w:p w14:paraId="02A3A329">
      <w:pPr>
        <w:adjustRightInd w:val="0"/>
        <w:snapToGrid w:val="0"/>
        <w:spacing w:line="360" w:lineRule="auto"/>
        <w:rPr>
          <w:rFonts w:hint="eastAsia" w:ascii="Times New Roman" w:hAnsi="Times New Roman" w:eastAsia="宋体" w:cs="Times New Roman"/>
          <w:sz w:val="20"/>
          <w:szCs w:val="20"/>
          <w:lang w:eastAsia="zh-CN"/>
        </w:rPr>
      </w:pPr>
      <w:r>
        <w:rPr>
          <w:rFonts w:hint="default" w:ascii="Times New Roman" w:hAnsi="Times New Roman" w:cs="Times New Roman"/>
          <w:sz w:val="20"/>
          <w:szCs w:val="20"/>
        </w:rPr>
        <w:t>* Corresponding author, caoling@xmu.edu.cn</w:t>
      </w:r>
    </w:p>
    <w:p w14:paraId="5187D328">
      <w:pPr>
        <w:adjustRightInd w:val="0"/>
        <w:snapToGrid w:val="0"/>
        <w:spacing w:line="360" w:lineRule="auto"/>
        <w:jc w:val="center"/>
        <w:rPr>
          <w:rFonts w:hint="eastAsia" w:ascii="Times New Roman" w:hAnsi="Times New Roman"/>
          <w:b/>
          <w:bCs/>
          <w:sz w:val="28"/>
          <w:szCs w:val="28"/>
        </w:rPr>
      </w:pPr>
    </w:p>
    <w:p w14:paraId="7F6478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ascii="Times New Roman" w:hAnsi="Times New Roman" w:cs="Arial"/>
          <w:b/>
          <w:bCs/>
          <w:sz w:val="24"/>
          <w:szCs w:val="24"/>
        </w:rPr>
        <w:t>Table S1.</w:t>
      </w:r>
      <w:r>
        <w:rPr>
          <w:rFonts w:hint="eastAsia" w:ascii="Times New Roman" w:hAnsi="Times New Roman"/>
          <w:lang w:val="en-US" w:eastAsia="zh-CN"/>
        </w:rPr>
        <w:t xml:space="preserve"> Comparisons of </w:t>
      </w:r>
      <w:r>
        <w:rPr>
          <w:rFonts w:hint="default" w:ascii="Times New Roman" w:hAnsi="Times New Roman"/>
          <w:sz w:val="22"/>
          <w:szCs w:val="22"/>
          <w:lang w:val="en-US" w:eastAsia="zh-CN"/>
        </w:rPr>
        <w:t>α</w:t>
      </w:r>
      <w:r>
        <w:rPr>
          <w:rFonts w:hint="eastAsia" w:ascii="Times New Roman" w:hAnsi="Times New Roman"/>
          <w:lang w:val="en-US" w:eastAsia="zh-CN"/>
        </w:rPr>
        <w:t>-diversity based on MOTU between different coral habitat conditions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2240"/>
        <w:gridCol w:w="2070"/>
        <w:gridCol w:w="1930"/>
      </w:tblGrid>
      <w:tr w14:paraId="441EA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E47E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1BEA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Species richness</w:t>
            </w:r>
          </w:p>
        </w:tc>
        <w:tc>
          <w:tcPr>
            <w:tcW w:w="207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4EC9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Shannon index</w:t>
            </w:r>
          </w:p>
        </w:tc>
        <w:tc>
          <w:tcPr>
            <w:tcW w:w="193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A470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Faith’s PD</w:t>
            </w:r>
          </w:p>
        </w:tc>
      </w:tr>
      <w:tr w14:paraId="68B3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1E7F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Excellent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BCB0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315.84±95.47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2722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2.49±0.70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CE32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61.33±52.54</w:t>
            </w:r>
          </w:p>
        </w:tc>
      </w:tr>
      <w:tr w14:paraId="25E0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6F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Moderate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66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359.09±92.72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C9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2.51±0.62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8B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80.36±73.08</w:t>
            </w:r>
          </w:p>
        </w:tc>
      </w:tr>
      <w:tr w14:paraId="2360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C5AE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Poor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C6A4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306.86±118.30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8687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2.35±0.68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BB62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63.44±57.03</w:t>
            </w:r>
          </w:p>
        </w:tc>
      </w:tr>
    </w:tbl>
    <w:p w14:paraId="637F1E22">
      <w:pPr>
        <w:pStyle w:val="7"/>
        <w:adjustRightInd w:val="0"/>
        <w:snapToGrid w:val="0"/>
        <w:spacing w:line="360" w:lineRule="auto"/>
        <w:ind w:firstLine="0" w:firstLineChars="0"/>
        <w:rPr>
          <w:rFonts w:ascii="Times New Roman" w:hAnsi="Times New Roman" w:cs="Arial"/>
          <w:sz w:val="24"/>
          <w:szCs w:val="24"/>
        </w:rPr>
      </w:pPr>
    </w:p>
    <w:p w14:paraId="142E9C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0" w:firstLineChars="0"/>
        <w:textAlignment w:val="auto"/>
        <w:rPr>
          <w:rFonts w:ascii="Times New Roman" w:hAnsi="Times New Roman" w:cs="Arial"/>
          <w:b w:val="0"/>
          <w:bCs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Table S</w:t>
      </w:r>
      <w:r>
        <w:rPr>
          <w:rFonts w:hint="eastAsia" w:ascii="Times New Roman" w:hAnsi="Times New Roman" w:cs="Arial"/>
          <w:sz w:val="24"/>
          <w:szCs w:val="24"/>
          <w:lang w:val="en-US" w:eastAsia="zh-CN"/>
        </w:rPr>
        <w:t>2</w:t>
      </w:r>
      <w:r>
        <w:rPr>
          <w:rFonts w:ascii="Times New Roman" w:hAnsi="Times New Roman" w:cs="Arial"/>
          <w:sz w:val="24"/>
          <w:szCs w:val="24"/>
        </w:rPr>
        <w:t>.</w:t>
      </w:r>
      <w:r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b w:val="0"/>
          <w:bCs/>
          <w:sz w:val="24"/>
          <w:szCs w:val="24"/>
        </w:rPr>
        <w:t>Multiple comparisons across different coral health conditions and levels of human disturbance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1024"/>
        <w:gridCol w:w="1024"/>
        <w:gridCol w:w="1024"/>
        <w:gridCol w:w="1024"/>
        <w:gridCol w:w="1025"/>
        <w:gridCol w:w="1020"/>
      </w:tblGrid>
      <w:tr w14:paraId="57CC3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17" w:type="pct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EB5F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Comparison</w:t>
            </w:r>
          </w:p>
        </w:tc>
        <w:tc>
          <w:tcPr>
            <w:tcW w:w="1261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A07EB4C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Jaccard</w:t>
            </w:r>
          </w:p>
        </w:tc>
        <w:tc>
          <w:tcPr>
            <w:tcW w:w="1261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0CDA944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Bray-curtis</w:t>
            </w:r>
          </w:p>
        </w:tc>
        <w:tc>
          <w:tcPr>
            <w:tcW w:w="1261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3877678C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Weighted-Unifrac</w:t>
            </w:r>
          </w:p>
        </w:tc>
      </w:tr>
      <w:tr w14:paraId="0D39B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17" w:type="pct"/>
            <w:vMerge w:val="continue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4FF6FBB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1249A5D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R</w:t>
            </w:r>
            <w:r>
              <w:rPr>
                <w:rFonts w:hint="eastAsia"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0442C2AC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p</w:t>
            </w:r>
            <w:r>
              <w:rPr>
                <w:rFonts w:hint="eastAsia" w:ascii="Times New Roman" w:hAnsi="Times New Roman"/>
                <w:sz w:val="22"/>
                <w:szCs w:val="22"/>
              </w:rPr>
              <w:t>.adj</w:t>
            </w:r>
          </w:p>
        </w:tc>
        <w:tc>
          <w:tcPr>
            <w:tcW w:w="63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1032EEA5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R</w:t>
            </w:r>
            <w:r>
              <w:rPr>
                <w:rFonts w:hint="eastAsia"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0CF9DF3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p</w:t>
            </w:r>
            <w:r>
              <w:rPr>
                <w:rFonts w:hint="eastAsia" w:ascii="Times New Roman" w:hAnsi="Times New Roman"/>
                <w:sz w:val="22"/>
                <w:szCs w:val="22"/>
              </w:rPr>
              <w:t>.adj</w:t>
            </w:r>
          </w:p>
        </w:tc>
        <w:tc>
          <w:tcPr>
            <w:tcW w:w="63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68F558C8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R</w:t>
            </w:r>
            <w:r>
              <w:rPr>
                <w:rFonts w:hint="eastAsia"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75BF103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p</w:t>
            </w:r>
            <w:r>
              <w:rPr>
                <w:rFonts w:hint="eastAsia" w:ascii="Times New Roman" w:hAnsi="Times New Roman"/>
                <w:sz w:val="22"/>
                <w:szCs w:val="22"/>
              </w:rPr>
              <w:t>.adj</w:t>
            </w:r>
          </w:p>
        </w:tc>
      </w:tr>
      <w:tr w14:paraId="44DF9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17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7E963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Excellent vs Moderate</w:t>
            </w:r>
          </w:p>
        </w:tc>
        <w:tc>
          <w:tcPr>
            <w:tcW w:w="631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1704D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0.020 </w:t>
            </w:r>
          </w:p>
        </w:tc>
        <w:tc>
          <w:tcPr>
            <w:tcW w:w="631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E2531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0.001 </w:t>
            </w:r>
          </w:p>
        </w:tc>
        <w:tc>
          <w:tcPr>
            <w:tcW w:w="631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5C63A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0.023 </w:t>
            </w:r>
          </w:p>
        </w:tc>
        <w:tc>
          <w:tcPr>
            <w:tcW w:w="631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2A1F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0.001 </w:t>
            </w:r>
          </w:p>
        </w:tc>
        <w:tc>
          <w:tcPr>
            <w:tcW w:w="631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C8D85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0.020 </w:t>
            </w:r>
          </w:p>
        </w:tc>
        <w:tc>
          <w:tcPr>
            <w:tcW w:w="631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E0CD8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0.146 </w:t>
            </w:r>
          </w:p>
        </w:tc>
      </w:tr>
      <w:tr w14:paraId="031D3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FE843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Excellent vs Poor</w:t>
            </w:r>
          </w:p>
        </w:tc>
        <w:tc>
          <w:tcPr>
            <w:tcW w:w="6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236103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0.011 </w:t>
            </w:r>
          </w:p>
        </w:tc>
        <w:tc>
          <w:tcPr>
            <w:tcW w:w="6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4D95EC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0.001 </w:t>
            </w:r>
          </w:p>
        </w:tc>
        <w:tc>
          <w:tcPr>
            <w:tcW w:w="6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7D2C72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0.013 </w:t>
            </w:r>
          </w:p>
        </w:tc>
        <w:tc>
          <w:tcPr>
            <w:tcW w:w="6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1EBD3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0.001 </w:t>
            </w:r>
          </w:p>
        </w:tc>
        <w:tc>
          <w:tcPr>
            <w:tcW w:w="6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4EFDB1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0.010 </w:t>
            </w:r>
          </w:p>
        </w:tc>
        <w:tc>
          <w:tcPr>
            <w:tcW w:w="6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67470B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0.321 </w:t>
            </w:r>
          </w:p>
        </w:tc>
      </w:tr>
      <w:tr w14:paraId="4C212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21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414F934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Moderate vs Poor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3A903A2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0.011 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5FD09C3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0.001 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76C4240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0.013 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F3664D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0.001 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4C88DC4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0.014 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CF34814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0.068 </w:t>
            </w:r>
          </w:p>
        </w:tc>
      </w:tr>
    </w:tbl>
    <w:p w14:paraId="2F5893E4">
      <w:pPr>
        <w:adjustRightInd w:val="0"/>
        <w:snapToGrid w:val="0"/>
        <w:spacing w:line="360" w:lineRule="auto"/>
        <w:rPr>
          <w:rFonts w:ascii="Times New Roman" w:hAnsi="Times New Roman"/>
        </w:rPr>
      </w:pPr>
    </w:p>
    <w:p w14:paraId="742E5C0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0" w:firstLineChars="0"/>
        <w:textAlignment w:val="auto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Table S</w:t>
      </w:r>
      <w:r>
        <w:rPr>
          <w:rFonts w:hint="eastAsia" w:ascii="Times New Roman" w:hAnsi="Times New Roman" w:cs="Arial"/>
          <w:sz w:val="24"/>
          <w:szCs w:val="24"/>
          <w:lang w:val="en-US" w:eastAsia="zh-CN"/>
        </w:rPr>
        <w:t>3</w:t>
      </w:r>
      <w:r>
        <w:rPr>
          <w:rFonts w:ascii="Times New Roman" w:hAnsi="Times New Roman" w:cs="Arial"/>
          <w:sz w:val="24"/>
          <w:szCs w:val="24"/>
        </w:rPr>
        <w:t xml:space="preserve">. </w:t>
      </w:r>
      <w:r>
        <w:rPr>
          <w:rFonts w:ascii="Times New Roman" w:hAnsi="Times New Roman" w:cs="Arial"/>
          <w:b w:val="0"/>
          <w:bCs/>
          <w:sz w:val="24"/>
          <w:szCs w:val="24"/>
        </w:rPr>
        <w:t>Topological metrics of fish community networks under different coral health conditions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4"/>
        <w:gridCol w:w="1670"/>
        <w:gridCol w:w="1995"/>
        <w:gridCol w:w="1033"/>
      </w:tblGrid>
      <w:tr w14:paraId="0470E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965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318C8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3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77DCE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Excellent</w:t>
            </w:r>
          </w:p>
        </w:tc>
        <w:tc>
          <w:tcPr>
            <w:tcW w:w="1263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6FD95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Moderate</w:t>
            </w:r>
          </w:p>
        </w:tc>
        <w:tc>
          <w:tcPr>
            <w:tcW w:w="699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7F629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Poor</w:t>
            </w:r>
          </w:p>
        </w:tc>
      </w:tr>
      <w:tr w14:paraId="016DE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965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05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Number of edges</w:t>
            </w:r>
          </w:p>
        </w:tc>
        <w:tc>
          <w:tcPr>
            <w:tcW w:w="1073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C2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71208</w:t>
            </w:r>
          </w:p>
        </w:tc>
        <w:tc>
          <w:tcPr>
            <w:tcW w:w="1263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7A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87463</w:t>
            </w:r>
          </w:p>
        </w:tc>
        <w:tc>
          <w:tcPr>
            <w:tcW w:w="699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01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106396</w:t>
            </w:r>
          </w:p>
        </w:tc>
      </w:tr>
      <w:tr w14:paraId="4DECE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53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Number of </w:t>
            </w:r>
            <w:r>
              <w:rPr>
                <w:rFonts w:ascii="Times New Roman" w:hAnsi="Times New Roman"/>
                <w:sz w:val="22"/>
                <w:szCs w:val="22"/>
              </w:rPr>
              <w:t>nodes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CF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2990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44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3436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2C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5195</w:t>
            </w:r>
          </w:p>
        </w:tc>
      </w:tr>
      <w:tr w14:paraId="783AB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96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Proportion of nonisolated vertices(%)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D9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14.05 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11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13.53 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DC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24.23 </w:t>
            </w:r>
          </w:p>
        </w:tc>
      </w:tr>
      <w:tr w14:paraId="0A801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AC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Average degree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D1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55.41 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44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58.88 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15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54.06 </w:t>
            </w:r>
          </w:p>
        </w:tc>
      </w:tr>
      <w:tr w14:paraId="23AC6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88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Edge density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CB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0.02 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69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0.02 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A2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0.01 </w:t>
            </w:r>
          </w:p>
        </w:tc>
      </w:tr>
      <w:tr w14:paraId="43805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7F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Average clustering coefficient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AB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0.02 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0D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0.02 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1C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0.01 </w:t>
            </w:r>
          </w:p>
        </w:tc>
      </w:tr>
      <w:tr w14:paraId="4D650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C5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Edge connectivity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64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31.46 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44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34.15 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4E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29.88 </w:t>
            </w:r>
          </w:p>
        </w:tc>
      </w:tr>
      <w:tr w14:paraId="0EB4B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C3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Average path length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4F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2.27 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46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2.29 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09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2.46 </w:t>
            </w:r>
          </w:p>
        </w:tc>
      </w:tr>
      <w:tr w14:paraId="5A49F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9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CC7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Average centralization degree</w:t>
            </w:r>
          </w:p>
        </w:tc>
        <w:tc>
          <w:tcPr>
            <w:tcW w:w="10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DC4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0.01 </w:t>
            </w:r>
          </w:p>
        </w:tc>
        <w:tc>
          <w:tcPr>
            <w:tcW w:w="12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9D9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0.01 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B33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0.01 </w:t>
            </w:r>
          </w:p>
        </w:tc>
      </w:tr>
      <w:tr w14:paraId="51204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244C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Network Complexity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3518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0.52 </w:t>
            </w:r>
          </w:p>
        </w:tc>
        <w:tc>
          <w:tcPr>
            <w:tcW w:w="126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9EA3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0.71 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A1AC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0.29 </w:t>
            </w:r>
          </w:p>
        </w:tc>
      </w:tr>
    </w:tbl>
    <w:p w14:paraId="00B26BA9">
      <w:pPr>
        <w:jc w:val="left"/>
        <w:rPr>
          <w:rFonts w:ascii="Times New Roman" w:hAnsi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7D8D742">
      <w:pPr>
        <w:pStyle w:val="7"/>
        <w:adjustRightInd w:val="0"/>
        <w:snapToGrid w:val="0"/>
        <w:spacing w:line="360" w:lineRule="auto"/>
        <w:ind w:firstLine="0" w:firstLineChars="0"/>
        <w:rPr>
          <w:rFonts w:ascii="Times New Roman" w:hAnsi="Times New Roman" w:cs="Arial"/>
          <w:b w:val="0"/>
          <w:bCs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Table S</w:t>
      </w:r>
      <w:r>
        <w:rPr>
          <w:rFonts w:hint="eastAsia" w:ascii="Times New Roman" w:hAnsi="Times New Roman" w:cs="Arial"/>
          <w:sz w:val="24"/>
          <w:szCs w:val="24"/>
          <w:lang w:val="en-US" w:eastAsia="zh-CN"/>
        </w:rPr>
        <w:t>4</w:t>
      </w:r>
      <w:r>
        <w:rPr>
          <w:rFonts w:ascii="Times New Roman" w:hAnsi="Times New Roman" w:cs="Arial"/>
          <w:sz w:val="24"/>
          <w:szCs w:val="24"/>
        </w:rPr>
        <w:t xml:space="preserve">. </w:t>
      </w:r>
      <w:r>
        <w:rPr>
          <w:rFonts w:ascii="Times New Roman" w:hAnsi="Times New Roman" w:cs="Arial"/>
          <w:b w:val="0"/>
          <w:bCs/>
          <w:sz w:val="24"/>
          <w:szCs w:val="24"/>
        </w:rPr>
        <w:t xml:space="preserve">Mean relative abundance, annotated classification and features of module hubs identified through Zi-Pi analysis 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262"/>
        <w:gridCol w:w="1487"/>
        <w:gridCol w:w="1453"/>
        <w:gridCol w:w="1355"/>
        <w:gridCol w:w="1982"/>
        <w:gridCol w:w="1572"/>
        <w:gridCol w:w="1572"/>
        <w:gridCol w:w="1112"/>
        <w:gridCol w:w="937"/>
      </w:tblGrid>
      <w:tr w14:paraId="1D2B2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44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34C6E6E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MOTU</w:t>
            </w:r>
          </w:p>
        </w:tc>
        <w:tc>
          <w:tcPr>
            <w:tcW w:w="126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4D950EB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Group</w:t>
            </w:r>
          </w:p>
        </w:tc>
        <w:tc>
          <w:tcPr>
            <w:tcW w:w="148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6A63A5A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Mean relative abundance in group</w:t>
            </w:r>
          </w:p>
        </w:tc>
        <w:tc>
          <w:tcPr>
            <w:tcW w:w="1453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0BD5EF14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Mean relative abundance rank percentile in group</w:t>
            </w:r>
          </w:p>
        </w:tc>
        <w:tc>
          <w:tcPr>
            <w:tcW w:w="135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94180B9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Mean relative abundance rank percentile in poor group</w:t>
            </w:r>
          </w:p>
        </w:tc>
        <w:tc>
          <w:tcPr>
            <w:tcW w:w="198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0F4045C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Order</w:t>
            </w:r>
          </w:p>
        </w:tc>
        <w:tc>
          <w:tcPr>
            <w:tcW w:w="157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3C581E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Genus</w:t>
            </w:r>
          </w:p>
        </w:tc>
        <w:tc>
          <w:tcPr>
            <w:tcW w:w="157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1B924ABA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Species</w:t>
            </w:r>
          </w:p>
        </w:tc>
        <w:tc>
          <w:tcPr>
            <w:tcW w:w="111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6499317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Diet</w:t>
            </w:r>
          </w:p>
        </w:tc>
        <w:tc>
          <w:tcPr>
            <w:tcW w:w="93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F9CCB2C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Trophic Level</w:t>
            </w:r>
          </w:p>
        </w:tc>
      </w:tr>
      <w:tr w14:paraId="32751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B8625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MOTU748</w:t>
            </w:r>
          </w:p>
        </w:tc>
        <w:tc>
          <w:tcPr>
            <w:tcW w:w="126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60C76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Excellent</w:t>
            </w:r>
          </w:p>
        </w:tc>
        <w:tc>
          <w:tcPr>
            <w:tcW w:w="1487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8EE99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0.00227 </w:t>
            </w:r>
          </w:p>
        </w:tc>
        <w:tc>
          <w:tcPr>
            <w:tcW w:w="1453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6345A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13.08 </w:t>
            </w:r>
          </w:p>
        </w:tc>
        <w:tc>
          <w:tcPr>
            <w:tcW w:w="135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3598F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16.73</w:t>
            </w:r>
          </w:p>
        </w:tc>
        <w:tc>
          <w:tcPr>
            <w:tcW w:w="198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F75F9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57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DC60C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57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3861C">
            <w:pPr>
              <w:jc w:val="left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11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CD282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937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4CC79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</w:tr>
      <w:tr w14:paraId="2F104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587D5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MOTU2985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8E3B2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Excellent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42465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0.00015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4EC91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42.17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44128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46423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Perciformes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26CEE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Epinephelus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9B49C">
            <w:pPr>
              <w:jc w:val="left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Epinephelus hexagonatus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2AFD1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carnivore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FDB63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4.05 </w:t>
            </w:r>
          </w:p>
        </w:tc>
      </w:tr>
      <w:tr w14:paraId="2E028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60B00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MOTU3325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0C2E4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Excellent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147AC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0.00015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756B7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42.88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6B2C4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81.14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4B557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Scombriformes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D7D8E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Auxis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69E34">
            <w:pPr>
              <w:jc w:val="left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02721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carnivore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9E8BD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4.36 </w:t>
            </w:r>
          </w:p>
        </w:tc>
      </w:tr>
      <w:tr w14:paraId="1FB15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819E2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MOTU152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5C7A0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Moderate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7F467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0.15360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804DB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1.95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F45E9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4.49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9DB53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Carcharhiniformes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FFDB6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Carcharhinus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4DA92">
            <w:pPr>
              <w:jc w:val="left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Carcharhinus plumbeus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220BB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carnivore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E82EB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4.23 </w:t>
            </w:r>
          </w:p>
        </w:tc>
      </w:tr>
      <w:tr w14:paraId="2348B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36CBD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MOTU179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F92FD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Moderate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69EFF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0.12235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E611E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2.39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0BCD9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9.01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9C1E6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Centrarchiformes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07210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Cirrhitichthys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4C406">
            <w:pPr>
              <w:jc w:val="left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Cirrhitichthys falco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10FE4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carnivore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B8562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3.96 </w:t>
            </w:r>
          </w:p>
        </w:tc>
      </w:tr>
      <w:tr w14:paraId="5C0AE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97321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MOTU415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27F0B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Moderate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0C2D4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0.01408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F2657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6.29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EC3F3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5.52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0344B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2F41F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BF8B1">
            <w:pPr>
              <w:jc w:val="left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07750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E302C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</w:tr>
      <w:tr w14:paraId="70422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04213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MOTU509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39F08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Moderate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8BE5D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0.00619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BC210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8.21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0B635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17.05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AD34A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89505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9EA89">
            <w:pPr>
              <w:jc w:val="left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75E37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632A8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</w:tr>
      <w:tr w14:paraId="67E53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17F0D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MOTU1660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3D27C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Moderate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EEB2A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0.00211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07783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12.31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59A7C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34.48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43BE0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Centrarchiformes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9B607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Cirrhitichthys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8E01D">
            <w:pPr>
              <w:jc w:val="left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Cirrhitichthys falco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AB3DE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carnivore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324BD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3.96 </w:t>
            </w:r>
          </w:p>
        </w:tc>
      </w:tr>
      <w:tr w14:paraId="02457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BD221C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MOTU2535</w:t>
            </w: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D27D03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Moderate</w:t>
            </w:r>
          </w:p>
        </w:tc>
        <w:tc>
          <w:tcPr>
            <w:tcW w:w="14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12CB0E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0.00067 </w:t>
            </w: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04D8AA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19.94 </w:t>
            </w:r>
          </w:p>
        </w:tc>
        <w:tc>
          <w:tcPr>
            <w:tcW w:w="13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F8BFEA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79.58</w:t>
            </w:r>
          </w:p>
        </w:tc>
        <w:tc>
          <w:tcPr>
            <w:tcW w:w="19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E7126D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Acanthuriformes</w:t>
            </w:r>
          </w:p>
        </w:tc>
        <w:tc>
          <w:tcPr>
            <w:tcW w:w="15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BAD60F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Naso</w:t>
            </w:r>
          </w:p>
        </w:tc>
        <w:tc>
          <w:tcPr>
            <w:tcW w:w="15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B2E96C">
            <w:pPr>
              <w:jc w:val="left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Naso brachycentron</w:t>
            </w:r>
          </w:p>
        </w:tc>
        <w:tc>
          <w:tcPr>
            <w:tcW w:w="11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B1A456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herbivore</w:t>
            </w: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FA3162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2.67 </w:t>
            </w:r>
          </w:p>
        </w:tc>
      </w:tr>
      <w:tr w14:paraId="290D9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2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3E8CBFB0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MOTU2519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38A2931D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Moderate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4FF297A6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0.00057 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8B0AC86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21.01 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1CD755C4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0C0205D1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Anguilliformes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44A5CC96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Echidna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7A67009">
            <w:pPr>
              <w:jc w:val="left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Echidna nebulosa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3724BF12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carnivore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17C2D90D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4.17 </w:t>
            </w:r>
          </w:p>
        </w:tc>
      </w:tr>
      <w:tr w14:paraId="5201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4D99F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MOTU5898</w:t>
            </w:r>
          </w:p>
        </w:tc>
        <w:tc>
          <w:tcPr>
            <w:tcW w:w="126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D5413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Moderate</w:t>
            </w:r>
          </w:p>
        </w:tc>
        <w:tc>
          <w:tcPr>
            <w:tcW w:w="1487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F0FED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0.00046 </w:t>
            </w:r>
          </w:p>
        </w:tc>
        <w:tc>
          <w:tcPr>
            <w:tcW w:w="1453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2EBB0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23.66 </w:t>
            </w:r>
          </w:p>
        </w:tc>
        <w:tc>
          <w:tcPr>
            <w:tcW w:w="135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88AB1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89.76</w:t>
            </w:r>
          </w:p>
        </w:tc>
        <w:tc>
          <w:tcPr>
            <w:tcW w:w="198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D7447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Anguilliformes</w:t>
            </w:r>
          </w:p>
        </w:tc>
        <w:tc>
          <w:tcPr>
            <w:tcW w:w="157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2A8AC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Echidna</w:t>
            </w:r>
          </w:p>
        </w:tc>
        <w:tc>
          <w:tcPr>
            <w:tcW w:w="157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DC95E">
            <w:pPr>
              <w:jc w:val="left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Echidna nebulosa</w:t>
            </w:r>
          </w:p>
        </w:tc>
        <w:tc>
          <w:tcPr>
            <w:tcW w:w="111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2F0CA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carnivore</w:t>
            </w:r>
          </w:p>
        </w:tc>
        <w:tc>
          <w:tcPr>
            <w:tcW w:w="937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C66D3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4.17 </w:t>
            </w:r>
          </w:p>
        </w:tc>
      </w:tr>
      <w:tr w14:paraId="11AF7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CE0EE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MOTU2081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DD35D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Moderate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28CDF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0.00046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32B0B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24.30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70B5A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B6B0B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Anguilliformes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6357A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Gymnothorax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E50CE">
            <w:pPr>
              <w:jc w:val="left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EAD40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carnivore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955DA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4.14 </w:t>
            </w:r>
          </w:p>
        </w:tc>
      </w:tr>
      <w:tr w14:paraId="3B52F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AA4C5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MOTU13963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FD5E2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Moderate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D2168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0.00041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7789C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24.53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ACCBE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D6739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Anguilliformes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DB327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Gymnothorax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E908B">
            <w:pPr>
              <w:jc w:val="left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Gymnothorax javanicus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C193C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carnivore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0ECA4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3.87 </w:t>
            </w:r>
          </w:p>
        </w:tc>
      </w:tr>
      <w:tr w14:paraId="2A687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FAFDA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MOTU5919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A49C9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Moderate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D8D25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0.00041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C9837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25.52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82C4D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87A43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Eupercaria incertae sedis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73294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Monotaxis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C5A98">
            <w:pPr>
              <w:jc w:val="left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Monotaxis grandoculis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C3264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carnivore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5F082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3.40 </w:t>
            </w:r>
          </w:p>
        </w:tc>
      </w:tr>
      <w:tr w14:paraId="6E589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2FA7E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MOTU3435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05A10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Moderate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BEAAF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0.00026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7115E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32.83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21C2A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F4902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08BB8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D0251">
            <w:pPr>
              <w:jc w:val="left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E8344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E9720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</w:tr>
      <w:tr w14:paraId="0D637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E8335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MOTU13946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C6F47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Moderate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5EDA2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0.00021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A1679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34.58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D09C2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C1D3D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Perciformes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A64C1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Cephalopholis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837C6">
            <w:pPr>
              <w:jc w:val="left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Cephalopholis urodeta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083EB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carnivore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191CE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4.02 </w:t>
            </w:r>
          </w:p>
        </w:tc>
      </w:tr>
      <w:tr w14:paraId="63B56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DD00A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MOTU2190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2E7E7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Moderate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73B58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0.00021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C822D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35.48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ABEB4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29.37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2EEBD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D78FD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761D2">
            <w:pPr>
              <w:jc w:val="left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07BF3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FD7C5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</w:tr>
      <w:tr w14:paraId="07844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49B56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MOTU2473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8112E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Moderate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7CA81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0.00021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0AAEE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35.94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A2DDF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45.52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EB3CE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Acanthuriformes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4BFFB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Acanthurus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5A100">
            <w:pPr>
              <w:jc w:val="left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E6C45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herbivore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C6E68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2.26 </w:t>
            </w:r>
          </w:p>
        </w:tc>
      </w:tr>
      <w:tr w14:paraId="12381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59CD7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MOTU5900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EE02F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Moderate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B637C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0.00021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461FD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38.30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00DDE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0A0CB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Anguilliformes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5467F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E209F">
            <w:pPr>
              <w:jc w:val="left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64D3A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D7F43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</w:tr>
      <w:tr w14:paraId="6A194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D7E99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MOTU5930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E6A95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Moderate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B960C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0.00021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7FB83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38.36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8B06E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510C1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Eupercaria incertae sedis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076B5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6F03F">
            <w:pPr>
              <w:jc w:val="left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B6957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52140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</w:tr>
      <w:tr w14:paraId="214D2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301EE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MOTU10385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DFCB8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Moderate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5294F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0.00015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EAF51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39.52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87465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6027B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A26F1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4A180">
            <w:pPr>
              <w:jc w:val="left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47CF3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A3AC2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</w:tr>
      <w:tr w14:paraId="74670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1B7AB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MOTU4542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FD246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Moderate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26EEB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0.00015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5FCA5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46.25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A3D87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49.43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739FC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Eupercaria incertae sedis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85F80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Lutjanus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47B27">
            <w:pPr>
              <w:jc w:val="left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Lutjanus kasmira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57637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carnivore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4D6F3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3.84 </w:t>
            </w:r>
          </w:p>
        </w:tc>
      </w:tr>
      <w:tr w14:paraId="08322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12DCE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MOTU5899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7053D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Moderate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0C0FC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0.00015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87CDC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47.44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ABA52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AB0AF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Anguilliformes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8FBB3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CB881">
            <w:pPr>
              <w:jc w:val="left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EE25D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EE348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</w:tr>
      <w:tr w14:paraId="10A59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20856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MOTU5907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680E4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Moderate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B86C4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0.00015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DE22C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47.47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A8B13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41.33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6309E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Eupercaria incertae sedis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3F9A3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Lutjanus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CACB1">
            <w:pPr>
              <w:jc w:val="left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9F146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carnivore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9BE47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3.91 </w:t>
            </w:r>
          </w:p>
        </w:tc>
      </w:tr>
      <w:tr w14:paraId="145F6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B7017C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MOTU6900</w:t>
            </w: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C0C225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Moderate</w:t>
            </w:r>
          </w:p>
        </w:tc>
        <w:tc>
          <w:tcPr>
            <w:tcW w:w="14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E4E5F3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0.00015 </w:t>
            </w: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567351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48.08 </w:t>
            </w:r>
          </w:p>
        </w:tc>
        <w:tc>
          <w:tcPr>
            <w:tcW w:w="13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92D4AD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93.03</w:t>
            </w:r>
          </w:p>
        </w:tc>
        <w:tc>
          <w:tcPr>
            <w:tcW w:w="19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F5BA33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Eupercaria incertae sedis</w:t>
            </w:r>
          </w:p>
        </w:tc>
        <w:tc>
          <w:tcPr>
            <w:tcW w:w="15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F5300F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Caesio</w:t>
            </w:r>
          </w:p>
        </w:tc>
        <w:tc>
          <w:tcPr>
            <w:tcW w:w="15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41A144">
            <w:pPr>
              <w:jc w:val="left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1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D4843E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carnivore</w:t>
            </w: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E236DC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3.40 </w:t>
            </w:r>
          </w:p>
        </w:tc>
      </w:tr>
      <w:tr w14:paraId="3A898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AB17023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MOTU5912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427B3B9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Moderate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226A536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0.00010 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F9CDCC4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63.10 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FCDFE02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C964C0B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Anguilliformes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CF04079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7E6532D">
            <w:pPr>
              <w:jc w:val="left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unassigned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A11AA6F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2C429F0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</w:tr>
    </w:tbl>
    <w:p w14:paraId="50DCEA50">
      <w:pPr>
        <w:rPr>
          <w:rFonts w:hint="default" w:ascii="Times New Roman" w:hAnsi="Times New Roman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paperSrc/>
      <w:cols w:space="0" w:num="1"/>
      <w:rtlGutter w:val="0"/>
      <w:docGrid w:type="linesAndChars" w:linePitch="332" w:charSpace="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22"/>
  <w:drawingGridVerticalSpacing w:val="16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00ED4"/>
    <w:rsid w:val="10A55ADF"/>
    <w:rsid w:val="17E50A0B"/>
    <w:rsid w:val="2FF00ED4"/>
    <w:rsid w:val="38D16B1C"/>
    <w:rsid w:val="3A251ED1"/>
    <w:rsid w:val="3B917595"/>
    <w:rsid w:val="4D7C6527"/>
    <w:rsid w:val="57B1418D"/>
    <w:rsid w:val="5A8F63E7"/>
    <w:rsid w:val="5CE15514"/>
    <w:rsid w:val="6272467A"/>
    <w:rsid w:val="6743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题注 英"/>
    <w:basedOn w:val="2"/>
    <w:next w:val="1"/>
    <w:qFormat/>
    <w:uiPriority w:val="0"/>
    <w:pPr>
      <w:widowControl w:val="0"/>
      <w:spacing w:after="120" w:line="280" w:lineRule="atLeast"/>
      <w:ind w:firstLine="200" w:firstLineChars="200"/>
    </w:pPr>
    <w:rPr>
      <w:rFonts w:asciiTheme="minorHAnsi" w:hAnsiTheme="minorHAnsi" w:eastAsiaTheme="minorEastAsia"/>
      <w:b/>
      <w:color w:val="auto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266</Words>
  <Characters>1723</Characters>
  <Lines>0</Lines>
  <Paragraphs>0</Paragraphs>
  <TotalTime>2</TotalTime>
  <ScaleCrop>false</ScaleCrop>
  <LinksUpToDate>false</LinksUpToDate>
  <CharactersWithSpaces>1884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2025-07-31T11:40:00Z</dcterms:created>
  <dc:creator>曾聪</dc:creator>
  <cp:lastModifiedBy>苏芷仪</cp:lastModifiedBy>
  <dcterms:modified xsi:type="dcterms:W3CDTF">2026-03-23T13:06:16Z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6AA60ED123DC4E309A62C4FE9622FBDB_11</vt:lpwstr>
  </property>
  <property fmtid="{D5CDD505-2E9C-101B-9397-08002B2CF9AE}" pid="4" name="KSOTemplateDocerSaveRecord">
    <vt:lpwstr>eyJoZGlkIjoiMjIzMzBkODMwZDZmYWEwM2FkMmQ1M2ZhMGU0NjA4YjAiLCJ1c2VySWQiOiIxNjY1NTM4NzY2In0=</vt:lpwstr>
  </property>
</Properties>
</file>