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F2029" w14:textId="77777777" w:rsidR="00C47850" w:rsidRPr="00C47850" w:rsidRDefault="00C47850" w:rsidP="00C47850">
      <w:pPr>
        <w:pStyle w:val="Heading2"/>
        <w:spacing w:before="120" w:after="1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478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Sample size and statistical power </w:t>
      </w:r>
    </w:p>
    <w:p w14:paraId="5BD17E37" w14:textId="1744E141" w:rsidR="00C47850" w:rsidRPr="00C47850" w:rsidRDefault="002B0C70" w:rsidP="00C47850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2B0C70">
        <w:rPr>
          <w:rFonts w:ascii="Times New Roman" w:hAnsi="Times New Roman" w:cs="Times New Roman"/>
          <w:sz w:val="24"/>
          <w:szCs w:val="24"/>
        </w:rPr>
        <w:t>The prevalence of ischemic heart disease (IHD) in Pakistan is approximately 17%, with IHD accounting for 53.76% of all cardiovascular disease deaths in the country</w:t>
      </w:r>
      <w:r w:rsidR="00AE37D4">
        <w:rPr>
          <w:rFonts w:ascii="Times New Roman" w:hAnsi="Times New Roman" w:cs="Times New Roman"/>
          <w:sz w:val="24"/>
          <w:szCs w:val="24"/>
        </w:rPr>
        <w:fldChar w:fldCharType="begin"/>
      </w:r>
      <w:r w:rsidR="00AE37D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&lt;EndNote&gt;&lt;Cite&gt;&lt;Author&gt;Abbas&lt;/Author&gt;&lt;Year&gt;2009&lt;/Year&gt;&lt;RecNum&gt;118&lt;/RecNum&gt;&lt;DisplayText&gt;&lt;style face="superscript"&gt;1,2&lt;/style&gt;&lt;/DisplayText&gt;&lt;record&gt;&lt;rec-number&gt;118&lt;/rec-number&gt;&lt;foreign-keys&gt;&lt;key app="EN" db-id="arrrwa09wtzvege5aryvw5f9dttvp2atwxwa" timestamp="1776290164"&gt;118&lt;/key&gt;&lt;/foreign-keys&gt;&lt;ref-type name="Journal Article"&gt;17&lt;/ref-type&gt;&lt;contributors&gt;&lt;authors&gt;&lt;author&gt;Abbas, Shahid&lt;/author&gt;&lt;author&gt;Kitchlew, AR&lt;/author&gt;&lt;author&gt;Abbas, Shazia&lt;/author&gt;&lt;/authors&gt;&lt;/contributors&gt;&lt;titles&gt;&lt;title&gt;Disease burden of ischemic heart disease in Pakistan and its risk factors&lt;/title&gt;&lt;secondary-title&gt;Ann Pak Inst Med Sci&lt;/secondary-title&gt;&lt;/titles&gt;&lt;periodical&gt;&lt;full-title&gt;Ann Pak Inst Med Sci&lt;/full-title&gt;&lt;/periodical&gt;&lt;pages&gt;145-50&lt;/pages&gt;&lt;volume&gt;5&lt;/volume&gt;&lt;number&gt;3&lt;/number&gt;&lt;dates&gt;&lt;year&gt;2009&lt;/year&gt;&lt;/dates&gt;&lt;urls&gt;&lt;/urls&gt;&lt;/record&gt;&lt;/Cite&gt;&lt;Cite&gt;&lt;Author&gt;Hassan&lt;/Author&gt;&lt;Year&gt;2024&lt;/Year&gt;&lt;RecNum&gt;119&lt;/RecNum&gt;&lt;record&gt;&lt;rec-number&gt;119&lt;/rec-number&gt;&lt;foreign-keys&gt;&lt;key app="EN" db-id="arrrwa09wtzvege5aryvw5f9dttvp2atwxwa" timestamp="1776290230"&gt;119&lt;/key&gt;&lt;/foreign-keys&gt;&lt;ref-type name="Journal Article"&gt;17&lt;/ref-type&gt;&lt;contributors&gt;&lt;authors&gt;&lt;author&gt;Hassan, Khawaja Mushammar&lt;/author&gt;&lt;author&gt;Hassan, Khawaja Momal&lt;/author&gt;&lt;author&gt;Hassan, Khawaja Muthammir&lt;/author&gt;&lt;author&gt;Farrukh, Fiza&lt;/author&gt;&lt;author&gt;Farrukh, Ameer&lt;/author&gt;&lt;author&gt;Nazir, Mohsin&lt;/author&gt;&lt;author&gt;umer, Muhammad&lt;/author&gt;&lt;author&gt;Ijaz, Aamna&lt;/author&gt;&lt;author&gt;Gadamidi, Vinay Kumar&lt;/author&gt;&lt;author&gt;Thota, Anjani Kumar&lt;/author&gt;&lt;/authors&gt;&lt;/contributors&gt;&lt;titles&gt;&lt;title&gt;Abstract P266: burden and trends of cardiovascular disease and its attributable risk factor in Pakistan from 1990-2019: a benchmarking analysis&lt;/title&gt;&lt;secondary-title&gt;Circulation&lt;/secondary-title&gt;&lt;/titles&gt;&lt;periodical&gt;&lt;full-title&gt;Circulation&lt;/full-title&gt;&lt;/periodical&gt;&lt;pages&gt;AP266-AP266&lt;/pages&gt;&lt;volume&gt;149&lt;/volume&gt;&lt;number&gt;Suppl_1&lt;/number&gt;&lt;dates&gt;&lt;year&gt;2024&lt;/year&gt;&lt;/dates&gt;&lt;isbn&gt;0009-7322&lt;/isbn&gt;&lt;urls&gt;&lt;/urls&gt;&lt;/record&gt;&lt;/Cite&gt;&lt;/EndNote&gt;</w:instrText>
      </w:r>
      <w:r w:rsidR="00AE37D4">
        <w:rPr>
          <w:rFonts w:ascii="Times New Roman" w:hAnsi="Times New Roman" w:cs="Times New Roman"/>
          <w:sz w:val="24"/>
          <w:szCs w:val="24"/>
        </w:rPr>
        <w:fldChar w:fldCharType="separate"/>
      </w:r>
      <w:r w:rsidR="00AE37D4" w:rsidRPr="00AE37D4">
        <w:rPr>
          <w:rFonts w:ascii="Times New Roman" w:hAnsi="Times New Roman" w:cs="Times New Roman"/>
          <w:noProof/>
          <w:sz w:val="24"/>
          <w:szCs w:val="24"/>
          <w:vertAlign w:val="superscript"/>
        </w:rPr>
        <w:t>1,2</w:t>
      </w:r>
      <w:r w:rsidR="00AE37D4">
        <w:rPr>
          <w:rFonts w:ascii="Times New Roman" w:hAnsi="Times New Roman" w:cs="Times New Roman"/>
          <w:sz w:val="24"/>
          <w:szCs w:val="24"/>
        </w:rPr>
        <w:fldChar w:fldCharType="end"/>
      </w:r>
      <w:r w:rsidRPr="002B0C70">
        <w:rPr>
          <w:rFonts w:ascii="Times New Roman" w:hAnsi="Times New Roman" w:cs="Times New Roman"/>
          <w:sz w:val="24"/>
          <w:szCs w:val="24"/>
        </w:rPr>
        <w:t>.</w:t>
      </w:r>
      <w:r w:rsidR="00C47850" w:rsidRPr="00C47850">
        <w:rPr>
          <w:rFonts w:ascii="Times New Roman" w:hAnsi="Times New Roman" w:cs="Times New Roman"/>
          <w:sz w:val="24"/>
          <w:szCs w:val="24"/>
        </w:rPr>
        <w:t xml:space="preserve"> For the sample size calculations</w:t>
      </w:r>
      <w:r w:rsidR="00C47850" w:rsidRPr="00A1668A">
        <w:rPr>
          <w:rFonts w:ascii="Times New Roman" w:hAnsi="Times New Roman" w:cs="Times New Roman"/>
          <w:sz w:val="24"/>
          <w:szCs w:val="24"/>
        </w:rPr>
        <w:t xml:space="preserve">, we hypothesize that a higher proportion of patients with mutated genetic variants will have higher chances of </w:t>
      </w:r>
      <w:r w:rsidR="00A1668A">
        <w:rPr>
          <w:rFonts w:ascii="Times New Roman" w:hAnsi="Times New Roman" w:cs="Times New Roman"/>
          <w:sz w:val="24"/>
          <w:szCs w:val="24"/>
        </w:rPr>
        <w:t>IH</w:t>
      </w:r>
      <w:r w:rsidR="00A43B66">
        <w:rPr>
          <w:rFonts w:ascii="Times New Roman" w:hAnsi="Times New Roman" w:cs="Times New Roman"/>
          <w:sz w:val="24"/>
          <w:szCs w:val="24"/>
        </w:rPr>
        <w:t>D</w:t>
      </w:r>
      <w:r w:rsidR="00C47850" w:rsidRPr="00A1668A">
        <w:rPr>
          <w:rFonts w:ascii="Times New Roman" w:hAnsi="Times New Roman" w:cs="Times New Roman"/>
          <w:sz w:val="24"/>
          <w:szCs w:val="24"/>
        </w:rPr>
        <w:t>.</w:t>
      </w:r>
      <w:r w:rsidR="00C47850" w:rsidRPr="00C47850">
        <w:rPr>
          <w:rFonts w:ascii="Times New Roman" w:hAnsi="Times New Roman" w:cs="Times New Roman"/>
          <w:sz w:val="24"/>
          <w:szCs w:val="24"/>
        </w:rPr>
        <w:t xml:space="preserve"> The number of patients that should be studied to ensure that the power of the test is </w:t>
      </w:r>
      <w:r w:rsidR="0027507B">
        <w:rPr>
          <w:rFonts w:ascii="Times New Roman" w:hAnsi="Times New Roman" w:cs="Times New Roman"/>
          <w:sz w:val="24"/>
          <w:szCs w:val="24"/>
        </w:rPr>
        <w:t>9</w:t>
      </w:r>
      <w:r w:rsidR="00C47850" w:rsidRPr="00C47850">
        <w:rPr>
          <w:rFonts w:ascii="Times New Roman" w:hAnsi="Times New Roman" w:cs="Times New Roman"/>
          <w:sz w:val="24"/>
          <w:szCs w:val="24"/>
        </w:rPr>
        <w:t xml:space="preserve">0% to detect </w:t>
      </w:r>
      <w:bookmarkStart w:id="0" w:name="_Hlk127294510"/>
      <w:r w:rsidR="00C47850" w:rsidRPr="00C47850">
        <w:rPr>
          <w:rFonts w:ascii="Times New Roman" w:hAnsi="Times New Roman" w:cs="Times New Roman"/>
          <w:sz w:val="24"/>
          <w:szCs w:val="24"/>
        </w:rPr>
        <w:t xml:space="preserve">a 5% difference in the proportion </w:t>
      </w:r>
      <w:bookmarkEnd w:id="0"/>
      <w:r w:rsidR="00C47850" w:rsidRPr="00C47850">
        <w:rPr>
          <w:rFonts w:ascii="Times New Roman" w:hAnsi="Times New Roman" w:cs="Times New Roman"/>
          <w:sz w:val="24"/>
          <w:szCs w:val="24"/>
        </w:rPr>
        <w:t>is calculated below.</w:t>
      </w:r>
    </w:p>
    <w:p w14:paraId="0EE3DC19" w14:textId="66E1C35C" w:rsidR="00C47850" w:rsidRPr="00C47850" w:rsidRDefault="00C47850" w:rsidP="00C47850">
      <w:pPr>
        <w:jc w:val="both"/>
        <w:rPr>
          <w:rFonts w:ascii="Times New Roman" w:hAnsi="Times New Roman" w:cs="Times New Roman"/>
          <w:sz w:val="24"/>
          <w:szCs w:val="24"/>
        </w:rPr>
      </w:pPr>
      <w:r w:rsidRPr="00C47850">
        <w:rPr>
          <w:rFonts w:ascii="Times New Roman" w:hAnsi="Times New Roman" w:cs="Times New Roman"/>
          <w:sz w:val="24"/>
          <w:szCs w:val="24"/>
        </w:rPr>
        <w:t>For effect size calculation:</w:t>
      </w:r>
      <w:r w:rsidR="002605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7F75EF" w14:textId="77777777" w:rsidR="00C47850" w:rsidRPr="00C47850" w:rsidRDefault="00C47850" w:rsidP="00C47850">
      <w:pPr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ES=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ρ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ρ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ρ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</m:e>
                  </m:d>
                </m:e>
              </m:rad>
            </m:den>
          </m:f>
        </m:oMath>
      </m:oMathPara>
    </w:p>
    <w:p w14:paraId="72DC3D45" w14:textId="26CE8046" w:rsidR="00C47850" w:rsidRPr="00C47850" w:rsidRDefault="00C47850" w:rsidP="00C47850">
      <w:pPr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ES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0.05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0.17 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1-0.17</m:t>
                      </m:r>
                    </m:e>
                  </m:d>
                </m:e>
              </m:rad>
            </m:den>
          </m:f>
        </m:oMath>
      </m:oMathPara>
    </w:p>
    <w:p w14:paraId="06276C0B" w14:textId="5B1BD47F" w:rsidR="00C47850" w:rsidRPr="00C47850" w:rsidRDefault="00C47850" w:rsidP="00260507">
      <w:pPr>
        <w:spacing w:before="120" w:after="12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ES</m:t>
        </m:r>
        <m:r>
          <w:rPr>
            <w:rFonts w:ascii="Cambria Math" w:eastAsiaTheme="minorEastAsia" w:hAnsi="Cambria Math" w:cs="Times New Roman"/>
            <w:sz w:val="24"/>
            <w:szCs w:val="24"/>
          </w:rPr>
          <m:t>=0.</m:t>
        </m:r>
      </m:oMath>
      <w:r w:rsidR="00FA30D3">
        <w:rPr>
          <w:rFonts w:ascii="Times New Roman" w:eastAsiaTheme="minorEastAsia" w:hAnsi="Times New Roman" w:cs="Times New Roman"/>
          <w:sz w:val="24"/>
          <w:szCs w:val="24"/>
        </w:rPr>
        <w:t>13</w:t>
      </w:r>
      <w:r w:rsidR="00F25439">
        <w:rPr>
          <w:rFonts w:ascii="Times New Roman" w:eastAsiaTheme="minorEastAsia" w:hAnsi="Times New Roman" w:cs="Times New Roman"/>
          <w:sz w:val="24"/>
          <w:szCs w:val="24"/>
        </w:rPr>
        <w:t>3</w:t>
      </w:r>
    </w:p>
    <w:p w14:paraId="31688BBB" w14:textId="77777777" w:rsidR="00C47850" w:rsidRPr="00C47850" w:rsidRDefault="00C47850" w:rsidP="00C47850">
      <w:pPr>
        <w:spacing w:before="120" w:after="120" w:line="36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C47850">
        <w:rPr>
          <w:rFonts w:ascii="Arial" w:hAnsi="Arial" w:cs="Arial"/>
          <w:color w:val="000000"/>
          <w:shd w:val="clear" w:color="auto" w:fill="FFFFFF"/>
        </w:rPr>
        <w:t xml:space="preserve">For sample size calculation following formula will be utilized: </w:t>
      </w:r>
    </w:p>
    <w:p w14:paraId="12C56572" w14:textId="77777777" w:rsidR="00C47850" w:rsidRPr="00C47850" w:rsidRDefault="00C47850" w:rsidP="00C47850">
      <w:pPr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n=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1-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α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den>
                          </m:f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1-β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ES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</m:oMath>
      </m:oMathPara>
    </w:p>
    <w:p w14:paraId="39D17818" w14:textId="13E46703" w:rsidR="00C47850" w:rsidRPr="00C47850" w:rsidRDefault="00C47850" w:rsidP="00C47850">
      <w:pPr>
        <w:spacing w:before="120"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7850">
        <w:rPr>
          <w:rFonts w:ascii="Times New Roman" w:eastAsia="Times New Roman" w:hAnsi="Times New Roman" w:cs="Times New Roman"/>
          <w:color w:val="000000"/>
          <w:sz w:val="24"/>
          <w:szCs w:val="24"/>
        </w:rPr>
        <w:t>Where α is the selected level of significance and Z </w:t>
      </w:r>
      <w:r w:rsidRPr="00C4785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1-α /2</w:t>
      </w:r>
      <w:r w:rsidRPr="00C47850">
        <w:rPr>
          <w:rFonts w:ascii="Times New Roman" w:eastAsia="Times New Roman" w:hAnsi="Times New Roman" w:cs="Times New Roman"/>
          <w:color w:val="000000"/>
          <w:sz w:val="24"/>
          <w:szCs w:val="24"/>
        </w:rPr>
        <w:t> is the value from the standard normal distribution holding 1- α/2 below it. α=0.05, then 1- α/2 = 0.975 and Z=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1.282</w:t>
      </w:r>
      <w:r w:rsidRPr="00C47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1- β is the selected power that is </w:t>
      </w:r>
      <w:r w:rsidR="0027507B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C47850">
        <w:rPr>
          <w:rFonts w:ascii="Times New Roman" w:eastAsia="Times New Roman" w:hAnsi="Times New Roman" w:cs="Times New Roman"/>
          <w:color w:val="000000"/>
          <w:sz w:val="24"/>
          <w:szCs w:val="24"/>
        </w:rPr>
        <w:t>0% power, and Z </w:t>
      </w:r>
      <w:r w:rsidRPr="00C4785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1-β</w:t>
      </w:r>
      <w:r w:rsidRPr="00C47850">
        <w:rPr>
          <w:rFonts w:ascii="Times New Roman" w:eastAsia="Times New Roman" w:hAnsi="Times New Roman" w:cs="Times New Roman"/>
          <w:color w:val="000000"/>
          <w:sz w:val="24"/>
          <w:szCs w:val="24"/>
        </w:rPr>
        <w:t> is the value from the standard normal distribution holding 1- β below it (Z</w:t>
      </w:r>
      <w:r w:rsidRPr="00C4785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0.</w:t>
      </w:r>
      <w:r w:rsidR="0027507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9</w:t>
      </w:r>
      <w:r w:rsidRPr="00C47850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0</w:t>
      </w:r>
      <w:r w:rsidRPr="00C47850">
        <w:rPr>
          <w:rFonts w:ascii="Times New Roman" w:eastAsia="Times New Roman" w:hAnsi="Times New Roman" w:cs="Times New Roman"/>
          <w:color w:val="000000"/>
          <w:sz w:val="24"/>
          <w:szCs w:val="24"/>
        </w:rPr>
        <w:t> =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1.282</w:t>
      </w:r>
      <w:r w:rsidRPr="00C47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r w:rsidRPr="00C478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Substituting the effect size and the appropriate Z values for the selected α and power to compute the sample size: </w:t>
      </w:r>
    </w:p>
    <w:p w14:paraId="33F8F49B" w14:textId="075A2038" w:rsidR="00C47850" w:rsidRPr="00C47850" w:rsidRDefault="00C47850" w:rsidP="00C47850">
      <w:pPr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n=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1.96+1.282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0.133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</m:oMath>
      </m:oMathPara>
    </w:p>
    <w:p w14:paraId="70CCA783" w14:textId="67BEE76D" w:rsidR="00C47850" w:rsidRDefault="00C47850" w:rsidP="007A2AF7">
      <w:pPr>
        <w:spacing w:before="120" w:after="12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=</m:t>
        </m:r>
      </m:oMath>
      <w:r w:rsidR="007A2A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25439">
        <w:rPr>
          <w:rFonts w:ascii="Times New Roman" w:eastAsiaTheme="minorEastAsia" w:hAnsi="Times New Roman" w:cs="Times New Roman"/>
          <w:sz w:val="24"/>
          <w:szCs w:val="24"/>
        </w:rPr>
        <w:t>594</w:t>
      </w:r>
    </w:p>
    <w:p w14:paraId="02C57B1A" w14:textId="77777777" w:rsidR="00FA30D3" w:rsidRDefault="00FA30D3" w:rsidP="007A2AF7">
      <w:pPr>
        <w:spacing w:before="120" w:after="12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3BDEE5D7" w14:textId="77777777" w:rsidR="00F25439" w:rsidRPr="00F25439" w:rsidRDefault="00F25439" w:rsidP="00F25439">
      <w:pPr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25439">
        <w:rPr>
          <w:rFonts w:ascii="Times New Roman" w:eastAsiaTheme="minorEastAsia" w:hAnsi="Times New Roman" w:cs="Times New Roman"/>
          <w:sz w:val="24"/>
          <w:szCs w:val="24"/>
        </w:rPr>
        <w:t>Minimum sample size ≈ 590–600 IHD participants (more precise: ~594).</w:t>
      </w:r>
    </w:p>
    <w:p w14:paraId="4916F59B" w14:textId="77777777" w:rsidR="00F25439" w:rsidRDefault="00F25439" w:rsidP="00FA30D3">
      <w:pPr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AAE7759" w14:textId="77777777" w:rsidR="00AE37D4" w:rsidRDefault="00AE37D4" w:rsidP="00FA30D3">
      <w:pPr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C48F9CD" w14:textId="77777777" w:rsidR="00AE37D4" w:rsidRDefault="00AE37D4" w:rsidP="00FA30D3">
      <w:pPr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48C2857" w14:textId="77777777" w:rsidR="00AE37D4" w:rsidRPr="00AE37D4" w:rsidRDefault="00AE37D4" w:rsidP="00AE37D4">
      <w:pPr>
        <w:pStyle w:val="EndNoteBibliography"/>
        <w:spacing w:after="0"/>
        <w:ind w:left="720" w:hanging="720"/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fldChar w:fldCharType="begin"/>
      </w:r>
      <w:r>
        <w:rPr>
          <w:rFonts w:ascii="Times New Roman" w:eastAsiaTheme="minorEastAsia" w:hAnsi="Times New Roman" w:cs="Times New Roman"/>
          <w:sz w:val="24"/>
          <w:szCs w:val="24"/>
        </w:rPr>
        <w:instrText xml:space="preserve"> ADDIN EN.REFLIST </w:instrText>
      </w:r>
      <w:r>
        <w:rPr>
          <w:rFonts w:ascii="Times New Roman" w:eastAsiaTheme="minorEastAsia" w:hAnsi="Times New Roman" w:cs="Times New Roman"/>
          <w:sz w:val="24"/>
          <w:szCs w:val="24"/>
        </w:rPr>
        <w:fldChar w:fldCharType="separate"/>
      </w:r>
      <w:r w:rsidRPr="00AE37D4">
        <w:t>1</w:t>
      </w:r>
      <w:r w:rsidRPr="00AE37D4">
        <w:tab/>
        <w:t xml:space="preserve">Abbas, S., Kitchlew, A. &amp; Abbas, S. Disease burden of ischemic heart disease in Pakistan and its risk factors. </w:t>
      </w:r>
      <w:r w:rsidRPr="00AE37D4">
        <w:rPr>
          <w:i/>
        </w:rPr>
        <w:t>Ann Pak Inst Med Sci</w:t>
      </w:r>
      <w:r w:rsidRPr="00AE37D4">
        <w:t xml:space="preserve"> </w:t>
      </w:r>
      <w:r w:rsidRPr="00AE37D4">
        <w:rPr>
          <w:b/>
        </w:rPr>
        <w:t>5</w:t>
      </w:r>
      <w:r w:rsidRPr="00AE37D4">
        <w:t>, 145-150 (2009).</w:t>
      </w:r>
    </w:p>
    <w:p w14:paraId="162F89FE" w14:textId="77777777" w:rsidR="00AE37D4" w:rsidRPr="00AE37D4" w:rsidRDefault="00AE37D4" w:rsidP="00AE37D4">
      <w:pPr>
        <w:pStyle w:val="EndNoteBibliography"/>
        <w:ind w:left="720" w:hanging="720"/>
      </w:pPr>
      <w:r w:rsidRPr="00AE37D4">
        <w:t>2</w:t>
      </w:r>
      <w:r w:rsidRPr="00AE37D4">
        <w:tab/>
        <w:t>Hassan, K. M.</w:t>
      </w:r>
      <w:r w:rsidRPr="00AE37D4">
        <w:rPr>
          <w:i/>
        </w:rPr>
        <w:t xml:space="preserve"> et al.</w:t>
      </w:r>
      <w:r w:rsidRPr="00AE37D4">
        <w:t xml:space="preserve"> Abstract P266: burden and trends of cardiovascular disease and its attributable risk factor in Pakistan from 1990-2019: a benchmarking analysis. </w:t>
      </w:r>
      <w:r w:rsidRPr="00AE37D4">
        <w:rPr>
          <w:i/>
        </w:rPr>
        <w:t>Circulation</w:t>
      </w:r>
      <w:r w:rsidRPr="00AE37D4">
        <w:t xml:space="preserve"> </w:t>
      </w:r>
      <w:r w:rsidRPr="00AE37D4">
        <w:rPr>
          <w:b/>
        </w:rPr>
        <w:t>149</w:t>
      </w:r>
      <w:r w:rsidRPr="00AE37D4">
        <w:t>, AP266-AP266 (2024).</w:t>
      </w:r>
    </w:p>
    <w:p w14:paraId="72C547B5" w14:textId="02A1D9DC" w:rsidR="00F25439" w:rsidRPr="00C47850" w:rsidRDefault="00AE37D4" w:rsidP="00FA30D3">
      <w:pPr>
        <w:spacing w:before="120" w:after="12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fldChar w:fldCharType="end"/>
      </w:r>
    </w:p>
    <w:sectPr w:rsidR="00F25439" w:rsidRPr="00C478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rrrwa09wtzvege5aryvw5f9dttvp2atwxwa&quot;&gt;My EndNote Library 1&lt;record-ids&gt;&lt;item&gt;118&lt;/item&gt;&lt;item&gt;119&lt;/item&gt;&lt;/record-ids&gt;&lt;/item&gt;&lt;/Libraries&gt;"/>
  </w:docVars>
  <w:rsids>
    <w:rsidRoot w:val="00C47850"/>
    <w:rsid w:val="00063926"/>
    <w:rsid w:val="0009269E"/>
    <w:rsid w:val="00107D05"/>
    <w:rsid w:val="002464FF"/>
    <w:rsid w:val="00260507"/>
    <w:rsid w:val="0027507B"/>
    <w:rsid w:val="002B0C70"/>
    <w:rsid w:val="004568A8"/>
    <w:rsid w:val="004B2971"/>
    <w:rsid w:val="004E4733"/>
    <w:rsid w:val="006847E4"/>
    <w:rsid w:val="007541C5"/>
    <w:rsid w:val="007A2AF7"/>
    <w:rsid w:val="00941737"/>
    <w:rsid w:val="00A1668A"/>
    <w:rsid w:val="00A43B66"/>
    <w:rsid w:val="00AA6BCF"/>
    <w:rsid w:val="00AE37D4"/>
    <w:rsid w:val="00BC485F"/>
    <w:rsid w:val="00C47850"/>
    <w:rsid w:val="00CB17CE"/>
    <w:rsid w:val="00DA22B6"/>
    <w:rsid w:val="00DC49C0"/>
    <w:rsid w:val="00ED7A21"/>
    <w:rsid w:val="00F25439"/>
    <w:rsid w:val="00F43283"/>
    <w:rsid w:val="00FA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C509A"/>
  <w15:chartTrackingRefBased/>
  <w15:docId w15:val="{8D435DCC-1E1E-441A-AEE3-3EFEAE7D4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850"/>
    <w:pPr>
      <w:spacing w:after="200" w:line="276" w:lineRule="auto"/>
    </w:pPr>
    <w:rPr>
      <w:kern w:val="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78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4785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478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78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7850"/>
    <w:rPr>
      <w:kern w:val="0"/>
      <w:sz w:val="20"/>
      <w:szCs w:val="2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AE37D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E37D4"/>
    <w:rPr>
      <w:rFonts w:ascii="Calibri" w:hAnsi="Calibri" w:cs="Calibri"/>
      <w:noProof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AE37D4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E37D4"/>
    <w:rPr>
      <w:rFonts w:ascii="Calibri" w:hAnsi="Calibri" w:cs="Calibri"/>
      <w:noProof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556</Words>
  <Characters>3043</Characters>
  <Application>Microsoft Office Word</Application>
  <DocSecurity>0</DocSecurity>
  <Lines>98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aslam</dc:creator>
  <cp:keywords/>
  <dc:description/>
  <cp:lastModifiedBy>Anam  Ijaz</cp:lastModifiedBy>
  <cp:revision>22</cp:revision>
  <dcterms:created xsi:type="dcterms:W3CDTF">2023-05-23T14:29:00Z</dcterms:created>
  <dcterms:modified xsi:type="dcterms:W3CDTF">2026-04-15T21:58:00Z</dcterms:modified>
</cp:coreProperties>
</file>