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9353A" w14:textId="77777777" w:rsidR="00EA2DF8" w:rsidRDefault="00EA2DF8" w:rsidP="00EA2DF8">
      <w:pPr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Appendices</w:t>
      </w:r>
    </w:p>
    <w:p w14:paraId="5CFBEA67" w14:textId="77777777" w:rsidR="00EA2DF8" w:rsidRDefault="00EA2DF8" w:rsidP="00EA2DF8">
      <w:pPr>
        <w:widowControl/>
        <w:wordWrap/>
        <w:autoSpaceDE/>
        <w:autoSpaceDN/>
        <w:spacing w:after="0" w:line="240" w:lineRule="auto"/>
        <w:jc w:val="left"/>
        <w:rPr>
          <w:w w:val="100"/>
          <w:kern w:val="0"/>
          <w:sz w:val="20"/>
          <w:szCs w:val="20"/>
          <w:lang w:val="en-GB"/>
        </w:rPr>
      </w:pPr>
      <w:r>
        <w:rPr>
          <w:rFonts w:eastAsia="Times New Roman"/>
          <w:b/>
          <w:bCs/>
          <w:w w:val="100"/>
          <w:kern w:val="0"/>
          <w:sz w:val="20"/>
          <w:szCs w:val="20"/>
          <w:lang w:val="en-GB" w:eastAsia="en-US"/>
        </w:rPr>
        <w:t xml:space="preserve">Table </w:t>
      </w:r>
      <w:r>
        <w:rPr>
          <w:rFonts w:hint="eastAsia"/>
          <w:b/>
          <w:bCs/>
          <w:w w:val="100"/>
          <w:kern w:val="0"/>
          <w:sz w:val="20"/>
          <w:szCs w:val="20"/>
          <w:lang w:val="en-GB"/>
        </w:rPr>
        <w:t>A1.</w:t>
      </w:r>
      <w:r>
        <w:rPr>
          <w:rFonts w:hint="eastAsia"/>
          <w:w w:val="100"/>
          <w:kern w:val="0"/>
          <w:sz w:val="20"/>
          <w:szCs w:val="20"/>
          <w:lang w:val="en-GB"/>
        </w:rPr>
        <w:t xml:space="preserve"> </w:t>
      </w:r>
      <w:r>
        <w:rPr>
          <w:rFonts w:eastAsia="Times New Roman"/>
          <w:w w:val="100"/>
          <w:kern w:val="0"/>
          <w:sz w:val="20"/>
          <w:szCs w:val="20"/>
          <w:lang w:val="en-GB" w:eastAsia="en-US"/>
        </w:rPr>
        <w:t xml:space="preserve">The </w:t>
      </w:r>
      <w:r>
        <w:rPr>
          <w:w w:val="100"/>
          <w:kern w:val="0"/>
          <w:sz w:val="20"/>
          <w:szCs w:val="20"/>
          <w:lang w:val="en-GB"/>
        </w:rPr>
        <w:t>p</w:t>
      </w:r>
      <w:r>
        <w:rPr>
          <w:rFonts w:eastAsia="Times New Roman"/>
          <w:w w:val="100"/>
          <w:kern w:val="0"/>
          <w:sz w:val="20"/>
          <w:szCs w:val="20"/>
          <w:lang w:val="en-GB" w:eastAsia="en-US"/>
        </w:rPr>
        <w:t xml:space="preserve">roportions and </w:t>
      </w:r>
      <w:r>
        <w:rPr>
          <w:w w:val="100"/>
          <w:kern w:val="0"/>
          <w:sz w:val="20"/>
          <w:szCs w:val="20"/>
          <w:lang w:val="en-GB"/>
        </w:rPr>
        <w:t>a</w:t>
      </w:r>
      <w:r>
        <w:rPr>
          <w:rFonts w:eastAsia="Times New Roman"/>
          <w:w w:val="100"/>
          <w:kern w:val="0"/>
          <w:sz w:val="20"/>
          <w:szCs w:val="20"/>
          <w:lang w:val="en-GB" w:eastAsia="en-US"/>
        </w:rPr>
        <w:t xml:space="preserve">verages of </w:t>
      </w:r>
      <w:r>
        <w:rPr>
          <w:w w:val="100"/>
          <w:kern w:val="0"/>
          <w:sz w:val="20"/>
          <w:szCs w:val="20"/>
          <w:lang w:val="en-GB"/>
        </w:rPr>
        <w:t>l</w:t>
      </w:r>
      <w:r>
        <w:rPr>
          <w:rFonts w:eastAsia="Times New Roman"/>
          <w:w w:val="100"/>
          <w:kern w:val="0"/>
          <w:sz w:val="20"/>
          <w:szCs w:val="20"/>
          <w:lang w:val="en-GB" w:eastAsia="en-US"/>
        </w:rPr>
        <w:t xml:space="preserve">atent </w:t>
      </w:r>
      <w:r>
        <w:rPr>
          <w:w w:val="100"/>
          <w:kern w:val="0"/>
          <w:sz w:val="20"/>
          <w:szCs w:val="20"/>
          <w:lang w:val="en-GB"/>
        </w:rPr>
        <w:t>p</w:t>
      </w:r>
      <w:r>
        <w:rPr>
          <w:rFonts w:eastAsia="Times New Roman"/>
          <w:w w:val="100"/>
          <w:kern w:val="0"/>
          <w:sz w:val="20"/>
          <w:szCs w:val="20"/>
          <w:lang w:val="en-GB" w:eastAsia="en-US"/>
        </w:rPr>
        <w:t xml:space="preserve">rofiles for </w:t>
      </w:r>
      <w:r>
        <w:rPr>
          <w:w w:val="100"/>
          <w:kern w:val="0"/>
          <w:sz w:val="20"/>
          <w:szCs w:val="20"/>
          <w:lang w:val="en-GB"/>
        </w:rPr>
        <w:t>social connectedness</w:t>
      </w:r>
      <w:r>
        <w:rPr>
          <w:rFonts w:eastAsia="Times New Roman"/>
          <w:w w:val="100"/>
          <w:kern w:val="0"/>
          <w:sz w:val="20"/>
          <w:szCs w:val="20"/>
          <w:lang w:val="en-GB" w:eastAsia="en-US"/>
        </w:rPr>
        <w:t xml:space="preserve"> </w:t>
      </w:r>
    </w:p>
    <w:tbl>
      <w:tblPr>
        <w:tblOverlap w:val="never"/>
        <w:tblW w:w="8789" w:type="dxa"/>
        <w:jc w:val="center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417"/>
        <w:gridCol w:w="851"/>
        <w:gridCol w:w="1417"/>
        <w:gridCol w:w="1276"/>
        <w:gridCol w:w="1134"/>
        <w:gridCol w:w="1418"/>
      </w:tblGrid>
      <w:tr w:rsidR="00EA2DF8" w14:paraId="03185EA6" w14:textId="77777777" w:rsidTr="00C3078D">
        <w:trPr>
          <w:trHeight w:val="799"/>
          <w:jc w:val="center"/>
        </w:trPr>
        <w:tc>
          <w:tcPr>
            <w:tcW w:w="1276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5C66D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Latent profiles</w:t>
            </w:r>
          </w:p>
        </w:tc>
        <w:tc>
          <w:tcPr>
            <w:tcW w:w="1417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</w:tcPr>
          <w:p w14:paraId="3EE1C50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  <w:p w14:paraId="7651957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  <w:p w14:paraId="32DF8E8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Period</w:t>
            </w:r>
          </w:p>
        </w:tc>
        <w:tc>
          <w:tcPr>
            <w:tcW w:w="851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6AE55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Rate (%)</w:t>
            </w:r>
          </w:p>
        </w:tc>
        <w:tc>
          <w:tcPr>
            <w:tcW w:w="1417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EE46AD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Relationships</w:t>
            </w:r>
          </w:p>
          <w:p w14:paraId="401A3A88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 with parents</w:t>
            </w:r>
          </w:p>
        </w:tc>
        <w:tc>
          <w:tcPr>
            <w:tcW w:w="1276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444B86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Relationship</w:t>
            </w:r>
          </w:p>
          <w:p w14:paraId="5C121E88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 with friends</w:t>
            </w:r>
          </w:p>
        </w:tc>
        <w:tc>
          <w:tcPr>
            <w:tcW w:w="1134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2A32DB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Relationship with teachers</w:t>
            </w:r>
          </w:p>
        </w:tc>
        <w:tc>
          <w:tcPr>
            <w:tcW w:w="1418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EDC12A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Relationship with multicultural neighbors and friends</w:t>
            </w:r>
          </w:p>
        </w:tc>
      </w:tr>
      <w:tr w:rsidR="00EA2DF8" w14:paraId="4B337F2E" w14:textId="77777777" w:rsidTr="00C3078D">
        <w:trPr>
          <w:trHeight w:val="395"/>
          <w:jc w:val="center"/>
        </w:trPr>
        <w:tc>
          <w:tcPr>
            <w:tcW w:w="1276" w:type="dxa"/>
            <w:vMerge w:val="restart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F3B97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High social connectedness group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1F7FD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Elementary school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78825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33.8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2D53F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3.93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C11F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4.28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48F5F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4.83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FB22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4.45</w:t>
            </w:r>
          </w:p>
        </w:tc>
      </w:tr>
      <w:tr w:rsidR="00EA2DF8" w14:paraId="4332AB0C" w14:textId="77777777" w:rsidTr="00C3078D">
        <w:trPr>
          <w:trHeight w:val="395"/>
          <w:jc w:val="center"/>
        </w:trPr>
        <w:tc>
          <w:tcPr>
            <w:tcW w:w="1276" w:type="dxa"/>
            <w:vMerge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A2D3D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A5A79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A0B9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26.8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B764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4394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67CA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942C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4.61</w:t>
            </w:r>
          </w:p>
        </w:tc>
      </w:tr>
      <w:tr w:rsidR="00EA2DF8" w14:paraId="3D80EB5C" w14:textId="77777777" w:rsidTr="00C3078D">
        <w:trPr>
          <w:trHeight w:val="395"/>
          <w:jc w:val="center"/>
        </w:trPr>
        <w:tc>
          <w:tcPr>
            <w:tcW w:w="1276" w:type="dxa"/>
            <w:vMerge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8C96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</w:tcPr>
          <w:p w14:paraId="5CB2FFF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232C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25.0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378F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3EEF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49BF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0C2E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4.60</w:t>
            </w:r>
          </w:p>
        </w:tc>
      </w:tr>
      <w:tr w:rsidR="00EA2DF8" w14:paraId="0461EF71" w14:textId="77777777" w:rsidTr="00C3078D">
        <w:trPr>
          <w:trHeight w:val="359"/>
          <w:jc w:val="center"/>
        </w:trPr>
        <w:tc>
          <w:tcPr>
            <w:tcW w:w="1276" w:type="dxa"/>
            <w:vMerge w:val="restart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D1F60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Average-level social  connectedness group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D90B1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Elementary school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8B5E4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bookmarkStart w:id="0" w:name="_Hlk192709819"/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37.1</w:t>
            </w:r>
            <w:bookmarkEnd w:id="0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AD8DD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3.41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27FB4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3.70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DEA74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3.90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C4579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4.00</w:t>
            </w:r>
          </w:p>
        </w:tc>
      </w:tr>
      <w:tr w:rsidR="00EA2DF8" w14:paraId="441E8587" w14:textId="77777777" w:rsidTr="00C3078D">
        <w:trPr>
          <w:trHeight w:val="359"/>
          <w:jc w:val="center"/>
        </w:trPr>
        <w:tc>
          <w:tcPr>
            <w:tcW w:w="1276" w:type="dxa"/>
            <w:vMerge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B678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2F05E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2255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50.4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5E695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B40F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8E75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03F7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4.05</w:t>
            </w:r>
          </w:p>
        </w:tc>
      </w:tr>
      <w:tr w:rsidR="00EA2DF8" w14:paraId="4AD5A654" w14:textId="77777777" w:rsidTr="00C3078D">
        <w:trPr>
          <w:trHeight w:val="359"/>
          <w:jc w:val="center"/>
        </w:trPr>
        <w:tc>
          <w:tcPr>
            <w:tcW w:w="1276" w:type="dxa"/>
            <w:vMerge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55DB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</w:tcPr>
          <w:p w14:paraId="1D190ED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5C4F3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54.3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58A2E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EB6F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EC26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25CA7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4.12</w:t>
            </w:r>
          </w:p>
        </w:tc>
      </w:tr>
      <w:tr w:rsidR="00EA2DF8" w14:paraId="2FA71943" w14:textId="77777777" w:rsidTr="00C3078D">
        <w:trPr>
          <w:trHeight w:val="351"/>
          <w:jc w:val="center"/>
        </w:trPr>
        <w:tc>
          <w:tcPr>
            <w:tcW w:w="1276" w:type="dxa"/>
            <w:vMerge w:val="restart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5AAF9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Moderate social connectedness group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0F343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Elementary school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52B4D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bookmarkStart w:id="1" w:name="_Hlk192709741"/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25.9</w:t>
            </w:r>
            <w:bookmarkEnd w:id="1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F15EE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3.14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D3D47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3.30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8B74D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3.06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0DFCC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3.71</w:t>
            </w:r>
          </w:p>
        </w:tc>
      </w:tr>
      <w:tr w:rsidR="00EA2DF8" w14:paraId="6D2E3D4D" w14:textId="77777777" w:rsidTr="00C3078D">
        <w:trPr>
          <w:trHeight w:val="351"/>
          <w:jc w:val="center"/>
        </w:trPr>
        <w:tc>
          <w:tcPr>
            <w:tcW w:w="1276" w:type="dxa"/>
            <w:vMerge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0F74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9C4E9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0D0B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4346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C371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AC3C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663C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3.77</w:t>
            </w:r>
          </w:p>
        </w:tc>
      </w:tr>
      <w:tr w:rsidR="00EA2DF8" w14:paraId="7A8ACDB3" w14:textId="77777777" w:rsidTr="00C3078D">
        <w:trPr>
          <w:trHeight w:val="351"/>
          <w:jc w:val="center"/>
        </w:trPr>
        <w:tc>
          <w:tcPr>
            <w:tcW w:w="1276" w:type="dxa"/>
            <w:vMerge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2B0C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</w:tcPr>
          <w:p w14:paraId="7674A6C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EC3A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18.5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4FA0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C9552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3CAB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4FF1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3.85</w:t>
            </w:r>
          </w:p>
        </w:tc>
      </w:tr>
      <w:tr w:rsidR="00EA2DF8" w14:paraId="68533910" w14:textId="77777777" w:rsidTr="00C3078D">
        <w:trPr>
          <w:trHeight w:val="124"/>
          <w:jc w:val="center"/>
        </w:trPr>
        <w:tc>
          <w:tcPr>
            <w:tcW w:w="1276" w:type="dxa"/>
            <w:vMerge w:val="restart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023CA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Low social connectedness group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DD770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Elementary school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2B653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3.3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D7A30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2.93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95905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3.11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CFE1B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1.73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13814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3.73</w:t>
            </w:r>
          </w:p>
        </w:tc>
      </w:tr>
      <w:tr w:rsidR="00EA2DF8" w14:paraId="5CAF4EE1" w14:textId="77777777" w:rsidTr="00C3078D">
        <w:trPr>
          <w:trHeight w:val="124"/>
          <w:jc w:val="center"/>
        </w:trPr>
        <w:tc>
          <w:tcPr>
            <w:tcW w:w="1276" w:type="dxa"/>
            <w:vMerge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1047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D5010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635E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9F95A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CBEE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43CD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FFD2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3.80</w:t>
            </w:r>
          </w:p>
        </w:tc>
      </w:tr>
      <w:tr w:rsidR="00EA2DF8" w14:paraId="5446EE16" w14:textId="77777777" w:rsidTr="00C3078D">
        <w:trPr>
          <w:trHeight w:val="124"/>
          <w:jc w:val="center"/>
        </w:trPr>
        <w:tc>
          <w:tcPr>
            <w:tcW w:w="1276" w:type="dxa"/>
            <w:vMerge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1F0C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A2F7A8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C84A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2.2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F8EA6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2.78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664E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1.93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A2E8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2.96</w:t>
            </w: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738B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3.96</w:t>
            </w:r>
          </w:p>
        </w:tc>
      </w:tr>
    </w:tbl>
    <w:p w14:paraId="4028B1A3" w14:textId="77777777" w:rsidR="00EA2DF8" w:rsidRDefault="00EA2DF8" w:rsidP="00EA2DF8">
      <w:pPr>
        <w:spacing w:line="240" w:lineRule="auto"/>
        <w:jc w:val="center"/>
        <w:rPr>
          <w:bCs/>
          <w:sz w:val="20"/>
          <w:szCs w:val="20"/>
        </w:rPr>
      </w:pPr>
    </w:p>
    <w:p w14:paraId="7433866A" w14:textId="77777777" w:rsidR="00EA2DF8" w:rsidRDefault="00EA2DF8" w:rsidP="00EA2DF8">
      <w:pPr>
        <w:widowControl/>
        <w:wordWrap/>
        <w:autoSpaceDE/>
        <w:autoSpaceDN/>
        <w:spacing w:after="0" w:line="240" w:lineRule="auto"/>
        <w:ind w:left="904" w:hangingChars="450" w:hanging="904"/>
        <w:jc w:val="left"/>
        <w:rPr>
          <w:w w:val="100"/>
          <w:kern w:val="0"/>
          <w:sz w:val="20"/>
          <w:szCs w:val="20"/>
          <w:lang w:val="en-GB"/>
        </w:rPr>
      </w:pPr>
      <w:r>
        <w:rPr>
          <w:rFonts w:eastAsia="Times New Roman"/>
          <w:b/>
          <w:bCs/>
          <w:w w:val="100"/>
          <w:kern w:val="0"/>
          <w:sz w:val="20"/>
          <w:szCs w:val="20"/>
          <w:lang w:val="en-GB" w:eastAsia="en-US"/>
        </w:rPr>
        <w:t xml:space="preserve">Table </w:t>
      </w:r>
      <w:r>
        <w:rPr>
          <w:rFonts w:hint="eastAsia"/>
          <w:b/>
          <w:bCs/>
          <w:w w:val="100"/>
          <w:kern w:val="0"/>
          <w:sz w:val="20"/>
          <w:szCs w:val="20"/>
          <w:lang w:val="en-GB"/>
        </w:rPr>
        <w:t>A2.</w:t>
      </w:r>
      <w:r>
        <w:rPr>
          <w:rFonts w:hint="eastAsia"/>
          <w:w w:val="100"/>
          <w:kern w:val="0"/>
          <w:sz w:val="20"/>
          <w:szCs w:val="20"/>
          <w:lang w:val="en-GB"/>
        </w:rPr>
        <w:t xml:space="preserve"> </w:t>
      </w:r>
      <w:r>
        <w:rPr>
          <w:w w:val="100"/>
          <w:kern w:val="0"/>
          <w:sz w:val="20"/>
          <w:szCs w:val="20"/>
          <w:lang w:val="en-GB"/>
        </w:rPr>
        <w:t>Transition Probabilities of Latent Profiles of Social Connectedness</w:t>
      </w:r>
    </w:p>
    <w:tbl>
      <w:tblPr>
        <w:tblOverlap w:val="never"/>
        <w:tblW w:w="893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1276"/>
        <w:gridCol w:w="1134"/>
        <w:gridCol w:w="1134"/>
        <w:gridCol w:w="1418"/>
      </w:tblGrid>
      <w:tr w:rsidR="00EA2DF8" w14:paraId="616B92EA" w14:textId="77777777" w:rsidTr="00C3078D">
        <w:trPr>
          <w:trHeight w:val="295"/>
        </w:trPr>
        <w:tc>
          <w:tcPr>
            <w:tcW w:w="2694" w:type="dxa"/>
            <w:vMerge w:val="restart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8864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Middle school period</w:t>
            </w:r>
          </w:p>
        </w:tc>
        <w:tc>
          <w:tcPr>
            <w:tcW w:w="4819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4D9C3" w14:textId="77777777" w:rsidR="00EA2DF8" w:rsidRDefault="00EA2DF8" w:rsidP="00C307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school period</w:t>
            </w:r>
          </w:p>
        </w:tc>
        <w:tc>
          <w:tcPr>
            <w:tcW w:w="1418" w:type="dxa"/>
            <w:vMerge w:val="restart"/>
            <w:tcBorders>
              <w:lef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230B0C" w14:textId="77777777" w:rsidR="00EA2DF8" w:rsidRDefault="00EA2DF8" w:rsidP="00C307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</w:tr>
      <w:tr w:rsidR="00EA2DF8" w14:paraId="533BCDEC" w14:textId="77777777" w:rsidTr="00C3078D">
        <w:trPr>
          <w:trHeight w:val="585"/>
        </w:trPr>
        <w:tc>
          <w:tcPr>
            <w:tcW w:w="2694" w:type="dxa"/>
            <w:vMerge/>
            <w:tcBorders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006C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FFB9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High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6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3DC32" w14:textId="77777777" w:rsidR="00EA2DF8" w:rsidRDefault="00EA2DF8" w:rsidP="00C307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Average-level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134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34C3F" w14:textId="77777777" w:rsidR="00EA2DF8" w:rsidRDefault="00EA2DF8" w:rsidP="00C307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Moderate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134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0DDCF" w14:textId="77777777" w:rsidR="00EA2DF8" w:rsidRDefault="00EA2DF8" w:rsidP="00C307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Low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social 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80808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A2EA2" w14:textId="77777777" w:rsidR="00EA2DF8" w:rsidRDefault="00EA2DF8" w:rsidP="00C307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A2DF8" w14:paraId="64FC34B4" w14:textId="77777777" w:rsidTr="00C3078D">
        <w:trPr>
          <w:trHeight w:val="295"/>
        </w:trPr>
        <w:tc>
          <w:tcPr>
            <w:tcW w:w="2694" w:type="dxa"/>
            <w:tcBorders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7C51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High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165A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457 (23.4%)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50D5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298 (15.3%)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D5E0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49 (2.5%)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D1EF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 (0.2%)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9BD3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807 (41.4%)</w:t>
            </w:r>
          </w:p>
        </w:tc>
      </w:tr>
      <w:tr w:rsidR="00EA2DF8" w14:paraId="4EF21052" w14:textId="77777777" w:rsidTr="00C3078D">
        <w:trPr>
          <w:trHeight w:val="295"/>
        </w:trPr>
        <w:tc>
          <w:tcPr>
            <w:tcW w:w="269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EBBC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Average-level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77C3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203 (10.4%)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5348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549 (28.1%)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042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121 (6.2%)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3F47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12 (0.6%)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5BBC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885 (45.3%)</w:t>
            </w:r>
          </w:p>
        </w:tc>
      </w:tr>
      <w:tr w:rsidR="00EA2DF8" w14:paraId="796B98AB" w14:textId="77777777" w:rsidTr="00C3078D">
        <w:trPr>
          <w:trHeight w:val="295"/>
        </w:trPr>
        <w:tc>
          <w:tcPr>
            <w:tcW w:w="269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8EEC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Moderate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C619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22 (1.1%)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57D06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114 (5.8%)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2689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78 (4.0%)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24D2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10 (0.5%)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6C04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224 (11.4%)</w:t>
            </w:r>
          </w:p>
        </w:tc>
      </w:tr>
      <w:tr w:rsidR="00EA2DF8" w14:paraId="3292F1EA" w14:textId="77777777" w:rsidTr="00C3078D">
        <w:trPr>
          <w:trHeight w:val="295"/>
        </w:trPr>
        <w:tc>
          <w:tcPr>
            <w:tcW w:w="2694" w:type="dxa"/>
            <w:tcBorders>
              <w:top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CCC46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Low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social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71C4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 (0.2%)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5860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13 (0.7%)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2612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14 (0.7%)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6D78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5 (0.3%)</w:t>
            </w: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6803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35 (1.9%)</w:t>
            </w:r>
          </w:p>
        </w:tc>
      </w:tr>
      <w:tr w:rsidR="00EA2DF8" w14:paraId="42B9FBE8" w14:textId="77777777" w:rsidTr="00C3078D">
        <w:trPr>
          <w:trHeight w:val="295"/>
        </w:trPr>
        <w:tc>
          <w:tcPr>
            <w:tcW w:w="2694" w:type="dxa"/>
            <w:tcBorders>
              <w:right w:val="nil"/>
            </w:tcBorders>
            <w:shd w:val="clear" w:color="auto" w:fill="FFFFFF" w:themeFill="background1"/>
          </w:tcPr>
          <w:p w14:paraId="4A576FC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Total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7671F7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685 (35.1%)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A2F2F0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974 (49.9%)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F2D44F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262 (13.4%)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6BA9A0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30 (1.6%)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</w:tcPr>
          <w:p w14:paraId="6FB30B0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1,951 (100.0%)</w:t>
            </w:r>
          </w:p>
        </w:tc>
      </w:tr>
    </w:tbl>
    <w:p w14:paraId="7401C553" w14:textId="77777777" w:rsidR="00EA2DF8" w:rsidRDefault="00EA2DF8" w:rsidP="00EA2DF8">
      <w:pPr>
        <w:widowControl/>
        <w:wordWrap/>
        <w:autoSpaceDE/>
        <w:autoSpaceDN/>
        <w:spacing w:after="0" w:line="240" w:lineRule="auto"/>
        <w:jc w:val="left"/>
        <w:rPr>
          <w:w w:val="100"/>
          <w:kern w:val="0"/>
          <w:sz w:val="20"/>
          <w:szCs w:val="20"/>
          <w:lang w:val="en-GB"/>
        </w:rPr>
      </w:pPr>
      <w:r>
        <w:rPr>
          <w:rFonts w:eastAsia="Times New Roman"/>
          <w:b/>
          <w:bCs/>
          <w:w w:val="100"/>
          <w:kern w:val="0"/>
          <w:sz w:val="20"/>
          <w:szCs w:val="20"/>
          <w:lang w:val="en-GB" w:eastAsia="en-US"/>
        </w:rPr>
        <w:t>Note.</w:t>
      </w:r>
      <w:r>
        <w:rPr>
          <w:rFonts w:eastAsia="Times New Roman"/>
          <w:w w:val="100"/>
          <w:kern w:val="0"/>
          <w:sz w:val="20"/>
          <w:szCs w:val="20"/>
          <w:lang w:val="en-GB" w:eastAsia="en-US"/>
        </w:rPr>
        <w:t xml:space="preserve"> Transition probabilities are presented for adolescents initially classified in the high social connectedness group during elementary school.</w:t>
      </w:r>
    </w:p>
    <w:p w14:paraId="02FBFD63" w14:textId="77777777" w:rsidR="00EA2DF8" w:rsidRDefault="00EA2DF8" w:rsidP="00EA2DF8">
      <w:pPr>
        <w:widowControl/>
        <w:wordWrap/>
        <w:autoSpaceDE/>
        <w:autoSpaceDN/>
        <w:spacing w:after="0" w:line="240" w:lineRule="auto"/>
        <w:jc w:val="left"/>
        <w:rPr>
          <w:w w:val="100"/>
          <w:kern w:val="0"/>
          <w:sz w:val="20"/>
          <w:szCs w:val="20"/>
          <w:lang w:val="en-GB"/>
        </w:rPr>
      </w:pPr>
    </w:p>
    <w:p w14:paraId="183478BD" w14:textId="77777777" w:rsidR="00EA2DF8" w:rsidRDefault="00EA2DF8" w:rsidP="00EA2DF8">
      <w:pPr>
        <w:widowControl/>
        <w:wordWrap/>
        <w:autoSpaceDE/>
        <w:autoSpaceDN/>
        <w:spacing w:after="0" w:line="240" w:lineRule="auto"/>
        <w:ind w:left="1004" w:hangingChars="500" w:hanging="1004"/>
        <w:jc w:val="left"/>
        <w:rPr>
          <w:w w:val="100"/>
          <w:kern w:val="0"/>
          <w:sz w:val="20"/>
          <w:szCs w:val="20"/>
          <w:lang w:val="en-GB"/>
        </w:rPr>
      </w:pPr>
      <w:r>
        <w:rPr>
          <w:rFonts w:eastAsia="Times New Roman"/>
          <w:b/>
          <w:bCs/>
          <w:w w:val="100"/>
          <w:kern w:val="0"/>
          <w:sz w:val="20"/>
          <w:szCs w:val="20"/>
          <w:lang w:val="en-GB" w:eastAsia="en-US"/>
        </w:rPr>
        <w:t xml:space="preserve">Table </w:t>
      </w:r>
      <w:r>
        <w:rPr>
          <w:rFonts w:hint="eastAsia"/>
          <w:b/>
          <w:bCs/>
          <w:w w:val="100"/>
          <w:kern w:val="0"/>
          <w:sz w:val="20"/>
          <w:szCs w:val="20"/>
          <w:lang w:val="en-GB"/>
        </w:rPr>
        <w:t>A3.</w:t>
      </w:r>
      <w:r>
        <w:rPr>
          <w:rFonts w:hint="eastAsia"/>
          <w:w w:val="100"/>
          <w:kern w:val="0"/>
          <w:sz w:val="20"/>
          <w:szCs w:val="20"/>
          <w:lang w:val="en-GB"/>
        </w:rPr>
        <w:t xml:space="preserve"> </w:t>
      </w:r>
      <w:r>
        <w:rPr>
          <w:w w:val="100"/>
          <w:kern w:val="0"/>
          <w:sz w:val="20"/>
          <w:szCs w:val="20"/>
          <w:lang w:val="en-GB"/>
        </w:rPr>
        <w:t>Transition Probabilities of Latent Profiles of Social Connectedness</w:t>
      </w:r>
    </w:p>
    <w:tbl>
      <w:tblPr>
        <w:tblOverlap w:val="never"/>
        <w:tblW w:w="893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6"/>
        <w:gridCol w:w="1272"/>
        <w:gridCol w:w="1273"/>
        <w:gridCol w:w="1133"/>
        <w:gridCol w:w="1022"/>
        <w:gridCol w:w="1555"/>
      </w:tblGrid>
      <w:tr w:rsidR="00EA2DF8" w14:paraId="0708DB62" w14:textId="77777777" w:rsidTr="00C3078D">
        <w:trPr>
          <w:trHeight w:val="295"/>
        </w:trPr>
        <w:tc>
          <w:tcPr>
            <w:tcW w:w="2676" w:type="dxa"/>
            <w:vMerge w:val="restart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89FD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Middle school period</w:t>
            </w:r>
          </w:p>
        </w:tc>
        <w:tc>
          <w:tcPr>
            <w:tcW w:w="4700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9AA6A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High school period</w:t>
            </w:r>
          </w:p>
        </w:tc>
        <w:tc>
          <w:tcPr>
            <w:tcW w:w="1555" w:type="dxa"/>
            <w:vMerge w:val="restart"/>
            <w:tcBorders>
              <w:lef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B8924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Total</w:t>
            </w:r>
          </w:p>
        </w:tc>
      </w:tr>
      <w:tr w:rsidR="00EA2DF8" w14:paraId="3FF9A923" w14:textId="77777777" w:rsidTr="00C3078D">
        <w:trPr>
          <w:trHeight w:val="585"/>
        </w:trPr>
        <w:tc>
          <w:tcPr>
            <w:tcW w:w="2676" w:type="dxa"/>
            <w:vMerge/>
            <w:tcBorders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5060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466E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High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3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CF4CD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Average-level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133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83591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Moderate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022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BAE07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Low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social 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555" w:type="dxa"/>
            <w:vMerge/>
            <w:tcBorders>
              <w:left w:val="nil"/>
              <w:bottom w:val="single" w:sz="4" w:space="0" w:color="80808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01EC7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</w:tr>
      <w:tr w:rsidR="00EA2DF8" w14:paraId="1A7787E6" w14:textId="77777777" w:rsidTr="00C3078D">
        <w:trPr>
          <w:trHeight w:val="295"/>
        </w:trPr>
        <w:tc>
          <w:tcPr>
            <w:tcW w:w="2676" w:type="dxa"/>
            <w:tcBorders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A6C7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lastRenderedPageBreak/>
              <w:t xml:space="preserve">High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01FB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229 (10.7%)</w:t>
            </w:r>
          </w:p>
        </w:tc>
        <w:tc>
          <w:tcPr>
            <w:tcW w:w="127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EA84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204 (9.5%)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B312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38 (1.8%)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9217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5 (0.2%)</w:t>
            </w:r>
          </w:p>
        </w:tc>
        <w:tc>
          <w:tcPr>
            <w:tcW w:w="1555" w:type="dxa"/>
            <w:tcBorders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6E2C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476 (22.2%)</w:t>
            </w:r>
          </w:p>
        </w:tc>
      </w:tr>
      <w:tr w:rsidR="00EA2DF8" w14:paraId="72CF6E94" w14:textId="77777777" w:rsidTr="00C3078D">
        <w:trPr>
          <w:trHeight w:val="295"/>
        </w:trPr>
        <w:tc>
          <w:tcPr>
            <w:tcW w:w="26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5499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Average-level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4E0D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208 (9.7%)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1D6B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790 (36.9%)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62E8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164 (7.7%)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4A06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17 (0.8%)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B614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1179 (55.1%)</w:t>
            </w:r>
          </w:p>
        </w:tc>
      </w:tr>
      <w:tr w:rsidR="00EA2DF8" w14:paraId="4FD220A7" w14:textId="77777777" w:rsidTr="00C3078D">
        <w:trPr>
          <w:trHeight w:val="295"/>
        </w:trPr>
        <w:tc>
          <w:tcPr>
            <w:tcW w:w="26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20DC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Moderate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7D92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41 (1.9%)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152D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225 (10.5%)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35D5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170 (7.9%)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FBF2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13 (0.6%)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4DCA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449 (20.9%)</w:t>
            </w:r>
          </w:p>
        </w:tc>
      </w:tr>
      <w:tr w:rsidR="00EA2DF8" w14:paraId="599276A5" w14:textId="77777777" w:rsidTr="00C3078D">
        <w:trPr>
          <w:trHeight w:val="295"/>
        </w:trPr>
        <w:tc>
          <w:tcPr>
            <w:tcW w:w="2676" w:type="dxa"/>
            <w:tcBorders>
              <w:top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B77A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Low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social 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A9C2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 (0.2%)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59DD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15 (0.7%)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5563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15 (0.7%)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9417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5 (0.2%)</w:t>
            </w:r>
          </w:p>
        </w:tc>
        <w:tc>
          <w:tcPr>
            <w:tcW w:w="1555" w:type="dxa"/>
            <w:tcBorders>
              <w:top w:val="nil"/>
              <w:lef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04E2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39 (1.8%)</w:t>
            </w:r>
          </w:p>
        </w:tc>
      </w:tr>
      <w:tr w:rsidR="00EA2DF8" w14:paraId="12AE04C1" w14:textId="77777777" w:rsidTr="00C3078D">
        <w:trPr>
          <w:trHeight w:val="295"/>
        </w:trPr>
        <w:tc>
          <w:tcPr>
            <w:tcW w:w="2676" w:type="dxa"/>
            <w:tcBorders>
              <w:right w:val="nil"/>
            </w:tcBorders>
            <w:shd w:val="clear" w:color="auto" w:fill="FFFFFF" w:themeFill="background1"/>
          </w:tcPr>
          <w:p w14:paraId="62DE814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Total </w:t>
            </w:r>
          </w:p>
        </w:tc>
        <w:tc>
          <w:tcPr>
            <w:tcW w:w="127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D12DC9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482 (22.5%)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7A42A4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1,234 (57.6%)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FF68E7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387 (18.1%)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0C4D05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40 (1.8%)</w:t>
            </w:r>
          </w:p>
        </w:tc>
        <w:tc>
          <w:tcPr>
            <w:tcW w:w="1555" w:type="dxa"/>
            <w:tcBorders>
              <w:left w:val="nil"/>
            </w:tcBorders>
            <w:shd w:val="clear" w:color="auto" w:fill="FFFFFF" w:themeFill="background1"/>
          </w:tcPr>
          <w:p w14:paraId="697A44C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2,143 (100.0%)</w:t>
            </w:r>
          </w:p>
        </w:tc>
      </w:tr>
    </w:tbl>
    <w:p w14:paraId="38F90DE5" w14:textId="77777777" w:rsidR="00EA2DF8" w:rsidRDefault="00EA2DF8" w:rsidP="00EA2DF8">
      <w:pPr>
        <w:widowControl/>
        <w:wordWrap/>
        <w:autoSpaceDE/>
        <w:autoSpaceDN/>
        <w:spacing w:after="0" w:line="240" w:lineRule="auto"/>
        <w:ind w:left="402" w:hangingChars="200" w:hanging="402"/>
        <w:jc w:val="left"/>
        <w:rPr>
          <w:w w:val="100"/>
          <w:kern w:val="0"/>
          <w:sz w:val="20"/>
          <w:szCs w:val="20"/>
          <w:lang w:val="en-GB"/>
        </w:rPr>
      </w:pPr>
      <w:r>
        <w:rPr>
          <w:rFonts w:eastAsia="Times New Roman"/>
          <w:b/>
          <w:bCs/>
          <w:w w:val="100"/>
          <w:kern w:val="0"/>
          <w:sz w:val="20"/>
          <w:szCs w:val="20"/>
          <w:lang w:val="en-GB" w:eastAsia="en-US"/>
        </w:rPr>
        <w:t>Note.</w:t>
      </w:r>
      <w:r>
        <w:rPr>
          <w:rFonts w:eastAsia="Times New Roman"/>
          <w:w w:val="100"/>
          <w:kern w:val="0"/>
          <w:sz w:val="20"/>
          <w:szCs w:val="20"/>
          <w:lang w:val="en-GB" w:eastAsia="en-US"/>
        </w:rPr>
        <w:t xml:space="preserve"> Transition probabilities are presented for adolescents initially classified in the average-level social connectedness group during elementary school.</w:t>
      </w:r>
    </w:p>
    <w:p w14:paraId="4596E35B" w14:textId="77777777" w:rsidR="00EA2DF8" w:rsidRDefault="00EA2DF8" w:rsidP="00EA2DF8">
      <w:pPr>
        <w:widowControl/>
        <w:wordWrap/>
        <w:autoSpaceDE/>
        <w:autoSpaceDN/>
        <w:spacing w:after="0" w:line="240" w:lineRule="auto"/>
        <w:jc w:val="left"/>
        <w:rPr>
          <w:w w:val="100"/>
          <w:kern w:val="0"/>
          <w:sz w:val="20"/>
          <w:szCs w:val="20"/>
          <w:lang w:val="en-GB"/>
        </w:rPr>
      </w:pPr>
    </w:p>
    <w:p w14:paraId="489CF9BE" w14:textId="77777777" w:rsidR="00EA2DF8" w:rsidRDefault="00EA2DF8" w:rsidP="00EA2DF8">
      <w:pPr>
        <w:widowControl/>
        <w:wordWrap/>
        <w:autoSpaceDE/>
        <w:autoSpaceDN/>
        <w:spacing w:after="0" w:line="240" w:lineRule="auto"/>
        <w:ind w:left="904" w:hangingChars="450" w:hanging="904"/>
        <w:jc w:val="left"/>
        <w:rPr>
          <w:w w:val="100"/>
          <w:kern w:val="0"/>
          <w:sz w:val="20"/>
          <w:szCs w:val="20"/>
          <w:lang w:val="en-GB"/>
        </w:rPr>
      </w:pPr>
      <w:r>
        <w:rPr>
          <w:rFonts w:eastAsia="Times New Roman"/>
          <w:b/>
          <w:bCs/>
          <w:w w:val="100"/>
          <w:kern w:val="0"/>
          <w:sz w:val="20"/>
          <w:szCs w:val="20"/>
          <w:lang w:val="en-GB" w:eastAsia="en-US"/>
        </w:rPr>
        <w:t xml:space="preserve">Table </w:t>
      </w:r>
      <w:r>
        <w:rPr>
          <w:rFonts w:hint="eastAsia"/>
          <w:b/>
          <w:bCs/>
          <w:w w:val="100"/>
          <w:kern w:val="0"/>
          <w:sz w:val="20"/>
          <w:szCs w:val="20"/>
          <w:lang w:val="en-GB"/>
        </w:rPr>
        <w:t>A4.</w:t>
      </w:r>
      <w:r>
        <w:rPr>
          <w:rFonts w:hint="eastAsia"/>
          <w:w w:val="100"/>
          <w:kern w:val="0"/>
          <w:sz w:val="20"/>
          <w:szCs w:val="20"/>
          <w:lang w:val="en-GB"/>
        </w:rPr>
        <w:t xml:space="preserve"> </w:t>
      </w:r>
      <w:r>
        <w:rPr>
          <w:w w:val="100"/>
          <w:kern w:val="0"/>
          <w:sz w:val="20"/>
          <w:szCs w:val="20"/>
          <w:lang w:val="en-GB"/>
        </w:rPr>
        <w:t>Transition Probabilities of Latent Profiles of Social Connectedness</w:t>
      </w:r>
    </w:p>
    <w:tbl>
      <w:tblPr>
        <w:tblOverlap w:val="never"/>
        <w:tblW w:w="893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1272"/>
        <w:gridCol w:w="1273"/>
        <w:gridCol w:w="1273"/>
        <w:gridCol w:w="1022"/>
        <w:gridCol w:w="1414"/>
      </w:tblGrid>
      <w:tr w:rsidR="00EA2DF8" w14:paraId="135A9642" w14:textId="77777777" w:rsidTr="00C3078D">
        <w:trPr>
          <w:trHeight w:val="295"/>
        </w:trPr>
        <w:tc>
          <w:tcPr>
            <w:tcW w:w="2677" w:type="dxa"/>
            <w:vMerge w:val="restart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25C62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Middle school period</w:t>
            </w:r>
          </w:p>
        </w:tc>
        <w:tc>
          <w:tcPr>
            <w:tcW w:w="4840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2F1DEE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High school period</w:t>
            </w:r>
          </w:p>
        </w:tc>
        <w:tc>
          <w:tcPr>
            <w:tcW w:w="1414" w:type="dxa"/>
            <w:vMerge w:val="restart"/>
            <w:tcBorders>
              <w:lef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C1EE9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Total</w:t>
            </w:r>
          </w:p>
        </w:tc>
      </w:tr>
      <w:tr w:rsidR="00EA2DF8" w14:paraId="5A740C57" w14:textId="77777777" w:rsidTr="00C3078D">
        <w:trPr>
          <w:trHeight w:val="585"/>
        </w:trPr>
        <w:tc>
          <w:tcPr>
            <w:tcW w:w="2677" w:type="dxa"/>
            <w:vMerge/>
            <w:tcBorders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430BA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245C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High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3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AD946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Average-level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3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E3C4E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Moderate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022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C4910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Low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social 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414" w:type="dxa"/>
            <w:vMerge/>
            <w:tcBorders>
              <w:left w:val="nil"/>
              <w:bottom w:val="single" w:sz="4" w:space="0" w:color="80808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BC4A7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</w:tr>
      <w:tr w:rsidR="00EA2DF8" w14:paraId="3869A9BB" w14:textId="77777777" w:rsidTr="00C3078D">
        <w:trPr>
          <w:trHeight w:val="295"/>
        </w:trPr>
        <w:tc>
          <w:tcPr>
            <w:tcW w:w="2677" w:type="dxa"/>
            <w:tcBorders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A3EF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High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F8AD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94 (6.3%)</w:t>
            </w:r>
          </w:p>
        </w:tc>
        <w:tc>
          <w:tcPr>
            <w:tcW w:w="127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F0C0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104 (7.0%)</w:t>
            </w:r>
          </w:p>
        </w:tc>
        <w:tc>
          <w:tcPr>
            <w:tcW w:w="127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DA7A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31 (2.1%)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6CC6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 (0.1%)</w:t>
            </w:r>
          </w:p>
        </w:tc>
        <w:tc>
          <w:tcPr>
            <w:tcW w:w="1414" w:type="dxa"/>
            <w:tcBorders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D420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231 (15.5%)</w:t>
            </w:r>
          </w:p>
        </w:tc>
      </w:tr>
      <w:tr w:rsidR="00EA2DF8" w14:paraId="3BACE8BD" w14:textId="77777777" w:rsidTr="00C3078D">
        <w:trPr>
          <w:trHeight w:val="295"/>
        </w:trPr>
        <w:tc>
          <w:tcPr>
            <w:tcW w:w="2677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1397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Average-level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6252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114 (7.6%)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B44D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497 (33.3%)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CF50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145 (9.7%)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8FD55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8 (0.5%)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F9653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764 (51.1%)</w:t>
            </w:r>
          </w:p>
        </w:tc>
      </w:tr>
      <w:tr w:rsidR="00EA2DF8" w14:paraId="0ACC0D3F" w14:textId="77777777" w:rsidTr="00C3078D">
        <w:trPr>
          <w:trHeight w:val="295"/>
        </w:trPr>
        <w:tc>
          <w:tcPr>
            <w:tcW w:w="2677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97AD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Moderate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B792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26 (1.7%)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84AE2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215 (14.4%)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1A033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182 (12.2%)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9D77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26 (1.7%)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B56C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449 (30.0%)</w:t>
            </w:r>
          </w:p>
        </w:tc>
      </w:tr>
      <w:tr w:rsidR="00EA2DF8" w14:paraId="1B7C8EE4" w14:textId="77777777" w:rsidTr="00C3078D">
        <w:trPr>
          <w:trHeight w:val="295"/>
        </w:trPr>
        <w:tc>
          <w:tcPr>
            <w:tcW w:w="2677" w:type="dxa"/>
            <w:tcBorders>
              <w:top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4E94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Low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social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615E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 (0.2%)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2C88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15 (1.0%)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306A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19 (1.3%)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3364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12 (0.8%)</w:t>
            </w:r>
          </w:p>
        </w:tc>
        <w:tc>
          <w:tcPr>
            <w:tcW w:w="1414" w:type="dxa"/>
            <w:tcBorders>
              <w:top w:val="nil"/>
              <w:lef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6BE3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49 (3.3%)</w:t>
            </w:r>
          </w:p>
        </w:tc>
      </w:tr>
      <w:tr w:rsidR="00EA2DF8" w14:paraId="6A050ACC" w14:textId="77777777" w:rsidTr="00C3078D">
        <w:trPr>
          <w:trHeight w:val="295"/>
        </w:trPr>
        <w:tc>
          <w:tcPr>
            <w:tcW w:w="2677" w:type="dxa"/>
            <w:tcBorders>
              <w:right w:val="nil"/>
            </w:tcBorders>
            <w:shd w:val="clear" w:color="auto" w:fill="FFFFFF" w:themeFill="background1"/>
          </w:tcPr>
          <w:p w14:paraId="14826FD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Total </w:t>
            </w:r>
          </w:p>
        </w:tc>
        <w:tc>
          <w:tcPr>
            <w:tcW w:w="127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B082DC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237 (15.8%)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3D0A2A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831 (55.7%)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5FDA50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377 (25.3%)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EB10A1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48 (3.1%)</w:t>
            </w:r>
          </w:p>
        </w:tc>
        <w:tc>
          <w:tcPr>
            <w:tcW w:w="1414" w:type="dxa"/>
            <w:tcBorders>
              <w:left w:val="nil"/>
            </w:tcBorders>
            <w:shd w:val="clear" w:color="auto" w:fill="FFFFFF" w:themeFill="background1"/>
          </w:tcPr>
          <w:p w14:paraId="78DDA4B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1,493 (99.9%)</w:t>
            </w:r>
          </w:p>
        </w:tc>
      </w:tr>
    </w:tbl>
    <w:p w14:paraId="5E7C19EF" w14:textId="77777777" w:rsidR="00EA2DF8" w:rsidRDefault="00EA2DF8" w:rsidP="00EA2DF8">
      <w:pPr>
        <w:spacing w:line="240" w:lineRule="auto"/>
        <w:ind w:left="570" w:hangingChars="300" w:hanging="570"/>
        <w:rPr>
          <w:bCs/>
          <w:sz w:val="20"/>
          <w:szCs w:val="20"/>
        </w:rPr>
      </w:pPr>
      <w:r>
        <w:rPr>
          <w:b/>
          <w:sz w:val="20"/>
          <w:szCs w:val="20"/>
        </w:rPr>
        <w:t>Note.</w:t>
      </w:r>
      <w:r>
        <w:rPr>
          <w:bCs/>
          <w:sz w:val="20"/>
          <w:szCs w:val="20"/>
        </w:rPr>
        <w:t xml:space="preserve"> Transition probabilities are presented for adolescents initially classified in the moderate social connectedness group during elementary school.</w:t>
      </w:r>
    </w:p>
    <w:p w14:paraId="59FBE041" w14:textId="77777777" w:rsidR="00EA2DF8" w:rsidRDefault="00EA2DF8" w:rsidP="00EA2DF8">
      <w:pPr>
        <w:spacing w:line="240" w:lineRule="auto"/>
        <w:ind w:left="567" w:hangingChars="300" w:hanging="567"/>
        <w:rPr>
          <w:bCs/>
          <w:sz w:val="20"/>
          <w:szCs w:val="20"/>
        </w:rPr>
      </w:pPr>
    </w:p>
    <w:p w14:paraId="2ED7162D" w14:textId="77777777" w:rsidR="00EA2DF8" w:rsidRDefault="00EA2DF8" w:rsidP="00EA2DF8">
      <w:pPr>
        <w:widowControl/>
        <w:wordWrap/>
        <w:autoSpaceDE/>
        <w:autoSpaceDN/>
        <w:spacing w:after="0" w:line="240" w:lineRule="auto"/>
        <w:ind w:left="904" w:hangingChars="450" w:hanging="904"/>
        <w:jc w:val="left"/>
        <w:rPr>
          <w:w w:val="100"/>
          <w:kern w:val="0"/>
          <w:sz w:val="20"/>
          <w:szCs w:val="20"/>
          <w:lang w:val="en-GB"/>
        </w:rPr>
      </w:pPr>
      <w:r>
        <w:rPr>
          <w:rFonts w:eastAsia="Times New Roman"/>
          <w:b/>
          <w:bCs/>
          <w:w w:val="100"/>
          <w:kern w:val="0"/>
          <w:sz w:val="20"/>
          <w:szCs w:val="20"/>
          <w:lang w:val="en-GB" w:eastAsia="en-US"/>
        </w:rPr>
        <w:t xml:space="preserve">Table </w:t>
      </w:r>
      <w:r>
        <w:rPr>
          <w:rFonts w:hint="eastAsia"/>
          <w:b/>
          <w:bCs/>
          <w:w w:val="100"/>
          <w:kern w:val="0"/>
          <w:sz w:val="20"/>
          <w:szCs w:val="20"/>
          <w:lang w:val="en-GB"/>
        </w:rPr>
        <w:t>A5.</w:t>
      </w:r>
      <w:r>
        <w:rPr>
          <w:rFonts w:hint="eastAsia"/>
          <w:w w:val="100"/>
          <w:kern w:val="0"/>
          <w:sz w:val="20"/>
          <w:szCs w:val="20"/>
          <w:lang w:val="en-GB"/>
        </w:rPr>
        <w:t xml:space="preserve"> </w:t>
      </w:r>
      <w:r>
        <w:rPr>
          <w:w w:val="100"/>
          <w:kern w:val="0"/>
          <w:sz w:val="20"/>
          <w:szCs w:val="20"/>
          <w:lang w:val="en-GB"/>
        </w:rPr>
        <w:t>Transition Probabilities of Latent Profiles of Social Connectedness</w:t>
      </w:r>
    </w:p>
    <w:tbl>
      <w:tblPr>
        <w:tblOverlap w:val="never"/>
        <w:tblW w:w="893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6"/>
        <w:gridCol w:w="1413"/>
        <w:gridCol w:w="1273"/>
        <w:gridCol w:w="1133"/>
        <w:gridCol w:w="1022"/>
        <w:gridCol w:w="1414"/>
      </w:tblGrid>
      <w:tr w:rsidR="00EA2DF8" w14:paraId="017CEDB1" w14:textId="77777777" w:rsidTr="00C3078D">
        <w:trPr>
          <w:trHeight w:val="295"/>
        </w:trPr>
        <w:tc>
          <w:tcPr>
            <w:tcW w:w="2676" w:type="dxa"/>
            <w:vMerge w:val="restart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A79C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Middle school period</w:t>
            </w:r>
          </w:p>
        </w:tc>
        <w:tc>
          <w:tcPr>
            <w:tcW w:w="4841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F1220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High school period</w:t>
            </w:r>
          </w:p>
        </w:tc>
        <w:tc>
          <w:tcPr>
            <w:tcW w:w="1414" w:type="dxa"/>
            <w:vMerge w:val="restart"/>
            <w:tcBorders>
              <w:lef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72400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Total</w:t>
            </w:r>
          </w:p>
        </w:tc>
      </w:tr>
      <w:tr w:rsidR="00EA2DF8" w14:paraId="44656267" w14:textId="77777777" w:rsidTr="00C3078D">
        <w:trPr>
          <w:trHeight w:val="585"/>
        </w:trPr>
        <w:tc>
          <w:tcPr>
            <w:tcW w:w="2676" w:type="dxa"/>
            <w:vMerge/>
            <w:tcBorders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7630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F31E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High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273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A43E6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Average-level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133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B89A2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Moderate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022" w:type="dxa"/>
            <w:tcBorders>
              <w:left w:val="nil"/>
              <w:bottom w:val="single" w:sz="4" w:space="0" w:color="80808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C0174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Low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 xml:space="preserve"> social 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414" w:type="dxa"/>
            <w:vMerge/>
            <w:tcBorders>
              <w:left w:val="nil"/>
              <w:bottom w:val="single" w:sz="4" w:space="0" w:color="80808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08904" w14:textId="77777777" w:rsidR="00EA2DF8" w:rsidRDefault="00EA2DF8" w:rsidP="00C3078D">
            <w:pPr>
              <w:spacing w:line="240" w:lineRule="auto"/>
              <w:jc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</w:p>
        </w:tc>
      </w:tr>
      <w:tr w:rsidR="00EA2DF8" w14:paraId="173CFE44" w14:textId="77777777" w:rsidTr="00C3078D">
        <w:trPr>
          <w:trHeight w:val="295"/>
        </w:trPr>
        <w:tc>
          <w:tcPr>
            <w:tcW w:w="2676" w:type="dxa"/>
            <w:tcBorders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CDE5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High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41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69752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16 (8.5%)</w:t>
            </w:r>
          </w:p>
        </w:tc>
        <w:tc>
          <w:tcPr>
            <w:tcW w:w="127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C168E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11 (5.9%)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299F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5 (2.7%)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9AB7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2 (1.1%)</w:t>
            </w:r>
          </w:p>
        </w:tc>
        <w:tc>
          <w:tcPr>
            <w:tcW w:w="1414" w:type="dxa"/>
            <w:tcBorders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2DAB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34 (18.2%)</w:t>
            </w:r>
          </w:p>
        </w:tc>
      </w:tr>
      <w:tr w:rsidR="00EA2DF8" w14:paraId="58867EDB" w14:textId="77777777" w:rsidTr="00C3078D">
        <w:trPr>
          <w:trHeight w:val="295"/>
        </w:trPr>
        <w:tc>
          <w:tcPr>
            <w:tcW w:w="26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3264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Average-level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107F1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16 (8.5%)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91EA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49 (26.1%)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AB3F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18 (9.6%)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E6811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2327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83 (44.2%)</w:t>
            </w:r>
          </w:p>
        </w:tc>
      </w:tr>
      <w:tr w:rsidR="00EA2DF8" w14:paraId="1F43428B" w14:textId="77777777" w:rsidTr="00C3078D">
        <w:trPr>
          <w:trHeight w:val="295"/>
        </w:trPr>
        <w:tc>
          <w:tcPr>
            <w:tcW w:w="26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D74E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Moderate social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B41A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6 (3.2%)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254D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33 (17.6%)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CDC1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17 (9.0%)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5775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6 (3.2%)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F210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62 (33.0%)</w:t>
            </w:r>
          </w:p>
        </w:tc>
      </w:tr>
      <w:tr w:rsidR="00EA2DF8" w14:paraId="57FCC627" w14:textId="77777777" w:rsidTr="00C3078D">
        <w:trPr>
          <w:trHeight w:val="295"/>
        </w:trPr>
        <w:tc>
          <w:tcPr>
            <w:tcW w:w="2676" w:type="dxa"/>
            <w:tcBorders>
              <w:top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C940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Low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social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Gulim" w:hint="eastAsia"/>
                <w:spacing w:val="-10"/>
                <w:kern w:val="0"/>
                <w:sz w:val="20"/>
                <w:szCs w:val="20"/>
              </w:rPr>
              <w:t>c</w:t>
            </w: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onnectedness group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7BFF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 (0.2%)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7C1E1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15 (0.7%)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BAE3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15 (0.7%)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6C3C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5 (0.2%)</w:t>
            </w:r>
          </w:p>
        </w:tc>
        <w:tc>
          <w:tcPr>
            <w:tcW w:w="1414" w:type="dxa"/>
            <w:tcBorders>
              <w:top w:val="nil"/>
              <w:lef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2712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39 (1.8%)</w:t>
            </w:r>
          </w:p>
        </w:tc>
      </w:tr>
      <w:tr w:rsidR="00EA2DF8" w14:paraId="554C8CB9" w14:textId="77777777" w:rsidTr="00C3078D">
        <w:trPr>
          <w:trHeight w:val="295"/>
        </w:trPr>
        <w:tc>
          <w:tcPr>
            <w:tcW w:w="2676" w:type="dxa"/>
            <w:tcBorders>
              <w:right w:val="nil"/>
            </w:tcBorders>
            <w:shd w:val="clear" w:color="auto" w:fill="FFFFFF" w:themeFill="background1"/>
          </w:tcPr>
          <w:p w14:paraId="174ABB3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 xml:space="preserve">Total 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8FCAF7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38 (20.2%)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0E3CEC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96 (51.2%)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E7FA53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43 (22.9%)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1F3214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11 (5.9%)</w:t>
            </w:r>
          </w:p>
        </w:tc>
        <w:tc>
          <w:tcPr>
            <w:tcW w:w="1414" w:type="dxa"/>
            <w:tcBorders>
              <w:left w:val="nil"/>
            </w:tcBorders>
            <w:shd w:val="clear" w:color="auto" w:fill="FFFFFF" w:themeFill="background1"/>
          </w:tcPr>
          <w:p w14:paraId="2750795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188 (100.0%)</w:t>
            </w:r>
          </w:p>
        </w:tc>
      </w:tr>
    </w:tbl>
    <w:p w14:paraId="74BF67ED" w14:textId="77777777" w:rsidR="00EA2DF8" w:rsidRDefault="00EA2DF8" w:rsidP="00EA2DF8">
      <w:pPr>
        <w:spacing w:line="240" w:lineRule="auto"/>
        <w:ind w:left="570" w:hangingChars="300" w:hanging="57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Note. </w:t>
      </w:r>
      <w:r>
        <w:rPr>
          <w:sz w:val="20"/>
          <w:szCs w:val="20"/>
        </w:rPr>
        <w:t>Transition probabilities are presented for adolescents initially classified in the low social connectedness group during elementary school.</w:t>
      </w:r>
    </w:p>
    <w:p w14:paraId="76652946" w14:textId="77777777" w:rsidR="00EA2DF8" w:rsidRDefault="00EA2DF8" w:rsidP="00EA2DF8">
      <w:pPr>
        <w:rPr>
          <w:b/>
          <w:bCs/>
          <w:sz w:val="20"/>
          <w:szCs w:val="20"/>
        </w:rPr>
      </w:pPr>
    </w:p>
    <w:p w14:paraId="74151435" w14:textId="77777777" w:rsidR="00EA2DF8" w:rsidRDefault="00EA2DF8" w:rsidP="00EA2DF8">
      <w:pPr>
        <w:rPr>
          <w:b/>
          <w:bCs/>
          <w:sz w:val="20"/>
          <w:szCs w:val="20"/>
        </w:rPr>
      </w:pPr>
    </w:p>
    <w:p w14:paraId="2C1BC5D6" w14:textId="77777777" w:rsidR="00EA2DF8" w:rsidRDefault="00EA2DF8" w:rsidP="00EA2DF8">
      <w:pPr>
        <w:rPr>
          <w:b/>
          <w:bCs/>
          <w:sz w:val="20"/>
          <w:szCs w:val="20"/>
        </w:rPr>
      </w:pPr>
    </w:p>
    <w:p w14:paraId="430B0C80" w14:textId="77777777" w:rsidR="00EA2DF8" w:rsidRDefault="00EA2DF8" w:rsidP="00EA2DF8">
      <w:pPr>
        <w:rPr>
          <w:b/>
          <w:bCs/>
          <w:sz w:val="20"/>
          <w:szCs w:val="20"/>
        </w:rPr>
      </w:pPr>
    </w:p>
    <w:p w14:paraId="7410EAD2" w14:textId="77777777" w:rsidR="00EA2DF8" w:rsidRDefault="00EA2DF8" w:rsidP="00EA2DF8">
      <w:pPr>
        <w:rPr>
          <w:b/>
          <w:bCs/>
          <w:w w:val="100"/>
          <w:kern w:val="0"/>
          <w:sz w:val="20"/>
          <w:szCs w:val="20"/>
          <w:lang w:val="en-GB"/>
        </w:rPr>
      </w:pPr>
    </w:p>
    <w:p w14:paraId="21ED58F8" w14:textId="77777777" w:rsidR="00EA2DF8" w:rsidRDefault="00EA2DF8" w:rsidP="00EA2DF8">
      <w:pPr>
        <w:rPr>
          <w:sz w:val="20"/>
          <w:szCs w:val="20"/>
        </w:rPr>
      </w:pPr>
      <w:r>
        <w:rPr>
          <w:rFonts w:eastAsia="Times New Roman"/>
          <w:b/>
          <w:bCs/>
          <w:w w:val="100"/>
          <w:kern w:val="0"/>
          <w:sz w:val="20"/>
          <w:szCs w:val="20"/>
          <w:lang w:val="en-GB" w:eastAsia="en-US"/>
        </w:rPr>
        <w:lastRenderedPageBreak/>
        <w:t xml:space="preserve">Table </w:t>
      </w:r>
      <w:r>
        <w:rPr>
          <w:rFonts w:hint="eastAsia"/>
          <w:b/>
          <w:bCs/>
          <w:w w:val="100"/>
          <w:kern w:val="0"/>
          <w:sz w:val="20"/>
          <w:szCs w:val="20"/>
          <w:lang w:val="en-GB"/>
        </w:rPr>
        <w:t>A6.</w:t>
      </w:r>
      <w:r>
        <w:rPr>
          <w:rFonts w:hint="eastAsia"/>
          <w:w w:val="100"/>
          <w:kern w:val="0"/>
          <w:sz w:val="20"/>
          <w:szCs w:val="20"/>
          <w:lang w:val="en-GB"/>
        </w:rPr>
        <w:t xml:space="preserve"> </w:t>
      </w:r>
      <w:r>
        <w:rPr>
          <w:w w:val="100"/>
          <w:kern w:val="0"/>
          <w:sz w:val="20"/>
          <w:szCs w:val="20"/>
          <w:lang w:val="en-GB"/>
        </w:rPr>
        <w:t>Mapping of Variable Codes and Descriptions Used in SHAP Analysis</w:t>
      </w:r>
    </w:p>
    <w:tbl>
      <w:tblPr>
        <w:tblW w:w="0" w:type="auto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3118"/>
        <w:gridCol w:w="3119"/>
      </w:tblGrid>
      <w:tr w:rsidR="00EA2DF8" w14:paraId="5A9D1CC2" w14:textId="77777777" w:rsidTr="00C3078D">
        <w:trPr>
          <w:tblHeader/>
          <w:tblCellSpacing w:w="15" w:type="dxa"/>
        </w:trPr>
        <w:tc>
          <w:tcPr>
            <w:tcW w:w="264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7AE35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Variable Code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70FBE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Variable Name</w:t>
            </w: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7D226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Domain</w:t>
            </w:r>
          </w:p>
        </w:tc>
      </w:tr>
      <w:tr w:rsidR="00EA2DF8" w14:paraId="47300A3C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586534C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L2Y7S0105</w:t>
            </w:r>
          </w:p>
        </w:tc>
        <w:tc>
          <w:tcPr>
            <w:tcW w:w="3088" w:type="dxa"/>
            <w:vAlign w:val="center"/>
            <w:hideMark/>
          </w:tcPr>
          <w:p w14:paraId="3DA6FBF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Peer trust</w:t>
            </w:r>
          </w:p>
        </w:tc>
        <w:tc>
          <w:tcPr>
            <w:tcW w:w="3074" w:type="dxa"/>
            <w:vAlign w:val="center"/>
            <w:hideMark/>
          </w:tcPr>
          <w:p w14:paraId="4A1C9FE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Social Self-Concept</w:t>
            </w:r>
          </w:p>
        </w:tc>
      </w:tr>
      <w:tr w:rsidR="00EA2DF8" w14:paraId="5980D9D4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1905700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L2Y7S0104</w:t>
            </w:r>
          </w:p>
        </w:tc>
        <w:tc>
          <w:tcPr>
            <w:tcW w:w="3088" w:type="dxa"/>
            <w:vAlign w:val="center"/>
            <w:hideMark/>
          </w:tcPr>
          <w:p w14:paraId="00A8447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Peer acceptance</w:t>
            </w:r>
          </w:p>
        </w:tc>
        <w:tc>
          <w:tcPr>
            <w:tcW w:w="3074" w:type="dxa"/>
            <w:vAlign w:val="center"/>
            <w:hideMark/>
          </w:tcPr>
          <w:p w14:paraId="525672D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Social Self-Concept</w:t>
            </w:r>
          </w:p>
        </w:tc>
      </w:tr>
      <w:tr w:rsidR="00EA2DF8" w14:paraId="7531EDCA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3F318E0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L2Y7S0505</w:t>
            </w:r>
          </w:p>
        </w:tc>
        <w:tc>
          <w:tcPr>
            <w:tcW w:w="3088" w:type="dxa"/>
            <w:vAlign w:val="center"/>
            <w:hideMark/>
          </w:tcPr>
          <w:p w14:paraId="6B219D1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Promise keeping</w:t>
            </w:r>
          </w:p>
        </w:tc>
        <w:tc>
          <w:tcPr>
            <w:tcW w:w="3074" w:type="dxa"/>
            <w:vAlign w:val="center"/>
            <w:hideMark/>
          </w:tcPr>
          <w:p w14:paraId="03948EA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Rule Compliance</w:t>
            </w:r>
          </w:p>
        </w:tc>
      </w:tr>
      <w:tr w:rsidR="00EA2DF8" w14:paraId="0A6C840F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177C5D0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L2Y7S0101</w:t>
            </w:r>
          </w:p>
        </w:tc>
        <w:tc>
          <w:tcPr>
            <w:tcW w:w="3088" w:type="dxa"/>
            <w:vAlign w:val="center"/>
            <w:hideMark/>
          </w:tcPr>
          <w:p w14:paraId="1909150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Social engagement</w:t>
            </w:r>
          </w:p>
        </w:tc>
        <w:tc>
          <w:tcPr>
            <w:tcW w:w="3074" w:type="dxa"/>
            <w:vAlign w:val="center"/>
            <w:hideMark/>
          </w:tcPr>
          <w:p w14:paraId="0C789EB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Social Self-Concept</w:t>
            </w:r>
          </w:p>
        </w:tc>
      </w:tr>
      <w:tr w:rsidR="00EA2DF8" w14:paraId="4734986C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0012D6D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L2Y7S4607</w:t>
            </w:r>
          </w:p>
        </w:tc>
        <w:tc>
          <w:tcPr>
            <w:tcW w:w="3088" w:type="dxa"/>
            <w:vAlign w:val="center"/>
            <w:hideMark/>
          </w:tcPr>
          <w:p w14:paraId="6DC7DF9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Parental encouragement</w:t>
            </w:r>
          </w:p>
        </w:tc>
        <w:tc>
          <w:tcPr>
            <w:tcW w:w="3074" w:type="dxa"/>
            <w:vAlign w:val="center"/>
            <w:hideMark/>
          </w:tcPr>
          <w:p w14:paraId="27D8E77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Parental Emotional Support</w:t>
            </w:r>
          </w:p>
        </w:tc>
      </w:tr>
      <w:tr w:rsidR="00EA2DF8" w14:paraId="55B0D346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47C8390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L2Y7S0102</w:t>
            </w:r>
          </w:p>
        </w:tc>
        <w:tc>
          <w:tcPr>
            <w:tcW w:w="3088" w:type="dxa"/>
            <w:vAlign w:val="center"/>
            <w:hideMark/>
          </w:tcPr>
          <w:p w14:paraId="6741B56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Group participation</w:t>
            </w:r>
          </w:p>
        </w:tc>
        <w:tc>
          <w:tcPr>
            <w:tcW w:w="3074" w:type="dxa"/>
            <w:vAlign w:val="center"/>
            <w:hideMark/>
          </w:tcPr>
          <w:p w14:paraId="5ED9697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Social Self-Concept</w:t>
            </w:r>
          </w:p>
        </w:tc>
      </w:tr>
      <w:tr w:rsidR="00EA2DF8" w14:paraId="3E67FA10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7BA60FB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L2Y7S0117</w:t>
            </w:r>
          </w:p>
        </w:tc>
        <w:tc>
          <w:tcPr>
            <w:tcW w:w="3088" w:type="dxa"/>
            <w:vAlign w:val="center"/>
            <w:hideMark/>
          </w:tcPr>
          <w:p w14:paraId="2CB6309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Classroom participation</w:t>
            </w:r>
          </w:p>
        </w:tc>
        <w:tc>
          <w:tcPr>
            <w:tcW w:w="3074" w:type="dxa"/>
            <w:vAlign w:val="center"/>
            <w:hideMark/>
          </w:tcPr>
          <w:p w14:paraId="647382A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Academic Self-Concept</w:t>
            </w:r>
          </w:p>
        </w:tc>
      </w:tr>
      <w:tr w:rsidR="00EA2DF8" w14:paraId="012FFA22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35F116E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L2Y7S0107</w:t>
            </w:r>
          </w:p>
        </w:tc>
        <w:tc>
          <w:tcPr>
            <w:tcW w:w="3088" w:type="dxa"/>
            <w:vAlign w:val="center"/>
            <w:hideMark/>
          </w:tcPr>
          <w:p w14:paraId="7D083C4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Family well-being</w:t>
            </w:r>
          </w:p>
        </w:tc>
        <w:tc>
          <w:tcPr>
            <w:tcW w:w="3074" w:type="dxa"/>
            <w:vAlign w:val="center"/>
            <w:hideMark/>
          </w:tcPr>
          <w:p w14:paraId="3FFDA85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Family Self-Concept</w:t>
            </w:r>
          </w:p>
        </w:tc>
      </w:tr>
      <w:tr w:rsidR="00EA2DF8" w14:paraId="4C4C8547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289BACB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L2Y7S4405</w:t>
            </w:r>
          </w:p>
        </w:tc>
        <w:tc>
          <w:tcPr>
            <w:tcW w:w="3088" w:type="dxa"/>
            <w:vAlign w:val="center"/>
            <w:hideMark/>
          </w:tcPr>
          <w:p w14:paraId="773EA5F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Value clarity</w:t>
            </w:r>
          </w:p>
        </w:tc>
        <w:tc>
          <w:tcPr>
            <w:tcW w:w="3074" w:type="dxa"/>
            <w:vAlign w:val="center"/>
            <w:hideMark/>
          </w:tcPr>
          <w:p w14:paraId="3971581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Self-Understanding</w:t>
            </w:r>
          </w:p>
        </w:tc>
      </w:tr>
      <w:tr w:rsidR="00EA2DF8" w14:paraId="58398151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2EA1CD5C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L2Y7S0504</w:t>
            </w:r>
          </w:p>
        </w:tc>
        <w:tc>
          <w:tcPr>
            <w:tcW w:w="3088" w:type="dxa"/>
            <w:vAlign w:val="center"/>
            <w:hideMark/>
          </w:tcPr>
          <w:p w14:paraId="105010B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Rule adherence</w:t>
            </w:r>
          </w:p>
        </w:tc>
        <w:tc>
          <w:tcPr>
            <w:tcW w:w="3074" w:type="dxa"/>
            <w:vAlign w:val="center"/>
            <w:hideMark/>
          </w:tcPr>
          <w:p w14:paraId="6A9E5BE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Rule Compliance</w:t>
            </w:r>
          </w:p>
        </w:tc>
      </w:tr>
      <w:tr w:rsidR="00EA2DF8" w14:paraId="62EFA300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3122E1AF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L2Y7S4404</w:t>
            </w:r>
          </w:p>
        </w:tc>
        <w:tc>
          <w:tcPr>
            <w:tcW w:w="3088" w:type="dxa"/>
            <w:vAlign w:val="center"/>
            <w:hideMark/>
          </w:tcPr>
          <w:p w14:paraId="2238C79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Career clarity</w:t>
            </w:r>
          </w:p>
        </w:tc>
        <w:tc>
          <w:tcPr>
            <w:tcW w:w="3074" w:type="dxa"/>
            <w:vAlign w:val="center"/>
            <w:hideMark/>
          </w:tcPr>
          <w:p w14:paraId="774D1370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Self-Understanding</w:t>
            </w:r>
          </w:p>
        </w:tc>
      </w:tr>
      <w:tr w:rsidR="00EA2DF8" w14:paraId="33834093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1E4D25D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L2Y7S4609</w:t>
            </w:r>
          </w:p>
        </w:tc>
        <w:tc>
          <w:tcPr>
            <w:tcW w:w="3088" w:type="dxa"/>
            <w:vAlign w:val="center"/>
            <w:hideMark/>
          </w:tcPr>
          <w:p w14:paraId="10B0B59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Parental understanding</w:t>
            </w:r>
          </w:p>
        </w:tc>
        <w:tc>
          <w:tcPr>
            <w:tcW w:w="3074" w:type="dxa"/>
            <w:vAlign w:val="center"/>
            <w:hideMark/>
          </w:tcPr>
          <w:p w14:paraId="66325211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Parental Emotional Support</w:t>
            </w:r>
          </w:p>
        </w:tc>
      </w:tr>
      <w:tr w:rsidR="00EA2DF8" w14:paraId="121A0A84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4D511E8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L2Y7S0116</w:t>
            </w:r>
          </w:p>
        </w:tc>
        <w:tc>
          <w:tcPr>
            <w:tcW w:w="3088" w:type="dxa"/>
            <w:vAlign w:val="center"/>
            <w:hideMark/>
          </w:tcPr>
          <w:p w14:paraId="3C0D9DD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School enjoyment</w:t>
            </w:r>
          </w:p>
        </w:tc>
        <w:tc>
          <w:tcPr>
            <w:tcW w:w="3074" w:type="dxa"/>
            <w:vAlign w:val="center"/>
            <w:hideMark/>
          </w:tcPr>
          <w:p w14:paraId="716D887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Academic Self-Concept</w:t>
            </w:r>
          </w:p>
        </w:tc>
      </w:tr>
      <w:tr w:rsidR="00EA2DF8" w14:paraId="39A5B843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0C121B09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L2Y7S1302</w:t>
            </w:r>
          </w:p>
        </w:tc>
        <w:tc>
          <w:tcPr>
            <w:tcW w:w="3088" w:type="dxa"/>
            <w:vAlign w:val="center"/>
            <w:hideMark/>
          </w:tcPr>
          <w:p w14:paraId="2DA3DAC6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Instructional checking</w:t>
            </w:r>
          </w:p>
        </w:tc>
        <w:tc>
          <w:tcPr>
            <w:tcW w:w="3074" w:type="dxa"/>
            <w:vAlign w:val="center"/>
            <w:hideMark/>
          </w:tcPr>
          <w:p w14:paraId="020CA1B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Teaching Approach</w:t>
            </w:r>
          </w:p>
        </w:tc>
      </w:tr>
      <w:tr w:rsidR="00EA2DF8" w14:paraId="1FFCE853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259AABB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L2Y7S1301</w:t>
            </w:r>
          </w:p>
        </w:tc>
        <w:tc>
          <w:tcPr>
            <w:tcW w:w="3088" w:type="dxa"/>
            <w:vAlign w:val="center"/>
            <w:hideMark/>
          </w:tcPr>
          <w:p w14:paraId="39B9B5D7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Individualized teaching</w:t>
            </w:r>
          </w:p>
        </w:tc>
        <w:tc>
          <w:tcPr>
            <w:tcW w:w="3074" w:type="dxa"/>
            <w:vAlign w:val="center"/>
            <w:hideMark/>
          </w:tcPr>
          <w:p w14:paraId="2481BB5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Teaching Approach</w:t>
            </w:r>
          </w:p>
        </w:tc>
      </w:tr>
      <w:tr w:rsidR="00EA2DF8" w14:paraId="3D1DA384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44698B53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L2Y7S1406</w:t>
            </w:r>
          </w:p>
        </w:tc>
        <w:tc>
          <w:tcPr>
            <w:tcW w:w="3088" w:type="dxa"/>
            <w:vAlign w:val="center"/>
            <w:hideMark/>
          </w:tcPr>
          <w:p w14:paraId="2012BA75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Teaching diligence</w:t>
            </w:r>
          </w:p>
        </w:tc>
        <w:tc>
          <w:tcPr>
            <w:tcW w:w="3074" w:type="dxa"/>
            <w:vAlign w:val="center"/>
            <w:hideMark/>
          </w:tcPr>
          <w:p w14:paraId="0987E30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Teacher Enthusiasm</w:t>
            </w:r>
          </w:p>
        </w:tc>
      </w:tr>
      <w:tr w:rsidR="00EA2DF8" w14:paraId="1F336B17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3516D13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L2Y7S1308</w:t>
            </w:r>
          </w:p>
        </w:tc>
        <w:tc>
          <w:tcPr>
            <w:tcW w:w="3088" w:type="dxa"/>
            <w:vAlign w:val="center"/>
            <w:hideMark/>
          </w:tcPr>
          <w:p w14:paraId="4765627B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Explanation support</w:t>
            </w:r>
          </w:p>
        </w:tc>
        <w:tc>
          <w:tcPr>
            <w:tcW w:w="3074" w:type="dxa"/>
            <w:vAlign w:val="center"/>
            <w:hideMark/>
          </w:tcPr>
          <w:p w14:paraId="177FDC4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Teaching Approach</w:t>
            </w:r>
          </w:p>
        </w:tc>
      </w:tr>
      <w:tr w:rsidR="00EA2DF8" w14:paraId="0D0761D4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12A0012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L2Y7S1409</w:t>
            </w:r>
          </w:p>
        </w:tc>
        <w:tc>
          <w:tcPr>
            <w:tcW w:w="3088" w:type="dxa"/>
            <w:vAlign w:val="center"/>
            <w:hideMark/>
          </w:tcPr>
          <w:p w14:paraId="1F59576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Teaching enjoyment</w:t>
            </w:r>
          </w:p>
        </w:tc>
        <w:tc>
          <w:tcPr>
            <w:tcW w:w="3074" w:type="dxa"/>
            <w:vAlign w:val="center"/>
            <w:hideMark/>
          </w:tcPr>
          <w:p w14:paraId="417A547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Teacher Enthusiasm</w:t>
            </w:r>
          </w:p>
        </w:tc>
      </w:tr>
      <w:tr w:rsidR="00EA2DF8" w14:paraId="6C111484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6F40BA82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L2Y7S0501</w:t>
            </w:r>
          </w:p>
        </w:tc>
        <w:tc>
          <w:tcPr>
            <w:tcW w:w="3088" w:type="dxa"/>
            <w:vAlign w:val="center"/>
            <w:hideMark/>
          </w:tcPr>
          <w:p w14:paraId="21400BC8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Classroom rule adherence</w:t>
            </w:r>
          </w:p>
        </w:tc>
        <w:tc>
          <w:tcPr>
            <w:tcW w:w="3074" w:type="dxa"/>
            <w:vAlign w:val="center"/>
            <w:hideMark/>
          </w:tcPr>
          <w:p w14:paraId="3110C98E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Rule Compliance</w:t>
            </w:r>
          </w:p>
        </w:tc>
      </w:tr>
      <w:tr w:rsidR="00EA2DF8" w14:paraId="3B07E163" w14:textId="77777777" w:rsidTr="00C3078D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664CF42D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L2Y7S1408</w:t>
            </w:r>
          </w:p>
        </w:tc>
        <w:tc>
          <w:tcPr>
            <w:tcW w:w="3088" w:type="dxa"/>
            <w:vAlign w:val="center"/>
            <w:hideMark/>
          </w:tcPr>
          <w:p w14:paraId="314055AA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Subject expertise</w:t>
            </w:r>
          </w:p>
        </w:tc>
        <w:tc>
          <w:tcPr>
            <w:tcW w:w="3074" w:type="dxa"/>
            <w:vAlign w:val="center"/>
            <w:hideMark/>
          </w:tcPr>
          <w:p w14:paraId="0C232324" w14:textId="77777777" w:rsidR="00EA2DF8" w:rsidRDefault="00EA2DF8" w:rsidP="00C3078D">
            <w:pPr>
              <w:wordWrap/>
              <w:spacing w:after="0" w:line="240" w:lineRule="auto"/>
              <w:jc w:val="center"/>
              <w:textAlignment w:val="center"/>
              <w:rPr>
                <w:rFonts w:eastAsia="Gulim"/>
                <w:spacing w:val="-10"/>
                <w:kern w:val="0"/>
                <w:sz w:val="20"/>
                <w:szCs w:val="20"/>
              </w:rPr>
            </w:pPr>
            <w:r>
              <w:rPr>
                <w:rFonts w:eastAsia="Gulim"/>
                <w:spacing w:val="-10"/>
                <w:kern w:val="0"/>
                <w:sz w:val="20"/>
                <w:szCs w:val="20"/>
              </w:rPr>
              <w:t>Teacher Enthusiasm</w:t>
            </w:r>
          </w:p>
        </w:tc>
      </w:tr>
    </w:tbl>
    <w:p w14:paraId="385E6D7B" w14:textId="77777777" w:rsidR="00EA2DF8" w:rsidRDefault="00EA2DF8" w:rsidP="00EA2DF8">
      <w:pPr>
        <w:wordWrap/>
        <w:spacing w:after="0" w:line="240" w:lineRule="auto"/>
        <w:jc w:val="center"/>
        <w:textAlignment w:val="center"/>
        <w:rPr>
          <w:rFonts w:eastAsia="Gulim"/>
          <w:spacing w:val="-10"/>
          <w:kern w:val="0"/>
          <w:sz w:val="20"/>
          <w:szCs w:val="20"/>
        </w:rPr>
      </w:pPr>
    </w:p>
    <w:p w14:paraId="44109421" w14:textId="77777777" w:rsidR="008B07A6" w:rsidRDefault="008B07A6"/>
    <w:sectPr w:rsidR="008B07A6" w:rsidSect="00EA2DF8">
      <w:headerReference w:type="default" r:id="rId4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9733" w14:textId="77777777" w:rsidR="00EA2DF8" w:rsidRDefault="00EA2DF8">
    <w:pPr>
      <w:pStyle w:val="Header"/>
    </w:pPr>
    <w:r>
      <w:t>Relational Vulnerability Across School Transitions</w:t>
    </w:r>
  </w:p>
  <w:p w14:paraId="324A51E0" w14:textId="77777777" w:rsidR="00EA2DF8" w:rsidRDefault="00EA2D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F8"/>
    <w:rsid w:val="00066677"/>
    <w:rsid w:val="003A4E89"/>
    <w:rsid w:val="00556784"/>
    <w:rsid w:val="008B07A6"/>
    <w:rsid w:val="00987B63"/>
    <w:rsid w:val="009A5462"/>
    <w:rsid w:val="00D31E7D"/>
    <w:rsid w:val="00EA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D173D"/>
  <w15:chartTrackingRefBased/>
  <w15:docId w15:val="{4E92763A-5436-4B96-B0ED-132EB8C1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DF8"/>
    <w:pPr>
      <w:widowControl w:val="0"/>
      <w:wordWrap w:val="0"/>
      <w:autoSpaceDE w:val="0"/>
      <w:autoSpaceDN w:val="0"/>
      <w:spacing w:line="259" w:lineRule="auto"/>
      <w:jc w:val="both"/>
    </w:pPr>
    <w:rPr>
      <w:rFonts w:ascii="Times New Roman" w:eastAsiaTheme="minorEastAsia" w:hAnsi="Times New Roman" w:cs="Times New Roman"/>
      <w:w w:val="95"/>
      <w:sz w:val="22"/>
      <w:szCs w:val="22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DF8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w w:val="100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DF8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w w:val="100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DF8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w w:val="100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DF8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w w:val="100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DF8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w w:val="100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DF8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w w:val="100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DF8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w w:val="100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DF8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w w:val="100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DF8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w w:val="100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D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D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D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D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D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D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D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D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D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DF8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w w:val="10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2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DF8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w w:val="100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2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DF8"/>
    <w:pPr>
      <w:widowControl/>
      <w:wordWrap/>
      <w:autoSpaceDE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w w:val="100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2D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DF8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asciiTheme="minorHAnsi" w:eastAsiaTheme="minorHAnsi" w:hAnsiTheme="minorHAnsi" w:cstheme="minorBidi"/>
      <w:w w:val="100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2D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DF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w w:val="100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D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D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2DF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A2DF8"/>
    <w:rPr>
      <w:rFonts w:ascii="Times New Roman" w:eastAsiaTheme="minorEastAsia" w:hAnsi="Times New Roman" w:cs="Times New Roman"/>
      <w:w w:val="95"/>
      <w:sz w:val="22"/>
      <w:szCs w:val="22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2026-05-06T01:02:00Z</dcterms:created>
  <dcterms:modified xsi:type="dcterms:W3CDTF">2026-05-06T01:02:00Z</dcterms:modified>
</cp:coreProperties>
</file>