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CF02" w14:textId="3BBE1A73" w:rsidR="00325EDD" w:rsidRPr="00A15575" w:rsidRDefault="009F59F2">
      <w:pPr>
        <w:rPr>
          <w:rFonts w:ascii="Arial" w:hAnsi="Arial" w:cs="Arial"/>
          <w:b/>
          <w:bCs/>
        </w:rPr>
      </w:pPr>
      <w:r w:rsidRPr="009F59F2">
        <w:rPr>
          <w:rFonts w:ascii="Arial" w:hAnsi="Arial" w:cs="Arial"/>
          <w:b/>
          <w:bCs/>
        </w:rPr>
        <w:t xml:space="preserve">Supplementary </w:t>
      </w:r>
      <w:r w:rsidR="00A15575" w:rsidRPr="00A15575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 w:hint="eastAsia"/>
          <w:b/>
          <w:bCs/>
        </w:rPr>
        <w:t>S3</w:t>
      </w:r>
      <w:r w:rsidR="00A15575" w:rsidRPr="00A15575">
        <w:rPr>
          <w:rFonts w:ascii="Arial" w:hAnsi="Arial" w:cs="Arial"/>
          <w:b/>
          <w:bCs/>
        </w:rPr>
        <w:t>.</w:t>
      </w:r>
    </w:p>
    <w:tbl>
      <w:tblPr>
        <w:tblW w:w="8789" w:type="dxa"/>
        <w:tblBorders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142"/>
        <w:gridCol w:w="3260"/>
        <w:gridCol w:w="1985"/>
      </w:tblGrid>
      <w:tr w:rsidR="000015B3" w:rsidRPr="00884767" w14:paraId="63C96522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2596F7BA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Variable</w:t>
            </w:r>
          </w:p>
        </w:tc>
        <w:tc>
          <w:tcPr>
            <w:tcW w:w="3260" w:type="dxa"/>
            <w:noWrap/>
            <w:vAlign w:val="bottom"/>
            <w:hideMark/>
          </w:tcPr>
          <w:p w14:paraId="2BAA6101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Copper deficiency (N=10)</w:t>
            </w:r>
          </w:p>
        </w:tc>
        <w:tc>
          <w:tcPr>
            <w:tcW w:w="1985" w:type="dxa"/>
            <w:noWrap/>
            <w:vAlign w:val="bottom"/>
            <w:hideMark/>
          </w:tcPr>
          <w:p w14:paraId="42583350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Control (N=20)</w:t>
            </w:r>
          </w:p>
        </w:tc>
      </w:tr>
      <w:tr w:rsidR="000015B3" w:rsidRPr="00884767" w14:paraId="3FFB2053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4039B2DA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Age (years)</w:t>
            </w:r>
          </w:p>
        </w:tc>
        <w:tc>
          <w:tcPr>
            <w:tcW w:w="3260" w:type="dxa"/>
            <w:noWrap/>
            <w:vAlign w:val="bottom"/>
            <w:hideMark/>
          </w:tcPr>
          <w:p w14:paraId="008F2573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68.8 ± 17.6</w:t>
            </w:r>
          </w:p>
        </w:tc>
        <w:tc>
          <w:tcPr>
            <w:tcW w:w="1985" w:type="dxa"/>
            <w:noWrap/>
            <w:vAlign w:val="bottom"/>
            <w:hideMark/>
          </w:tcPr>
          <w:p w14:paraId="0E9C4E80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68.6 ± 14.1</w:t>
            </w:r>
          </w:p>
        </w:tc>
      </w:tr>
      <w:tr w:rsidR="000015B3" w:rsidRPr="00884767" w14:paraId="056C5135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2013E0F7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Male sex, n (%)</w:t>
            </w:r>
          </w:p>
        </w:tc>
        <w:tc>
          <w:tcPr>
            <w:tcW w:w="3260" w:type="dxa"/>
            <w:noWrap/>
            <w:vAlign w:val="bottom"/>
            <w:hideMark/>
          </w:tcPr>
          <w:p w14:paraId="35AA2691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6/10 (60.0%)</w:t>
            </w:r>
          </w:p>
        </w:tc>
        <w:tc>
          <w:tcPr>
            <w:tcW w:w="1985" w:type="dxa"/>
            <w:noWrap/>
            <w:vAlign w:val="bottom"/>
            <w:hideMark/>
          </w:tcPr>
          <w:p w14:paraId="5B96636A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11/20 (55.0%)</w:t>
            </w:r>
          </w:p>
        </w:tc>
      </w:tr>
      <w:tr w:rsidR="000015B3" w:rsidRPr="00884767" w14:paraId="30691963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27740A9D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Dialysis vintage (months)</w:t>
            </w:r>
          </w:p>
        </w:tc>
        <w:tc>
          <w:tcPr>
            <w:tcW w:w="3260" w:type="dxa"/>
            <w:noWrap/>
            <w:vAlign w:val="bottom"/>
            <w:hideMark/>
          </w:tcPr>
          <w:p w14:paraId="29C7F0E5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67.5 (46.0–99.3)</w:t>
            </w:r>
          </w:p>
        </w:tc>
        <w:tc>
          <w:tcPr>
            <w:tcW w:w="1985" w:type="dxa"/>
            <w:noWrap/>
            <w:vAlign w:val="bottom"/>
            <w:hideMark/>
          </w:tcPr>
          <w:p w14:paraId="76713C15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44.5 (32.3–90.0)</w:t>
            </w:r>
          </w:p>
        </w:tc>
      </w:tr>
      <w:tr w:rsidR="000015B3" w:rsidRPr="00884767" w14:paraId="0F113E19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4AFFBEF6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Hemoglobin (g/dL)</w:t>
            </w:r>
          </w:p>
        </w:tc>
        <w:tc>
          <w:tcPr>
            <w:tcW w:w="3260" w:type="dxa"/>
            <w:noWrap/>
            <w:vAlign w:val="bottom"/>
            <w:hideMark/>
          </w:tcPr>
          <w:p w14:paraId="504DAE98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9.44 ± 1.49</w:t>
            </w:r>
          </w:p>
        </w:tc>
        <w:tc>
          <w:tcPr>
            <w:tcW w:w="1985" w:type="dxa"/>
            <w:noWrap/>
            <w:vAlign w:val="bottom"/>
            <w:hideMark/>
          </w:tcPr>
          <w:p w14:paraId="4F2FE525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11.1 ± 1.0</w:t>
            </w:r>
          </w:p>
        </w:tc>
      </w:tr>
      <w:tr w:rsidR="000015B3" w:rsidRPr="00884767" w14:paraId="30DE478D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23880D17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ERI (IU/kg/week/g/dL)</w:t>
            </w:r>
          </w:p>
        </w:tc>
        <w:tc>
          <w:tcPr>
            <w:tcW w:w="3260" w:type="dxa"/>
            <w:noWrap/>
            <w:vAlign w:val="bottom"/>
            <w:hideMark/>
          </w:tcPr>
          <w:p w14:paraId="356AF430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25.6 (20.4–29.4)</w:t>
            </w:r>
          </w:p>
        </w:tc>
        <w:tc>
          <w:tcPr>
            <w:tcW w:w="1985" w:type="dxa"/>
            <w:noWrap/>
            <w:vAlign w:val="bottom"/>
            <w:hideMark/>
          </w:tcPr>
          <w:p w14:paraId="63269E31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8.67 (5.0–14.3)</w:t>
            </w:r>
          </w:p>
        </w:tc>
      </w:tr>
      <w:tr w:rsidR="000015B3" w:rsidRPr="00884767" w14:paraId="14C33482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5A6BB1C1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Serum copper (</w:t>
            </w:r>
            <w:proofErr w:type="gramStart"/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µg</w:t>
            </w:r>
            <w:proofErr w:type="gramEnd"/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/dL)</w:t>
            </w:r>
          </w:p>
        </w:tc>
        <w:tc>
          <w:tcPr>
            <w:tcW w:w="3260" w:type="dxa"/>
            <w:noWrap/>
            <w:vAlign w:val="bottom"/>
            <w:hideMark/>
          </w:tcPr>
          <w:p w14:paraId="708F2887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50.5 (39.0–58.8)</w:t>
            </w:r>
          </w:p>
        </w:tc>
        <w:tc>
          <w:tcPr>
            <w:tcW w:w="1985" w:type="dxa"/>
            <w:noWrap/>
            <w:vAlign w:val="bottom"/>
            <w:hideMark/>
          </w:tcPr>
          <w:p w14:paraId="3F12C711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91.0 (84.0–104.3)</w:t>
            </w:r>
          </w:p>
        </w:tc>
      </w:tr>
      <w:tr w:rsidR="000015B3" w:rsidRPr="00884767" w14:paraId="718675D4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1FC211F5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Serum zinc (</w:t>
            </w:r>
            <w:proofErr w:type="gramStart"/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µg</w:t>
            </w:r>
            <w:proofErr w:type="gramEnd"/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/dL)</w:t>
            </w:r>
          </w:p>
        </w:tc>
        <w:tc>
          <w:tcPr>
            <w:tcW w:w="3260" w:type="dxa"/>
            <w:noWrap/>
            <w:vAlign w:val="bottom"/>
            <w:hideMark/>
          </w:tcPr>
          <w:p w14:paraId="7337965A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47.0 (41.3–51.3)</w:t>
            </w:r>
          </w:p>
        </w:tc>
        <w:tc>
          <w:tcPr>
            <w:tcW w:w="1985" w:type="dxa"/>
            <w:noWrap/>
            <w:vAlign w:val="bottom"/>
            <w:hideMark/>
          </w:tcPr>
          <w:p w14:paraId="368FFD4C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56.5 (52.0–61.3)</w:t>
            </w:r>
          </w:p>
        </w:tc>
      </w:tr>
      <w:tr w:rsidR="000015B3" w:rsidRPr="00884767" w14:paraId="6B836A2B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4E634279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TSAT (%)</w:t>
            </w:r>
          </w:p>
        </w:tc>
        <w:tc>
          <w:tcPr>
            <w:tcW w:w="3260" w:type="dxa"/>
            <w:noWrap/>
            <w:vAlign w:val="bottom"/>
            <w:hideMark/>
          </w:tcPr>
          <w:p w14:paraId="50F9EA8E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15.5 (11.3–18.3)</w:t>
            </w:r>
          </w:p>
        </w:tc>
        <w:tc>
          <w:tcPr>
            <w:tcW w:w="1985" w:type="dxa"/>
            <w:noWrap/>
            <w:vAlign w:val="bottom"/>
            <w:hideMark/>
          </w:tcPr>
          <w:p w14:paraId="1EA8382F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22.0 (19.5–28.3)</w:t>
            </w:r>
          </w:p>
        </w:tc>
      </w:tr>
      <w:tr w:rsidR="000015B3" w:rsidRPr="00884767" w14:paraId="276C2440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2B8CDCE6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Ferritin (ng/mL)</w:t>
            </w:r>
          </w:p>
        </w:tc>
        <w:tc>
          <w:tcPr>
            <w:tcW w:w="3260" w:type="dxa"/>
            <w:noWrap/>
            <w:vAlign w:val="bottom"/>
            <w:hideMark/>
          </w:tcPr>
          <w:p w14:paraId="56031EF9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59.7 (36.8–144.8)</w:t>
            </w:r>
          </w:p>
        </w:tc>
        <w:tc>
          <w:tcPr>
            <w:tcW w:w="1985" w:type="dxa"/>
            <w:noWrap/>
            <w:vAlign w:val="bottom"/>
            <w:hideMark/>
          </w:tcPr>
          <w:p w14:paraId="50C811DE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84.8 (54.4–123.0)</w:t>
            </w:r>
          </w:p>
        </w:tc>
      </w:tr>
      <w:tr w:rsidR="000015B3" w:rsidRPr="00884767" w14:paraId="31AD06E6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7AB78157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CRP (mg/dL)</w:t>
            </w:r>
          </w:p>
        </w:tc>
        <w:tc>
          <w:tcPr>
            <w:tcW w:w="3260" w:type="dxa"/>
            <w:noWrap/>
            <w:vAlign w:val="bottom"/>
            <w:hideMark/>
          </w:tcPr>
          <w:p w14:paraId="6CE9DB7E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0.08 (0.04 – 0.53)</w:t>
            </w:r>
          </w:p>
        </w:tc>
        <w:tc>
          <w:tcPr>
            <w:tcW w:w="1985" w:type="dxa"/>
            <w:noWrap/>
            <w:vAlign w:val="bottom"/>
            <w:hideMark/>
          </w:tcPr>
          <w:p w14:paraId="62965866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0.03</w:t>
            </w: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（</w:t>
            </w: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0.01–0.11</w:t>
            </w: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）</w:t>
            </w:r>
          </w:p>
        </w:tc>
      </w:tr>
      <w:tr w:rsidR="000015B3" w:rsidRPr="00884767" w14:paraId="3323C94B" w14:textId="77777777" w:rsidTr="00A421A5">
        <w:trPr>
          <w:trHeight w:val="260"/>
        </w:trPr>
        <w:tc>
          <w:tcPr>
            <w:tcW w:w="3402" w:type="dxa"/>
            <w:noWrap/>
            <w:vAlign w:val="bottom"/>
            <w:hideMark/>
          </w:tcPr>
          <w:p w14:paraId="55EE67DD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Albumin (g/dL)</w:t>
            </w:r>
          </w:p>
        </w:tc>
        <w:tc>
          <w:tcPr>
            <w:tcW w:w="3402" w:type="dxa"/>
            <w:gridSpan w:val="2"/>
            <w:noWrap/>
            <w:vAlign w:val="bottom"/>
            <w:hideMark/>
          </w:tcPr>
          <w:p w14:paraId="36137FF9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3.35</w:t>
            </w: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（</w:t>
            </w: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2.54–3.50</w:t>
            </w:r>
          </w:p>
        </w:tc>
        <w:tc>
          <w:tcPr>
            <w:tcW w:w="1985" w:type="dxa"/>
            <w:noWrap/>
            <w:vAlign w:val="bottom"/>
            <w:hideMark/>
          </w:tcPr>
          <w:p w14:paraId="25214282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3.65</w:t>
            </w: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（</w:t>
            </w: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3.35–3.85</w:t>
            </w: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）</w:t>
            </w:r>
          </w:p>
        </w:tc>
      </w:tr>
      <w:tr w:rsidR="000015B3" w:rsidRPr="00884767" w14:paraId="33FB1D9B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7EEE00E2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BMI (kg/m²)</w:t>
            </w:r>
          </w:p>
        </w:tc>
        <w:tc>
          <w:tcPr>
            <w:tcW w:w="3260" w:type="dxa"/>
            <w:noWrap/>
            <w:vAlign w:val="bottom"/>
            <w:hideMark/>
          </w:tcPr>
          <w:p w14:paraId="0BA4D89D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18.3 (17.1–19.8)</w:t>
            </w:r>
          </w:p>
        </w:tc>
        <w:tc>
          <w:tcPr>
            <w:tcW w:w="1985" w:type="dxa"/>
            <w:noWrap/>
            <w:vAlign w:val="bottom"/>
            <w:hideMark/>
          </w:tcPr>
          <w:p w14:paraId="4E16B1E9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22.1 (20.2–23.7)</w:t>
            </w:r>
          </w:p>
        </w:tc>
      </w:tr>
      <w:tr w:rsidR="000015B3" w:rsidRPr="00884767" w14:paraId="26E5D7C5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43AB8E89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History of gastrectomy, n (%)</w:t>
            </w:r>
          </w:p>
        </w:tc>
        <w:tc>
          <w:tcPr>
            <w:tcW w:w="3260" w:type="dxa"/>
            <w:noWrap/>
            <w:vAlign w:val="bottom"/>
            <w:hideMark/>
          </w:tcPr>
          <w:p w14:paraId="278805B2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1/10 (10.0%)</w:t>
            </w:r>
          </w:p>
        </w:tc>
        <w:tc>
          <w:tcPr>
            <w:tcW w:w="1985" w:type="dxa"/>
            <w:noWrap/>
            <w:vAlign w:val="bottom"/>
            <w:hideMark/>
          </w:tcPr>
          <w:p w14:paraId="284F5508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0/20 (0.0%)</w:t>
            </w:r>
          </w:p>
        </w:tc>
      </w:tr>
      <w:tr w:rsidR="000015B3" w:rsidRPr="00884767" w14:paraId="60EDDF86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5A93626D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Zinc supplementation, n (%)</w:t>
            </w:r>
          </w:p>
        </w:tc>
        <w:tc>
          <w:tcPr>
            <w:tcW w:w="3260" w:type="dxa"/>
            <w:noWrap/>
            <w:vAlign w:val="bottom"/>
            <w:hideMark/>
          </w:tcPr>
          <w:p w14:paraId="6333E2D6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5/10 (50.0%)</w:t>
            </w:r>
          </w:p>
        </w:tc>
        <w:tc>
          <w:tcPr>
            <w:tcW w:w="1985" w:type="dxa"/>
            <w:noWrap/>
            <w:vAlign w:val="bottom"/>
            <w:hideMark/>
          </w:tcPr>
          <w:p w14:paraId="58921384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4/20 (20.0%)</w:t>
            </w:r>
          </w:p>
        </w:tc>
      </w:tr>
      <w:tr w:rsidR="000015B3" w:rsidRPr="00884767" w14:paraId="652AF890" w14:textId="77777777" w:rsidTr="000015B3">
        <w:trPr>
          <w:trHeight w:val="260"/>
        </w:trPr>
        <w:tc>
          <w:tcPr>
            <w:tcW w:w="3544" w:type="dxa"/>
            <w:gridSpan w:val="2"/>
            <w:noWrap/>
            <w:vAlign w:val="bottom"/>
            <w:hideMark/>
          </w:tcPr>
          <w:p w14:paraId="20A5054D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Total risk score (points)</w:t>
            </w:r>
          </w:p>
        </w:tc>
        <w:tc>
          <w:tcPr>
            <w:tcW w:w="3260" w:type="dxa"/>
            <w:noWrap/>
            <w:vAlign w:val="bottom"/>
            <w:hideMark/>
          </w:tcPr>
          <w:p w14:paraId="75C92AD8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2.0 (2.00–3.0)</w:t>
            </w:r>
          </w:p>
        </w:tc>
        <w:tc>
          <w:tcPr>
            <w:tcW w:w="1985" w:type="dxa"/>
            <w:noWrap/>
            <w:vAlign w:val="bottom"/>
            <w:hideMark/>
          </w:tcPr>
          <w:p w14:paraId="417D926F" w14:textId="77777777" w:rsidR="000015B3" w:rsidRPr="00884767" w:rsidRDefault="000015B3" w:rsidP="00797044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</w:pPr>
            <w:r w:rsidRPr="00884767">
              <w:rPr>
                <w:rFonts w:ascii="Arial" w:eastAsia="ＭＳ Ｐゴシック" w:hAnsi="Arial" w:cs="Arial"/>
                <w:color w:val="000000"/>
                <w:kern w:val="0"/>
                <w:szCs w:val="22"/>
                <w14:ligatures w14:val="none"/>
              </w:rPr>
              <w:t>0.0 (0.0–1.0)</w:t>
            </w:r>
          </w:p>
        </w:tc>
      </w:tr>
    </w:tbl>
    <w:p w14:paraId="1065D1E1" w14:textId="77777777" w:rsidR="00A15575" w:rsidRPr="00884767" w:rsidRDefault="00A15575">
      <w:pPr>
        <w:rPr>
          <w:rFonts w:ascii="Arial" w:hAnsi="Arial" w:cs="Arial"/>
          <w:szCs w:val="22"/>
        </w:rPr>
      </w:pPr>
    </w:p>
    <w:sectPr w:rsidR="00A15575" w:rsidRPr="00884767" w:rsidSect="00A1557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7F4CE" w14:textId="77777777" w:rsidR="00F921B3" w:rsidRDefault="00F921B3" w:rsidP="00170153">
      <w:pPr>
        <w:spacing w:after="0" w:line="240" w:lineRule="auto"/>
      </w:pPr>
      <w:r>
        <w:separator/>
      </w:r>
    </w:p>
  </w:endnote>
  <w:endnote w:type="continuationSeparator" w:id="0">
    <w:p w14:paraId="761CCF6A" w14:textId="77777777" w:rsidR="00F921B3" w:rsidRDefault="00F921B3" w:rsidP="0017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D8E09" w14:textId="77777777" w:rsidR="00F921B3" w:rsidRDefault="00F921B3" w:rsidP="00170153">
      <w:pPr>
        <w:spacing w:after="0" w:line="240" w:lineRule="auto"/>
      </w:pPr>
      <w:r>
        <w:separator/>
      </w:r>
    </w:p>
  </w:footnote>
  <w:footnote w:type="continuationSeparator" w:id="0">
    <w:p w14:paraId="0885B627" w14:textId="77777777" w:rsidR="00F921B3" w:rsidRDefault="00F921B3" w:rsidP="00170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75"/>
    <w:rsid w:val="000015B3"/>
    <w:rsid w:val="00170153"/>
    <w:rsid w:val="00325EDD"/>
    <w:rsid w:val="00350B64"/>
    <w:rsid w:val="004156D6"/>
    <w:rsid w:val="00600D2D"/>
    <w:rsid w:val="00624E9F"/>
    <w:rsid w:val="00654BC0"/>
    <w:rsid w:val="00797044"/>
    <w:rsid w:val="00884767"/>
    <w:rsid w:val="009F59F2"/>
    <w:rsid w:val="00A15575"/>
    <w:rsid w:val="00A421A5"/>
    <w:rsid w:val="00C32775"/>
    <w:rsid w:val="00F9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F2D046"/>
  <w15:chartTrackingRefBased/>
  <w15:docId w15:val="{9B2951AC-90C5-4247-B565-4318C965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55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5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5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5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5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5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5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5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55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55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55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5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5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5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5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5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55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557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5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57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55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5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55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55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557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5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557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557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7015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70153"/>
  </w:style>
  <w:style w:type="paragraph" w:styleId="ac">
    <w:name w:val="footer"/>
    <w:basedOn w:val="a"/>
    <w:link w:val="ad"/>
    <w:uiPriority w:val="99"/>
    <w:unhideWhenUsed/>
    <w:rsid w:val="0017015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70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yukinobu ikegishi</dc:creator>
  <cp:keywords/>
  <dc:description/>
  <cp:lastModifiedBy>yukinobu ikegishi</cp:lastModifiedBy>
  <cp:revision>8</cp:revision>
  <dcterms:created xsi:type="dcterms:W3CDTF">2026-04-11T12:17:00Z</dcterms:created>
  <dcterms:modified xsi:type="dcterms:W3CDTF">2026-04-12T13:00:00Z</dcterms:modified>
</cp:coreProperties>
</file>