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E9AE4">
      <w:pPr>
        <w:rPr>
          <w:rFonts w:hint="eastAsia" w:cs="Times New Roman"/>
          <w:b/>
          <w:bCs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b/>
          <w:bCs/>
          <w:color w:val="000000" w:themeColor="text1"/>
          <w:szCs w:val="20"/>
          <w14:textFill>
            <w14:solidFill>
              <w14:schemeClr w14:val="tx1"/>
            </w14:solidFill>
          </w14:textFill>
        </w:rPr>
        <w:t>Supplementary materials</w:t>
      </w:r>
    </w:p>
    <w:p w14:paraId="3FC7254B">
      <w:pPr>
        <w:jc w:val="left"/>
        <w:rPr>
          <w:rFonts w:hint="eastAsia" w:ascii="Times New Roman" w:hAnsi="Times New Roman" w:eastAsia="等线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eastAsia="等线" w:cs="Times New Roman"/>
          <w:b/>
          <w:bCs/>
          <w:sz w:val="20"/>
          <w:szCs w:val="20"/>
        </w:rPr>
        <w:t xml:space="preserve">Supplementary </w:t>
      </w:r>
      <w:r>
        <w:rPr>
          <w:rFonts w:ascii="Times New Roman" w:hAnsi="Times New Roman" w:eastAsia="等线" w:cs="Times New Roman"/>
          <w:b/>
          <w:bCs/>
          <w:sz w:val="20"/>
          <w:szCs w:val="20"/>
        </w:rPr>
        <w:t>Table</w:t>
      </w:r>
      <w:r>
        <w:rPr>
          <w:rFonts w:hint="eastAsia" w:ascii="Times New Roman" w:hAnsi="Times New Roman" w:eastAsia="等线" w:cs="Times New Roman"/>
          <w:b/>
          <w:bCs/>
          <w:sz w:val="20"/>
          <w:szCs w:val="20"/>
          <w:lang w:val="en-US" w:eastAsia="zh-CN"/>
        </w:rPr>
        <w:t>s</w:t>
      </w:r>
    </w:p>
    <w:p w14:paraId="46155F09">
      <w:pPr>
        <w:rPr>
          <w:rFonts w:hint="eastAsia" w:asciiTheme="majorBidi" w:hAnsiTheme="majorBidi" w:cstheme="majorBidi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等线" w:cs="Times New Roman"/>
          <w:b/>
          <w:bCs/>
          <w:sz w:val="20"/>
          <w:szCs w:val="20"/>
        </w:rPr>
        <w:t xml:space="preserve">Supplementary </w:t>
      </w:r>
      <w:r>
        <w:rPr>
          <w:rFonts w:ascii="Times New Roman" w:hAnsi="Times New Roman" w:eastAsia="等线" w:cs="Times New Roman"/>
          <w:b/>
          <w:bCs/>
          <w:sz w:val="20"/>
          <w:szCs w:val="20"/>
        </w:rPr>
        <w:t>Table 1</w:t>
      </w:r>
      <w:r>
        <w:rPr>
          <w:rFonts w:hint="eastAsia" w:cs="Times New Roman"/>
          <w:b/>
          <w:bCs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International Classification of Diseases, Ninth &amp; Tenth Revision Clinical Modification codes used to identify cerebrovascular diseases</w:t>
      </w:r>
      <w:r>
        <w:rPr>
          <w:rFonts w:hint="eastAsia" w:asciiTheme="majorBidi" w:hAnsiTheme="majorBidi" w:cstheme="majorBidi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.</w:t>
      </w:r>
    </w:p>
    <w:tbl>
      <w:tblPr>
        <w:tblStyle w:val="3"/>
        <w:tblW w:w="8289" w:type="dxa"/>
        <w:tblInd w:w="1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2"/>
        <w:gridCol w:w="4104"/>
        <w:gridCol w:w="1673"/>
      </w:tblGrid>
      <w:tr w14:paraId="70A3C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5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52CA7BAC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sz w:val="20"/>
                <w:szCs w:val="20"/>
              </w:rPr>
              <w:t>Cerebrovascular Diseases</w:t>
            </w:r>
          </w:p>
        </w:tc>
        <w:tc>
          <w:tcPr>
            <w:tcW w:w="410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DF070F2">
            <w:pPr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67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9301460">
            <w:pPr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sz w:val="20"/>
                <w:szCs w:val="20"/>
              </w:rPr>
              <w:t>ICD-9-CM</w:t>
            </w:r>
          </w:p>
        </w:tc>
      </w:tr>
      <w:tr w14:paraId="5DEF2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5" w:hRule="atLeast"/>
        </w:trPr>
        <w:tc>
          <w:tcPr>
            <w:tcW w:w="25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2D8EE3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20"/>
                <w:szCs w:val="20"/>
              </w:rPr>
              <w:t>Ischemic Stroke</w:t>
            </w:r>
          </w:p>
        </w:tc>
        <w:tc>
          <w:tcPr>
            <w:tcW w:w="41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B6C231">
            <w:pPr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  <w:t>I65.1, I63.22, I65.29, I63.139, I63.239, I65.09, I63.019, I63.119, I63.219, I63.20, I65.9, I63.59, I65.8, I63.50, I66.9, I63.40, I66.09, I66.19, I66.29, I63.30, I63.032, I63.033, I63.039, I63.031, I63.131, I63.132, I63.133, I63.231, I63.232, I63.233, I63.311, I63.312, I63.313, I63.319, I63.321, I63.322, I63.323, I63.329, I63.331, I63.332, I63.333, I63.339, I63.341, I63.342, I63.343, I63.349, I63.411, I63.412, I63.413, I63.419, I63.421, I63.422, I63.423, I63.429, I63.431, I63.432, I63.433, I63.439, I63.441, I63.442, I63.443, I63.449, I63.511, I63.512, I63.513, I63.519, I63.521, I63.522, I63.523, I63.529, I63.531, I63.532, I63.533, I63.539, I63.541, I63.542, I63.543, I63.549, I63.9, I65.21, I65.22, I65.23, I66.11, I66.12, I66.13, I66.21, I66.22, I66.23, I66.3, I66.8, I66.9, I63.011, I63.012, I63.013, I63.02, I63.12, I63.111, I63.112, I63.113, I63.211, I63.212, I63.213, I65.01, I65.02, I65.03, I63.00, I63.09, I63.19, I63.10, I63.29, I63.39, I63.49, I63.89, I63.8, I63.81</w:t>
            </w:r>
          </w:p>
        </w:tc>
        <w:tc>
          <w:tcPr>
            <w:tcW w:w="167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328CBA">
            <w:pPr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  <w:t>433.0, 433.01, 433.10, 433.11, 433.20, 433.21, 433.30, 433.31, 433.80, 433.81, 433.90, 433.91, 434.0, 434.01, 434.10, 434.11, 434.90, 434.91, 433.11, 434.01, 434.11, 434.91, 433.10, 434.00, 434.10, 434.90, 433.21, 433.01, 433.21, 433.20, 433.91, 433.81, 433.91, 434.01, 434.11</w:t>
            </w:r>
          </w:p>
        </w:tc>
      </w:tr>
      <w:tr w14:paraId="6BB1E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D31510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20"/>
                <w:szCs w:val="20"/>
              </w:rPr>
              <w:t>Intracerebral Hemorrhage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CDF7F4">
            <w:pPr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  <w:t>I61.0, I61.1, I61.2, I61.3, I61.4, I61.5, I61.6, I61.8, I61.9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000D4">
            <w:pPr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  <w:t>431</w:t>
            </w:r>
          </w:p>
        </w:tc>
      </w:tr>
      <w:tr w14:paraId="546CA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21854C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20"/>
                <w:szCs w:val="20"/>
              </w:rPr>
              <w:t>Non-traumatic Subarachnoid Hemorrhage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9A1B1E">
            <w:pPr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  <w:t>I60.00, I60.01, I60.02, I60.10, I60.11, I60.12, I60.2, I60.30, I60.31, I60.32, I60.4, I60.50, I60.51, I60.52, I60.6, I60.7, I60.8, I60.9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D7820">
            <w:pPr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  <w:t>430</w:t>
            </w:r>
          </w:p>
        </w:tc>
      </w:tr>
      <w:tr w14:paraId="4988D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73880C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20"/>
                <w:szCs w:val="20"/>
              </w:rPr>
              <w:t>Cerebral Venous Sinus Thrombosis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399F38">
            <w:pPr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  <w:t>I67.6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4FA99">
            <w:pPr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  <w:t>437.6</w:t>
            </w:r>
          </w:p>
        </w:tc>
      </w:tr>
      <w:tr w14:paraId="63982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5938C5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20"/>
                <w:szCs w:val="20"/>
              </w:rPr>
              <w:t>Unspecified Cerebrovascular Diseases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8BE398">
            <w:pPr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  <w:t>I67.89, I67.2, I67.81, I67.82, I67.89, I67.9, G45.9, I67.848, G45.1, G45.8, G45.0, G45.8, G46.1, G46.0, G45.2, G45.1, G45.8, G45.0, G46.2, G45.2, I67.81, I67.82, I67.89, I67.89, I68.0, I67.9, G46.5, G46.6, G46.7, G46.3, G46.4, G46.8, G45.8, G45.9, G45.3, H34.00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0AD051">
            <w:pPr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  <w:t>435.0, 435.1, 435.3, 435.8, 437.1, 436, 437.8, 437.9, 435.8, 435.2, 435.9, 362.34, 435.8</w:t>
            </w:r>
          </w:p>
        </w:tc>
      </w:tr>
      <w:tr w14:paraId="40F8D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89" w:type="dxa"/>
            <w:gridSpan w:val="3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9618D3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ICD-10-CM=International Classification of Diseases, Tenth Revision, Clinical Modification, Coding System. ICD-9-CM=International Classification of Disease, Ninth Revision, Clinical Modification, Coding System. </w:t>
            </w:r>
          </w:p>
        </w:tc>
      </w:tr>
    </w:tbl>
    <w:p w14:paraId="1967E944"/>
    <w:p w14:paraId="092A456A">
      <w:pPr>
        <w:rPr>
          <w:rFonts w:hint="default" w:eastAsia="宋体" w:cs="Times New Roman"/>
          <w:b w:val="0"/>
          <w:bCs w:val="0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等线" w:cs="Times New Roman"/>
          <w:b/>
          <w:bCs/>
          <w:color w:val="auto"/>
          <w:sz w:val="20"/>
          <w:szCs w:val="20"/>
        </w:rPr>
        <w:t xml:space="preserve">Supplementary </w:t>
      </w:r>
      <w:r>
        <w:rPr>
          <w:rFonts w:hint="default" w:ascii="Times New Roman" w:hAnsi="Times New Roman" w:eastAsia="等线" w:cs="Times New Roman"/>
          <w:b/>
          <w:bCs/>
          <w:color w:val="auto"/>
          <w:sz w:val="20"/>
          <w:szCs w:val="20"/>
          <w:lang w:val="en-US" w:eastAsia="zh-CN"/>
        </w:rPr>
        <w:t>Table 2</w:t>
      </w:r>
      <w:r>
        <w:rPr>
          <w:rFonts w:hint="eastAsia" w:ascii="Times New Roman" w:hAnsi="Times New Roman" w:eastAsia="等线" w:cs="Times New Roman"/>
          <w:b/>
          <w:bCs/>
          <w:color w:val="auto"/>
          <w:sz w:val="20"/>
          <w:szCs w:val="20"/>
          <w:lang w:val="en-US" w:eastAsia="zh-CN"/>
        </w:rPr>
        <w:t xml:space="preserve"> </w:t>
      </w:r>
      <w:bookmarkStart w:id="4" w:name="_GoBack"/>
      <w:bookmarkEnd w:id="4"/>
      <w:r>
        <w:rPr>
          <w:rFonts w:hint="eastAsia" w:cs="Times New Roman"/>
          <w:b w:val="0"/>
          <w:bCs w:val="0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>All Variables extracted from the MIMIC-IV Database.</w:t>
      </w:r>
    </w:p>
    <w:tbl>
      <w:tblPr>
        <w:tblStyle w:val="3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6457"/>
      </w:tblGrid>
      <w:tr w14:paraId="23708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1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254CEEE">
            <w:pPr>
              <w:widowControl/>
              <w:jc w:val="left"/>
              <w:rPr>
                <w:rFonts w:hint="default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Category</w:t>
            </w:r>
          </w:p>
        </w:tc>
        <w:tc>
          <w:tcPr>
            <w:tcW w:w="3788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82B141C">
            <w:pPr>
              <w:widowControl/>
              <w:jc w:val="center"/>
              <w:rPr>
                <w:rFonts w:hint="default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Variables Included</w:t>
            </w:r>
          </w:p>
        </w:tc>
      </w:tr>
      <w:tr w14:paraId="4A68D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1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2867F">
            <w:pPr>
              <w:pStyle w:val="2"/>
              <w:keepNext w:val="0"/>
              <w:keepLines w:val="0"/>
              <w:widowControl/>
              <w:suppressLineNumbers w:val="0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D</w:t>
            </w:r>
            <w:r>
              <w:rPr>
                <w:sz w:val="20"/>
                <w:szCs w:val="20"/>
              </w:rPr>
              <w:t>emographics</w:t>
            </w:r>
          </w:p>
        </w:tc>
        <w:tc>
          <w:tcPr>
            <w:tcW w:w="3788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6F6A8">
            <w:pPr>
              <w:widowControl/>
              <w:jc w:val="both"/>
              <w:rPr>
                <w:rFonts w:hint="default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Arial" w:cs="Times New Roman"/>
                <w:kern w:val="2"/>
                <w:sz w:val="20"/>
                <w:szCs w:val="20"/>
                <w:lang w:val="en-US" w:eastAsia="zh-CN" w:bidi="ar"/>
              </w:rPr>
              <w:t>Age</w:t>
            </w:r>
            <w:r>
              <w:rPr>
                <w:rFonts w:hint="eastAsia" w:eastAsia="Arial" w:cs="Times New Roman"/>
                <w:kern w:val="2"/>
                <w:sz w:val="20"/>
                <w:szCs w:val="20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Arial" w:cs="Times New Roman"/>
                <w:kern w:val="2"/>
                <w:sz w:val="20"/>
                <w:szCs w:val="20"/>
                <w:lang w:val="en-US" w:eastAsia="zh-CN" w:bidi="ar"/>
              </w:rPr>
              <w:t>Gender,</w:t>
            </w:r>
            <w:r>
              <w:rPr>
                <w:rFonts w:hint="eastAsia" w:eastAsia="Arial" w:cs="Times New Roman"/>
                <w:kern w:val="2"/>
                <w:sz w:val="20"/>
                <w:szCs w:val="20"/>
                <w:lang w:val="en-US" w:eastAsia="zh-CN" w:bidi="ar"/>
              </w:rPr>
              <w:t xml:space="preserve"> and </w:t>
            </w:r>
            <w:r>
              <w:rPr>
                <w:rFonts w:hint="default" w:ascii="Times New Roman" w:hAnsi="Times New Roman" w:eastAsia="Arial" w:cs="Times New Roman"/>
                <w:kern w:val="2"/>
                <w:sz w:val="20"/>
                <w:szCs w:val="20"/>
                <w:lang w:val="en-US" w:eastAsia="zh-CN" w:bidi="ar"/>
              </w:rPr>
              <w:t>Race</w:t>
            </w:r>
            <w:r>
              <w:rPr>
                <w:rFonts w:hint="eastAsia" w:eastAsia="Arial" w:cs="Times New Roman"/>
                <w:kern w:val="2"/>
                <w:sz w:val="20"/>
                <w:szCs w:val="20"/>
                <w:lang w:val="en-US" w:eastAsia="zh-CN" w:bidi="ar"/>
              </w:rPr>
              <w:t>.</w:t>
            </w:r>
          </w:p>
        </w:tc>
      </w:tr>
      <w:tr w14:paraId="4D6F7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5D340">
            <w:pPr>
              <w:pStyle w:val="2"/>
              <w:keepNext w:val="0"/>
              <w:keepLines w:val="0"/>
              <w:widowControl/>
              <w:suppressLineNumbers w:val="0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V</w:t>
            </w:r>
            <w:r>
              <w:rPr>
                <w:sz w:val="20"/>
                <w:szCs w:val="20"/>
              </w:rPr>
              <w:t>ital parameters</w:t>
            </w:r>
          </w:p>
        </w:tc>
        <w:tc>
          <w:tcPr>
            <w:tcW w:w="3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456C8">
            <w:pPr>
              <w:widowControl/>
              <w:jc w:val="left"/>
              <w:rPr>
                <w:rFonts w:hint="default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Arial" w:cs="Times New Roman"/>
                <w:kern w:val="2"/>
                <w:sz w:val="20"/>
                <w:szCs w:val="20"/>
                <w:lang w:val="en-US" w:eastAsia="zh-CN" w:bidi="ar"/>
              </w:rPr>
              <w:t>H</w:t>
            </w:r>
            <w:r>
              <w:rPr>
                <w:rFonts w:hint="eastAsia" w:eastAsia="Arial" w:cs="Times New Roman"/>
                <w:kern w:val="2"/>
                <w:sz w:val="20"/>
                <w:szCs w:val="20"/>
                <w:lang w:val="en-US" w:eastAsia="zh-CN" w:bidi="ar"/>
              </w:rPr>
              <w:t xml:space="preserve">R, RR, 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NBPM</w:t>
            </w:r>
            <w:r>
              <w:rPr>
                <w:rFonts w:hint="eastAsia" w:eastAsia="Arial" w:cs="Times New Roman"/>
                <w:kern w:val="2"/>
                <w:sz w:val="20"/>
                <w:szCs w:val="20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Temperature</w:t>
            </w:r>
            <w:r>
              <w:rPr>
                <w:rFonts w:hint="eastAsia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, </w:t>
            </w:r>
            <w:r>
              <w:rPr>
                <w:rFonts w:hint="eastAsia" w:eastAsia="Arial" w:cs="Times New Roman"/>
                <w:kern w:val="2"/>
                <w:sz w:val="20"/>
                <w:szCs w:val="20"/>
                <w:lang w:val="en-US" w:eastAsia="zh-CN" w:bidi="ar"/>
              </w:rPr>
              <w:t xml:space="preserve">and </w:t>
            </w:r>
            <w:r>
              <w:rPr>
                <w:rFonts w:hint="default" w:ascii="Times New Roman" w:hAnsi="Times New Roman" w:eastAsia="Arial" w:cs="Times New Roman"/>
                <w:kern w:val="2"/>
                <w:sz w:val="20"/>
                <w:szCs w:val="20"/>
                <w:lang w:val="en-US" w:eastAsia="zh-CN" w:bidi="ar"/>
              </w:rPr>
              <w:t>Spo2</w:t>
            </w:r>
            <w:r>
              <w:rPr>
                <w:rFonts w:hint="eastAsia" w:eastAsia="Arial" w:cs="Times New Roman"/>
                <w:kern w:val="2"/>
                <w:sz w:val="20"/>
                <w:szCs w:val="20"/>
                <w:lang w:val="en-US" w:eastAsia="zh-CN" w:bidi="ar"/>
              </w:rPr>
              <w:t>.</w:t>
            </w:r>
          </w:p>
        </w:tc>
      </w:tr>
      <w:tr w14:paraId="34F67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6DF67">
            <w:pPr>
              <w:pStyle w:val="2"/>
              <w:keepNext w:val="0"/>
              <w:keepLines w:val="0"/>
              <w:widowControl/>
              <w:suppressLineNumbers w:val="0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U</w:t>
            </w:r>
            <w:r>
              <w:rPr>
                <w:sz w:val="20"/>
                <w:szCs w:val="20"/>
              </w:rPr>
              <w:t>nderlying comorbid condition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s</w:t>
            </w:r>
          </w:p>
        </w:tc>
        <w:tc>
          <w:tcPr>
            <w:tcW w:w="3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0AF67">
            <w:pPr>
              <w:widowControl/>
              <w:jc w:val="left"/>
              <w:rPr>
                <w:rFonts w:hint="default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AF, HF, COPD, MI,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Diabetes</w:t>
            </w:r>
            <w:r>
              <w:rPr>
                <w:rFonts w:hint="eastAsia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 xml:space="preserve">, and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Hypertension</w:t>
            </w:r>
            <w:r>
              <w:rPr>
                <w:rFonts w:hint="eastAsia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.</w:t>
            </w:r>
          </w:p>
        </w:tc>
      </w:tr>
      <w:tr w14:paraId="21069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5D08B">
            <w:pPr>
              <w:pStyle w:val="2"/>
              <w:keepNext w:val="0"/>
              <w:keepLines w:val="0"/>
              <w:widowControl/>
              <w:suppressLineNumbers w:val="0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L</w:t>
            </w:r>
            <w:r>
              <w:rPr>
                <w:sz w:val="20"/>
                <w:szCs w:val="20"/>
              </w:rPr>
              <w:t>aboratory indicators</w:t>
            </w:r>
          </w:p>
        </w:tc>
        <w:tc>
          <w:tcPr>
            <w:tcW w:w="3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61FCC">
            <w:pPr>
              <w:widowControl/>
              <w:jc w:val="left"/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Hb</w:t>
            </w:r>
            <w:r>
              <w:rPr>
                <w:rFonts w:hint="eastAsia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Plt</w:t>
            </w:r>
            <w:r>
              <w:rPr>
                <w:rFonts w:hint="eastAsia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RBC</w:t>
            </w:r>
            <w:r>
              <w:rPr>
                <w:rFonts w:hint="eastAsia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, W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BC</w:t>
            </w:r>
            <w:r>
              <w:rPr>
                <w:rFonts w:hint="eastAsia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Potassium</w:t>
            </w:r>
            <w:r>
              <w:rPr>
                <w:rFonts w:hint="eastAsia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Sodium</w:t>
            </w:r>
            <w:r>
              <w:rPr>
                <w:rFonts w:hint="eastAsia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, Cr, BUN, 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PT</w:t>
            </w:r>
            <w:r>
              <w:rPr>
                <w:rFonts w:hint="eastAsia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HbA1c</w:t>
            </w:r>
            <w:r>
              <w:rPr>
                <w:rFonts w:hint="eastAsia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Glu</w:t>
            </w:r>
            <w:r>
              <w:rPr>
                <w:rFonts w:hint="eastAsia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.</w:t>
            </w:r>
          </w:p>
        </w:tc>
      </w:tr>
      <w:tr w14:paraId="64AFC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4FFFA">
            <w:pPr>
              <w:pStyle w:val="2"/>
              <w:keepNext w:val="0"/>
              <w:keepLines w:val="0"/>
              <w:widowControl/>
              <w:suppressLineNumbers w:val="0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M</w:t>
            </w:r>
            <w:r>
              <w:rPr>
                <w:sz w:val="20"/>
                <w:szCs w:val="20"/>
              </w:rPr>
              <w:t>edication usage</w:t>
            </w:r>
          </w:p>
        </w:tc>
        <w:tc>
          <w:tcPr>
            <w:tcW w:w="3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77C18">
            <w:pPr>
              <w:widowControl/>
              <w:jc w:val="left"/>
              <w:rPr>
                <w:rFonts w:hint="default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VP</w:t>
            </w:r>
            <w:r>
              <w:rPr>
                <w:rFonts w:hint="eastAsia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HA</w:t>
            </w:r>
            <w:r>
              <w:rPr>
                <w:rFonts w:hint="eastAsia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 xml:space="preserve">, and 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IA</w:t>
            </w:r>
            <w:r>
              <w:rPr>
                <w:rFonts w:hint="eastAsia" w:cs="Times New Roman"/>
                <w:color w:val="auto"/>
                <w:kern w:val="0"/>
                <w:sz w:val="20"/>
                <w:szCs w:val="20"/>
                <w:lang w:val="en-US" w:eastAsia="zh-CN"/>
              </w:rPr>
              <w:t>.</w:t>
            </w:r>
          </w:p>
        </w:tc>
      </w:tr>
      <w:tr w14:paraId="0407C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20347"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C</w:t>
            </w:r>
            <w:r>
              <w:rPr>
                <w:sz w:val="20"/>
                <w:szCs w:val="20"/>
              </w:rPr>
              <w:t>linical interventions</w:t>
            </w:r>
          </w:p>
        </w:tc>
        <w:tc>
          <w:tcPr>
            <w:tcW w:w="3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558B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Ventilation</w:t>
            </w:r>
            <w:r>
              <w:rPr>
                <w:rFonts w:hint="eastAsia" w:cs="Times New Roman"/>
                <w:color w:val="auto"/>
                <w:kern w:val="0"/>
                <w:sz w:val="20"/>
                <w:szCs w:val="20"/>
                <w:lang w:val="en-US" w:eastAsia="zh-CN"/>
              </w:rPr>
              <w:t>.</w:t>
            </w:r>
          </w:p>
        </w:tc>
      </w:tr>
      <w:tr w14:paraId="1F971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E77BE">
            <w:pPr>
              <w:pStyle w:val="2"/>
              <w:keepNext w:val="0"/>
              <w:keepLines w:val="0"/>
              <w:widowControl/>
              <w:suppressLineNumbers w:val="0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S</w:t>
            </w:r>
            <w:r>
              <w:rPr>
                <w:sz w:val="20"/>
                <w:szCs w:val="20"/>
              </w:rPr>
              <w:t>everity scores</w:t>
            </w:r>
          </w:p>
        </w:tc>
        <w:tc>
          <w:tcPr>
            <w:tcW w:w="3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69ABB">
            <w:pPr>
              <w:widowControl/>
              <w:jc w:val="left"/>
              <w:rPr>
                <w:rFonts w:hint="default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Arial" w:cs="Times New Roman"/>
                <w:kern w:val="2"/>
                <w:sz w:val="20"/>
                <w:szCs w:val="20"/>
                <w:lang w:val="en-US" w:eastAsia="zh-CN" w:bidi="ar"/>
              </w:rPr>
              <w:t>SOFA</w:t>
            </w:r>
            <w:r>
              <w:rPr>
                <w:rFonts w:hint="eastAsia" w:eastAsia="Arial" w:cs="Times New Roman"/>
                <w:kern w:val="2"/>
                <w:sz w:val="20"/>
                <w:szCs w:val="20"/>
                <w:lang w:val="en-US" w:eastAsia="zh-CN" w:bidi="ar"/>
              </w:rPr>
              <w:t xml:space="preserve">, GCS, 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APS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- 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III</w:t>
            </w:r>
            <w:r>
              <w:rPr>
                <w:rFonts w:hint="eastAsia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,</w:t>
            </w:r>
            <w:r>
              <w:rPr>
                <w:rFonts w:hint="eastAsia" w:eastAsia="Arial" w:cs="Times New Roman"/>
                <w:kern w:val="2"/>
                <w:sz w:val="20"/>
                <w:szCs w:val="20"/>
                <w:lang w:val="en-US" w:eastAsia="zh-CN" w:bidi="ar"/>
              </w:rPr>
              <w:t xml:space="preserve"> and SAPS - II.</w:t>
            </w:r>
          </w:p>
        </w:tc>
      </w:tr>
      <w:tr w14:paraId="3608B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6E652BB">
            <w:pPr>
              <w:widowControl/>
              <w:jc w:val="left"/>
              <w:rPr>
                <w:rFonts w:hint="default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Clinical outcomes</w:t>
            </w:r>
          </w:p>
        </w:tc>
        <w:tc>
          <w:tcPr>
            <w:tcW w:w="378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9B297A0">
            <w:pPr>
              <w:widowControl/>
              <w:jc w:val="left"/>
              <w:rPr>
                <w:rFonts w:hint="default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-day Mortality</w:t>
            </w: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"/>
              </w:rPr>
              <w:t>.</w:t>
            </w:r>
          </w:p>
        </w:tc>
      </w:tr>
      <w:tr w14:paraId="2E07B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EA97A">
            <w:pPr>
              <w:widowControl/>
              <w:jc w:val="left"/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HR Heart Rate; RR Respiratory Rate; SpO2 O2 saturation pulseoxymetry; NBPM Non Invasive Blood Pressure mean; Hb hemoglobin; Plt platelet; RBC red blood cell; WBC white blood cell; Cr creatinine; BUN blood urea nitrogen; PT prothrombin time; HbA1c glycated hemoglobin; Glu glucose; AF atrial fibrillation; HF heart failure; MI myocardial infarction; COPD chronic obstructive pulmonary disease; VP Vasopressor; HA Hypoglycemic Agents; IA Insulin Therapy; APS-III acute physiology score III; SAPS-II simplified acute physiology score II; GCS Glasgow coma scale; SOFA sequential organ failure assessment</w:t>
            </w:r>
            <w:r>
              <w:rPr>
                <w:rFonts w:hint="eastAsia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.</w:t>
            </w:r>
          </w:p>
        </w:tc>
      </w:tr>
    </w:tbl>
    <w:p w14:paraId="08635133"/>
    <w:p w14:paraId="12A13F7B"/>
    <w:p w14:paraId="7A5BC74B"/>
    <w:p w14:paraId="2BE91D5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b/>
          <w:color w:val="000000" w:themeColor="text1"/>
          <w:kern w:val="0"/>
          <w:sz w:val="20"/>
          <w:lang w:eastAsia="zh-TW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 w:themeColor="text1"/>
          <w:kern w:val="0"/>
          <w:sz w:val="20"/>
          <w:lang w:eastAsia="zh-TW"/>
          <w14:textFill>
            <w14:solidFill>
              <w14:schemeClr w14:val="tx1"/>
            </w14:solidFill>
          </w14:textFill>
          <w14:ligatures w14:val="none"/>
        </w:rPr>
        <w:t>Supplementary Table 3 Univariate Cox regression results for 28-day mortality</w:t>
      </w:r>
    </w:p>
    <w:tbl>
      <w:tblPr>
        <w:tblStyle w:val="4"/>
        <w:tblW w:w="10107" w:type="dxa"/>
        <w:jc w:val="center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4"/>
        <w:gridCol w:w="1588"/>
        <w:gridCol w:w="1897"/>
        <w:gridCol w:w="1503"/>
        <w:gridCol w:w="1629"/>
        <w:gridCol w:w="1296"/>
      </w:tblGrid>
      <w:tr w14:paraId="1FE3CA7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bottom w:val="single" w:color="auto" w:sz="4" w:space="0"/>
            </w:tcBorders>
            <w:vAlign w:val="center"/>
          </w:tcPr>
          <w:p w14:paraId="4880F7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Characteristics</w:t>
            </w:r>
          </w:p>
        </w:tc>
        <w:tc>
          <w:tcPr>
            <w:tcW w:w="1588" w:type="dxa"/>
            <w:tcBorders>
              <w:bottom w:val="single" w:color="auto" w:sz="4" w:space="0"/>
            </w:tcBorders>
            <w:vAlign w:val="center"/>
          </w:tcPr>
          <w:p w14:paraId="09DC7E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Number (%)</w:t>
            </w:r>
          </w:p>
        </w:tc>
        <w:tc>
          <w:tcPr>
            <w:tcW w:w="1897" w:type="dxa"/>
            <w:tcBorders>
              <w:bottom w:val="single" w:color="auto" w:sz="4" w:space="0"/>
            </w:tcBorders>
            <w:vAlign w:val="center"/>
          </w:tcPr>
          <w:p w14:paraId="0AFE9F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Hazard Ratio (HR)</w:t>
            </w:r>
          </w:p>
        </w:tc>
        <w:tc>
          <w:tcPr>
            <w:tcW w:w="1503" w:type="dxa"/>
            <w:tcBorders>
              <w:bottom w:val="single" w:color="auto" w:sz="4" w:space="0"/>
            </w:tcBorders>
            <w:vAlign w:val="center"/>
          </w:tcPr>
          <w:p w14:paraId="3F6672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95% CI Lower</w:t>
            </w:r>
          </w:p>
        </w:tc>
        <w:tc>
          <w:tcPr>
            <w:tcW w:w="1629" w:type="dxa"/>
            <w:tcBorders>
              <w:bottom w:val="single" w:color="auto" w:sz="4" w:space="0"/>
            </w:tcBorders>
            <w:vAlign w:val="center"/>
          </w:tcPr>
          <w:p w14:paraId="17E68E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95% CI Upper</w:t>
            </w:r>
          </w:p>
        </w:tc>
        <w:tc>
          <w:tcPr>
            <w:tcW w:w="1296" w:type="dxa"/>
            <w:tcBorders>
              <w:bottom w:val="single" w:color="auto" w:sz="4" w:space="0"/>
            </w:tcBorders>
            <w:vAlign w:val="center"/>
          </w:tcPr>
          <w:p w14:paraId="2EBFAA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P value</w:t>
            </w:r>
          </w:p>
        </w:tc>
      </w:tr>
      <w:tr w14:paraId="51B8086B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94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21A203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AF</w:t>
            </w:r>
          </w:p>
        </w:tc>
        <w:tc>
          <w:tcPr>
            <w:tcW w:w="158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832C3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1400A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3EFB0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2BA1D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EC82B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051DAE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4B8B4207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No (reference)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69EE13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2935 (66.1)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28B277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59CE19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6DB0C6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3CF974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21B1C18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358A279E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428DD9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1506 (33.9)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779C51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1.697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1109FA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1.433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00CBCD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2.009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2DEC4C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44020E7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2938066D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APSIII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5A1045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39.48 (17.03)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45ED82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1.025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1CBB5D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1.021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32AEBC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1.029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16BAEC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70EDF9D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2BFED4CA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Age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4AC20D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68.99 (15.02)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0646CB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1.019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171714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1.012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493A7D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1.025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795103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6C39B841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6E150D36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BUN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7AA0CC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22.55 (17.65)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436825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1.013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1D653D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1.01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57F5EA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1.016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7852AA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71DD5FB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2F6835B6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COPD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69D7AC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7CAC2F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170CB8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4EF4ED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46F084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D81D37A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2ACC3F97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No (reference)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55DD68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4010 (90.3)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600A8E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4CC732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418AEA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54FFC3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364B49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38A6BE03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41AAD2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431 (9.7)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65EF34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0.996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020052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0.75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2A3865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1.322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720383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0.977</w:t>
            </w:r>
          </w:p>
        </w:tc>
      </w:tr>
      <w:tr w14:paraId="0AE47EC1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6B7DC2E9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Cr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4AC793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1.29 (1.48)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4E0EEE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1.102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140782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1.064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189876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1.141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25692C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4012938B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0F1BDA43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Diabetes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506A96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570DD1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422F59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515F21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080B79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B6B8F3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388A2543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No (reference)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5E4E71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2862 (64.4)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7EA59C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2A7963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6F34F9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2C7AF2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3FCD68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7F6DD3CA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1D0423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1579 (35.6)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375CF6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1.114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19776C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0.936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0CC204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1.324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46FB7F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0.224</w:t>
            </w:r>
          </w:p>
        </w:tc>
      </w:tr>
      <w:tr w14:paraId="026140C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69CED404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GCS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2D2155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13.02 (2.63)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09AF08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0.97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329B3C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0.941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373A3F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15206E1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0.048</w:t>
            </w:r>
          </w:p>
        </w:tc>
      </w:tr>
      <w:tr w14:paraId="197B606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27FACFB0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GV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6F4385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21.96 (16.50)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195DE8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1.011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088A57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1.007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54E54E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1.014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38381E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5A140AD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7C6E7F42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GV tertiles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033799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3C42AA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1715E2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6E8AEC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65A10B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17CAFF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3186AAEF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1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0DADD0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1481 (33.3)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5D2ACE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2E6AF2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3E78E0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56B3FD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35B847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14B030E7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2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4D9279C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1480 (33.3)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221AED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1.125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0E660C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0.892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0C3502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1.418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3FC806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0.321</w:t>
            </w:r>
          </w:p>
        </w:tc>
      </w:tr>
      <w:tr w14:paraId="47ECD691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63B835F9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3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220438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1480 (33.3)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78214B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1.96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08E935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1.592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5498B7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2.415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6B75C0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58249BE3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2A789224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Gender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49862F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538635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754D25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3F1CED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1B4CE6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9C0F13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643C00BA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No (reference)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21EB5B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2060 (46.4)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1F0E3F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256431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4B3AD36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15D620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73C31B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57C2376D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52221D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2381 (53.6)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3867D5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0.898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38AA7E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0.759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17B657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1.063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51F30F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0.212</w:t>
            </w:r>
          </w:p>
        </w:tc>
      </w:tr>
      <w:tr w14:paraId="04B3365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453DE4D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Glu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6C28C6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145.82 (69.92)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7AD7AD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1.002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02295C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1.002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032C16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1.003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6F42B5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20416481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72A5FE2C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HA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72FB70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72E650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30DB2C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22F620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276A63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44C932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739B566C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No (reference)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593E0B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4178 (94.1)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01B1AE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023CF95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15DE5D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663DA7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EA34EB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3232C1C1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030411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263 (5.9)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6F53F0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0.111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43DDE0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0.041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025119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0.296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7BBB10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77524DA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4954576D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HF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59A0B4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5E759E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2FE6DB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19B5FC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3425E5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958066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19043E7E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No (reference)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368FF1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3344 (75.3)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1A22E6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2A2ABB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63E0FE4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5F1046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DC427E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4E6D3230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4FECC8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1097 (24.7)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2CEAF4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1.399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1A6D3A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1.167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517126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1.678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1684BE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03A05B2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05FB7627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HR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24607F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84.31 (18.65)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577AF9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1.009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3384D1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1.005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08D5BB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1.014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66ECCD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10602A7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3BE06F23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Hb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09893A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11.91 (2.19)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63AA67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0.88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373667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0.848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3A4FE8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0.913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496954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778EDBA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71E5F713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HbA1c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2061EA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6.29 (1.56)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677C5D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1.016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62D686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0.964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57E7F5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1.07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6709B0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0.555</w:t>
            </w:r>
          </w:p>
        </w:tc>
      </w:tr>
      <w:tr w14:paraId="26B4E63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42439E3A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Hypertension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3489B1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7A42CE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5F0672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7A4125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361969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247663B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4F686EFD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No (reference)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76F57F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1985 (44.7)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312215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2FE6F6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00F7CB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66286F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51F5CE1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57E1738E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0492C2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2456 (55.3)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1BE40B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0.878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47C3B6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0.742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7CF421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1.039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2BAAB1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0.13</w:t>
            </w:r>
          </w:p>
        </w:tc>
      </w:tr>
      <w:tr w14:paraId="7F24ED1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4F4E6B53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IA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107E96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0A6E5A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3F409B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57B50C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7BC6A21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4E7A08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5E6AC0F0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No (reference)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0B07BA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946 (21.3)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373E5B1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3417FA6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4B5250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788F28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2EFD288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40A921C0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10740C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3495 (78.7)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74C7E4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1.504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45B981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1.192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7438E7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1.898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3304635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3F358851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7EDADDD0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MI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4FEC822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443B47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463ACD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61FC6A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759D72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D592C0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21C0D396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No (reference)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545105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4040 (91.0)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58D3EC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0196C1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742D4C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4AD2CC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4B3BDD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43EF6526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4914AB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401 (9.0)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0F1541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1.764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5160683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1.39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1ADCDA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2.24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57AB3E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707E6723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6A11070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NBPM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30CDA9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119.19 (1801.36)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734AE2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0.991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22AFB0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0.987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43C6B1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0.996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54DE9D6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5862E583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6AF0C429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PT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120A30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13.97 (4.37)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10E6A4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1.03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5C86C9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1.017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4D8AC3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1.042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5A9D26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54565C6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421ED180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Plt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421C86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218.46 (91.61)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44E438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0.999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134329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0.998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4D8DF9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2EC60D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0.023</w:t>
            </w:r>
          </w:p>
        </w:tc>
      </w:tr>
      <w:tr w14:paraId="7321AADB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542A7EAE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Potassium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030056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4.09 (0.70)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32740D4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1.318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0CFAA6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1.194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0865F4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1.455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5FEFBA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4780E4D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3B91AFAA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RBC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23DADE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4.01 (0.73)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45712A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0.677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6DF824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0.604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2E0A771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0.758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3D7B7D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0047569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2A3C7828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RR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33FDDB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19.15 (5.33)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47BD84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1.025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183BFA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1.01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60598CB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1.041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67E03E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0250CA3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565A2E76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Race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0252C0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566A6B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6E0EB0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5D09B9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5D56D6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4C7F5C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239438B3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1 (reference)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0C1FAE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2515 (56.6)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745BE7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6BDBDC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79367A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027F74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243B3F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1D28D81C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2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1B8CEF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504 (11.3)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68F907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1.069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3AF30B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0.792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07EBA5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1.443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2D38CE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0.662</w:t>
            </w:r>
          </w:p>
        </w:tc>
      </w:tr>
      <w:tr w14:paraId="25EC3C5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2E8346C5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3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4F19E3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1422 (32.0)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76BBDA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1.907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1DA36F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1.598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4EADE0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2.276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19B3FB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585CE30B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4DE35D8E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SAPS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0"/>
                <w:szCs w:val="20"/>
                <w:lang w:val="en-US"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II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32C09D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33.33 (11.81)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03EBE0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1.044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1D585D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1.038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0DA41C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1.051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24EB99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5984479A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6B9F889D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SHR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295890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1.11 (0.42)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16420F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1.347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2651E9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1.252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0EBB5E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1.449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6642B1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7FA280E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754D3B22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Group (SHR + GV)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609069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2556A52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1CFAA1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4A4F3B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2C44F3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E5AC58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60B1A4E8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Group 1 (low SHR + low GV)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43C704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2144 (48.3)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35B4D2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28D21D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1237AC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2300A3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60F44E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38C9EF12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Group 2 (low SHR + high GV)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45EF45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816 (18.4)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0F11F6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1.953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60A4BE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1.545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43350F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2.469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149488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457B16A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1CC7D94F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Group 3 (high SHR + low GV)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28F52C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817 (18.4)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036DB8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1.967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6F2978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1.556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15EEE9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2.487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630AAD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23A0A398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4D7AF09A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Group 4 (high SHR + high GV)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74779A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664 (15.0)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3180F1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2.79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2A16C2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2.225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34DA25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3.499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2B65E6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5131C0F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2FF91BB2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SHR tertiles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613B7CC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59D790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545A01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473659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379F5D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DA6DAD8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5E3DCD96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1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638676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1482 (33.4)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654D4C3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7AA68E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1E3969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5F9A14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2E9A59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5D4BB3B8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2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20BCFC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1478 (33.3)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46056C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1.099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2C5EBC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0.872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625396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1.385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565CD8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0.426</w:t>
            </w:r>
          </w:p>
        </w:tc>
      </w:tr>
      <w:tr w14:paraId="3E4AE7BB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4803F7EB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3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6A2653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1481 (33.3)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7FF311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1.947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558011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1.583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6CF897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2.395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24ADFE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1F70A0E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220B9CD8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SOFA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16EACB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3.63 (2.85)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5E330D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1.134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009BAF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1.108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697A87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1.161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63E94A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52DE189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55B70D1A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Sodium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2B3924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138.98 (4.65)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698CE4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0.99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2717FB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0.972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052D22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1.008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12954B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0.252</w:t>
            </w:r>
          </w:p>
        </w:tc>
      </w:tr>
      <w:tr w14:paraId="5F8EEF3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5AA42D0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SpO2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4132A7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97.08 (2.95)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130801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1.018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22FABD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0.987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027ACC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1.049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114058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0.254</w:t>
            </w:r>
          </w:p>
        </w:tc>
      </w:tr>
      <w:tr w14:paraId="5E1917B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11ADA380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Temperature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169391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98.19 (2.97)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7D0CC0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1.024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5D0765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0.976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301AB5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1.074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6C568D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0.341</w:t>
            </w:r>
          </w:p>
        </w:tc>
      </w:tr>
      <w:tr w14:paraId="4DC7C27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4223FCE2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VP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3E9E42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3A0B99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1FE6B5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721167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2CB198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968B4C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4EF04104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No (reference)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2A730A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2959 (66.6)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0FD962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340A42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167F34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59D871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952BBA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42546FB1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755639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1482 (33.4)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4EE336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2.93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2998E4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2.471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58CE2C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3.474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5BD5C5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2CC7895A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398D0BA6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Ventilation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4A1CCF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3F4EB9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26058B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571FFA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54E288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2476A2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1E49254E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No (reference)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312428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1435 (32.3)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32E2D6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7B85B1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37DBC2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75C923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4DF7653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33F34333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7AECDD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3006 (67.7)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5068CD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2.214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2A3507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1.78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5AF0D5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2.752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755CD7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436CBD3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222F5803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WBC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152455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11.43 (9.11)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051A94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1.013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61304E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1.01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7B0221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1.016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065839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&lt;0.001</w:t>
            </w:r>
          </w:p>
        </w:tc>
      </w:tr>
      <w:tr w14:paraId="7D8EF0A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2DB3659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Glucose metabolism state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2A90E9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7F66DF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27B1F9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5FEE2B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383B84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BFD3F1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0EACC502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DM (reference)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587C10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1699 (38.3)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75047E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0451E4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3D27CE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2AD571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6F1871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14:paraId="594FE182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NGR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6F2A2F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1632 (36.7)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1E8B3D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0.749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65D232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0.616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14:paraId="24DF6C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0.912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09190B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0.004</w:t>
            </w:r>
          </w:p>
        </w:tc>
      </w:tr>
      <w:tr w14:paraId="20711FF1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4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2507409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PreDM</w:t>
            </w:r>
          </w:p>
        </w:tc>
        <w:tc>
          <w:tcPr>
            <w:tcW w:w="1588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CEED9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1110 (25.0)</w:t>
            </w:r>
          </w:p>
        </w:tc>
        <w:tc>
          <w:tcPr>
            <w:tcW w:w="1897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CCBB3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0.85</w:t>
            </w:r>
          </w:p>
        </w:tc>
        <w:tc>
          <w:tcPr>
            <w:tcW w:w="1503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1A9D3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0.688</w:t>
            </w:r>
          </w:p>
        </w:tc>
        <w:tc>
          <w:tcPr>
            <w:tcW w:w="1629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ED5DF9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1.052</w:t>
            </w:r>
          </w:p>
        </w:tc>
        <w:tc>
          <w:tcPr>
            <w:tcW w:w="129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C49F2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  <w:t>0.135</w:t>
            </w:r>
          </w:p>
        </w:tc>
      </w:tr>
      <w:tr w14:paraId="05C2B49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7" w:type="dxa"/>
            <w:gridSpan w:val="6"/>
            <w:tcBorders>
              <w:top w:val="single" w:color="auto" w:sz="4" w:space="0"/>
            </w:tcBorders>
            <w:vAlign w:val="center"/>
          </w:tcPr>
          <w:p w14:paraId="5FF55FB3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HR Heart Rate; RR Respiratory Rate; SpO2 O2 saturation pulseoxymetry; NBPM Non Invasive Blood Pressure mean; Hb hemoglobin; Plt platelet; RBC red blood cell; WBC white blood cell; Cr creatinine; BUN blood urea nitrogen; PT prothrombin time; HbA1c glycated hemoglobin; Glu glucose; AF atrial fibrillation; HF heart failure; MI myocardial infarction; COPD chronic obstructive pulmonary disease; VP Vasopressor; HA Hypoglycemic Agents; IA Insulin Therapy; APS-III acute physiology score III; SAPS-II simplified acute physiology score II; GCS Glasgow coma scale; SOFA sequential organ failure assessment</w:t>
            </w:r>
            <w:r>
              <w:rPr>
                <w:rFonts w:hint="eastAsia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.</w:t>
            </w:r>
          </w:p>
        </w:tc>
      </w:tr>
    </w:tbl>
    <w:p w14:paraId="44ED0C1A"/>
    <w:p w14:paraId="28B9F005">
      <w:pPr>
        <w:outlineLvl w:val="0"/>
        <w:rPr>
          <w:rFonts w:hint="default" w:ascii="Times New Roman" w:hAnsi="Times New Roman" w:cs="Times New Roman" w:eastAsiaTheme="minorEastAsia"/>
          <w:b/>
          <w:bCs/>
          <w:color w:val="auto"/>
          <w:sz w:val="20"/>
          <w:szCs w:val="20"/>
        </w:rPr>
      </w:pPr>
      <w:bookmarkStart w:id="0" w:name="_Toc196670515"/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Supplementary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</w:t>
      </w:r>
      <w:r>
        <w:rPr>
          <w:rFonts w:hint="default" w:ascii="Times New Roman" w:hAnsi="Times New Roman" w:cs="Times New Roman"/>
          <w:b/>
          <w:color w:val="000000" w:themeColor="text1"/>
          <w:spacing w:val="-5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cs="Times New Roman" w:eastAsiaTheme="minorEastAsia"/>
          <w:b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 xml:space="preserve"> Variance inflation factor between variables.</w:t>
      </w:r>
      <w:bookmarkEnd w:id="0"/>
    </w:p>
    <w:tbl>
      <w:tblPr>
        <w:tblStyle w:val="3"/>
        <w:tblW w:w="680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9"/>
        <w:gridCol w:w="1921"/>
        <w:gridCol w:w="1080"/>
        <w:gridCol w:w="1921"/>
      </w:tblGrid>
      <w:tr w14:paraId="4BDA4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91576E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0"/>
                <w:szCs w:val="20"/>
              </w:rPr>
              <w:t>Characteristic</w:t>
            </w:r>
          </w:p>
        </w:tc>
        <w:tc>
          <w:tcPr>
            <w:tcW w:w="19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B23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GVIF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699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Df</w:t>
            </w:r>
          </w:p>
        </w:tc>
        <w:tc>
          <w:tcPr>
            <w:tcW w:w="19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C04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GVIF^(1/(2*Df))</w:t>
            </w:r>
          </w:p>
        </w:tc>
      </w:tr>
      <w:tr w14:paraId="5A6F4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0B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Group (SHR + GV)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D2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2.62152793093825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2C3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63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1.17424597858959</w:t>
            </w:r>
          </w:p>
        </w:tc>
      </w:tr>
      <w:tr w14:paraId="3E5F0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A4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C90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1.277725786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AFB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24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1.13036533296718</w:t>
            </w:r>
          </w:p>
        </w:tc>
      </w:tr>
      <w:tr w14:paraId="2F7E8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68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APS -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24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4.07666048935559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371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BC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2.01907416638309</w:t>
            </w:r>
          </w:p>
        </w:tc>
      </w:tr>
      <w:tr w14:paraId="7C162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C4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E1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1.76108646410983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B2E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27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1.32705932953649</w:t>
            </w:r>
          </w:p>
        </w:tc>
      </w:tr>
      <w:tr w14:paraId="46F56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4E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BUN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08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2.69099378100221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8BC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4D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1.64042487819534</w:t>
            </w:r>
          </w:p>
        </w:tc>
      </w:tr>
      <w:tr w14:paraId="1FF68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72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7C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1.05089025896896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A99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48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1.02512938645273</w:t>
            </w:r>
          </w:p>
        </w:tc>
      </w:tr>
      <w:tr w14:paraId="366FA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88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41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2.57458469929949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8C0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B4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1.60455124545758</w:t>
            </w:r>
          </w:p>
        </w:tc>
      </w:tr>
      <w:tr w14:paraId="7CD56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B9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CA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1.7107943215872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7CD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FA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1.3079733642499</w:t>
            </w:r>
          </w:p>
        </w:tc>
      </w:tr>
      <w:tr w14:paraId="5F2C7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92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C6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1.50378481988175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ABE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C9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1.22628904418239</w:t>
            </w:r>
          </w:p>
        </w:tc>
      </w:tr>
      <w:tr w14:paraId="2D965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A7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25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1.15446474228919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2CC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75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1.07446020972821</w:t>
            </w:r>
          </w:p>
        </w:tc>
      </w:tr>
      <w:tr w14:paraId="2635D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2A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E4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2.53105861513851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6A4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CF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1.59093011007351</w:t>
            </w:r>
          </w:p>
        </w:tc>
      </w:tr>
      <w:tr w14:paraId="11D30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A6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3E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1.01751051272029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4EE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9A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1.00871726104013</w:t>
            </w:r>
          </w:p>
        </w:tc>
      </w:tr>
      <w:tr w14:paraId="46E20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97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A2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1.44363337803412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C26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BF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1.20151295375211</w:t>
            </w:r>
          </w:p>
        </w:tc>
      </w:tr>
      <w:tr w14:paraId="1328E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57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52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1.37843542004416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052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02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1.17406789413737</w:t>
            </w:r>
          </w:p>
        </w:tc>
      </w:tr>
      <w:tr w14:paraId="3D140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7E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B0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6.1901962955214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6E7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33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2.48801050952792</w:t>
            </w:r>
          </w:p>
        </w:tc>
      </w:tr>
      <w:tr w14:paraId="26CB9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2F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HbA1c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EE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2.14475552163891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C0F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28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1.46449838567303</w:t>
            </w:r>
          </w:p>
        </w:tc>
      </w:tr>
      <w:tr w14:paraId="7F1DC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58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DD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1.35903307692104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596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37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1.16577574040681</w:t>
            </w:r>
          </w:p>
        </w:tc>
      </w:tr>
      <w:tr w14:paraId="1BBB2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13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8B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1.14898727036433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DC2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07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1.07190823784703</w:t>
            </w:r>
          </w:p>
        </w:tc>
      </w:tr>
      <w:tr w14:paraId="79556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AC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D5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1.17402283512194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B93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A1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1.08352334313661</w:t>
            </w:r>
          </w:p>
        </w:tc>
      </w:tr>
      <w:tr w14:paraId="13CC9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2F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NBPM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05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1.00148334514275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193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08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1.00074139773607</w:t>
            </w:r>
          </w:p>
        </w:tc>
      </w:tr>
      <w:tr w14:paraId="41A45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3B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94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1.24658550133003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7D3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E3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1.1165059343013</w:t>
            </w:r>
          </w:p>
        </w:tc>
      </w:tr>
      <w:tr w14:paraId="1E79A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02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72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1.22859548527125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40A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EB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1.1084202656354</w:t>
            </w:r>
          </w:p>
        </w:tc>
      </w:tr>
      <w:tr w14:paraId="5F1B8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9C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Potassium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83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1.25550738561578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4B1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99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1.12049425951933</w:t>
            </w:r>
          </w:p>
        </w:tc>
      </w:tr>
      <w:tr w14:paraId="1ECD0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47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40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6.06516650506342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E95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5E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2.46275587605906</w:t>
            </w:r>
          </w:p>
        </w:tc>
      </w:tr>
      <w:tr w14:paraId="38CCB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31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F7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1.20057501072052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FC4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10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1.09570753886268</w:t>
            </w:r>
          </w:p>
        </w:tc>
      </w:tr>
      <w:tr w14:paraId="7CEC6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88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27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1.23921997274311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BBC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76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1.05508415535948</w:t>
            </w:r>
          </w:p>
        </w:tc>
      </w:tr>
      <w:tr w14:paraId="59DA7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82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SAPSII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EA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3.91022480775783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A63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43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1.97742883759639</w:t>
            </w:r>
          </w:p>
        </w:tc>
      </w:tr>
      <w:tr w14:paraId="1565B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0E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87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3.05106570026529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0E4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50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1.74673000210831</w:t>
            </w:r>
          </w:p>
        </w:tc>
      </w:tr>
      <w:tr w14:paraId="517F6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01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1E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1.28209114181441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49D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6B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1.13229463560259</w:t>
            </w:r>
          </w:p>
        </w:tc>
      </w:tr>
      <w:tr w14:paraId="5F07C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2A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3B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1.12977679757077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F56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B4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1.06290959049713</w:t>
            </w:r>
          </w:p>
        </w:tc>
      </w:tr>
      <w:tr w14:paraId="7F456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6F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32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1.09682071833253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BA3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27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1.04729208835574</w:t>
            </w:r>
          </w:p>
        </w:tc>
      </w:tr>
      <w:tr w14:paraId="4432B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39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C1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1.50075888761417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46D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83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1.2250546467869</w:t>
            </w:r>
          </w:p>
        </w:tc>
      </w:tr>
      <w:tr w14:paraId="678BF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C2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Ventilation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C3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1.18126642169743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DB7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F9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1.0868608106365</w:t>
            </w:r>
          </w:p>
        </w:tc>
      </w:tr>
      <w:tr w14:paraId="704A8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691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WBC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8BF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1.13798182498861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98B85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DA1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1.06676230950883</w:t>
            </w:r>
          </w:p>
        </w:tc>
      </w:tr>
      <w:tr w14:paraId="7BAC7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1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DD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HR Heart Rate; RR Respiratory Rate; SpO2 O2 saturation pulseoxymetry; NBPM Non Invasive Blood Pressure mean; Hb hemoglobin; Plt platelet; RBC red blood cell; WBC white blood cell; Cr creatinine; BUN blood urea nitrogen; PT prothrombin time; HbA1c glycated hemoglobin; Glu glucose; AF atrial fibrillation; HF heart failure; MI myocardial infarction; COPD chronic obstructive pulmonary disease; VP Vasopressor; HA Hypoglycemic Agents; IA Insulin Therapy; APS-III acute physiology score III; SAPS-II simplified acute physiology score II; GCS Glasgow coma scale; SOFA sequential organ failure assessment</w:t>
            </w:r>
            <w:r>
              <w:rPr>
                <w:rFonts w:hint="eastAsia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.</w:t>
            </w:r>
          </w:p>
        </w:tc>
      </w:tr>
    </w:tbl>
    <w:p w14:paraId="38CA6FF1">
      <w:pPr>
        <w:rPr>
          <w:rFonts w:hint="default" w:ascii="Times New Roman" w:hAnsi="Times New Roman" w:cs="Times New Roman"/>
          <w:sz w:val="20"/>
          <w:szCs w:val="20"/>
        </w:rPr>
      </w:pPr>
    </w:p>
    <w:p w14:paraId="3213F91D">
      <w:pPr>
        <w:widowControl/>
        <w:autoSpaceDE/>
        <w:autoSpaceDN/>
        <w:spacing w:after="0" w:line="240" w:lineRule="auto"/>
        <w:jc w:val="left"/>
        <w:rPr>
          <w:rFonts w:ascii="Times New Roman" w:hAnsi="Times New Roman" w:eastAsia="等线" w:cs="Times New Roman"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Supplementary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</w:t>
      </w:r>
      <w:r>
        <w:rPr>
          <w:rFonts w:hint="default" w:ascii="Times New Roman" w:hAnsi="Times New Roman" w:cs="Times New Roman"/>
          <w:b/>
          <w:color w:val="000000" w:themeColor="text1"/>
          <w:spacing w:val="-5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Times New Roman"/>
          <w:b/>
          <w:color w:val="000000" w:themeColor="text1"/>
          <w:spacing w:val="-5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等线" w:cs="Times New Roman"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  <w14:ligatures w14:val="none"/>
        </w:rPr>
        <w:t xml:space="preserve"> The association of the SHR and GV with 28-day mortality</w:t>
      </w:r>
    </w:p>
    <w:tbl>
      <w:tblPr>
        <w:tblStyle w:val="3"/>
        <w:tblW w:w="92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1676"/>
        <w:gridCol w:w="808"/>
        <w:gridCol w:w="240"/>
        <w:gridCol w:w="1662"/>
        <w:gridCol w:w="892"/>
        <w:gridCol w:w="240"/>
        <w:gridCol w:w="1736"/>
        <w:gridCol w:w="829"/>
      </w:tblGrid>
      <w:tr w14:paraId="60385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vMerge w:val="restart"/>
            <w:tcBorders>
              <w:top w:val="single" w:color="auto" w:sz="4" w:space="0"/>
            </w:tcBorders>
            <w:vAlign w:val="center"/>
          </w:tcPr>
          <w:p w14:paraId="0CC22B7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Variables</w:t>
            </w:r>
          </w:p>
        </w:tc>
        <w:tc>
          <w:tcPr>
            <w:tcW w:w="248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947AC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Model 1</w:t>
            </w:r>
          </w:p>
        </w:tc>
        <w:tc>
          <w:tcPr>
            <w:tcW w:w="2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B9B3B9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55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69439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Model 2</w:t>
            </w:r>
          </w:p>
        </w:tc>
        <w:tc>
          <w:tcPr>
            <w:tcW w:w="2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5DD07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56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CF8C9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Model 3</w:t>
            </w:r>
          </w:p>
        </w:tc>
      </w:tr>
      <w:tr w14:paraId="40813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71" w:type="dxa"/>
            <w:vMerge w:val="continue"/>
            <w:tcBorders>
              <w:bottom w:val="single" w:color="auto" w:sz="4" w:space="0"/>
            </w:tcBorders>
            <w:vAlign w:val="center"/>
          </w:tcPr>
          <w:p w14:paraId="0B26A3C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F1BFA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HR (95%CI)</w:t>
            </w:r>
          </w:p>
        </w:tc>
        <w:tc>
          <w:tcPr>
            <w:tcW w:w="8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914DF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P</w:t>
            </w:r>
          </w:p>
        </w:tc>
        <w:tc>
          <w:tcPr>
            <w:tcW w:w="2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122716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DCDE6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HR (95%CI)</w:t>
            </w:r>
          </w:p>
        </w:tc>
        <w:tc>
          <w:tcPr>
            <w:tcW w:w="8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86082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P</w:t>
            </w:r>
          </w:p>
        </w:tc>
        <w:tc>
          <w:tcPr>
            <w:tcW w:w="2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5B9BE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6F3CA6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HR (95%CI)</w:t>
            </w:r>
          </w:p>
        </w:tc>
        <w:tc>
          <w:tcPr>
            <w:tcW w:w="82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1C7D76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P</w:t>
            </w:r>
          </w:p>
        </w:tc>
      </w:tr>
      <w:tr w14:paraId="36975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4" w:type="dxa"/>
            <w:gridSpan w:val="9"/>
            <w:tcBorders>
              <w:tl2br w:val="nil"/>
              <w:tr2bl w:val="nil"/>
            </w:tcBorders>
            <w:vAlign w:val="center"/>
          </w:tcPr>
          <w:p w14:paraId="4F19A4D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Overall</w:t>
            </w:r>
          </w:p>
        </w:tc>
      </w:tr>
      <w:tr w14:paraId="5377A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7B6D863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SHR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0D012349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E309BB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50A8E3C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1EE4E66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6257504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7F32147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2E49210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576D7A1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452E6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3C2BB03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T1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215E3FF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0A2EF59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320C85E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0C66321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498D8DF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445F34C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253A513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6351E6D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56AB6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18A7ECF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T2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40FB671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1.10 (0.87–1.38)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567A299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0.426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773CC02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46D801B4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1.13 (0.90–1.43)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1FB8D55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0.294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78D0B49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7991A1F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1.06 (0.84–1.34)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298FF45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0.616</w:t>
            </w:r>
          </w:p>
        </w:tc>
      </w:tr>
      <w:tr w14:paraId="7A870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2BCC4BD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T3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68E510A6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1.95 (1.58–2.40)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5D9139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2E6387A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121D2206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1.93 (1.57–2.38)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5AC3B68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6424666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2D1852B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1.41 (1.14–1.75)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129F44B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0.002</w:t>
            </w:r>
          </w:p>
        </w:tc>
      </w:tr>
      <w:tr w14:paraId="69E83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36A2E4F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P for trend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176BCA6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127AD906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3B07CFB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4406F63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64061D6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2AA2E4E4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5CD38B6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438C0D9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</w:tr>
      <w:tr w14:paraId="0488F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1228EEA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GV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0597620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6688073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3110E41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504BCE4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21BBDF1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7BBA52E9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5611279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671FDBF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36584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07CE69B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T1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0DEE4CF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3F0EC3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6C0E0C56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07D1061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6572049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21A11C3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52049844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0584F57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46494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0405BBC4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T2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158C606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1.12 (0.89–1.42)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90B47E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0.321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383EFF56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65F0045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1.10 (0.87–1.39)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25D7E6F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0.413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2F3E976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1F9EFC3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0.88 (0.69–1.11)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5F40A1A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0.280</w:t>
            </w:r>
          </w:p>
        </w:tc>
      </w:tr>
      <w:tr w14:paraId="7438C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118EADB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T3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4596463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1.96 (1.59–2.41)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361A52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6217E1C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160477A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1.91 (1.55–2.36)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0752180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2843FA9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2B557B4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1.32 (1.04–1.66)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20A8B82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0.020</w:t>
            </w:r>
          </w:p>
        </w:tc>
      </w:tr>
      <w:tr w14:paraId="3418A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54FAC266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P for trend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24DAE09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A40C4C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3359E8A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5654F94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1A13C049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3132007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6DC494D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00291FB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0.007</w:t>
            </w:r>
          </w:p>
        </w:tc>
      </w:tr>
      <w:tr w14:paraId="5C53E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4" w:type="dxa"/>
            <w:gridSpan w:val="9"/>
            <w:tcBorders>
              <w:tl2br w:val="nil"/>
              <w:tr2bl w:val="nil"/>
            </w:tcBorders>
            <w:vAlign w:val="center"/>
          </w:tcPr>
          <w:p w14:paraId="28329574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Patients with NGR</w:t>
            </w:r>
          </w:p>
        </w:tc>
      </w:tr>
      <w:tr w14:paraId="7DD07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0C97C69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SHR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3152145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C33253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6EEA835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5CF8E3E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0F126046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2A97904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2A6C5C8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1B97A43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16F2D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7FEB65E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T1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05529E9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1025ABF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53B556E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4F3C19C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3A13B26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431FFDF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2045083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27FE02F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2888B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2D49994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T2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5588A0B9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1.27 (0.77–2.11)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BE862C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0.349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400C0CF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3DD92D2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1.34 (0.81–2.23)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38B8755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0.257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32DD206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78FF131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1.19 (0.71–1.99)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05DBA0E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0.505</w:t>
            </w:r>
          </w:p>
        </w:tc>
      </w:tr>
      <w:tr w14:paraId="0DFBE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196A20A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T3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186287B9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3.34 (2.11–5.29)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08761C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4E2D810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3DCBBF8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3.26 (2.05–5.18)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4ED8796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409AFC7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5DCDC7B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2.07 (1.27–3.38)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4B8C39F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0.004</w:t>
            </w:r>
          </w:p>
        </w:tc>
      </w:tr>
      <w:tr w14:paraId="4A2BE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5DA925B4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P for trend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18A46B4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1F903F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71809C04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434E1499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338593F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227DF3E4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6980F8D4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55781F9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</w:tr>
      <w:tr w14:paraId="46847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188F370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GV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02AD1546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11AAA9F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321B027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19F6393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238911C9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76BF644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6D81E6F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3F09B24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5B9AE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0CDEF8E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T1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2BCC309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406016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056657A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61C38F2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7C297B8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2FC02B4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07F7B7A4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284FA94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09EB4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3D74BF8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T2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098049E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1.18 (0.82–1.71)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6E690FA9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0.373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2D908336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6154A57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1.16 (0.80–1.67)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34CA175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0.437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343E680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250C976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0.80 (0.55–1.18)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3B757B5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0.267</w:t>
            </w:r>
          </w:p>
        </w:tc>
      </w:tr>
      <w:tr w14:paraId="7C1F4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41355B1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T3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30145B4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2.96 (2.05–4.26)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575F0E9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7E12478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4434E4D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2.88 (1.99–4.15)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34C7121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1449DDE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602BF2F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1.47 (0.97–2.22)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41718FF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0.071</w:t>
            </w:r>
          </w:p>
        </w:tc>
      </w:tr>
      <w:tr w14:paraId="03768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2B11D83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P for trend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10C70E1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4685AF2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45A1D6F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722DBB9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26D5170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0B37B44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429CA95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17F0E69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0.087</w:t>
            </w:r>
          </w:p>
        </w:tc>
      </w:tr>
      <w:tr w14:paraId="10D9D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4" w:type="dxa"/>
            <w:gridSpan w:val="9"/>
            <w:tcBorders>
              <w:tl2br w:val="nil"/>
              <w:tr2bl w:val="nil"/>
            </w:tcBorders>
            <w:vAlign w:val="center"/>
          </w:tcPr>
          <w:p w14:paraId="32B2895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Patients with Pre-DM</w:t>
            </w:r>
          </w:p>
        </w:tc>
      </w:tr>
      <w:tr w14:paraId="6EC96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091CA50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SHR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08A3766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480F67B4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093D85E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54109CC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567BED2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40366FE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6D5E765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2BDE6579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15810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41BE9F8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T1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102E5389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1E7A29B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056DEBA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67A2007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3234184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71CD5DD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25BEE104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32D5743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56ECC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73E6EA9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T2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483EDBF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1.29 (0.85–1.96)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61EB7B6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0.232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10582E5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03D6D099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1.27 (0.83–1.93)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56E3EFE4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0.267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4CE4741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4817588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1.16 (0.76–1.78)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009B1E9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0.489</w:t>
            </w:r>
          </w:p>
        </w:tc>
      </w:tr>
      <w:tr w14:paraId="516D5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5809865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T3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6232ADA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2.03 (1.33–3.08)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4936012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6BD161F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59AEDDC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2.02 (1.33–3.07)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472B888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3F44A3D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1877961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1.38 (0.88–2.15)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16C2B95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0.163</w:t>
            </w:r>
          </w:p>
        </w:tc>
      </w:tr>
      <w:tr w14:paraId="53896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7D491F8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P for trend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4696383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5E94BEE9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62AFCB4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51862B1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74828FA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3D93A09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7F5E656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25D36DC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0.163</w:t>
            </w:r>
          </w:p>
        </w:tc>
      </w:tr>
      <w:tr w14:paraId="0382B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080FB00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GV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5A4ADAC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E58B10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247B886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15874CD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76B7186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0DAAF046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5488D33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61EAAE5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0D793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6F50B6D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T1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03089FA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6A7A98E9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47BDD35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30F4C89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618A21B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4D8EEED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1EABA49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39C4D29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477F6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75C027E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T2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4D3383A6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0.94 (0.62–1.43)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9D634D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0.766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1E568E74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40EB6DE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0.92 (0.60–1.41)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76B5FD9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0.706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64A3C6D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765E058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0.80 (0.51–1.24)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3011531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0.311</w:t>
            </w:r>
          </w:p>
        </w:tc>
      </w:tr>
      <w:tr w14:paraId="2D076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7BA7EAD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T3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3EE9678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1.87 (1.24–2.81)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1324C7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0.003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06C22AF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13B9D0A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1.81 (1.20–2.72)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2100AA3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0.005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5E17193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52FAC10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1.36 (0.86–2.16)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199CDC8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0.187</w:t>
            </w:r>
          </w:p>
        </w:tc>
      </w:tr>
      <w:tr w14:paraId="5A59C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43F0E2F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P for trend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565556E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F4AFDA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0.005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6359038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6BA84AA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3F9C861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0.008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70376F3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0632E75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4513028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0.199</w:t>
            </w:r>
          </w:p>
        </w:tc>
      </w:tr>
      <w:tr w14:paraId="6E808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6BFAE58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P for trend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4646CCD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B871DD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5141F66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144EB0B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3FD2AC5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44A261E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7DEE378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6B7BE65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0.044</w:t>
            </w:r>
          </w:p>
        </w:tc>
      </w:tr>
      <w:tr w14:paraId="492CA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4" w:type="dxa"/>
            <w:gridSpan w:val="9"/>
            <w:tcBorders>
              <w:tl2br w:val="nil"/>
              <w:tr2bl w:val="nil"/>
            </w:tcBorders>
            <w:vAlign w:val="center"/>
          </w:tcPr>
          <w:p w14:paraId="7383965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Patients with DM</w:t>
            </w:r>
          </w:p>
        </w:tc>
      </w:tr>
      <w:tr w14:paraId="7C00B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01EA0C3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SHR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77B7616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17BAD0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16E0FC5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4EEC0E3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3FA49B2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085D27C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129EE51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6A39DFC9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6D74C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5ACE622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T1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7699801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5869AD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66CAC78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49FC8AE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00ADEE0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0C2CED5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417C9F16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7A7F071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506D8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42FA15B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T2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4C94BA9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1.16 (0.82–1.64)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6B76F12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0.393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4B60609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4A2F356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1.18 (0.83–1.67)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45F6D67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0.347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79D45A9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1C04B91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1.12 (0.79–1.59)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66B9EF19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0.528</w:t>
            </w:r>
          </w:p>
        </w:tc>
      </w:tr>
      <w:tr w14:paraId="5C3B1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50951ED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T3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5440068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1.48 (1.10–1.99)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11DBA3F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0.010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0B7DDF6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153138E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1.47 (1.09–1.99)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6CFAB2D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0.011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69CA645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127FF29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1.17 (0.86–1.60)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0DBB9FD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0.321</w:t>
            </w:r>
          </w:p>
        </w:tc>
      </w:tr>
      <w:tr w14:paraId="6E945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1271D07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P for trend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3DC1C949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A2CA82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12E8E60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4B25F7C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72428D8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0.010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445F020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65D078B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341C5B1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0.327</w:t>
            </w:r>
          </w:p>
        </w:tc>
      </w:tr>
      <w:tr w14:paraId="7F43F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5F9F27C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GV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2C20077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168B5D5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0E7637E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1778D37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6A9C4294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6DBAF244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0B679AE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462C766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4DEA3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1530AEE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T1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70F9D0E4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0A5EB26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0DBB2DB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06F98469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74D8AC0E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406EB7F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563E8986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1.00 (Reference)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7FA56BF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10FE0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6D95103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T2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3DF1D4D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1.17 (0.76–1.81)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4B06B37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0.468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5C2F73D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5253E7E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1.16 (0.75–1.79)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573EE23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0.509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28E4CD2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7449326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0.99 (0.63–1.55)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3F87912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0.969</w:t>
            </w:r>
          </w:p>
        </w:tc>
      </w:tr>
      <w:tr w14:paraId="323F2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18B3AB07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T3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0B9DA8E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1.51 (1.04–2.20)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50C10C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0.031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1132E0C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422FABF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1.54 (1.06–2.25)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14:paraId="363BE3C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0.024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03E964B0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2A351319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1.22 (0.82–1.83)</w:t>
            </w:r>
          </w:p>
        </w:tc>
        <w:tc>
          <w:tcPr>
            <w:tcW w:w="829" w:type="dxa"/>
            <w:tcBorders>
              <w:tl2br w:val="nil"/>
              <w:tr2bl w:val="nil"/>
            </w:tcBorders>
            <w:vAlign w:val="center"/>
          </w:tcPr>
          <w:p w14:paraId="0C56D4C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0.330</w:t>
            </w:r>
          </w:p>
        </w:tc>
      </w:tr>
      <w:tr w14:paraId="2CCB9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1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304ECE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P for trend</w:t>
            </w:r>
          </w:p>
        </w:tc>
        <w:tc>
          <w:tcPr>
            <w:tcW w:w="167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905D09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08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74E8CA1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0.016</w:t>
            </w:r>
          </w:p>
        </w:tc>
        <w:tc>
          <w:tcPr>
            <w:tcW w:w="24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4A121D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62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E056FD6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92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4898838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0.010</w:t>
            </w:r>
          </w:p>
        </w:tc>
        <w:tc>
          <w:tcPr>
            <w:tcW w:w="24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4AE5B7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6D39E4F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29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4657CE5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0.219</w:t>
            </w:r>
          </w:p>
        </w:tc>
      </w:tr>
      <w:tr w14:paraId="7885B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4" w:type="dxa"/>
            <w:gridSpan w:val="9"/>
            <w:tcBorders>
              <w:top w:val="single" w:color="auto" w:sz="4" w:space="0"/>
            </w:tcBorders>
            <w:vAlign w:val="center"/>
          </w:tcPr>
          <w:p w14:paraId="22DFA872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Model 1: unadjusted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;</w:t>
            </w:r>
          </w:p>
        </w:tc>
      </w:tr>
      <w:tr w14:paraId="5017D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4" w:type="dxa"/>
            <w:gridSpan w:val="9"/>
            <w:tcBorders>
              <w:tl2br w:val="nil"/>
              <w:tr2bl w:val="nil"/>
            </w:tcBorders>
            <w:vAlign w:val="center"/>
          </w:tcPr>
          <w:p w14:paraId="15388B54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Model 2: adjusted for age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gender 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and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race</w:t>
            </w:r>
          </w:p>
        </w:tc>
      </w:tr>
      <w:tr w14:paraId="036B1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4" w:type="dxa"/>
            <w:gridSpan w:val="9"/>
            <w:tcBorders>
              <w:tl2br w:val="nil"/>
              <w:tr2bl w:val="nil"/>
            </w:tcBorders>
            <w:vAlign w:val="center"/>
          </w:tcPr>
          <w:p w14:paraId="14BE8B8D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Model 3 was further adjusted for APS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- 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III,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GCS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HR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RR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SpO2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emperature,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Cr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WBC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P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latelet,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AF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HF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H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ypertension,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MI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COPD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and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V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entilation.</w:t>
            </w:r>
          </w:p>
        </w:tc>
      </w:tr>
    </w:tbl>
    <w:p w14:paraId="7950B1FA">
      <w:pPr>
        <w:widowControl/>
        <w:autoSpaceDE/>
        <w:autoSpaceDN/>
        <w:spacing w:after="0" w:line="240" w:lineRule="auto"/>
        <w:jc w:val="left"/>
        <w:rPr>
          <w:rFonts w:ascii="Times New Roman" w:hAnsi="Times New Roman" w:eastAsia="等线" w:cs="Times New Roman"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  <w14:ligatures w14:val="none"/>
        </w:rPr>
      </w:pPr>
    </w:p>
    <w:p w14:paraId="1711F683">
      <w:pPr>
        <w:widowControl/>
        <w:autoSpaceDE/>
        <w:autoSpaceDN/>
        <w:spacing w:after="0" w:line="240" w:lineRule="auto"/>
        <w:jc w:val="left"/>
        <w:rPr>
          <w:rFonts w:ascii="Times New Roman" w:hAnsi="Times New Roman" w:eastAsia="等线" w:cs="Times New Roman"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  <w14:ligatures w14:val="none"/>
        </w:rPr>
      </w:pPr>
    </w:p>
    <w:p w14:paraId="23E1DBC7">
      <w:pPr>
        <w:rPr>
          <w:rFonts w:hint="default" w:ascii="Times New Roman" w:hAnsi="Times New Roman" w:cs="Times New Roman" w:eastAsiaTheme="minorEastAsia"/>
          <w:sz w:val="21"/>
          <w:szCs w:val="24"/>
        </w:rPr>
      </w:pPr>
    </w:p>
    <w:p w14:paraId="771EC506">
      <w:pPr>
        <w:rPr>
          <w:rFonts w:hint="default" w:ascii="Times New Roman" w:hAnsi="Times New Roman" w:cs="Times New Roman" w:eastAsiaTheme="minorEastAsia"/>
          <w:sz w:val="21"/>
          <w:szCs w:val="24"/>
        </w:rPr>
      </w:pPr>
    </w:p>
    <w:p w14:paraId="6389EEAA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Supplementary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</w:t>
      </w:r>
      <w:r>
        <w:rPr>
          <w:rFonts w:hint="default" w:ascii="Times New Roman" w:hAnsi="Times New Roman" w:cs="Times New Roman"/>
          <w:b/>
          <w:color w:val="000000" w:themeColor="text1"/>
          <w:spacing w:val="-5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spacing w:val="-5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Discrimination of each predictive model for outcomes</w:t>
      </w:r>
    </w:p>
    <w:tbl>
      <w:tblPr>
        <w:tblStyle w:val="3"/>
        <w:tblW w:w="867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2445"/>
        <w:gridCol w:w="1515"/>
        <w:gridCol w:w="1515"/>
        <w:gridCol w:w="2190"/>
      </w:tblGrid>
      <w:tr w14:paraId="61A89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DCF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Models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5653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AUC(95% CI)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2C2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Sensitivity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794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Specificity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9A51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</w:tr>
      <w:tr w14:paraId="2CD36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B5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DM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A58C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C0C5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4281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6D8F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F14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26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SHR+GV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60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0.567(0.527-0.607)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8A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83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C1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 (Reference)</w:t>
            </w:r>
          </w:p>
        </w:tc>
      </w:tr>
      <w:tr w14:paraId="238FC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88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50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0.557(0.515-0.599)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8C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F7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C8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0.158</w:t>
            </w:r>
          </w:p>
        </w:tc>
      </w:tr>
      <w:tr w14:paraId="3BB9B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4C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00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0.544(0.506-0.583)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E6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86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64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0.341</w:t>
            </w:r>
          </w:p>
        </w:tc>
      </w:tr>
      <w:tr w14:paraId="48BA6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E3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60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0.521(0.480-0.562)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0F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1D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2F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</w:tr>
      <w:tr w14:paraId="7C7A7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29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E4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0.618(0.579-0.656)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22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6B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96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0.048</w:t>
            </w:r>
          </w:p>
        </w:tc>
      </w:tr>
      <w:tr w14:paraId="36722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2C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APS -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80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0.645(0.607-0.682)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65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B7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7A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  <w:tr w14:paraId="32779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3C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NGR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8321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526E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109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8706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2A9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01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SHR+GV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6F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0.686(0.642-0.731)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49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77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DF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 (Reference)</w:t>
            </w:r>
          </w:p>
        </w:tc>
      </w:tr>
      <w:tr w14:paraId="064CB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53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E7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0.670(0.624-0.717)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D0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78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37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0.061</w:t>
            </w:r>
          </w:p>
        </w:tc>
      </w:tr>
      <w:tr w14:paraId="02D30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F8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88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0.626(0.579-0.672)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E5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9E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FF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</w:t>
            </w:r>
          </w:p>
        </w:tc>
      </w:tr>
      <w:tr w14:paraId="06A7F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47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41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0.503(0.454-0.553)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DC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10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97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5F3C1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E9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AF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0.657(0.611-0.702)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68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B1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A9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0.338</w:t>
            </w:r>
          </w:p>
        </w:tc>
      </w:tr>
      <w:tr w14:paraId="0BA83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93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APS -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D8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0.689(0.644-0.733)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C7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29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5A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0.933</w:t>
            </w:r>
          </w:p>
        </w:tc>
      </w:tr>
      <w:tr w14:paraId="57B4C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65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PreDM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02F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D22D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DC68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DBD0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F51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0D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SHR+GV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62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0.628(0.581-0.676)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EE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83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3E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 (Reference)</w:t>
            </w:r>
          </w:p>
        </w:tc>
      </w:tr>
      <w:tr w14:paraId="264F1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66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35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0.580(0.527-0.632)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00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54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0F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</w:t>
            </w:r>
          </w:p>
        </w:tc>
      </w:tr>
      <w:tr w14:paraId="30A5F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CB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BF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0.583(0.529-0.637)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EB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17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99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0.096</w:t>
            </w:r>
          </w:p>
        </w:tc>
      </w:tr>
      <w:tr w14:paraId="0AA5B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85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47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0.557(0.504-0.611)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0E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3E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F1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0.058</w:t>
            </w:r>
          </w:p>
        </w:tc>
      </w:tr>
      <w:tr w14:paraId="6C634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62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E7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0.615(0.566-0.665)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2D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75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AB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0.679</w:t>
            </w:r>
          </w:p>
        </w:tc>
      </w:tr>
      <w:tr w14:paraId="083D9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D2A5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APS - III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6515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0.616(0.566-0.667)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77F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ACA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5C5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0.678</w:t>
            </w:r>
          </w:p>
        </w:tc>
      </w:tr>
      <w:tr w14:paraId="2A817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72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58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SHR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Stress hyperglycemia ratio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;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GV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glycemic variability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; GCS, Glasgow Coma Scale; SOFA, Sequential Organ Failure Assessment;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APS - III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Acute Physiology Score III.</w:t>
            </w:r>
          </w:p>
        </w:tc>
      </w:tr>
    </w:tbl>
    <w:p w14:paraId="16BCF01F">
      <w:pP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34F4BB82">
      <w:pPr>
        <w:outlineLvl w:val="0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  <w:bookmarkStart w:id="1" w:name="_Toc196670518"/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Supplementary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</w:t>
      </w:r>
      <w:r>
        <w:rPr>
          <w:rFonts w:hint="default" w:ascii="Times New Roman" w:hAnsi="Times New Roman" w:cs="Times New Roman"/>
          <w:b/>
          <w:color w:val="000000" w:themeColor="text1"/>
          <w:spacing w:val="-5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000000" w:themeColor="text1"/>
          <w:spacing w:val="-5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>Results of the proportional hazards test (Cox model) in the NGR population</w:t>
      </w:r>
      <w:bookmarkEnd w:id="1"/>
    </w:p>
    <w:p w14:paraId="2BCA3C33">
      <w:pP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55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2480"/>
      </w:tblGrid>
      <w:tr w14:paraId="4203F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  <w:jc w:val="center"/>
        </w:trPr>
        <w:tc>
          <w:tcPr>
            <w:tcW w:w="3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8743F6E">
            <w:pPr>
              <w:widowControl/>
              <w:autoSpaceDE/>
              <w:autoSpaceDN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Variable Name</w:t>
            </w:r>
          </w:p>
        </w:tc>
        <w:tc>
          <w:tcPr>
            <w:tcW w:w="24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B21CB3">
            <w:pPr>
              <w:widowControl/>
              <w:autoSpaceDE/>
              <w:autoSpaceDN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257A1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06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roup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SHR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 xml:space="preserve"> +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GV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8E3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0.509507</w:t>
            </w:r>
          </w:p>
        </w:tc>
      </w:tr>
      <w:tr w14:paraId="7E060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76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Age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D81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0.129634</w:t>
            </w:r>
          </w:p>
        </w:tc>
      </w:tr>
      <w:tr w14:paraId="60879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29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Gender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3EF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0.006637</w:t>
            </w:r>
          </w:p>
        </w:tc>
      </w:tr>
      <w:tr w14:paraId="2AF7D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3C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GCS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ABF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0.298997</w:t>
            </w:r>
          </w:p>
        </w:tc>
      </w:tr>
      <w:tr w14:paraId="759A0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F6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APSIII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B05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0.689849</w:t>
            </w:r>
          </w:p>
        </w:tc>
      </w:tr>
      <w:tr w14:paraId="46C0D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F7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SpO2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BA8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0.734736</w:t>
            </w:r>
          </w:p>
        </w:tc>
      </w:tr>
      <w:tr w14:paraId="14A6D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62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Cr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873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0.438474</w:t>
            </w:r>
          </w:p>
        </w:tc>
      </w:tr>
      <w:tr w14:paraId="12B8D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6D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BUN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E2A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0.177755</w:t>
            </w:r>
          </w:p>
        </w:tc>
      </w:tr>
      <w:tr w14:paraId="51647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2F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PT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2CE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0.164446</w:t>
            </w:r>
          </w:p>
        </w:tc>
      </w:tr>
      <w:tr w14:paraId="73330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BB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Hb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FF8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0.53465</w:t>
            </w:r>
          </w:p>
        </w:tc>
      </w:tr>
      <w:tr w14:paraId="5DD75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AC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AF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94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0DA3C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0D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Hypertension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5CB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0.276396</w:t>
            </w:r>
          </w:p>
        </w:tc>
      </w:tr>
      <w:tr w14:paraId="5764B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E9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MI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616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0.021757</w:t>
            </w:r>
          </w:p>
        </w:tc>
      </w:tr>
      <w:tr w14:paraId="15138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E7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COPD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FD3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0.165399</w:t>
            </w:r>
          </w:p>
        </w:tc>
      </w:tr>
      <w:tr w14:paraId="629A1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E5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Ventilation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A82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0.13784</w:t>
            </w:r>
          </w:p>
        </w:tc>
      </w:tr>
      <w:tr w14:paraId="04080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E6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VP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AB8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0.074061</w:t>
            </w:r>
          </w:p>
        </w:tc>
      </w:tr>
      <w:tr w14:paraId="166B7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EF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HA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3E3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0.999942</w:t>
            </w:r>
          </w:p>
        </w:tc>
      </w:tr>
      <w:tr w14:paraId="38A19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5A81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</w:pPr>
            <w:bookmarkStart w:id="2" w:name="_Toc196670519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GLOBAL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960DA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0.003644</w:t>
            </w:r>
          </w:p>
        </w:tc>
      </w:tr>
    </w:tbl>
    <w:p w14:paraId="4076D5A5">
      <w:pPr>
        <w:outlineLvl w:val="0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 w14:paraId="095E0523">
      <w:pPr>
        <w:outlineLvl w:val="0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Supplementary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</w:t>
      </w:r>
      <w:r>
        <w:rPr>
          <w:rFonts w:hint="default" w:ascii="Times New Roman" w:hAnsi="Times New Roman" w:cs="Times New Roman"/>
          <w:b/>
          <w:color w:val="000000" w:themeColor="text1"/>
          <w:spacing w:val="-5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000000" w:themeColor="text1"/>
          <w:spacing w:val="-5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>Results of the proportional hazards test (Cox model) in the DM population</w:t>
      </w:r>
      <w:bookmarkEnd w:id="2"/>
    </w:p>
    <w:tbl>
      <w:tblPr>
        <w:tblStyle w:val="3"/>
        <w:tblW w:w="55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2480"/>
      </w:tblGrid>
      <w:tr w14:paraId="4D765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  <w:jc w:val="center"/>
        </w:trPr>
        <w:tc>
          <w:tcPr>
            <w:tcW w:w="3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F7D133">
            <w:pPr>
              <w:widowControl/>
              <w:autoSpaceDE/>
              <w:autoSpaceDN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Variable Name</w:t>
            </w:r>
          </w:p>
        </w:tc>
        <w:tc>
          <w:tcPr>
            <w:tcW w:w="24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C21884B">
            <w:pPr>
              <w:widowControl/>
              <w:autoSpaceDE/>
              <w:autoSpaceDN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P</w:t>
            </w:r>
          </w:p>
        </w:tc>
      </w:tr>
      <w:tr w14:paraId="7660D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6C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roup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SHR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 xml:space="preserve"> +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GV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71C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0.01528</w:t>
            </w:r>
          </w:p>
        </w:tc>
      </w:tr>
      <w:tr w14:paraId="5E8A5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B1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Age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8E3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0.017834</w:t>
            </w:r>
          </w:p>
        </w:tc>
      </w:tr>
      <w:tr w14:paraId="5A47B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00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Gender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380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0.064284</w:t>
            </w:r>
          </w:p>
        </w:tc>
      </w:tr>
      <w:tr w14:paraId="1B9DF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FE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GCS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FBC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0.178908</w:t>
            </w:r>
          </w:p>
        </w:tc>
      </w:tr>
      <w:tr w14:paraId="4EB0C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49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APSIII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92D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0.195344</w:t>
            </w:r>
          </w:p>
        </w:tc>
      </w:tr>
      <w:tr w14:paraId="6718B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CD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SpO2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F79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0.890048</w:t>
            </w:r>
          </w:p>
        </w:tc>
      </w:tr>
      <w:tr w14:paraId="62CD1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C7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Cr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80A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0.259186</w:t>
            </w:r>
          </w:p>
        </w:tc>
      </w:tr>
      <w:tr w14:paraId="7D1B1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51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BUN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C69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0.547718</w:t>
            </w:r>
          </w:p>
        </w:tc>
      </w:tr>
      <w:tr w14:paraId="102CB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E4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PT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B59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0.409903</w:t>
            </w:r>
          </w:p>
        </w:tc>
      </w:tr>
      <w:tr w14:paraId="22FAE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C8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Hb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AAF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0.026428</w:t>
            </w:r>
          </w:p>
        </w:tc>
      </w:tr>
      <w:tr w14:paraId="46CC4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B8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AF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5C8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0.319311</w:t>
            </w:r>
          </w:p>
        </w:tc>
      </w:tr>
      <w:tr w14:paraId="674F7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63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Diabetes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191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0.552501</w:t>
            </w:r>
          </w:p>
        </w:tc>
      </w:tr>
      <w:tr w14:paraId="54530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09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Hypertension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E8A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0.031796</w:t>
            </w:r>
          </w:p>
        </w:tc>
      </w:tr>
      <w:tr w14:paraId="5AA23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97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MI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F3A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0.040148</w:t>
            </w:r>
          </w:p>
        </w:tc>
      </w:tr>
      <w:tr w14:paraId="3C977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F5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COPD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D10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0.182098</w:t>
            </w:r>
          </w:p>
        </w:tc>
      </w:tr>
      <w:tr w14:paraId="662A8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7B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Ventilation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BBB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0.015965</w:t>
            </w:r>
          </w:p>
        </w:tc>
      </w:tr>
      <w:tr w14:paraId="349A6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57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VP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2D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5166F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92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HA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2A0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0.433887</w:t>
            </w:r>
          </w:p>
        </w:tc>
      </w:tr>
      <w:tr w14:paraId="55B58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B63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GLOBAL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EADB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0.001266</w:t>
            </w:r>
          </w:p>
        </w:tc>
      </w:tr>
    </w:tbl>
    <w:p w14:paraId="0128BCFB">
      <w:pPr>
        <w:outlineLvl w:val="0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bookmarkStart w:id="3" w:name="_Toc196670520"/>
    </w:p>
    <w:p w14:paraId="2EF1DBF7">
      <w:pPr>
        <w:outlineLvl w:val="0"/>
        <w:rPr>
          <w:rFonts w:hint="default" w:ascii="Times New Roman" w:hAnsi="Times New Roman" w:cs="Times New Roman" w:eastAsiaTheme="minorEastAsia"/>
          <w:b w:val="0"/>
          <w:bCs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Supplementary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</w:t>
      </w:r>
      <w:r>
        <w:rPr>
          <w:rFonts w:hint="default" w:ascii="Times New Roman" w:hAnsi="Times New Roman" w:cs="Times New Roman"/>
          <w:b/>
          <w:color w:val="000000" w:themeColor="text1"/>
          <w:spacing w:val="-5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000000" w:themeColor="text1"/>
          <w:spacing w:val="-5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pacing w:val="-5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>Results of the proportional hazards test (Cox model) in the Pre-DM population</w:t>
      </w:r>
      <w:bookmarkEnd w:id="3"/>
    </w:p>
    <w:tbl>
      <w:tblPr>
        <w:tblStyle w:val="3"/>
        <w:tblW w:w="55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2480"/>
      </w:tblGrid>
      <w:tr w14:paraId="43427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  <w:jc w:val="center"/>
        </w:trPr>
        <w:tc>
          <w:tcPr>
            <w:tcW w:w="3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994F1A">
            <w:pPr>
              <w:widowControl/>
              <w:autoSpaceDE/>
              <w:autoSpaceDN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Variable Name</w:t>
            </w:r>
          </w:p>
        </w:tc>
        <w:tc>
          <w:tcPr>
            <w:tcW w:w="24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7C57D6">
            <w:pPr>
              <w:widowControl/>
              <w:autoSpaceDE/>
              <w:autoSpaceDN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p</w:t>
            </w:r>
          </w:p>
        </w:tc>
      </w:tr>
      <w:tr w14:paraId="57C00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92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roup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SHR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 xml:space="preserve"> +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GV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4E7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0.08131</w:t>
            </w:r>
          </w:p>
        </w:tc>
      </w:tr>
      <w:tr w14:paraId="364CA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B1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Age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58A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0.134121</w:t>
            </w:r>
          </w:p>
        </w:tc>
      </w:tr>
      <w:tr w14:paraId="1AB3B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45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Gender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B86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0.115821</w:t>
            </w:r>
          </w:p>
        </w:tc>
      </w:tr>
      <w:tr w14:paraId="5BD69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AD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GCS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385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0.164176</w:t>
            </w:r>
          </w:p>
        </w:tc>
      </w:tr>
      <w:tr w14:paraId="48F0E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EE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APSIII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761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0.286895</w:t>
            </w:r>
          </w:p>
        </w:tc>
      </w:tr>
      <w:tr w14:paraId="54390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22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SpO2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489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0.082482</w:t>
            </w:r>
          </w:p>
        </w:tc>
      </w:tr>
      <w:tr w14:paraId="588E6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3D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Cr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459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0.984895</w:t>
            </w:r>
          </w:p>
        </w:tc>
      </w:tr>
      <w:tr w14:paraId="3A479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BD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BUN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8A8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0.459848</w:t>
            </w:r>
          </w:p>
        </w:tc>
      </w:tr>
      <w:tr w14:paraId="7E576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24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PT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409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0.246746</w:t>
            </w:r>
          </w:p>
        </w:tc>
      </w:tr>
      <w:tr w14:paraId="78AF6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BD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Hb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43F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0.275121</w:t>
            </w:r>
          </w:p>
        </w:tc>
      </w:tr>
      <w:tr w14:paraId="796CB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59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AF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F37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0.710571</w:t>
            </w:r>
          </w:p>
        </w:tc>
      </w:tr>
      <w:tr w14:paraId="39FA1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9E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Hypertension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0CC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0.709754</w:t>
            </w:r>
          </w:p>
        </w:tc>
      </w:tr>
      <w:tr w14:paraId="5C80A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ED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MI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7C9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0.473301</w:t>
            </w:r>
          </w:p>
        </w:tc>
      </w:tr>
      <w:tr w14:paraId="56DB6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70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COPD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BC4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0.533939</w:t>
            </w:r>
          </w:p>
        </w:tc>
      </w:tr>
      <w:tr w14:paraId="31472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E2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Ventilation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319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0.02117</w:t>
            </w:r>
          </w:p>
        </w:tc>
      </w:tr>
      <w:tr w14:paraId="7DB70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6B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VP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A80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0.101261</w:t>
            </w:r>
          </w:p>
        </w:tc>
      </w:tr>
      <w:tr w14:paraId="2A069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0F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HA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567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0.999976</w:t>
            </w:r>
          </w:p>
        </w:tc>
      </w:tr>
      <w:tr w14:paraId="3103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0FA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GLOBAL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9475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none"/>
              </w:rPr>
              <w:t>0.058674</w:t>
            </w:r>
          </w:p>
        </w:tc>
      </w:tr>
    </w:tbl>
    <w:p w14:paraId="16144E87">
      <w:pPr>
        <w:rPr>
          <w:rFonts w:hint="default" w:ascii="Times New Roman" w:hAnsi="Times New Roman" w:cs="Times New Roman"/>
          <w:sz w:val="20"/>
          <w:szCs w:val="20"/>
        </w:rPr>
      </w:pPr>
    </w:p>
    <w:p w14:paraId="6424654D">
      <w:pPr>
        <w:jc w:val="left"/>
        <w:rPr>
          <w:rFonts w:hint="eastAsia" w:eastAsia="宋体"/>
          <w:b w:val="0"/>
          <w:bCs w:val="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Supplementary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</w:t>
      </w:r>
      <w:r>
        <w:rPr>
          <w:rFonts w:hint="default" w:ascii="Times New Roman" w:hAnsi="Times New Roman" w:cs="Times New Roman"/>
          <w:b/>
          <w:color w:val="000000" w:themeColor="text1"/>
          <w:spacing w:val="-5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Times New Roman"/>
          <w:b/>
          <w:color w:val="000000" w:themeColor="text1"/>
          <w:spacing w:val="-5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b/>
        </w:rPr>
        <w:t xml:space="preserve"> 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 xml:space="preserve">The association of the combination of SHR and GV with </w:t>
      </w:r>
      <w:r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all-cause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 xml:space="preserve"> mortality </w:t>
      </w:r>
      <w:r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after</w:t>
      </w:r>
      <w:r>
        <w:rPr>
          <w:rFonts w:hint="eastAsia" w:eastAsia="宋体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e</w:t>
      </w:r>
      <w:r>
        <w:rPr>
          <w:b w:val="0"/>
          <w:bCs w:val="0"/>
        </w:rPr>
        <w:t>xcluding hypoglycemic agents</w:t>
      </w:r>
      <w:r>
        <w:rPr>
          <w:rFonts w:hint="eastAsia" w:eastAsia="宋体"/>
          <w:b w:val="0"/>
          <w:bCs w:val="0"/>
          <w:lang w:val="en-US" w:eastAsia="zh-CN"/>
        </w:rPr>
        <w:t>.</w:t>
      </w:r>
    </w:p>
    <w:tbl>
      <w:tblPr>
        <w:tblStyle w:val="4"/>
        <w:tblW w:w="975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65"/>
        <w:gridCol w:w="985"/>
        <w:gridCol w:w="1906"/>
        <w:gridCol w:w="827"/>
        <w:gridCol w:w="2282"/>
        <w:gridCol w:w="880"/>
      </w:tblGrid>
      <w:tr w14:paraId="41F6C2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vMerge w:val="restart"/>
            <w:tcBorders>
              <w:bottom w:val="single" w:color="auto" w:sz="4" w:space="0"/>
            </w:tcBorders>
            <w:vAlign w:val="center"/>
          </w:tcPr>
          <w:p w14:paraId="388EFC3E">
            <w:pPr>
              <w:spacing w:after="0" w:line="240" w:lineRule="auto"/>
              <w:jc w:val="center"/>
            </w:pPr>
            <w:r>
              <w:rPr>
                <w:b/>
                <w:i w:val="0"/>
                <w:sz w:val="20"/>
              </w:rPr>
              <w:t>Variables</w:t>
            </w:r>
          </w:p>
        </w:tc>
        <w:tc>
          <w:tcPr>
            <w:tcW w:w="2750" w:type="dxa"/>
            <w:gridSpan w:val="2"/>
            <w:tcBorders>
              <w:bottom w:val="single" w:color="auto" w:sz="4" w:space="0"/>
            </w:tcBorders>
            <w:vAlign w:val="center"/>
          </w:tcPr>
          <w:p w14:paraId="31CE68AE">
            <w:pPr>
              <w:spacing w:after="0" w:line="240" w:lineRule="auto"/>
              <w:jc w:val="center"/>
            </w:pPr>
            <w:r>
              <w:rPr>
                <w:b/>
                <w:i w:val="0"/>
                <w:sz w:val="20"/>
              </w:rPr>
              <w:t>Model 1</w:t>
            </w:r>
          </w:p>
        </w:tc>
        <w:tc>
          <w:tcPr>
            <w:tcW w:w="2733" w:type="dxa"/>
            <w:gridSpan w:val="2"/>
            <w:tcBorders>
              <w:bottom w:val="single" w:color="auto" w:sz="4" w:space="0"/>
            </w:tcBorders>
            <w:vAlign w:val="center"/>
          </w:tcPr>
          <w:p w14:paraId="186170D5">
            <w:pPr>
              <w:spacing w:after="0" w:line="240" w:lineRule="auto"/>
              <w:jc w:val="center"/>
            </w:pPr>
            <w:r>
              <w:rPr>
                <w:b/>
                <w:i w:val="0"/>
                <w:sz w:val="20"/>
              </w:rPr>
              <w:t>Model 2</w:t>
            </w:r>
          </w:p>
        </w:tc>
        <w:tc>
          <w:tcPr>
            <w:tcW w:w="3162" w:type="dxa"/>
            <w:gridSpan w:val="2"/>
            <w:tcBorders>
              <w:bottom w:val="single" w:color="auto" w:sz="4" w:space="0"/>
            </w:tcBorders>
            <w:vAlign w:val="center"/>
          </w:tcPr>
          <w:p w14:paraId="362C00B1">
            <w:pPr>
              <w:spacing w:after="0" w:line="240" w:lineRule="auto"/>
              <w:jc w:val="center"/>
            </w:pPr>
            <w:r>
              <w:rPr>
                <w:b/>
                <w:i w:val="0"/>
                <w:sz w:val="20"/>
              </w:rPr>
              <w:t>Model 3</w:t>
            </w:r>
          </w:p>
        </w:tc>
      </w:tr>
      <w:tr w14:paraId="28D65C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32E155">
            <w:pPr>
              <w:spacing w:after="0" w:line="240" w:lineRule="auto"/>
              <w:jc w:val="center"/>
            </w:pPr>
          </w:p>
        </w:tc>
        <w:tc>
          <w:tcPr>
            <w:tcW w:w="17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58257C">
            <w:pPr>
              <w:spacing w:after="0" w:line="240" w:lineRule="auto"/>
              <w:jc w:val="center"/>
            </w:pPr>
            <w:r>
              <w:rPr>
                <w:b/>
                <w:i w:val="0"/>
                <w:sz w:val="20"/>
              </w:rPr>
              <w:t>HR (95%CI)</w:t>
            </w:r>
          </w:p>
        </w:tc>
        <w:tc>
          <w:tcPr>
            <w:tcW w:w="98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C91484">
            <w:pPr>
              <w:spacing w:after="0" w:line="240" w:lineRule="auto"/>
              <w:jc w:val="center"/>
            </w:pPr>
            <w:r>
              <w:rPr>
                <w:b/>
                <w:i/>
                <w:iCs/>
                <w:sz w:val="20"/>
              </w:rPr>
              <w:t>P</w:t>
            </w:r>
          </w:p>
        </w:tc>
        <w:tc>
          <w:tcPr>
            <w:tcW w:w="190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49A8A8">
            <w:pPr>
              <w:spacing w:after="0" w:line="240" w:lineRule="auto"/>
              <w:jc w:val="center"/>
            </w:pPr>
            <w:r>
              <w:rPr>
                <w:b/>
                <w:i w:val="0"/>
                <w:sz w:val="20"/>
              </w:rPr>
              <w:t>HR (95%CI)</w:t>
            </w:r>
          </w:p>
        </w:tc>
        <w:tc>
          <w:tcPr>
            <w:tcW w:w="8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5C07AC">
            <w:pPr>
              <w:spacing w:after="0" w:line="240" w:lineRule="auto"/>
              <w:jc w:val="center"/>
            </w:pPr>
            <w:r>
              <w:rPr>
                <w:b/>
                <w:i/>
                <w:iCs/>
                <w:sz w:val="20"/>
              </w:rPr>
              <w:t>P</w:t>
            </w:r>
          </w:p>
        </w:tc>
        <w:tc>
          <w:tcPr>
            <w:tcW w:w="22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89BAE7">
            <w:pPr>
              <w:spacing w:after="0" w:line="240" w:lineRule="auto"/>
              <w:jc w:val="center"/>
            </w:pPr>
            <w:r>
              <w:rPr>
                <w:b/>
                <w:i w:val="0"/>
                <w:sz w:val="20"/>
              </w:rPr>
              <w:t>HR (95%CI)</w:t>
            </w:r>
          </w:p>
        </w:tc>
        <w:tc>
          <w:tcPr>
            <w:tcW w:w="8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C370C1">
            <w:pPr>
              <w:spacing w:after="0" w:line="240" w:lineRule="auto"/>
              <w:jc w:val="center"/>
            </w:pPr>
            <w:r>
              <w:rPr>
                <w:b/>
                <w:i/>
                <w:iCs/>
                <w:sz w:val="20"/>
              </w:rPr>
              <w:t>P</w:t>
            </w:r>
          </w:p>
        </w:tc>
      </w:tr>
      <w:tr w14:paraId="48EBF2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0" w:type="dxa"/>
            <w:gridSpan w:val="7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8C85E49">
            <w:pPr>
              <w:spacing w:after="0" w:line="240" w:lineRule="auto"/>
              <w:jc w:val="left"/>
            </w:pPr>
            <w:r>
              <w:rPr>
                <w:b/>
                <w:i w:val="0"/>
                <w:sz w:val="20"/>
              </w:rPr>
              <w:t>Overall</w:t>
            </w:r>
          </w:p>
        </w:tc>
      </w:tr>
      <w:tr w14:paraId="26F000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4D417713">
            <w:pPr>
              <w:spacing w:after="0" w:line="240" w:lineRule="auto"/>
              <w:jc w:val="left"/>
            </w:pPr>
            <w:r>
              <w:rPr>
                <w:b w:val="0"/>
                <w:i w:val="0"/>
                <w:sz w:val="20"/>
              </w:rPr>
              <w:t>Group 1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vAlign w:val="center"/>
          </w:tcPr>
          <w:p w14:paraId="71814E23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1.00 (Reference)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 w14:paraId="74EA1EC2">
            <w:pPr>
              <w:spacing w:after="0" w:line="240" w:lineRule="auto"/>
              <w:jc w:val="center"/>
            </w:pPr>
          </w:p>
        </w:tc>
        <w:tc>
          <w:tcPr>
            <w:tcW w:w="1906" w:type="dxa"/>
            <w:tcBorders>
              <w:tl2br w:val="nil"/>
              <w:tr2bl w:val="nil"/>
            </w:tcBorders>
            <w:vAlign w:val="center"/>
          </w:tcPr>
          <w:p w14:paraId="1CFA1946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1.00 (Reference)</w:t>
            </w:r>
          </w:p>
        </w:tc>
        <w:tc>
          <w:tcPr>
            <w:tcW w:w="827" w:type="dxa"/>
            <w:tcBorders>
              <w:tl2br w:val="nil"/>
              <w:tr2bl w:val="nil"/>
            </w:tcBorders>
            <w:vAlign w:val="center"/>
          </w:tcPr>
          <w:p w14:paraId="1B285DC2">
            <w:pPr>
              <w:spacing w:after="0" w:line="240" w:lineRule="auto"/>
              <w:jc w:val="center"/>
            </w:pP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14:paraId="59A70CAF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1.00 (Reference)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5B4EDD19">
            <w:pPr>
              <w:spacing w:after="0" w:line="240" w:lineRule="auto"/>
              <w:jc w:val="center"/>
            </w:pPr>
          </w:p>
        </w:tc>
      </w:tr>
      <w:tr w14:paraId="112722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53A3C988">
            <w:pPr>
              <w:spacing w:after="0" w:line="240" w:lineRule="auto"/>
              <w:jc w:val="left"/>
            </w:pPr>
            <w:r>
              <w:rPr>
                <w:b w:val="0"/>
                <w:i w:val="0"/>
                <w:sz w:val="20"/>
              </w:rPr>
              <w:t>Group 2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vAlign w:val="center"/>
          </w:tcPr>
          <w:p w14:paraId="50FA18E9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2.11 (1.66 ~ 2.67)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 w14:paraId="538906CD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vAlign w:val="center"/>
          </w:tcPr>
          <w:p w14:paraId="00245EA7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2.11 (1.66 ~ 2.67)</w:t>
            </w:r>
          </w:p>
        </w:tc>
        <w:tc>
          <w:tcPr>
            <w:tcW w:w="827" w:type="dxa"/>
            <w:tcBorders>
              <w:tl2br w:val="nil"/>
              <w:tr2bl w:val="nil"/>
            </w:tcBorders>
            <w:vAlign w:val="center"/>
          </w:tcPr>
          <w:p w14:paraId="2138BAEF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14:paraId="68641201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1.51 (1.18 ~ 1.95)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78B26E42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0.001</w:t>
            </w:r>
          </w:p>
        </w:tc>
      </w:tr>
      <w:tr w14:paraId="16024F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5F41A424">
            <w:pPr>
              <w:spacing w:after="0" w:line="240" w:lineRule="auto"/>
              <w:jc w:val="left"/>
            </w:pPr>
            <w:r>
              <w:rPr>
                <w:b w:val="0"/>
                <w:i w:val="0"/>
                <w:sz w:val="20"/>
              </w:rPr>
              <w:t>Group 3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vAlign w:val="center"/>
          </w:tcPr>
          <w:p w14:paraId="2EA26946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1.99 (1.58 ~ 2.52)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 w14:paraId="448D01A1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vAlign w:val="center"/>
          </w:tcPr>
          <w:p w14:paraId="4263B6DA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2.02 (1.60 ~ 2.56)</w:t>
            </w:r>
          </w:p>
        </w:tc>
        <w:tc>
          <w:tcPr>
            <w:tcW w:w="827" w:type="dxa"/>
            <w:tcBorders>
              <w:tl2br w:val="nil"/>
              <w:tr2bl w:val="nil"/>
            </w:tcBorders>
            <w:vAlign w:val="center"/>
          </w:tcPr>
          <w:p w14:paraId="67666301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14:paraId="686392F2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1.49 (1.17 ~ 1.89)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0E3FE228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0.001</w:t>
            </w:r>
          </w:p>
        </w:tc>
      </w:tr>
      <w:tr w14:paraId="558393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729A6565">
            <w:pPr>
              <w:spacing w:after="0" w:line="240" w:lineRule="auto"/>
              <w:jc w:val="left"/>
            </w:pPr>
            <w:r>
              <w:rPr>
                <w:b w:val="0"/>
                <w:i w:val="0"/>
                <w:sz w:val="20"/>
              </w:rPr>
              <w:t>Group 4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vAlign w:val="center"/>
          </w:tcPr>
          <w:p w14:paraId="5DE6AA5D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3.09 (2.46 ~ 3.88)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 w14:paraId="496A18FB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vAlign w:val="center"/>
          </w:tcPr>
          <w:p w14:paraId="23D2917A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3.16 (2.52 ~ 3.96)</w:t>
            </w:r>
          </w:p>
        </w:tc>
        <w:tc>
          <w:tcPr>
            <w:tcW w:w="827" w:type="dxa"/>
            <w:tcBorders>
              <w:tl2br w:val="nil"/>
              <w:tr2bl w:val="nil"/>
            </w:tcBorders>
            <w:vAlign w:val="center"/>
          </w:tcPr>
          <w:p w14:paraId="32B2E9F7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14:paraId="357B50D7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1.86 (1.44 ~ 2.40)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4D040B08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</w:tr>
      <w:tr w14:paraId="5A9516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0A74E15F">
            <w:pPr>
              <w:spacing w:after="0" w:line="240" w:lineRule="auto"/>
              <w:jc w:val="left"/>
            </w:pPr>
            <w:r>
              <w:rPr>
                <w:b w:val="0"/>
                <w:i w:val="0"/>
                <w:sz w:val="20"/>
              </w:rPr>
              <w:t>P for trend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vAlign w:val="center"/>
          </w:tcPr>
          <w:p w14:paraId="6773857F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1.42 (1.32 ~ 1.52)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 w14:paraId="4207CB46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vAlign w:val="center"/>
          </w:tcPr>
          <w:p w14:paraId="61452143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1.43 (1.33 ~ 1.53)</w:t>
            </w:r>
          </w:p>
        </w:tc>
        <w:tc>
          <w:tcPr>
            <w:tcW w:w="827" w:type="dxa"/>
            <w:tcBorders>
              <w:tl2br w:val="nil"/>
              <w:tr2bl w:val="nil"/>
            </w:tcBorders>
            <w:vAlign w:val="center"/>
          </w:tcPr>
          <w:p w14:paraId="44DB16AA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14:paraId="6911784D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1.20 (1.11 ~ 1.30)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62C70B06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</w:tr>
      <w:tr w14:paraId="35BF8E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0" w:type="dxa"/>
            <w:gridSpan w:val="7"/>
            <w:tcBorders>
              <w:tl2br w:val="nil"/>
              <w:tr2bl w:val="nil"/>
            </w:tcBorders>
            <w:vAlign w:val="center"/>
          </w:tcPr>
          <w:p w14:paraId="6E9E71C9">
            <w:pPr>
              <w:spacing w:after="0" w:line="240" w:lineRule="auto"/>
              <w:jc w:val="left"/>
            </w:pPr>
            <w:r>
              <w:rPr>
                <w:b/>
                <w:i w:val="0"/>
                <w:sz w:val="20"/>
              </w:rPr>
              <w:t>Patients with NGR</w:t>
            </w:r>
          </w:p>
        </w:tc>
      </w:tr>
      <w:tr w14:paraId="3F88B8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2099B6A3">
            <w:pPr>
              <w:spacing w:after="0" w:line="240" w:lineRule="auto"/>
              <w:jc w:val="left"/>
            </w:pPr>
            <w:r>
              <w:rPr>
                <w:b w:val="0"/>
                <w:i w:val="0"/>
                <w:sz w:val="20"/>
              </w:rPr>
              <w:t>Group 1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vAlign w:val="center"/>
          </w:tcPr>
          <w:p w14:paraId="34D132D8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1.00 (Reference)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 w14:paraId="21C51D7C">
            <w:pPr>
              <w:spacing w:after="0" w:line="240" w:lineRule="auto"/>
              <w:jc w:val="center"/>
            </w:pPr>
          </w:p>
        </w:tc>
        <w:tc>
          <w:tcPr>
            <w:tcW w:w="1906" w:type="dxa"/>
            <w:tcBorders>
              <w:tl2br w:val="nil"/>
              <w:tr2bl w:val="nil"/>
            </w:tcBorders>
            <w:vAlign w:val="center"/>
          </w:tcPr>
          <w:p w14:paraId="0CF967C6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1.00 (Reference)</w:t>
            </w:r>
          </w:p>
        </w:tc>
        <w:tc>
          <w:tcPr>
            <w:tcW w:w="827" w:type="dxa"/>
            <w:tcBorders>
              <w:tl2br w:val="nil"/>
              <w:tr2bl w:val="nil"/>
            </w:tcBorders>
            <w:vAlign w:val="center"/>
          </w:tcPr>
          <w:p w14:paraId="3BD2B39D">
            <w:pPr>
              <w:spacing w:after="0" w:line="240" w:lineRule="auto"/>
              <w:jc w:val="center"/>
            </w:pP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14:paraId="6D7B9A28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1.00 (Reference)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182E48C9">
            <w:pPr>
              <w:spacing w:after="0" w:line="240" w:lineRule="auto"/>
              <w:jc w:val="center"/>
            </w:pPr>
          </w:p>
        </w:tc>
      </w:tr>
      <w:tr w14:paraId="71346A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5B4F0015">
            <w:pPr>
              <w:spacing w:after="0" w:line="240" w:lineRule="auto"/>
              <w:jc w:val="left"/>
            </w:pPr>
            <w:r>
              <w:rPr>
                <w:b w:val="0"/>
                <w:i w:val="0"/>
                <w:sz w:val="20"/>
              </w:rPr>
              <w:t>Group 2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vAlign w:val="center"/>
          </w:tcPr>
          <w:p w14:paraId="250EA1BD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2.36 (1.36 ~ 4.08)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 w14:paraId="6715778F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0.002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vAlign w:val="center"/>
          </w:tcPr>
          <w:p w14:paraId="5F2516D9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2.30 (1.33 ~ 3.98)</w:t>
            </w:r>
          </w:p>
        </w:tc>
        <w:tc>
          <w:tcPr>
            <w:tcW w:w="827" w:type="dxa"/>
            <w:tcBorders>
              <w:tl2br w:val="nil"/>
              <w:tr2bl w:val="nil"/>
            </w:tcBorders>
            <w:vAlign w:val="center"/>
          </w:tcPr>
          <w:p w14:paraId="514F532C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0.003</w:t>
            </w: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14:paraId="1AEAEE4B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1.57 (0.89 ~ 2.77)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2064CE09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0.117</w:t>
            </w:r>
          </w:p>
        </w:tc>
      </w:tr>
      <w:tr w14:paraId="171D39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7B477380">
            <w:pPr>
              <w:spacing w:after="0" w:line="240" w:lineRule="auto"/>
              <w:jc w:val="left"/>
            </w:pPr>
            <w:r>
              <w:rPr>
                <w:b w:val="0"/>
                <w:i w:val="0"/>
                <w:sz w:val="20"/>
              </w:rPr>
              <w:t>Group 3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vAlign w:val="center"/>
          </w:tcPr>
          <w:p w14:paraId="5108E59D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2.58 (1.79 ~ 3.73)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 w14:paraId="645AE1F7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vAlign w:val="center"/>
          </w:tcPr>
          <w:p w14:paraId="7699A7F7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2.62 (1.81 ~ 3.79)</w:t>
            </w:r>
          </w:p>
        </w:tc>
        <w:tc>
          <w:tcPr>
            <w:tcW w:w="827" w:type="dxa"/>
            <w:tcBorders>
              <w:tl2br w:val="nil"/>
              <w:tr2bl w:val="nil"/>
            </w:tcBorders>
            <w:vAlign w:val="center"/>
          </w:tcPr>
          <w:p w14:paraId="7C44ECC2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14:paraId="4D26D4EC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1.94 (1.31 ~ 2.86)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1AD2F369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</w:tr>
      <w:tr w14:paraId="3F388D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3B183B51">
            <w:pPr>
              <w:spacing w:after="0" w:line="240" w:lineRule="auto"/>
              <w:jc w:val="left"/>
            </w:pPr>
            <w:r>
              <w:rPr>
                <w:b w:val="0"/>
                <w:i w:val="0"/>
                <w:sz w:val="20"/>
              </w:rPr>
              <w:t>Group 4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vAlign w:val="center"/>
          </w:tcPr>
          <w:p w14:paraId="0B1FFE85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5.81 (3.87 ~ 8.73)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 w14:paraId="30925837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vAlign w:val="center"/>
          </w:tcPr>
          <w:p w14:paraId="08B37064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5.92 (3.94 ~ 8.90)</w:t>
            </w:r>
          </w:p>
        </w:tc>
        <w:tc>
          <w:tcPr>
            <w:tcW w:w="827" w:type="dxa"/>
            <w:tcBorders>
              <w:tl2br w:val="nil"/>
              <w:tr2bl w:val="nil"/>
            </w:tcBorders>
            <w:vAlign w:val="center"/>
          </w:tcPr>
          <w:p w14:paraId="27C7C525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14:paraId="3B7203E3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2.77 (1.76 ~ 4.35)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33165771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</w:tr>
      <w:tr w14:paraId="464434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6C1ACDAD">
            <w:pPr>
              <w:spacing w:after="0" w:line="240" w:lineRule="auto"/>
              <w:jc w:val="left"/>
            </w:pPr>
            <w:r>
              <w:rPr>
                <w:b w:val="0"/>
                <w:i w:val="0"/>
                <w:sz w:val="20"/>
              </w:rPr>
              <w:t>P for trend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vAlign w:val="center"/>
          </w:tcPr>
          <w:p w14:paraId="60F9B9DD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1.73 (1.51 ~ 1.97)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 w14:paraId="124BBE31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vAlign w:val="center"/>
          </w:tcPr>
          <w:p w14:paraId="040C3A4C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1.74 (1.53 ~ 1.99)</w:t>
            </w:r>
          </w:p>
        </w:tc>
        <w:tc>
          <w:tcPr>
            <w:tcW w:w="827" w:type="dxa"/>
            <w:tcBorders>
              <w:tl2br w:val="nil"/>
              <w:tr2bl w:val="nil"/>
            </w:tcBorders>
            <w:vAlign w:val="center"/>
          </w:tcPr>
          <w:p w14:paraId="0B661B2C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14:paraId="306F425A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1.39 (1.21 ~ 1.61)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4FF1834A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</w:tr>
      <w:tr w14:paraId="10B1E3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0" w:type="dxa"/>
            <w:gridSpan w:val="7"/>
            <w:tcBorders>
              <w:tl2br w:val="nil"/>
              <w:tr2bl w:val="nil"/>
            </w:tcBorders>
            <w:vAlign w:val="center"/>
          </w:tcPr>
          <w:p w14:paraId="3E566878">
            <w:pPr>
              <w:spacing w:after="0" w:line="240" w:lineRule="auto"/>
              <w:jc w:val="left"/>
            </w:pPr>
            <w:r>
              <w:rPr>
                <w:b/>
                <w:i w:val="0"/>
                <w:sz w:val="20"/>
              </w:rPr>
              <w:t>Patients with Pre-DM</w:t>
            </w:r>
          </w:p>
        </w:tc>
      </w:tr>
      <w:tr w14:paraId="1E9CAA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3C8E01EE">
            <w:pPr>
              <w:spacing w:after="0" w:line="240" w:lineRule="auto"/>
              <w:jc w:val="left"/>
            </w:pPr>
            <w:r>
              <w:rPr>
                <w:b w:val="0"/>
                <w:i w:val="0"/>
                <w:sz w:val="20"/>
              </w:rPr>
              <w:t>Group 1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vAlign w:val="center"/>
          </w:tcPr>
          <w:p w14:paraId="6710B109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1.00 (Reference)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 w14:paraId="6C40AB21">
            <w:pPr>
              <w:spacing w:after="0" w:line="240" w:lineRule="auto"/>
              <w:jc w:val="center"/>
            </w:pPr>
          </w:p>
        </w:tc>
        <w:tc>
          <w:tcPr>
            <w:tcW w:w="1906" w:type="dxa"/>
            <w:tcBorders>
              <w:tl2br w:val="nil"/>
              <w:tr2bl w:val="nil"/>
            </w:tcBorders>
            <w:vAlign w:val="center"/>
          </w:tcPr>
          <w:p w14:paraId="68A486F9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1.00 (Reference)</w:t>
            </w:r>
          </w:p>
        </w:tc>
        <w:tc>
          <w:tcPr>
            <w:tcW w:w="827" w:type="dxa"/>
            <w:tcBorders>
              <w:tl2br w:val="nil"/>
              <w:tr2bl w:val="nil"/>
            </w:tcBorders>
            <w:vAlign w:val="center"/>
          </w:tcPr>
          <w:p w14:paraId="70D26E90">
            <w:pPr>
              <w:spacing w:after="0" w:line="240" w:lineRule="auto"/>
              <w:jc w:val="center"/>
            </w:pP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14:paraId="217DCC4F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1.00 (Reference)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037DDA6C">
            <w:pPr>
              <w:spacing w:after="0" w:line="240" w:lineRule="auto"/>
              <w:jc w:val="center"/>
            </w:pPr>
          </w:p>
        </w:tc>
      </w:tr>
      <w:tr w14:paraId="39A412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59B0C38C">
            <w:pPr>
              <w:spacing w:after="0" w:line="240" w:lineRule="auto"/>
              <w:jc w:val="left"/>
            </w:pPr>
            <w:r>
              <w:rPr>
                <w:b w:val="0"/>
                <w:i w:val="0"/>
                <w:sz w:val="20"/>
              </w:rPr>
              <w:t>Group 2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vAlign w:val="center"/>
          </w:tcPr>
          <w:p w14:paraId="5ECCD71C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2.53 (1.63 ~ 3.92)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 w14:paraId="305EE6B7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vAlign w:val="center"/>
          </w:tcPr>
          <w:p w14:paraId="59DF54E8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2.47 (1.60 ~ 3.83)</w:t>
            </w:r>
          </w:p>
        </w:tc>
        <w:tc>
          <w:tcPr>
            <w:tcW w:w="827" w:type="dxa"/>
            <w:tcBorders>
              <w:tl2br w:val="nil"/>
              <w:tr2bl w:val="nil"/>
            </w:tcBorders>
            <w:vAlign w:val="center"/>
          </w:tcPr>
          <w:p w14:paraId="14CD1324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14:paraId="0E1E1D83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1.94 (1.21 ~ 3.10)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1CFBB30B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0.006</w:t>
            </w:r>
          </w:p>
        </w:tc>
      </w:tr>
      <w:tr w14:paraId="0D3485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2277E742">
            <w:pPr>
              <w:spacing w:after="0" w:line="240" w:lineRule="auto"/>
              <w:jc w:val="left"/>
            </w:pPr>
            <w:r>
              <w:rPr>
                <w:b w:val="0"/>
                <w:i w:val="0"/>
                <w:sz w:val="20"/>
              </w:rPr>
              <w:t>Group 3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vAlign w:val="center"/>
          </w:tcPr>
          <w:p w14:paraId="64973941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2.35 (1.51 ~ 3.66)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 w14:paraId="5AC9820A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vAlign w:val="center"/>
          </w:tcPr>
          <w:p w14:paraId="1A711DF2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2.34 (1.50 ~ 3.64)</w:t>
            </w:r>
          </w:p>
        </w:tc>
        <w:tc>
          <w:tcPr>
            <w:tcW w:w="827" w:type="dxa"/>
            <w:tcBorders>
              <w:tl2br w:val="nil"/>
              <w:tr2bl w:val="nil"/>
            </w:tcBorders>
            <w:vAlign w:val="center"/>
          </w:tcPr>
          <w:p w14:paraId="2A7381BE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14:paraId="446DDFA3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1.45 (0.90 ~ 2.34)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4B861B74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0.122</w:t>
            </w:r>
          </w:p>
        </w:tc>
      </w:tr>
      <w:tr w14:paraId="73EB9E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7037A38D">
            <w:pPr>
              <w:spacing w:after="0" w:line="240" w:lineRule="auto"/>
              <w:jc w:val="left"/>
            </w:pPr>
            <w:r>
              <w:rPr>
                <w:b w:val="0"/>
                <w:i w:val="0"/>
                <w:sz w:val="20"/>
              </w:rPr>
              <w:t>Group 4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vAlign w:val="center"/>
          </w:tcPr>
          <w:p w14:paraId="4EE15E6C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2.16 (1.22 ~ 3.81)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 w14:paraId="7D2E4DF2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0.008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vAlign w:val="center"/>
          </w:tcPr>
          <w:p w14:paraId="4F13788B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2.17 (1.23 ~ 3.83)</w:t>
            </w:r>
          </w:p>
        </w:tc>
        <w:tc>
          <w:tcPr>
            <w:tcW w:w="827" w:type="dxa"/>
            <w:tcBorders>
              <w:tl2br w:val="nil"/>
              <w:tr2bl w:val="nil"/>
            </w:tcBorders>
            <w:vAlign w:val="center"/>
          </w:tcPr>
          <w:p w14:paraId="1856AB34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0.008</w:t>
            </w: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14:paraId="58848EDC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1.39 (0.75 ~ 2.56)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4D7DFD63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0.29</w:t>
            </w:r>
          </w:p>
        </w:tc>
      </w:tr>
      <w:tr w14:paraId="3158D3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0B0275EE">
            <w:pPr>
              <w:spacing w:after="0" w:line="240" w:lineRule="auto"/>
              <w:jc w:val="left"/>
            </w:pPr>
            <w:r>
              <w:rPr>
                <w:b w:val="0"/>
                <w:i w:val="0"/>
                <w:sz w:val="20"/>
              </w:rPr>
              <w:t>P for trend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vAlign w:val="center"/>
          </w:tcPr>
          <w:p w14:paraId="3AAE670B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1.37 (1.18 ~ 1.59)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 w14:paraId="2FA57DF4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vAlign w:val="center"/>
          </w:tcPr>
          <w:p w14:paraId="71A42007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1.37 (1.18 ~ 1.59)</w:t>
            </w:r>
          </w:p>
        </w:tc>
        <w:tc>
          <w:tcPr>
            <w:tcW w:w="827" w:type="dxa"/>
            <w:tcBorders>
              <w:tl2br w:val="nil"/>
              <w:tr2bl w:val="nil"/>
            </w:tcBorders>
            <w:vAlign w:val="center"/>
          </w:tcPr>
          <w:p w14:paraId="457CB2D4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14:paraId="356D7DDB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1.14 (0.96 ~ 1.35)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3B7209C1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0.132</w:t>
            </w:r>
          </w:p>
        </w:tc>
      </w:tr>
      <w:tr w14:paraId="1A2528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0" w:type="dxa"/>
            <w:gridSpan w:val="7"/>
            <w:tcBorders>
              <w:tl2br w:val="nil"/>
              <w:tr2bl w:val="nil"/>
            </w:tcBorders>
            <w:vAlign w:val="center"/>
          </w:tcPr>
          <w:p w14:paraId="7208C07C">
            <w:pPr>
              <w:spacing w:after="0" w:line="240" w:lineRule="auto"/>
              <w:jc w:val="left"/>
            </w:pPr>
            <w:r>
              <w:rPr>
                <w:b/>
                <w:i w:val="0"/>
                <w:sz w:val="20"/>
              </w:rPr>
              <w:t>Patients with DM</w:t>
            </w:r>
          </w:p>
        </w:tc>
      </w:tr>
      <w:tr w14:paraId="750AF8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229B77A1">
            <w:pPr>
              <w:spacing w:after="0" w:line="240" w:lineRule="auto"/>
              <w:jc w:val="left"/>
            </w:pPr>
            <w:r>
              <w:rPr>
                <w:b w:val="0"/>
                <w:i w:val="0"/>
                <w:sz w:val="20"/>
              </w:rPr>
              <w:t>Group 1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vAlign w:val="center"/>
          </w:tcPr>
          <w:p w14:paraId="7CA948E6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1.00 (Reference)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 w14:paraId="661E5B69">
            <w:pPr>
              <w:spacing w:after="0" w:line="240" w:lineRule="auto"/>
              <w:jc w:val="center"/>
            </w:pPr>
          </w:p>
        </w:tc>
        <w:tc>
          <w:tcPr>
            <w:tcW w:w="1906" w:type="dxa"/>
            <w:tcBorders>
              <w:tl2br w:val="nil"/>
              <w:tr2bl w:val="nil"/>
            </w:tcBorders>
            <w:vAlign w:val="center"/>
          </w:tcPr>
          <w:p w14:paraId="6C0E7531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1.00 (Reference)</w:t>
            </w:r>
          </w:p>
        </w:tc>
        <w:tc>
          <w:tcPr>
            <w:tcW w:w="827" w:type="dxa"/>
            <w:tcBorders>
              <w:tl2br w:val="nil"/>
              <w:tr2bl w:val="nil"/>
            </w:tcBorders>
            <w:vAlign w:val="center"/>
          </w:tcPr>
          <w:p w14:paraId="49B7DE5A">
            <w:pPr>
              <w:spacing w:after="0" w:line="240" w:lineRule="auto"/>
              <w:jc w:val="center"/>
            </w:pP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14:paraId="4F3C8840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1.00 (Reference)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04A2C4DE">
            <w:pPr>
              <w:spacing w:after="0" w:line="240" w:lineRule="auto"/>
              <w:jc w:val="center"/>
            </w:pPr>
          </w:p>
        </w:tc>
      </w:tr>
      <w:tr w14:paraId="07C9D9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4BCAB373">
            <w:pPr>
              <w:spacing w:after="0" w:line="240" w:lineRule="auto"/>
              <w:jc w:val="left"/>
            </w:pPr>
            <w:r>
              <w:rPr>
                <w:b w:val="0"/>
                <w:i w:val="0"/>
                <w:sz w:val="20"/>
              </w:rPr>
              <w:t>Group 2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vAlign w:val="center"/>
          </w:tcPr>
          <w:p w14:paraId="7F0BA26B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1.31 (0.92 ~ 1.87)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 w14:paraId="4F09023C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0.128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vAlign w:val="center"/>
          </w:tcPr>
          <w:p w14:paraId="7E02E51C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1.36 (0.95 ~ 1.93)</w:t>
            </w:r>
          </w:p>
        </w:tc>
        <w:tc>
          <w:tcPr>
            <w:tcW w:w="827" w:type="dxa"/>
            <w:tcBorders>
              <w:tl2br w:val="nil"/>
              <w:tr2bl w:val="nil"/>
            </w:tcBorders>
            <w:vAlign w:val="center"/>
          </w:tcPr>
          <w:p w14:paraId="05D63E1F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0.09</w:t>
            </w: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14:paraId="7A586CBD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1.11 (0.77 ~ 1.60)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74C99F9A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0.57</w:t>
            </w:r>
          </w:p>
        </w:tc>
      </w:tr>
      <w:tr w14:paraId="3EDC66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2F97B8FE">
            <w:pPr>
              <w:spacing w:after="0" w:line="240" w:lineRule="auto"/>
              <w:jc w:val="left"/>
            </w:pPr>
            <w:r>
              <w:rPr>
                <w:b w:val="0"/>
                <w:i w:val="0"/>
                <w:sz w:val="20"/>
              </w:rPr>
              <w:t>Group 3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vAlign w:val="center"/>
          </w:tcPr>
          <w:p w14:paraId="5F3CA999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1.29 (0.82 ~ 2.04)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 w14:paraId="7CDC1A9F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0.265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vAlign w:val="center"/>
          </w:tcPr>
          <w:p w14:paraId="7EBE987A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1.31 (0.83 ~ 2.07)</w:t>
            </w:r>
          </w:p>
        </w:tc>
        <w:tc>
          <w:tcPr>
            <w:tcW w:w="827" w:type="dxa"/>
            <w:tcBorders>
              <w:tl2br w:val="nil"/>
              <w:tr2bl w:val="nil"/>
            </w:tcBorders>
            <w:vAlign w:val="center"/>
          </w:tcPr>
          <w:p w14:paraId="1A60537A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0.24</w:t>
            </w: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14:paraId="7B26F091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1.15 (0.72 ~ 1.82)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74D7E9A6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0.561</w:t>
            </w:r>
          </w:p>
        </w:tc>
      </w:tr>
      <w:tr w14:paraId="3252A1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678DBD8E">
            <w:pPr>
              <w:spacing w:after="0" w:line="240" w:lineRule="auto"/>
              <w:jc w:val="left"/>
            </w:pPr>
            <w:r>
              <w:rPr>
                <w:b w:val="0"/>
                <w:i w:val="0"/>
                <w:sz w:val="20"/>
              </w:rPr>
              <w:t>Group 4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vAlign w:val="center"/>
          </w:tcPr>
          <w:p w14:paraId="6E2BB842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1.86 (1.32 ~ 2.62)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 w14:paraId="1565D899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vAlign w:val="center"/>
          </w:tcPr>
          <w:p w14:paraId="23B60D50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1.94 (1.37 ~ 2.73)</w:t>
            </w:r>
          </w:p>
        </w:tc>
        <w:tc>
          <w:tcPr>
            <w:tcW w:w="827" w:type="dxa"/>
            <w:tcBorders>
              <w:tl2br w:val="nil"/>
              <w:tr2bl w:val="nil"/>
            </w:tcBorders>
            <w:vAlign w:val="center"/>
          </w:tcPr>
          <w:p w14:paraId="1A5A4D7D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14:paraId="7934363C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1.45 (1.00 ~ 2.10)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404DAF6B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0.051</w:t>
            </w:r>
          </w:p>
        </w:tc>
      </w:tr>
      <w:tr w14:paraId="76FBAB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E3655F5">
            <w:pPr>
              <w:spacing w:after="0" w:line="240" w:lineRule="auto"/>
              <w:jc w:val="left"/>
            </w:pPr>
            <w:r>
              <w:rPr>
                <w:b w:val="0"/>
                <w:i w:val="0"/>
                <w:sz w:val="20"/>
              </w:rPr>
              <w:t>P for trend</w:t>
            </w:r>
          </w:p>
        </w:tc>
        <w:tc>
          <w:tcPr>
            <w:tcW w:w="1765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D081AA9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1.21 (1.09 ~ 1.35)</w:t>
            </w:r>
          </w:p>
        </w:tc>
        <w:tc>
          <w:tcPr>
            <w:tcW w:w="985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73F048F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190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3625A4A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1.23 (1.10 ~ 1.37)</w:t>
            </w:r>
          </w:p>
        </w:tc>
        <w:tc>
          <w:tcPr>
            <w:tcW w:w="827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507558A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&lt;0.001</w:t>
            </w:r>
          </w:p>
        </w:tc>
        <w:tc>
          <w:tcPr>
            <w:tcW w:w="2282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B2D5A2A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1.13 (1.00 ~ 1.27)</w:t>
            </w:r>
          </w:p>
        </w:tc>
        <w:tc>
          <w:tcPr>
            <w:tcW w:w="88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BD8A3DA">
            <w:pPr>
              <w:spacing w:after="0" w:line="240" w:lineRule="auto"/>
              <w:jc w:val="center"/>
            </w:pPr>
            <w:r>
              <w:rPr>
                <w:b w:val="0"/>
                <w:i w:val="0"/>
                <w:sz w:val="20"/>
              </w:rPr>
              <w:t>0.046</w:t>
            </w:r>
          </w:p>
        </w:tc>
      </w:tr>
      <w:tr w14:paraId="4CE528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A34602">
            <w:pPr>
              <w:spacing w:after="0" w:line="240" w:lineRule="auto"/>
              <w:jc w:val="left"/>
              <w:rPr>
                <w:b/>
                <w:bCs/>
                <w:i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 1: Low SHR and Low GV (SHR &lt; 1.17 and GV &lt; 23.40); Group 2: Low SHR and High GV (SHR &lt; 1.17 and GV ≥ 23.40); Group 3: High SHR and Low GV (SHR ≥ 1.17 and GV &lt; 23.40); Group 4: High SHR and High GV (SHR ≥ 1.17 and GV ≥ 23.40).</w:t>
            </w:r>
          </w:p>
        </w:tc>
      </w:tr>
      <w:tr w14:paraId="436B1A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0" w:type="dxa"/>
            <w:gridSpan w:val="7"/>
            <w:tcBorders>
              <w:top w:val="single" w:color="auto" w:sz="4" w:space="0"/>
              <w:bottom w:val="nil"/>
            </w:tcBorders>
            <w:vAlign w:val="center"/>
          </w:tcPr>
          <w:p w14:paraId="4A6FCE1C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Model 1: unadjusted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;</w:t>
            </w:r>
          </w:p>
        </w:tc>
      </w:tr>
      <w:tr w14:paraId="181EF5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0" w:type="dxa"/>
            <w:gridSpan w:val="7"/>
            <w:tcBorders>
              <w:top w:val="nil"/>
              <w:bottom w:val="nil"/>
            </w:tcBorders>
            <w:vAlign w:val="center"/>
          </w:tcPr>
          <w:p w14:paraId="35FD92D4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Model 2: adjusted for age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gender 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and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race</w:t>
            </w:r>
          </w:p>
        </w:tc>
      </w:tr>
      <w:tr w14:paraId="5D7C80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0" w:type="dxa"/>
            <w:gridSpan w:val="7"/>
            <w:tcBorders>
              <w:top w:val="nil"/>
              <w:bottom w:val="nil"/>
            </w:tcBorders>
            <w:vAlign w:val="center"/>
          </w:tcPr>
          <w:p w14:paraId="43C1870B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Model 3 was further adjusted for APS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- 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III,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GCS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HR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RR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SpO2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emperature,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Cr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WBC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P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latelet,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AF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HF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H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ypertension,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MI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COPD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and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V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entilation.</w:t>
            </w:r>
          </w:p>
        </w:tc>
      </w:tr>
      <w:tr w14:paraId="355C77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0" w:type="dxa"/>
            <w:gridSpan w:val="7"/>
            <w:tcBorders>
              <w:top w:val="nil"/>
              <w:bottom w:val="nil"/>
            </w:tcBorders>
            <w:vAlign w:val="center"/>
          </w:tcPr>
          <w:p w14:paraId="25BC88CB">
            <w:pPr>
              <w:spacing w:after="0"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 1: Low SHR and Low GV (SHR &lt; 1.17 and GV &lt; 23.40); Group 2: Low SHR and High GV (SHR &lt; 1.17 and GV ≥ 23.40); Group 3: High SHR and Low GV (SHR ≥ 1.17 and GV &lt; 23.40); Group 4: High SHR and High GV (SHR ≥ 1.17 and GV ≥ 23.40).</w:t>
            </w:r>
          </w:p>
        </w:tc>
      </w:tr>
    </w:tbl>
    <w:p w14:paraId="31166708"/>
    <w:p w14:paraId="12B079F5">
      <w:pPr>
        <w:jc w:val="left"/>
        <w:rPr>
          <w:rFonts w:hint="eastAsia" w:eastAsia="宋体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Supplementary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</w:t>
      </w:r>
      <w:r>
        <w:rPr>
          <w:rFonts w:hint="default" w:ascii="Times New Roman" w:hAnsi="Times New Roman" w:cs="Times New Roman"/>
          <w:b/>
          <w:color w:val="000000" w:themeColor="text1"/>
          <w:spacing w:val="-5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Times New Roman"/>
          <w:b/>
          <w:color w:val="000000" w:themeColor="text1"/>
          <w:spacing w:val="-5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b/>
        </w:rPr>
        <w:t xml:space="preserve"> 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 xml:space="preserve">The association of the combination of SHR and GV with </w:t>
      </w:r>
      <w:r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all-cause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 xml:space="preserve"> mortality </w:t>
      </w:r>
      <w:r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after</w:t>
      </w:r>
      <w:r>
        <w:rPr>
          <w:rFonts w:hint="eastAsia" w:eastAsia="宋体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e</w:t>
      </w:r>
      <w:r>
        <w:rPr>
          <w:b w:val="0"/>
          <w:bCs w:val="0"/>
        </w:rPr>
        <w:t>xcluding extreme SHR/GV (1%-99%)</w:t>
      </w:r>
      <w:r>
        <w:rPr>
          <w:rFonts w:hint="eastAsia" w:eastAsia="宋体"/>
          <w:b w:val="0"/>
          <w:bCs w:val="0"/>
          <w:lang w:val="en-US" w:eastAsia="zh-CN"/>
        </w:rPr>
        <w:t>.</w:t>
      </w:r>
    </w:p>
    <w:tbl>
      <w:tblPr>
        <w:tblStyle w:val="4"/>
        <w:tblW w:w="984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1794"/>
        <w:gridCol w:w="971"/>
        <w:gridCol w:w="1931"/>
        <w:gridCol w:w="789"/>
        <w:gridCol w:w="2280"/>
        <w:gridCol w:w="945"/>
      </w:tblGrid>
      <w:tr w14:paraId="2F04E9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vMerge w:val="restart"/>
            <w:tcBorders>
              <w:bottom w:val="single" w:color="auto" w:sz="4" w:space="0"/>
            </w:tcBorders>
            <w:vAlign w:val="center"/>
          </w:tcPr>
          <w:p w14:paraId="6C54A45C">
            <w:pPr>
              <w:spacing w:after="0" w:line="240" w:lineRule="auto"/>
              <w:jc w:val="center"/>
              <w:rPr>
                <w:b/>
                <w:bCs w:val="0"/>
                <w:i w:val="0"/>
                <w:sz w:val="20"/>
              </w:rPr>
            </w:pPr>
            <w:r>
              <w:rPr>
                <w:b/>
                <w:bCs w:val="0"/>
                <w:i w:val="0"/>
                <w:sz w:val="20"/>
              </w:rPr>
              <w:t>Variables</w:t>
            </w:r>
          </w:p>
        </w:tc>
        <w:tc>
          <w:tcPr>
            <w:tcW w:w="2765" w:type="dxa"/>
            <w:gridSpan w:val="2"/>
            <w:tcBorders>
              <w:bottom w:val="single" w:color="auto" w:sz="4" w:space="0"/>
            </w:tcBorders>
            <w:vAlign w:val="center"/>
          </w:tcPr>
          <w:p w14:paraId="601CD633">
            <w:pPr>
              <w:spacing w:after="0" w:line="240" w:lineRule="auto"/>
              <w:jc w:val="center"/>
              <w:rPr>
                <w:b/>
                <w:bCs w:val="0"/>
                <w:i w:val="0"/>
                <w:sz w:val="20"/>
              </w:rPr>
            </w:pPr>
            <w:r>
              <w:rPr>
                <w:b/>
                <w:bCs w:val="0"/>
                <w:i w:val="0"/>
                <w:sz w:val="20"/>
              </w:rPr>
              <w:t>Model 1</w:t>
            </w:r>
          </w:p>
        </w:tc>
        <w:tc>
          <w:tcPr>
            <w:tcW w:w="2720" w:type="dxa"/>
            <w:gridSpan w:val="2"/>
            <w:tcBorders>
              <w:bottom w:val="single" w:color="auto" w:sz="4" w:space="0"/>
            </w:tcBorders>
            <w:vAlign w:val="center"/>
          </w:tcPr>
          <w:p w14:paraId="3F626373">
            <w:pPr>
              <w:spacing w:after="0" w:line="240" w:lineRule="auto"/>
              <w:jc w:val="center"/>
              <w:rPr>
                <w:b/>
                <w:bCs w:val="0"/>
                <w:i w:val="0"/>
                <w:sz w:val="20"/>
              </w:rPr>
            </w:pPr>
            <w:r>
              <w:rPr>
                <w:b/>
                <w:bCs w:val="0"/>
                <w:i w:val="0"/>
                <w:sz w:val="20"/>
              </w:rPr>
              <w:t>Model 2</w:t>
            </w:r>
          </w:p>
        </w:tc>
        <w:tc>
          <w:tcPr>
            <w:tcW w:w="3225" w:type="dxa"/>
            <w:gridSpan w:val="2"/>
            <w:tcBorders>
              <w:bottom w:val="single" w:color="auto" w:sz="4" w:space="0"/>
            </w:tcBorders>
            <w:vAlign w:val="center"/>
          </w:tcPr>
          <w:p w14:paraId="433A7DB3">
            <w:pPr>
              <w:spacing w:after="0" w:line="240" w:lineRule="auto"/>
              <w:jc w:val="center"/>
              <w:rPr>
                <w:b/>
                <w:bCs w:val="0"/>
                <w:i w:val="0"/>
                <w:sz w:val="20"/>
              </w:rPr>
            </w:pPr>
            <w:r>
              <w:rPr>
                <w:b/>
                <w:bCs w:val="0"/>
                <w:i w:val="0"/>
                <w:sz w:val="20"/>
              </w:rPr>
              <w:t>Model 3</w:t>
            </w:r>
          </w:p>
        </w:tc>
      </w:tr>
      <w:tr w14:paraId="68BFD4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653D8C">
            <w:pPr>
              <w:spacing w:after="0" w:line="240" w:lineRule="auto"/>
              <w:jc w:val="center"/>
              <w:rPr>
                <w:b/>
                <w:bCs w:val="0"/>
                <w:i w:val="0"/>
                <w:sz w:val="20"/>
              </w:rPr>
            </w:pPr>
          </w:p>
        </w:tc>
        <w:tc>
          <w:tcPr>
            <w:tcW w:w="17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E66170">
            <w:pPr>
              <w:spacing w:after="0" w:line="240" w:lineRule="auto"/>
              <w:jc w:val="center"/>
              <w:rPr>
                <w:b/>
                <w:bCs w:val="0"/>
                <w:i w:val="0"/>
                <w:sz w:val="20"/>
              </w:rPr>
            </w:pPr>
            <w:r>
              <w:rPr>
                <w:b/>
                <w:bCs w:val="0"/>
                <w:i w:val="0"/>
                <w:sz w:val="20"/>
              </w:rPr>
              <w:t>HR (95%CI)</w:t>
            </w:r>
          </w:p>
        </w:tc>
        <w:tc>
          <w:tcPr>
            <w:tcW w:w="9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E41381">
            <w:pPr>
              <w:spacing w:after="0" w:line="240" w:lineRule="auto"/>
              <w:jc w:val="center"/>
              <w:rPr>
                <w:b/>
                <w:bCs w:val="0"/>
                <w:i w:val="0"/>
                <w:sz w:val="20"/>
              </w:rPr>
            </w:pPr>
            <w:r>
              <w:rPr>
                <w:b/>
                <w:bCs w:val="0"/>
                <w:i/>
                <w:iCs/>
                <w:sz w:val="20"/>
              </w:rPr>
              <w:t>P</w:t>
            </w:r>
          </w:p>
        </w:tc>
        <w:tc>
          <w:tcPr>
            <w:tcW w:w="19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934477">
            <w:pPr>
              <w:spacing w:after="0" w:line="240" w:lineRule="auto"/>
              <w:jc w:val="center"/>
              <w:rPr>
                <w:b/>
                <w:bCs w:val="0"/>
                <w:i w:val="0"/>
                <w:sz w:val="20"/>
              </w:rPr>
            </w:pPr>
            <w:r>
              <w:rPr>
                <w:b/>
                <w:bCs w:val="0"/>
                <w:i w:val="0"/>
                <w:sz w:val="20"/>
              </w:rPr>
              <w:t>HR (95%CI)</w:t>
            </w:r>
          </w:p>
        </w:tc>
        <w:tc>
          <w:tcPr>
            <w:tcW w:w="7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6B5DD8">
            <w:pPr>
              <w:spacing w:after="0" w:line="240" w:lineRule="auto"/>
              <w:jc w:val="center"/>
              <w:rPr>
                <w:b/>
                <w:bCs w:val="0"/>
                <w:i/>
                <w:iCs/>
                <w:sz w:val="20"/>
              </w:rPr>
            </w:pPr>
            <w:r>
              <w:rPr>
                <w:b/>
                <w:bCs w:val="0"/>
                <w:i/>
                <w:iCs/>
                <w:sz w:val="20"/>
              </w:rPr>
              <w:t>P</w:t>
            </w:r>
          </w:p>
        </w:tc>
        <w:tc>
          <w:tcPr>
            <w:tcW w:w="22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07E444">
            <w:pPr>
              <w:spacing w:after="0" w:line="240" w:lineRule="auto"/>
              <w:jc w:val="center"/>
              <w:rPr>
                <w:b/>
                <w:bCs w:val="0"/>
                <w:i w:val="0"/>
                <w:sz w:val="20"/>
              </w:rPr>
            </w:pPr>
            <w:r>
              <w:rPr>
                <w:b/>
                <w:bCs w:val="0"/>
                <w:i w:val="0"/>
                <w:sz w:val="20"/>
              </w:rPr>
              <w:t>HR (95%CI)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F05AB8">
            <w:pPr>
              <w:spacing w:after="0" w:line="240" w:lineRule="auto"/>
              <w:jc w:val="center"/>
              <w:rPr>
                <w:b/>
                <w:bCs w:val="0"/>
                <w:i/>
                <w:iCs/>
                <w:sz w:val="20"/>
              </w:rPr>
            </w:pPr>
            <w:r>
              <w:rPr>
                <w:b/>
                <w:bCs w:val="0"/>
                <w:i/>
                <w:iCs/>
                <w:sz w:val="20"/>
              </w:rPr>
              <w:t>P</w:t>
            </w:r>
          </w:p>
        </w:tc>
      </w:tr>
      <w:tr w14:paraId="647A85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7" w:type="dxa"/>
            <w:gridSpan w:val="7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F404103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Overall</w:t>
            </w:r>
          </w:p>
        </w:tc>
      </w:tr>
      <w:tr w14:paraId="2D2C70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tcBorders>
              <w:tl2br w:val="nil"/>
              <w:tr2bl w:val="nil"/>
            </w:tcBorders>
            <w:vAlign w:val="center"/>
          </w:tcPr>
          <w:p w14:paraId="517D535A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Group 1</w:t>
            </w:r>
          </w:p>
        </w:tc>
        <w:tc>
          <w:tcPr>
            <w:tcW w:w="1794" w:type="dxa"/>
            <w:tcBorders>
              <w:tl2br w:val="nil"/>
              <w:tr2bl w:val="nil"/>
            </w:tcBorders>
            <w:vAlign w:val="center"/>
          </w:tcPr>
          <w:p w14:paraId="3D28016B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1.00 (Reference)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7F11ED6A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6053E5E8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1.00 (Reference)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35463124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1B744D4E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1.00 (Reference)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1CBDD0F6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</w:p>
        </w:tc>
      </w:tr>
      <w:tr w14:paraId="29E88D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tcBorders>
              <w:tl2br w:val="nil"/>
              <w:tr2bl w:val="nil"/>
            </w:tcBorders>
            <w:vAlign w:val="center"/>
          </w:tcPr>
          <w:p w14:paraId="568220E6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Group 2</w:t>
            </w:r>
          </w:p>
        </w:tc>
        <w:tc>
          <w:tcPr>
            <w:tcW w:w="1794" w:type="dxa"/>
            <w:tcBorders>
              <w:tl2br w:val="nil"/>
              <w:tr2bl w:val="nil"/>
            </w:tcBorders>
            <w:vAlign w:val="center"/>
          </w:tcPr>
          <w:p w14:paraId="5E605A77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1.88 (1.48 ~ 2.40)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6B4CA379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545E6571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1.91 (1.50 ~ 2.43)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71962D90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5CC83C6C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1.50 (1.16 ~ 1.95)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680D46EE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0.002</w:t>
            </w:r>
          </w:p>
        </w:tc>
      </w:tr>
      <w:tr w14:paraId="7AE686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tcBorders>
              <w:tl2br w:val="nil"/>
              <w:tr2bl w:val="nil"/>
            </w:tcBorders>
            <w:vAlign w:val="center"/>
          </w:tcPr>
          <w:p w14:paraId="3F3E37D2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Group 3</w:t>
            </w:r>
          </w:p>
        </w:tc>
        <w:tc>
          <w:tcPr>
            <w:tcW w:w="1794" w:type="dxa"/>
            <w:tcBorders>
              <w:tl2br w:val="nil"/>
              <w:tr2bl w:val="nil"/>
            </w:tcBorders>
            <w:vAlign w:val="center"/>
          </w:tcPr>
          <w:p w14:paraId="20B03596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1.93 (1.53 ~ 2.45)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2B03057B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50EF2514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1.98 (1.56 ~ 2.50)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0919B25B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5C9BD12C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1.47 (1.15 ~ 1.87)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4AA105D6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0.002</w:t>
            </w:r>
          </w:p>
        </w:tc>
      </w:tr>
      <w:tr w14:paraId="133AAD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tcBorders>
              <w:tl2br w:val="nil"/>
              <w:tr2bl w:val="nil"/>
            </w:tcBorders>
            <w:vAlign w:val="center"/>
          </w:tcPr>
          <w:p w14:paraId="60A8CF6C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Group 4</w:t>
            </w:r>
          </w:p>
        </w:tc>
        <w:tc>
          <w:tcPr>
            <w:tcW w:w="1794" w:type="dxa"/>
            <w:tcBorders>
              <w:tl2br w:val="nil"/>
              <w:tr2bl w:val="nil"/>
            </w:tcBorders>
            <w:vAlign w:val="center"/>
          </w:tcPr>
          <w:p w14:paraId="2F87124B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2.58 (2.03 ~ 3.27)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090F0721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654CBFDB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2.64 (2.08 ~ 3.34)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2A9D8E46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33042E94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1.78 (1.37 ~ 2.33)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545E64D6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</w:tr>
      <w:tr w14:paraId="133004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tcBorders>
              <w:tl2br w:val="nil"/>
              <w:tr2bl w:val="nil"/>
            </w:tcBorders>
            <w:vAlign w:val="center"/>
          </w:tcPr>
          <w:p w14:paraId="676D64AF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P for trend</w:t>
            </w:r>
          </w:p>
        </w:tc>
        <w:tc>
          <w:tcPr>
            <w:tcW w:w="1794" w:type="dxa"/>
            <w:tcBorders>
              <w:tl2br w:val="nil"/>
              <w:tr2bl w:val="nil"/>
            </w:tcBorders>
            <w:vAlign w:val="center"/>
          </w:tcPr>
          <w:p w14:paraId="78E04FF9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1.35 (1.26 ~ 1.46)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13015DF2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1AC35F20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1.36 (1.27 ~ 1.47)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5BEF090A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419B33FC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1.19 (1.10 ~ 1.29)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5229148E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</w:tr>
      <w:tr w14:paraId="5E16ED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7" w:type="dxa"/>
            <w:gridSpan w:val="7"/>
            <w:tcBorders>
              <w:tl2br w:val="nil"/>
              <w:tr2bl w:val="nil"/>
            </w:tcBorders>
            <w:vAlign w:val="center"/>
          </w:tcPr>
          <w:p w14:paraId="47368463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Patients with NGR</w:t>
            </w:r>
          </w:p>
        </w:tc>
      </w:tr>
      <w:tr w14:paraId="4D3FFF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tcBorders>
              <w:tl2br w:val="nil"/>
              <w:tr2bl w:val="nil"/>
            </w:tcBorders>
            <w:vAlign w:val="center"/>
          </w:tcPr>
          <w:p w14:paraId="6865DE89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Group 1</w:t>
            </w:r>
          </w:p>
        </w:tc>
        <w:tc>
          <w:tcPr>
            <w:tcW w:w="1794" w:type="dxa"/>
            <w:tcBorders>
              <w:tl2br w:val="nil"/>
              <w:tr2bl w:val="nil"/>
            </w:tcBorders>
            <w:vAlign w:val="center"/>
          </w:tcPr>
          <w:p w14:paraId="17B99B4E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1.00 (Reference)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2605C6EE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0A8E4676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1.00 (Reference)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1981A294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2F1D3E75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1.00 (Reference)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27E1B2EC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</w:p>
        </w:tc>
      </w:tr>
      <w:tr w14:paraId="23591A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tcBorders>
              <w:tl2br w:val="nil"/>
              <w:tr2bl w:val="nil"/>
            </w:tcBorders>
            <w:vAlign w:val="center"/>
          </w:tcPr>
          <w:p w14:paraId="1CB01770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Group 2</w:t>
            </w:r>
          </w:p>
        </w:tc>
        <w:tc>
          <w:tcPr>
            <w:tcW w:w="1794" w:type="dxa"/>
            <w:tcBorders>
              <w:tl2br w:val="nil"/>
              <w:tr2bl w:val="nil"/>
            </w:tcBorders>
            <w:vAlign w:val="center"/>
          </w:tcPr>
          <w:p w14:paraId="0B0C2883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2.43 (1.40 ~ 4.20)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3BDA87A1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0.001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01F2063F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2.35 (1.36 ~ 4.07)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1CAE78D1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0.002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63E08BDF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1.65 (0.94 ~ 2.91)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7832F7E6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0.083</w:t>
            </w:r>
          </w:p>
        </w:tc>
      </w:tr>
      <w:tr w14:paraId="049AFE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tcBorders>
              <w:tl2br w:val="nil"/>
              <w:tr2bl w:val="nil"/>
            </w:tcBorders>
            <w:vAlign w:val="center"/>
          </w:tcPr>
          <w:p w14:paraId="34CC7EE6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Group 3</w:t>
            </w:r>
          </w:p>
        </w:tc>
        <w:tc>
          <w:tcPr>
            <w:tcW w:w="1794" w:type="dxa"/>
            <w:tcBorders>
              <w:tl2br w:val="nil"/>
              <w:tr2bl w:val="nil"/>
            </w:tcBorders>
            <w:vAlign w:val="center"/>
          </w:tcPr>
          <w:p w14:paraId="01B3E093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2.48 (1.72 ~ 3.60)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5368998E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5C95C634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2.52 (1.74 ~ 3.64)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214A142B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449F8F69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1.89 (1.28 ~ 2.79)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660A2B79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0.001</w:t>
            </w:r>
          </w:p>
        </w:tc>
      </w:tr>
      <w:tr w14:paraId="273029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tcBorders>
              <w:tl2br w:val="nil"/>
              <w:tr2bl w:val="nil"/>
            </w:tcBorders>
            <w:vAlign w:val="center"/>
          </w:tcPr>
          <w:p w14:paraId="45AF4907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Group 4</w:t>
            </w:r>
          </w:p>
        </w:tc>
        <w:tc>
          <w:tcPr>
            <w:tcW w:w="1794" w:type="dxa"/>
            <w:tcBorders>
              <w:tl2br w:val="nil"/>
              <w:tr2bl w:val="nil"/>
            </w:tcBorders>
            <w:vAlign w:val="center"/>
          </w:tcPr>
          <w:p w14:paraId="3B4F3A50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5.02 (3.23 ~ 7.80)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42215322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50C8AFCC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5.10 (3.28 ~ 7.93)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24568821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52DABEB6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2.62 (1.61 ~ 4.26)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5CC64702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</w:tr>
      <w:tr w14:paraId="43C294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tcBorders>
              <w:tl2br w:val="nil"/>
              <w:tr2bl w:val="nil"/>
            </w:tcBorders>
            <w:vAlign w:val="center"/>
          </w:tcPr>
          <w:p w14:paraId="6BBF4BE2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P for trend</w:t>
            </w:r>
          </w:p>
        </w:tc>
        <w:tc>
          <w:tcPr>
            <w:tcW w:w="1794" w:type="dxa"/>
            <w:tcBorders>
              <w:tl2br w:val="nil"/>
              <w:tr2bl w:val="nil"/>
            </w:tcBorders>
            <w:vAlign w:val="center"/>
          </w:tcPr>
          <w:p w14:paraId="69C49470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1.65 (1.44 ~ 1.89)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39113922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4A6D2D53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1.66 (1.45 ~ 1.90)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18181624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5270356C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1.37 (1.18 ~ 1.58)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557E6891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</w:tr>
      <w:tr w14:paraId="4D11B8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7" w:type="dxa"/>
            <w:gridSpan w:val="7"/>
            <w:tcBorders>
              <w:tl2br w:val="nil"/>
              <w:tr2bl w:val="nil"/>
            </w:tcBorders>
            <w:vAlign w:val="center"/>
          </w:tcPr>
          <w:p w14:paraId="658C30B0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Patients with Pre-DM</w:t>
            </w:r>
          </w:p>
        </w:tc>
      </w:tr>
      <w:tr w14:paraId="39C9B9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tcBorders>
              <w:tl2br w:val="nil"/>
              <w:tr2bl w:val="nil"/>
            </w:tcBorders>
            <w:vAlign w:val="center"/>
          </w:tcPr>
          <w:p w14:paraId="387A17AE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Group 1</w:t>
            </w:r>
          </w:p>
        </w:tc>
        <w:tc>
          <w:tcPr>
            <w:tcW w:w="1794" w:type="dxa"/>
            <w:tcBorders>
              <w:tl2br w:val="nil"/>
              <w:tr2bl w:val="nil"/>
            </w:tcBorders>
            <w:vAlign w:val="center"/>
          </w:tcPr>
          <w:p w14:paraId="7083F82B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1.00 (Reference)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175ABF81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6BCB3AF5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1.00 (Reference)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73A32CBD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5F914DAC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1.00 (Reference)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08F77E22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</w:p>
        </w:tc>
      </w:tr>
      <w:tr w14:paraId="0B92F2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tcBorders>
              <w:tl2br w:val="nil"/>
              <w:tr2bl w:val="nil"/>
            </w:tcBorders>
            <w:vAlign w:val="center"/>
          </w:tcPr>
          <w:p w14:paraId="139235FC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Group 2</w:t>
            </w:r>
          </w:p>
        </w:tc>
        <w:tc>
          <w:tcPr>
            <w:tcW w:w="1794" w:type="dxa"/>
            <w:tcBorders>
              <w:tl2br w:val="nil"/>
              <w:tr2bl w:val="nil"/>
            </w:tcBorders>
            <w:vAlign w:val="center"/>
          </w:tcPr>
          <w:p w14:paraId="7F852F63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2.55 (1.63 ~ 3.99)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41A31219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472ED0BC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2.50 (1.59 ~ 3.92)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1D1EA950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6623752A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2.01 (1.24 ~ 3.26)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5C732E89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0.005</w:t>
            </w:r>
          </w:p>
        </w:tc>
      </w:tr>
      <w:tr w14:paraId="1F5957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tcBorders>
              <w:tl2br w:val="nil"/>
              <w:tr2bl w:val="nil"/>
            </w:tcBorders>
            <w:vAlign w:val="center"/>
          </w:tcPr>
          <w:p w14:paraId="4BF49CDE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Group 3</w:t>
            </w:r>
          </w:p>
        </w:tc>
        <w:tc>
          <w:tcPr>
            <w:tcW w:w="1794" w:type="dxa"/>
            <w:tcBorders>
              <w:tl2br w:val="nil"/>
              <w:tr2bl w:val="nil"/>
            </w:tcBorders>
            <w:vAlign w:val="center"/>
          </w:tcPr>
          <w:p w14:paraId="1C4FEE2E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2.34 (1.50 ~ 3.64)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07A7AAB0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7A1B96B0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2.32 (1.49 ~ 3.62)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43F58209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0AD8D0C5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1.47 (0.92 ~ 2.37)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5306742F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0.109</w:t>
            </w:r>
          </w:p>
        </w:tc>
      </w:tr>
      <w:tr w14:paraId="394A21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tcBorders>
              <w:tl2br w:val="nil"/>
              <w:tr2bl w:val="nil"/>
            </w:tcBorders>
            <w:vAlign w:val="center"/>
          </w:tcPr>
          <w:p w14:paraId="0FC39052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Group 4</w:t>
            </w:r>
          </w:p>
        </w:tc>
        <w:tc>
          <w:tcPr>
            <w:tcW w:w="1794" w:type="dxa"/>
            <w:tcBorders>
              <w:tl2br w:val="nil"/>
              <w:tr2bl w:val="nil"/>
            </w:tcBorders>
            <w:vAlign w:val="center"/>
          </w:tcPr>
          <w:p w14:paraId="03450A9B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2.24 (1.25 ~ 4.02)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051BCAAE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0.007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681A403A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2.24 (1.25 ~ 4.03)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04B89B03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0.007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3B34BD09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1.42 (0.76 ~ 2.65)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59ED7906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0.276</w:t>
            </w:r>
          </w:p>
        </w:tc>
      </w:tr>
      <w:tr w14:paraId="38A234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tcBorders>
              <w:tl2br w:val="nil"/>
              <w:tr2bl w:val="nil"/>
            </w:tcBorders>
            <w:vAlign w:val="center"/>
          </w:tcPr>
          <w:p w14:paraId="725F5FA4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P for trend</w:t>
            </w:r>
          </w:p>
        </w:tc>
        <w:tc>
          <w:tcPr>
            <w:tcW w:w="1794" w:type="dxa"/>
            <w:tcBorders>
              <w:tl2br w:val="nil"/>
              <w:tr2bl w:val="nil"/>
            </w:tcBorders>
            <w:vAlign w:val="center"/>
          </w:tcPr>
          <w:p w14:paraId="7A2ED644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1.38 (1.19 ~ 1.61)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38E927EC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6DE322B5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1.38 (1.19 ~ 1.61)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1266E389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&lt;0.001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3C4D2A3A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1.15 (0.97 ~ 1.37)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5399ADE3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0.11</w:t>
            </w:r>
          </w:p>
        </w:tc>
      </w:tr>
      <w:tr w14:paraId="587F13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7" w:type="dxa"/>
            <w:gridSpan w:val="7"/>
            <w:tcBorders>
              <w:tl2br w:val="nil"/>
              <w:tr2bl w:val="nil"/>
            </w:tcBorders>
            <w:vAlign w:val="center"/>
          </w:tcPr>
          <w:p w14:paraId="34C10203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Patients with DM</w:t>
            </w:r>
          </w:p>
        </w:tc>
      </w:tr>
      <w:tr w14:paraId="62FF39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tcBorders>
              <w:tl2br w:val="nil"/>
              <w:tr2bl w:val="nil"/>
            </w:tcBorders>
            <w:vAlign w:val="center"/>
          </w:tcPr>
          <w:p w14:paraId="1D6BA6E3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Group 1</w:t>
            </w:r>
          </w:p>
        </w:tc>
        <w:tc>
          <w:tcPr>
            <w:tcW w:w="1794" w:type="dxa"/>
            <w:tcBorders>
              <w:tl2br w:val="nil"/>
              <w:tr2bl w:val="nil"/>
            </w:tcBorders>
            <w:vAlign w:val="center"/>
          </w:tcPr>
          <w:p w14:paraId="6CCAE04C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1.00 (Reference)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79C69FB6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583D2376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1.00 (Reference)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4DECFEAF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67DB0C91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1.00 (Reference)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3A5B443D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</w:p>
        </w:tc>
      </w:tr>
      <w:tr w14:paraId="326840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tcBorders>
              <w:tl2br w:val="nil"/>
              <w:tr2bl w:val="nil"/>
            </w:tcBorders>
            <w:vAlign w:val="center"/>
          </w:tcPr>
          <w:p w14:paraId="4D17A9C7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Group 2</w:t>
            </w:r>
          </w:p>
        </w:tc>
        <w:tc>
          <w:tcPr>
            <w:tcW w:w="1794" w:type="dxa"/>
            <w:tcBorders>
              <w:tl2br w:val="nil"/>
              <w:tr2bl w:val="nil"/>
            </w:tcBorders>
            <w:vAlign w:val="center"/>
          </w:tcPr>
          <w:p w14:paraId="6CBCE65D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1.19 (0.83 ~ 1.70)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2BC71B31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0.349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7EFB29CB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1.25 (0.87 ~ 1.79)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06E806F8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0.223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5EB8E23C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1.08 (0.74 ~ 1.57)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23896694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0.702</w:t>
            </w:r>
          </w:p>
        </w:tc>
      </w:tr>
      <w:tr w14:paraId="00E710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tcBorders>
              <w:tl2br w:val="nil"/>
              <w:tr2bl w:val="nil"/>
            </w:tcBorders>
            <w:vAlign w:val="center"/>
          </w:tcPr>
          <w:p w14:paraId="7C91744C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Group 3</w:t>
            </w:r>
          </w:p>
        </w:tc>
        <w:tc>
          <w:tcPr>
            <w:tcW w:w="1794" w:type="dxa"/>
            <w:tcBorders>
              <w:tl2br w:val="nil"/>
              <w:tr2bl w:val="nil"/>
            </w:tcBorders>
            <w:vAlign w:val="center"/>
          </w:tcPr>
          <w:p w14:paraId="7434B354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1.25 (0.80 ~ 1.97)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6A5A6B28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0.328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32B49BC3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1.30 (0.83 ~ 2.04)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5C8C4234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0.258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040EF07D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1.14 (0.72 ~ 1.80)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7BF14D26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0.587</w:t>
            </w:r>
          </w:p>
        </w:tc>
      </w:tr>
      <w:tr w14:paraId="7B6E51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tcBorders>
              <w:tl2br w:val="nil"/>
              <w:tr2bl w:val="nil"/>
            </w:tcBorders>
            <w:vAlign w:val="center"/>
          </w:tcPr>
          <w:p w14:paraId="3A80CF7E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Group 4</w:t>
            </w:r>
          </w:p>
        </w:tc>
        <w:tc>
          <w:tcPr>
            <w:tcW w:w="1794" w:type="dxa"/>
            <w:tcBorders>
              <w:tl2br w:val="nil"/>
              <w:tr2bl w:val="nil"/>
            </w:tcBorders>
            <w:vAlign w:val="center"/>
          </w:tcPr>
          <w:p w14:paraId="43154EDC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1.63 (1.15 ~ 2.31)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65CD8AC8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0.006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5A8ADBF3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1.71 (1.21 ~ 2.43)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6F1052FE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0.003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32DF66DD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1.45 (0.99 ~ 2.12)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51C1540B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0.054</w:t>
            </w:r>
          </w:p>
        </w:tc>
      </w:tr>
      <w:tr w14:paraId="1D93D2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CAA01C1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P for trend</w:t>
            </w:r>
          </w:p>
        </w:tc>
        <w:tc>
          <w:tcPr>
            <w:tcW w:w="1794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D29F7D2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1.17 (1.05 ~ 1.31)</w:t>
            </w:r>
          </w:p>
        </w:tc>
        <w:tc>
          <w:tcPr>
            <w:tcW w:w="971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E2DB786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0.006</w:t>
            </w:r>
          </w:p>
        </w:tc>
        <w:tc>
          <w:tcPr>
            <w:tcW w:w="1931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A87A1B6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1.19 (1.06 ~ 1.33)</w:t>
            </w:r>
          </w:p>
        </w:tc>
        <w:tc>
          <w:tcPr>
            <w:tcW w:w="789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1551992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0.003</w:t>
            </w:r>
          </w:p>
        </w:tc>
        <w:tc>
          <w:tcPr>
            <w:tcW w:w="228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E3954B0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1.13 (1.00 ~ 1.28)</w:t>
            </w:r>
          </w:p>
        </w:tc>
        <w:tc>
          <w:tcPr>
            <w:tcW w:w="945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9520FD5">
            <w:pPr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0.046</w:t>
            </w:r>
          </w:p>
        </w:tc>
      </w:tr>
      <w:tr w14:paraId="6944D4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7" w:type="dxa"/>
            <w:gridSpan w:val="7"/>
            <w:tcBorders>
              <w:top w:val="single" w:color="auto" w:sz="4" w:space="0"/>
              <w:bottom w:val="nil"/>
            </w:tcBorders>
            <w:vAlign w:val="center"/>
          </w:tcPr>
          <w:p w14:paraId="18D05098">
            <w:pPr>
              <w:widowControl/>
              <w:autoSpaceDE/>
              <w:autoSpaceDN/>
              <w:spacing w:after="0" w:line="240" w:lineRule="auto"/>
              <w:jc w:val="left"/>
              <w:rPr>
                <w:b w:val="0"/>
                <w:bCs/>
                <w:i w:val="0"/>
                <w:sz w:val="20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Model 1: unadjusted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;</w:t>
            </w:r>
          </w:p>
        </w:tc>
      </w:tr>
      <w:tr w14:paraId="7BDAC1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7" w:type="dxa"/>
            <w:gridSpan w:val="7"/>
            <w:tcBorders>
              <w:top w:val="nil"/>
              <w:bottom w:val="nil"/>
            </w:tcBorders>
            <w:vAlign w:val="center"/>
          </w:tcPr>
          <w:p w14:paraId="02EB4E13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Model 2: adjusted for age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gender 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and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race</w:t>
            </w:r>
          </w:p>
        </w:tc>
      </w:tr>
      <w:tr w14:paraId="2D131F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7" w:type="dxa"/>
            <w:gridSpan w:val="7"/>
            <w:tcBorders>
              <w:top w:val="nil"/>
              <w:bottom w:val="nil"/>
            </w:tcBorders>
            <w:vAlign w:val="center"/>
          </w:tcPr>
          <w:p w14:paraId="1041E37A">
            <w:pPr>
              <w:widowControl/>
              <w:autoSpaceDE/>
              <w:autoSpaceDN/>
              <w:spacing w:after="0"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Model 3 was further adjusted for APS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- 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III,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GCS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HR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RR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SpO2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T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emperature,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Cr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WBC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P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latelet,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AF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HF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H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ypertension,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MI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COPD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, and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V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entilation.</w:t>
            </w:r>
          </w:p>
        </w:tc>
      </w:tr>
      <w:tr w14:paraId="56F8E0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7" w:type="dxa"/>
            <w:gridSpan w:val="7"/>
            <w:tcBorders>
              <w:top w:val="nil"/>
              <w:bottom w:val="nil"/>
            </w:tcBorders>
            <w:vAlign w:val="center"/>
          </w:tcPr>
          <w:p w14:paraId="25AFA66A">
            <w:pPr>
              <w:spacing w:after="0"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 1: Low SHR and Low GV (SHR &lt; 1.17 and GV &lt; 23.40); Group 2: Low SHR and High GV (SHR &lt; 1.17 and GV ≥ 23.40); Group 3: High SHR and Low GV (SHR ≥ 1.17 and GV &lt; 23.40); Group 4: High SHR and High GV (SHR ≥ 1.17 and GV ≥ 23.40).</w:t>
            </w:r>
          </w:p>
        </w:tc>
      </w:tr>
    </w:tbl>
    <w:p w14:paraId="4CAAC949">
      <w:pPr>
        <w:jc w:val="left"/>
        <w:rPr>
          <w:rFonts w:hint="eastAsia"/>
          <w:b w:val="0"/>
          <w:bCs/>
          <w:lang w:val="en-US" w:eastAsia="zh-CN"/>
        </w:rPr>
      </w:pPr>
    </w:p>
    <w:p w14:paraId="4474C3F7"/>
    <w:p w14:paraId="2488AEF8">
      <w:pPr>
        <w:jc w:val="left"/>
        <w:rPr>
          <w:rFonts w:hint="eastAsia" w:eastAsia="等线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eastAsia="等线" w:cs="Times New Roman"/>
          <w:b/>
          <w:bCs/>
          <w:sz w:val="20"/>
          <w:szCs w:val="20"/>
        </w:rPr>
        <w:t xml:space="preserve">Supplementary </w:t>
      </w:r>
      <w:r>
        <w:rPr>
          <w:rFonts w:hint="eastAsia" w:eastAsia="等线" w:cs="Times New Roman"/>
          <w:b/>
          <w:bCs/>
          <w:sz w:val="20"/>
          <w:szCs w:val="20"/>
          <w:lang w:val="en-US" w:eastAsia="zh-CN"/>
        </w:rPr>
        <w:t>Figures</w:t>
      </w:r>
    </w:p>
    <w:p w14:paraId="714087EF">
      <w:pPr>
        <w:jc w:val="left"/>
        <w:rPr>
          <w:rFonts w:hint="eastAsia" w:eastAsia="等线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eastAsia="等线" w:cs="Times New Roman"/>
          <w:b/>
          <w:bCs/>
          <w:sz w:val="20"/>
          <w:szCs w:val="20"/>
        </w:rPr>
        <w:t xml:space="preserve">Supplementary </w:t>
      </w:r>
      <w:r>
        <w:rPr>
          <w:rFonts w:hint="eastAsia" w:eastAsia="等线" w:cs="Times New Roman"/>
          <w:b/>
          <w:bCs/>
          <w:sz w:val="20"/>
          <w:szCs w:val="20"/>
          <w:lang w:val="en-US" w:eastAsia="zh-CN"/>
        </w:rPr>
        <w:t xml:space="preserve">Figure 1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The trends of the proportional - hazards assumption test based on the COX regression model</w:t>
      </w:r>
    </w:p>
    <w:p w14:paraId="54EE8AA0">
      <w:pPr>
        <w:jc w:val="left"/>
        <w:rPr>
          <w:rFonts w:hint="eastAsia" w:eastAsia="等线" w:cs="Times New Roman"/>
          <w:b/>
          <w:bCs/>
          <w:sz w:val="20"/>
          <w:szCs w:val="20"/>
          <w:lang w:val="en-US" w:eastAsia="zh-CN"/>
        </w:rPr>
      </w:pPr>
      <w:r>
        <w:rPr>
          <w:rFonts w:hint="eastAsia" w:eastAsia="等线" w:cs="Times New Roman"/>
          <w:b/>
          <w:bCs/>
          <w:sz w:val="20"/>
          <w:szCs w:val="20"/>
          <w:lang w:val="en-US" w:eastAsia="zh-CN"/>
        </w:rPr>
        <w:drawing>
          <wp:inline distT="0" distB="0" distL="114300" distR="114300">
            <wp:extent cx="5274310" cy="3767455"/>
            <wp:effectExtent l="0" t="0" r="2540" b="4445"/>
            <wp:docPr id="3" name="图片 3" descr="Fig_S1_COX_PH_TrendPlot_Group_D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_S1_COX_PH_TrendPlot_Group_DM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7F783">
      <w:pPr>
        <w:jc w:val="both"/>
        <w:outlineLvl w:val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等线" w:cs="Times New Roman"/>
          <w:b/>
          <w:bCs/>
          <w:sz w:val="20"/>
          <w:szCs w:val="20"/>
        </w:rPr>
        <w:t xml:space="preserve">Supplementary </w:t>
      </w:r>
      <w:r>
        <w:rPr>
          <w:rFonts w:hint="eastAsia" w:eastAsia="等线" w:cs="Times New Roman"/>
          <w:b/>
          <w:bCs/>
          <w:sz w:val="20"/>
          <w:szCs w:val="20"/>
          <w:lang w:val="en-US" w:eastAsia="zh-CN"/>
        </w:rPr>
        <w:t xml:space="preserve">Figure 2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The Boruta algorithm ranks the importance of potential risk factors for 28-day mortality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in overall patients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.</w:t>
      </w:r>
    </w:p>
    <w:p w14:paraId="5C3DEFFB">
      <w:pPr>
        <w:jc w:val="left"/>
        <w:rPr>
          <w:rFonts w:hint="eastAsia" w:eastAsia="等线" w:cs="Times New Roman"/>
          <w:b/>
          <w:bCs/>
          <w:sz w:val="20"/>
          <w:szCs w:val="20"/>
          <w:lang w:val="en-US" w:eastAsia="zh-CN"/>
        </w:rPr>
      </w:pPr>
    </w:p>
    <w:p w14:paraId="30C18F9B">
      <w:pPr>
        <w:jc w:val="left"/>
        <w:rPr>
          <w:rFonts w:hint="default" w:eastAsia="等线" w:cs="Times New Roman"/>
          <w:b/>
          <w:bCs/>
          <w:sz w:val="20"/>
          <w:szCs w:val="20"/>
          <w:lang w:val="en-US" w:eastAsia="zh-CN"/>
        </w:rPr>
      </w:pPr>
      <w:r>
        <w:rPr>
          <w:rFonts w:hint="default" w:eastAsia="等线" w:cs="Times New Roman"/>
          <w:b/>
          <w:bCs/>
          <w:sz w:val="20"/>
          <w:szCs w:val="20"/>
          <w:lang w:val="en-US" w:eastAsia="zh-CN"/>
        </w:rPr>
        <w:drawing>
          <wp:inline distT="0" distB="0" distL="114300" distR="114300">
            <wp:extent cx="5270500" cy="2242820"/>
            <wp:effectExtent l="0" t="0" r="6350" b="5080"/>
            <wp:docPr id="1" name="图片 1" descr="Boruta Over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oruta Overall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DC182">
      <w:pPr>
        <w:pStyle w:val="8"/>
        <w:spacing w:after="0"/>
        <w:outlineLvl w:val="0"/>
        <w:rPr>
          <w:rFonts w:hint="default" w:eastAsia="等线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Figure 3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Receiver operating characteristic curve of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six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ML models for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predicting 28-day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mortality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in overall patients.</w:t>
      </w:r>
    </w:p>
    <w:p w14:paraId="28231819">
      <w:pPr>
        <w:rPr>
          <w:rFonts w:hint="default" w:ascii="Times New Roman" w:hAnsi="Times New Roman" w:cs="Times New Roman" w:eastAsiaTheme="minorEastAsia"/>
          <w:sz w:val="21"/>
          <w:szCs w:val="24"/>
        </w:rPr>
      </w:pPr>
    </w:p>
    <w:p w14:paraId="54C52498">
      <w:pPr>
        <w:rPr>
          <w:rFonts w:hint="eastAsia" w:ascii="Times New Roman" w:hAnsi="Times New Roman" w:cs="Times New Roman" w:eastAsiaTheme="minorEastAsia"/>
          <w:sz w:val="21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4"/>
          <w:lang w:eastAsia="zh-CN"/>
        </w:rPr>
        <w:drawing>
          <wp:inline distT="0" distB="0" distL="114300" distR="114300">
            <wp:extent cx="4944745" cy="4924425"/>
            <wp:effectExtent l="0" t="0" r="8255" b="9525"/>
            <wp:docPr id="2" name="图片 2" descr="ALL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LL_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4745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70E89">
      <w:pPr>
        <w:jc w:val="left"/>
        <w:rPr>
          <w:rFonts w:hint="default" w:eastAsia="等线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eastAsia="等线" w:cs="Times New Roman"/>
          <w:b/>
          <w:bCs/>
          <w:sz w:val="20"/>
          <w:szCs w:val="20"/>
        </w:rPr>
        <w:t xml:space="preserve">Supplementary </w:t>
      </w:r>
      <w:r>
        <w:rPr>
          <w:rFonts w:hint="eastAsia" w:eastAsia="等线" w:cs="Times New Roman"/>
          <w:b/>
          <w:bCs/>
          <w:sz w:val="20"/>
          <w:szCs w:val="20"/>
          <w:lang w:val="en-US" w:eastAsia="zh-CN"/>
        </w:rPr>
        <w:t xml:space="preserve">Figure 4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Explanation of the 28-day mortality prediction model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in overall patients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</w:p>
    <w:p w14:paraId="5FAC1290">
      <w:pPr>
        <w:rPr>
          <w:rFonts w:hint="eastAsia" w:eastAsia="宋体"/>
          <w:lang w:eastAsia="zh-CN"/>
        </w:rPr>
      </w:pPr>
    </w:p>
    <w:p w14:paraId="3E9A3392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1135" cy="4947285"/>
            <wp:effectExtent l="0" t="0" r="5715" b="5715"/>
            <wp:docPr id="5" name="图片 5" descr="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LL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94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6E1C55"/>
    <w:rsid w:val="0E8954E9"/>
    <w:rsid w:val="1377764E"/>
    <w:rsid w:val="1713536E"/>
    <w:rsid w:val="1CEF7270"/>
    <w:rsid w:val="1E401672"/>
    <w:rsid w:val="267F7110"/>
    <w:rsid w:val="286B365A"/>
    <w:rsid w:val="2AC040A2"/>
    <w:rsid w:val="2BEC0365"/>
    <w:rsid w:val="306E1C55"/>
    <w:rsid w:val="3BB01147"/>
    <w:rsid w:val="3BE84E82"/>
    <w:rsid w:val="43911BC6"/>
    <w:rsid w:val="45513B76"/>
    <w:rsid w:val="571701DC"/>
    <w:rsid w:val="642C10DA"/>
    <w:rsid w:val="741146DA"/>
    <w:rsid w:val="7657067A"/>
    <w:rsid w:val="7E13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  <w:style w:type="character" w:customStyle="1" w:styleId="7">
    <w:name w:val="font1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8">
    <w:name w:val="EndNote Bibliography"/>
    <w:basedOn w:val="1"/>
    <w:qFormat/>
    <w:uiPriority w:val="0"/>
    <w:pPr>
      <w:autoSpaceDE/>
      <w:autoSpaceDN/>
      <w:spacing w:after="160"/>
    </w:pPr>
    <w:rPr>
      <w:rFonts w:ascii="等线" w:hAnsi="等线" w:eastAsia="等线" w:cstheme="minorBidi"/>
      <w:kern w:val="2"/>
      <w:szCs w:val="24"/>
      <w:lang w:eastAsia="zh-CN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1000</Words>
  <Characters>5931</Characters>
  <Lines>0</Lines>
  <Paragraphs>0</Paragraphs>
  <TotalTime>0</TotalTime>
  <ScaleCrop>false</ScaleCrop>
  <LinksUpToDate>false</LinksUpToDate>
  <CharactersWithSpaces>6555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2025-11-01T16:00:00Z</dcterms:created>
  <dc:creator>Rain</dc:creator>
  <cp:lastModifiedBy>Rain</cp:lastModifiedBy>
  <dcterms:modified xsi:type="dcterms:W3CDTF">2026-01-13T14:26:48Z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A4C2DAA9ECF34C369E9CC5296515CA7B_11</vt:lpwstr>
  </property>
  <property fmtid="{D5CDD505-2E9C-101B-9397-08002B2CF9AE}" pid="4" name="KSOTemplateDocerSaveRecord">
    <vt:lpwstr>eyJoZGlkIjoiMTk0M2Q4NjQwZGQzNTgwZTg4NzgxMzdlMTdmOGUzM2YiLCJ1c2VySWQiOiIxMTMyOTA0NzQwIn0=</vt:lpwstr>
  </property>
</Properties>
</file>