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240" w:before="240" w:line="480" w:lineRule="auto"/>
        <w:ind w:hanging="141.73228346456688"/>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Supplementary Data</w:t>
      </w:r>
    </w:p>
    <w:p w:rsidR="00000000" w:rsidDel="00000000" w:rsidP="00000000" w:rsidRDefault="00000000" w:rsidRPr="00000000" w14:paraId="00000002">
      <w:pPr>
        <w:spacing w:after="280" w:before="280" w:line="48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Datasets used</w:t>
      </w:r>
    </w:p>
    <w:p w:rsidR="00000000" w:rsidDel="00000000" w:rsidP="00000000" w:rsidRDefault="00000000" w:rsidRPr="00000000" w14:paraId="00000003">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AFSD</w:t>
      </w:r>
      <w:r w:rsidDel="00000000" w:rsidR="00000000" w:rsidRPr="00000000">
        <w:rPr>
          <w:rFonts w:ascii="Times New Roman" w:cs="Times New Roman" w:eastAsia="Times New Roman" w:hAnsi="Times New Roman"/>
          <w:rtl w:val="0"/>
        </w:rPr>
        <w:t xml:space="preserve">: We used the freely accessible AFSD</w:t>
      </w:r>
      <w:hyperlink r:id="rId6">
        <w:r w:rsidDel="00000000" w:rsidR="00000000" w:rsidRPr="00000000">
          <w:rPr>
            <w:rtl w:val="0"/>
          </w:rPr>
          <w:t xml:space="preserve"> (Taschereau-Dumouchel et al., 2020)</w:t>
        </w:r>
      </w:hyperlink>
      <w:r w:rsidDel="00000000" w:rsidR="00000000" w:rsidRPr="00000000">
        <w:rPr>
          <w:rFonts w:ascii="Times New Roman" w:cs="Times New Roman" w:eastAsia="Times New Roman" w:hAnsi="Times New Roman"/>
          <w:rtl w:val="0"/>
        </w:rPr>
        <w:t xml:space="preserve">, comprising 31 participants (15 women; mean age 21.5 ± 2.1 years). Participants were specifically selected based on high fear ratings (5-6 on a 6-point Likert scale) for at least one of 30 animal categories. Each participant completed 800 trials with brain data averaged within-subject by fear level. This dataset investigates schema-based fear through presentations of animal pictures to individuals with pre-existing animal fears. </w:t>
      </w:r>
    </w:p>
    <w:p w:rsidR="00000000" w:rsidDel="00000000" w:rsidP="00000000" w:rsidRDefault="00000000" w:rsidRPr="00000000" w14:paraId="00000004">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VIFD</w:t>
      </w:r>
      <w:r w:rsidDel="00000000" w:rsidR="00000000" w:rsidRPr="00000000">
        <w:rPr>
          <w:rFonts w:ascii="Times New Roman" w:cs="Times New Roman" w:eastAsia="Times New Roman" w:hAnsi="Times New Roman"/>
          <w:rtl w:val="0"/>
        </w:rPr>
        <w:t xml:space="preserve">: We analyzed the publicly available VIFD</w:t>
      </w:r>
      <w:hyperlink r:id="rId7">
        <w:r w:rsidDel="00000000" w:rsidR="00000000" w:rsidRPr="00000000">
          <w:rPr>
            <w:rtl w:val="0"/>
          </w:rPr>
          <w:t xml:space="preserve"> (Zhou et al., 2021)</w:t>
        </w:r>
      </w:hyperlink>
      <w:r w:rsidDel="00000000" w:rsidR="00000000" w:rsidRPr="00000000">
        <w:rPr>
          <w:rFonts w:ascii="Times New Roman" w:cs="Times New Roman" w:eastAsia="Times New Roman" w:hAnsi="Times New Roman"/>
          <w:rtl w:val="0"/>
        </w:rPr>
        <w:t xml:space="preserve"> comprising 67 participants (34 women; mean age 23.29 ± 4.21 years). Participants completed 80 fear judgments each across four runs of 20 pictures, rating their fear on a 5-point Likert scale. Brain data were averaged within-subjects by fear level. We selected this dataset because it involves situational fear, likely involving more semantic knowledge, as participants were not selected for a specific fear and are thus unlikely to have schemas related to any particular category of images. This dataset features images across various categories (people, faces, animals, objects, and landscapes) from the International Affective Picture System (IAPS), the Nencki Affective Picture System (NAPS), and the Internet.</w:t>
      </w:r>
    </w:p>
    <w:p w:rsidR="00000000" w:rsidDel="00000000" w:rsidP="00000000" w:rsidRDefault="00000000" w:rsidRPr="00000000" w14:paraId="00000006">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spacing w:line="48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CoFD</w:t>
      </w:r>
      <w:r w:rsidDel="00000000" w:rsidR="00000000" w:rsidRPr="00000000">
        <w:rPr>
          <w:rFonts w:ascii="Times New Roman" w:cs="Times New Roman" w:eastAsia="Times New Roman" w:hAnsi="Times New Roman"/>
          <w:rtl w:val="0"/>
        </w:rPr>
        <w:t xml:space="preserve">: Finally, we employed the Conditioned Fear Dataset (CoFD)</w:t>
      </w:r>
      <w:hyperlink r:id="rId8">
        <w:r w:rsidDel="00000000" w:rsidR="00000000" w:rsidRPr="00000000">
          <w:rPr>
            <w:rtl w:val="0"/>
          </w:rPr>
          <w:t xml:space="preserve"> (Davignon et al., 2025)</w:t>
        </w:r>
      </w:hyperlink>
      <w:r w:rsidDel="00000000" w:rsidR="00000000" w:rsidRPr="00000000">
        <w:rPr>
          <w:rFonts w:ascii="Gungsuh" w:cs="Gungsuh" w:eastAsia="Gungsuh" w:hAnsi="Gungsuh"/>
          <w:rtl w:val="0"/>
        </w:rPr>
        <w:t xml:space="preserve">, which included 175 participants (153 of whom were analyzed after exclusions; 118 women; mean age = 26.55 ± 3.12 years). This dataset assessed subjective fear via shock expectancy ratings following a classical conditioning paradigm in which three coloured lights (yellow, red, and blue) served as contextual cues, adapted from Milad et al. (2007). The paradigm consisted of two sessions conducted on consecutive days, both acquired using fMRI in Montreal, Canada. During each phase, participants viewed repeated presentations of conditioned (CS+) and non-conditioned (CS−) stimuli, with no shocks delivered during extinction or renewal. Shock expectancy ratings, measured on a 5-point Likert scale, were collected at the end of each session for the first and last presentations of each CS type, providing a subjective index of learned fear. In total, participants provided 16 fear judgments each.</w:t>
      </w:r>
      <w:r w:rsidDel="00000000" w:rsidR="00000000" w:rsidRPr="00000000">
        <w:rPr>
          <w:rtl w:val="0"/>
        </w:rPr>
      </w:r>
    </w:p>
    <w:p w:rsidR="00000000" w:rsidDel="00000000" w:rsidP="00000000" w:rsidRDefault="00000000" w:rsidRPr="00000000" w14:paraId="00000008">
      <w:pPr>
        <w:spacing w:after="280" w:before="280"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Table S1 : Distribution of the number of fear judgments by dataset. </w:t>
      </w:r>
    </w:p>
    <w:tbl>
      <w:tblPr>
        <w:tblStyle w:val="Table1"/>
        <w:tblW w:w="79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00"/>
        <w:gridCol w:w="1665"/>
        <w:gridCol w:w="1665"/>
        <w:gridCol w:w="1890"/>
        <w:tblGridChange w:id="0">
          <w:tblGrid>
            <w:gridCol w:w="2700"/>
            <w:gridCol w:w="1665"/>
            <w:gridCol w:w="1665"/>
            <w:gridCol w:w="1890"/>
          </w:tblGrid>
        </w:tblGridChange>
      </w:tblGrid>
      <w:tr>
        <w:trPr>
          <w:cantSplit w:val="0"/>
          <w:trHeight w:val="465" w:hRule="atLeast"/>
          <w:tblHeader w:val="0"/>
        </w:trPr>
        <w:tc>
          <w:tcPr>
            <w:tcBorders>
              <w:top w:color="000000" w:space="0" w:sz="6" w:val="single"/>
              <w:left w:color="000000" w:space="0" w:sz="0" w:val="nil"/>
              <w:bottom w:color="000000" w:space="0" w:sz="6"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9">
            <w:pPr>
              <w:spacing w:line="24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Number of Fear Judgments</w:t>
            </w:r>
          </w:p>
        </w:tc>
        <w:tc>
          <w:tcPr>
            <w:tcBorders>
              <w:top w:color="000000" w:space="0" w:sz="6" w:val="single"/>
              <w:left w:color="000000" w:space="0" w:sz="0" w:val="nil"/>
              <w:bottom w:color="000000" w:space="0" w:sz="6"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A">
            <w:pPr>
              <w:spacing w:line="240" w:lineRule="auto"/>
              <w:jc w:val="center"/>
              <w:rPr>
                <w:rFonts w:ascii="Times New Roman" w:cs="Times New Roman" w:eastAsia="Times New Roman" w:hAnsi="Times New Roman"/>
                <w:b w:val="1"/>
                <w:bCs w:val="1"/>
                <w:vertAlign w:val="superscript"/>
              </w:rPr>
            </w:pPr>
            <w:r w:rsidDel="00000000" w:rsidR="00000000" w:rsidRPr="00000000">
              <w:rPr>
                <w:rFonts w:ascii="Times New Roman" w:cs="Times New Roman" w:eastAsia="Times New Roman" w:hAnsi="Times New Roman"/>
                <w:b w:val="1"/>
                <w:bCs w:val="1"/>
                <w:rtl w:val="0"/>
              </w:rPr>
              <w:t xml:space="preserve">AFSD (n)</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B">
            <w:pPr>
              <w:spacing w:line="240" w:lineRule="auto"/>
              <w:jc w:val="center"/>
              <w:rPr>
                <w:rFonts w:ascii="Times New Roman" w:cs="Times New Roman" w:eastAsia="Times New Roman" w:hAnsi="Times New Roman"/>
                <w:b w:val="1"/>
                <w:bCs w:val="1"/>
                <w:vertAlign w:val="superscript"/>
              </w:rPr>
            </w:pPr>
            <w:r w:rsidDel="00000000" w:rsidR="00000000" w:rsidRPr="00000000">
              <w:rPr>
                <w:rFonts w:ascii="Times New Roman" w:cs="Times New Roman" w:eastAsia="Times New Roman" w:hAnsi="Times New Roman"/>
                <w:b w:val="1"/>
                <w:bCs w:val="1"/>
                <w:rtl w:val="0"/>
              </w:rPr>
              <w:t xml:space="preserve">VIFD (n)</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C">
            <w:pPr>
              <w:spacing w:line="240" w:lineRule="auto"/>
              <w:jc w:val="center"/>
              <w:rPr>
                <w:rFonts w:ascii="Times New Roman" w:cs="Times New Roman" w:eastAsia="Times New Roman" w:hAnsi="Times New Roman"/>
                <w:b w:val="1"/>
                <w:bCs w:val="1"/>
                <w:vertAlign w:val="superscript"/>
              </w:rPr>
            </w:pPr>
            <w:r w:rsidDel="00000000" w:rsidR="00000000" w:rsidRPr="00000000">
              <w:rPr>
                <w:rFonts w:ascii="Times New Roman" w:cs="Times New Roman" w:eastAsia="Times New Roman" w:hAnsi="Times New Roman"/>
                <w:b w:val="1"/>
                <w:bCs w:val="1"/>
                <w:rtl w:val="0"/>
              </w:rPr>
              <w:t xml:space="preserve">CoFD (n)</w:t>
            </w:r>
            <w:r w:rsidDel="00000000" w:rsidR="00000000" w:rsidRPr="00000000">
              <w:rPr>
                <w:rtl w:val="0"/>
              </w:rPr>
            </w:r>
          </w:p>
        </w:tc>
      </w:tr>
      <w:tr>
        <w:trPr>
          <w:cantSplit w:val="0"/>
          <w:trHeight w:val="45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D">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E">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F">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0">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r>
      <w:tr>
        <w:trPr>
          <w:cantSplit w:val="0"/>
          <w:trHeight w:val="45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w:t>
            </w:r>
          </w:p>
        </w:tc>
      </w:tr>
      <w:tr>
        <w:trPr>
          <w:cantSplit w:val="0"/>
          <w:trHeight w:val="45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w:t>
            </w:r>
          </w:p>
        </w:tc>
      </w:tr>
      <w:tr>
        <w:trPr>
          <w:cantSplit w:val="0"/>
          <w:trHeight w:val="45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57</w:t>
            </w:r>
          </w:p>
        </w:tc>
      </w:tr>
      <w:tr>
        <w:trPr>
          <w:cantSplit w:val="0"/>
          <w:trHeight w:val="45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w:t>
            </w:r>
          </w:p>
        </w:tc>
      </w:tr>
      <w:tr>
        <w:trPr>
          <w:cantSplit w:val="0"/>
          <w:trHeight w:val="450" w:hRule="atLeast"/>
          <w:tblHeader w:val="0"/>
        </w:trPr>
        <w:tc>
          <w:tcPr>
            <w:tcBorders>
              <w:top w:color="000000" w:space="0" w:sz="0" w:val="nil"/>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0" w:val="nil"/>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tcBorders>
              <w:top w:color="000000" w:space="0" w:sz="0" w:val="nil"/>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0" w:val="nil"/>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bl>
    <w:p w:rsidR="00000000" w:rsidDel="00000000" w:rsidP="00000000" w:rsidRDefault="00000000" w:rsidRPr="00000000" w14:paraId="00000025">
      <w:pPr>
        <w:spacing w:after="280" w:before="2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Ratings of 3 were grouped with 4-5 ratings due to the lower frequency of 4-5 responses compared to 1-2 responses.</w:t>
      </w:r>
    </w:p>
    <w:p w:rsidR="00000000" w:rsidDel="00000000" w:rsidP="00000000" w:rsidRDefault="00000000" w:rsidRPr="00000000" w14:paraId="00000026">
      <w:pPr>
        <w:spacing w:after="280" w:before="28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Table S2 : Distribution of subjective values by dataset</w:t>
      </w:r>
    </w:p>
    <w:tbl>
      <w:tblPr>
        <w:tblStyle w:val="Table2"/>
        <w:tblW w:w="8270.861997513468"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2958972233732"/>
        <w:gridCol w:w="2308.1475341898054"/>
        <w:gridCol w:w="1423.3576460837135"/>
        <w:gridCol w:w="1423.3576460837135"/>
        <w:gridCol w:w="1615.7032739328636"/>
        <w:tblGridChange w:id="0">
          <w:tblGrid>
            <w:gridCol w:w="1500.2958972233732"/>
            <w:gridCol w:w="2308.1475341898054"/>
            <w:gridCol w:w="1423.3576460837135"/>
            <w:gridCol w:w="1423.3576460837135"/>
            <w:gridCol w:w="1615.7032739328636"/>
          </w:tblGrid>
        </w:tblGridChange>
      </w:tblGrid>
      <w:tr>
        <w:trPr>
          <w:cantSplit w:val="0"/>
          <w:trHeight w:val="465" w:hRule="atLeast"/>
          <w:tblHeader w:val="0"/>
        </w:trPr>
        <w:tc>
          <w:tcPr>
            <w:tcBorders>
              <w:top w:color="000000" w:space="0" w:sz="6" w:val="single"/>
              <w:left w:color="000000" w:space="0" w:sz="0" w:val="nil"/>
              <w:bottom w:color="000000" w:space="0" w:sz="6"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7">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Fear Type</w:t>
            </w:r>
          </w:p>
        </w:tc>
        <w:tc>
          <w:tcPr>
            <w:tcBorders>
              <w:top w:color="000000" w:space="0" w:sz="6" w:val="single"/>
              <w:left w:color="000000" w:space="0" w:sz="0" w:val="nil"/>
              <w:bottom w:color="000000" w:space="0" w:sz="6"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8">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Subjective Value</w:t>
            </w:r>
          </w:p>
        </w:tc>
        <w:tc>
          <w:tcPr>
            <w:tcBorders>
              <w:top w:color="000000" w:space="0" w:sz="6" w:val="single"/>
              <w:left w:color="000000" w:space="0" w:sz="0" w:val="nil"/>
              <w:bottom w:color="000000" w:space="0" w:sz="6"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9">
            <w:pPr>
              <w:jc w:val="center"/>
              <w:rPr>
                <w:rFonts w:ascii="Times New Roman" w:cs="Times New Roman" w:eastAsia="Times New Roman" w:hAnsi="Times New Roman"/>
                <w:b w:val="1"/>
                <w:bCs w:val="1"/>
                <w:vertAlign w:val="superscript"/>
              </w:rPr>
            </w:pPr>
            <w:r w:rsidDel="00000000" w:rsidR="00000000" w:rsidRPr="00000000">
              <w:rPr>
                <w:rFonts w:ascii="Times New Roman" w:cs="Times New Roman" w:eastAsia="Times New Roman" w:hAnsi="Times New Roman"/>
                <w:b w:val="1"/>
                <w:bCs w:val="1"/>
                <w:rtl w:val="0"/>
              </w:rPr>
              <w:t xml:space="preserve">AFSD (n)</w:t>
            </w:r>
            <w:r w:rsidDel="00000000" w:rsidR="00000000" w:rsidRPr="00000000">
              <w:rPr>
                <w:rFonts w:ascii="Times New Roman" w:cs="Times New Roman" w:eastAsia="Times New Roman" w:hAnsi="Times New Roman"/>
                <w:b w:val="1"/>
                <w:bCs w:val="1"/>
                <w:vertAlign w:val="superscript"/>
                <w:rtl w:val="0"/>
              </w:rPr>
              <w:t xml:space="preserve">1</w:t>
            </w:r>
          </w:p>
        </w:tc>
        <w:tc>
          <w:tcPr>
            <w:tcBorders>
              <w:top w:color="000000" w:space="0" w:sz="6" w:val="single"/>
              <w:left w:color="000000" w:space="0" w:sz="0" w:val="nil"/>
              <w:bottom w:color="000000" w:space="0" w:sz="6"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A">
            <w:pPr>
              <w:jc w:val="center"/>
              <w:rPr>
                <w:rFonts w:ascii="Times New Roman" w:cs="Times New Roman" w:eastAsia="Times New Roman" w:hAnsi="Times New Roman"/>
                <w:b w:val="1"/>
                <w:bCs w:val="1"/>
                <w:vertAlign w:val="superscript"/>
              </w:rPr>
            </w:pPr>
            <w:r w:rsidDel="00000000" w:rsidR="00000000" w:rsidRPr="00000000">
              <w:rPr>
                <w:rFonts w:ascii="Times New Roman" w:cs="Times New Roman" w:eastAsia="Times New Roman" w:hAnsi="Times New Roman"/>
                <w:b w:val="1"/>
                <w:bCs w:val="1"/>
                <w:rtl w:val="0"/>
              </w:rPr>
              <w:t xml:space="preserve">VIFD (n)</w:t>
            </w:r>
            <w:r w:rsidDel="00000000" w:rsidR="00000000" w:rsidRPr="00000000">
              <w:rPr>
                <w:rFonts w:ascii="Times New Roman" w:cs="Times New Roman" w:eastAsia="Times New Roman" w:hAnsi="Times New Roman"/>
                <w:b w:val="1"/>
                <w:bCs w:val="1"/>
                <w:vertAlign w:val="superscript"/>
                <w:rtl w:val="0"/>
              </w:rPr>
              <w:t xml:space="preserve">1</w:t>
            </w:r>
          </w:p>
        </w:tc>
        <w:tc>
          <w:tcPr>
            <w:tcBorders>
              <w:top w:color="000000" w:space="0" w:sz="6" w:val="single"/>
              <w:left w:color="000000" w:space="0" w:sz="0" w:val="nil"/>
              <w:bottom w:color="000000" w:space="0" w:sz="6"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B">
            <w:pPr>
              <w:jc w:val="center"/>
              <w:rPr>
                <w:rFonts w:ascii="Times New Roman" w:cs="Times New Roman" w:eastAsia="Times New Roman" w:hAnsi="Times New Roman"/>
                <w:b w:val="1"/>
                <w:bCs w:val="1"/>
                <w:vertAlign w:val="superscript"/>
              </w:rPr>
            </w:pPr>
            <w:r w:rsidDel="00000000" w:rsidR="00000000" w:rsidRPr="00000000">
              <w:rPr>
                <w:rFonts w:ascii="Times New Roman" w:cs="Times New Roman" w:eastAsia="Times New Roman" w:hAnsi="Times New Roman"/>
                <w:b w:val="1"/>
                <w:bCs w:val="1"/>
                <w:rtl w:val="0"/>
              </w:rPr>
              <w:t xml:space="preserve">CoFD (n)</w:t>
            </w:r>
            <w:r w:rsidDel="00000000" w:rsidR="00000000" w:rsidRPr="00000000">
              <w:rPr>
                <w:rFonts w:ascii="Times New Roman" w:cs="Times New Roman" w:eastAsia="Times New Roman" w:hAnsi="Times New Roman"/>
                <w:b w:val="1"/>
                <w:bCs w:val="1"/>
                <w:vertAlign w:val="superscript"/>
                <w:rtl w:val="0"/>
              </w:rPr>
              <w:t xml:space="preserve">1</w:t>
            </w:r>
          </w:p>
        </w:tc>
      </w:tr>
      <w:tr>
        <w:trPr>
          <w:cantSplit w:val="0"/>
          <w:trHeight w:val="450" w:hRule="atLeast"/>
          <w:tblHeader w:val="0"/>
        </w:trPr>
        <w:tc>
          <w:tcPr>
            <w:vMerge w:val="restart"/>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Low Fear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r>
      <w:tr>
        <w:trPr>
          <w:cantSplit w:val="0"/>
          <w:trHeight w:val="45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spacing w:after="280" w:before="280"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67</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144</w:t>
            </w:r>
          </w:p>
        </w:tc>
      </w:tr>
      <w:tr>
        <w:trPr>
          <w:cantSplit w:val="0"/>
          <w:trHeight w:val="45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6">
            <w:pPr>
              <w:spacing w:after="280" w:before="280"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67</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93</w:t>
            </w:r>
          </w:p>
        </w:tc>
      </w:tr>
      <w:tr>
        <w:trPr>
          <w:cantSplit w:val="0"/>
          <w:trHeight w:val="450"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 Fear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67</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120</w:t>
            </w:r>
          </w:p>
        </w:tc>
      </w:tr>
      <w:tr>
        <w:trPr>
          <w:cantSplit w:val="0"/>
          <w:trHeight w:val="450"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spacing w:after="280" w:before="280"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67</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r>
        <w:trPr>
          <w:cantSplit w:val="0"/>
          <w:trHeight w:val="450"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spacing w:after="280" w:before="280"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0" w:val="nil"/>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tc>
          <w:tcPr>
            <w:tcBorders>
              <w:top w:color="000000" w:space="0" w:sz="0" w:val="nil"/>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65</w:t>
            </w:r>
          </w:p>
        </w:tc>
        <w:tc>
          <w:tcPr>
            <w:tcBorders>
              <w:top w:color="000000" w:space="0" w:sz="0" w:val="nil"/>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73</w:t>
            </w:r>
          </w:p>
        </w:tc>
      </w:tr>
    </w:tbl>
    <w:p w:rsidR="00000000" w:rsidDel="00000000" w:rsidP="00000000" w:rsidRDefault="00000000" w:rsidRPr="00000000" w14:paraId="000000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 Fear judgments were averaged per participant.</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tl w:val="0"/>
        </w:rPr>
      </w:r>
    </w:p>
    <w:p w:rsidR="00000000" w:rsidDel="00000000" w:rsidP="00000000" w:rsidRDefault="00000000" w:rsidRPr="00000000" w14:paraId="0000004B">
      <w:pPr>
        <w:spacing w:after="280" w:before="280"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Table S3: Correlation of subjective fear judgments with brain activation according to each dataset with dataset reduction (n=31)</w:t>
      </w:r>
    </w:p>
    <w:tbl>
      <w:tblPr>
        <w:tblStyle w:val="Table3"/>
        <w:tblW w:w="92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1530"/>
        <w:gridCol w:w="1800"/>
        <w:gridCol w:w="1875"/>
        <w:gridCol w:w="2145"/>
        <w:tblGridChange w:id="0">
          <w:tblGrid>
            <w:gridCol w:w="1935"/>
            <w:gridCol w:w="1530"/>
            <w:gridCol w:w="1800"/>
            <w:gridCol w:w="1875"/>
            <w:gridCol w:w="2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Dataset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Pearson Correlation (r)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corrected p-value (</w:t>
            </w:r>
            <w:r w:rsidDel="00000000" w:rsidR="00000000" w:rsidRPr="00000000">
              <w:rPr>
                <w:rFonts w:ascii="Times New Roman" w:cs="Times New Roman" w:eastAsia="Times New Roman" w:hAnsi="Times New Roman"/>
                <w:b w:val="1"/>
                <w:bCs w:val="1"/>
                <w:i w:val="1"/>
                <w:iCs w:val="1"/>
                <w:rtl w:val="0"/>
              </w:rPr>
              <w:t xml:space="preserve">p</w:t>
            </w:r>
            <w:r w:rsidDel="00000000" w:rsidR="00000000" w:rsidRPr="00000000">
              <w:rPr>
                <w:rFonts w:ascii="Times New Roman" w:cs="Times New Roman" w:eastAsia="Times New Roman" w:hAnsi="Times New Roman"/>
                <w:b w:val="1"/>
                <w:bCs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Area Under the Curve (AUC)</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corrected p-value (</w:t>
            </w:r>
            <w:r w:rsidDel="00000000" w:rsidR="00000000" w:rsidRPr="00000000">
              <w:rPr>
                <w:rFonts w:ascii="Times New Roman" w:cs="Times New Roman" w:eastAsia="Times New Roman" w:hAnsi="Times New Roman"/>
                <w:b w:val="1"/>
                <w:bCs w:val="1"/>
                <w:i w:val="1"/>
                <w:iCs w:val="1"/>
                <w:rtl w:val="0"/>
              </w:rPr>
              <w:t xml:space="preserve">p</w:t>
            </w:r>
            <w:r w:rsidDel="00000000" w:rsidR="00000000" w:rsidRPr="00000000">
              <w:rPr>
                <w:rFonts w:ascii="Times New Roman" w:cs="Times New Roman" w:eastAsia="Times New Roman" w:hAnsi="Times New Roman"/>
                <w:b w:val="1"/>
                <w:bCs w:val="1"/>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AFSD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0.749*</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 0.001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0.880*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VIFD</w:t>
            </w:r>
            <w:r w:rsidDel="00000000" w:rsidR="00000000" w:rsidRPr="00000000">
              <w:rPr>
                <w:rFonts w:ascii="Times New Roman" w:cs="Times New Roman" w:eastAsia="Times New Roman" w:hAnsi="Times New Roman"/>
                <w:b w:val="1"/>
                <w:bCs w:val="1"/>
                <w:vertAlign w:val="superscript"/>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 0.001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0.744*</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CoFD</w:t>
            </w:r>
            <w:r w:rsidDel="00000000" w:rsidR="00000000" w:rsidRPr="00000000">
              <w:rPr>
                <w:rFonts w:ascii="Times New Roman" w:cs="Times New Roman" w:eastAsia="Times New Roman" w:hAnsi="Times New Roman"/>
                <w:b w:val="1"/>
                <w:bCs w:val="1"/>
                <w:vertAlign w:val="superscript"/>
                <w:rtl w:val="0"/>
              </w:rPr>
              <w:t xml:space="preserve">†</w:t>
            </w:r>
            <w:r w:rsidDel="00000000" w:rsidR="00000000" w:rsidRPr="00000000">
              <w:rPr>
                <w:rFonts w:ascii="Times New Roman" w:cs="Times New Roman" w:eastAsia="Times New Roman" w:hAnsi="Times New Roman"/>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0.265*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0.620*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0.032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AFSD(</w:t>
            </w:r>
            <w:r w:rsidDel="00000000" w:rsidR="00000000" w:rsidRPr="00000000">
              <w:rPr>
                <w:rFonts w:ascii="Times New Roman" w:cs="Times New Roman" w:eastAsia="Times New Roman" w:hAnsi="Times New Roman"/>
                <w:i w:val="1"/>
                <w:iCs w:val="1"/>
                <w:rtl w:val="0"/>
              </w:rPr>
              <w:t xml:space="preserve">VIFD</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vertAlign w:val="superscript"/>
                <w:rtl w:val="0"/>
              </w:rPr>
              <w:t xml:space="preserve">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0.147</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0.571*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0.081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AFSD(</w:t>
            </w:r>
            <w:r w:rsidDel="00000000" w:rsidR="00000000" w:rsidRPr="00000000">
              <w:rPr>
                <w:rFonts w:ascii="Times New Roman" w:cs="Times New Roman" w:eastAsia="Times New Roman" w:hAnsi="Times New Roman"/>
                <w:i w:val="1"/>
                <w:iCs w:val="1"/>
                <w:rtl w:val="0"/>
              </w:rPr>
              <w:t xml:space="preserve">CoFD</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vertAlign w:val="superscript"/>
                <w:rtl w:val="0"/>
              </w:rPr>
              <w:t xml:space="preserve">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0.139</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0.578*</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0.081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VIFD(</w:t>
            </w:r>
            <w:r w:rsidDel="00000000" w:rsidR="00000000" w:rsidRPr="00000000">
              <w:rPr>
                <w:rFonts w:ascii="Times New Roman" w:cs="Times New Roman" w:eastAsia="Times New Roman" w:hAnsi="Times New Roman"/>
                <w:i w:val="1"/>
                <w:iCs w:val="1"/>
                <w:rtl w:val="0"/>
              </w:rPr>
              <w:t xml:space="preserve">AFSD</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vertAlign w:val="superscript"/>
                <w:rtl w:val="0"/>
              </w:rPr>
              <w:t xml:space="preserve">1†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0.645*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 0.001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0.824*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VIFD(</w:t>
            </w:r>
            <w:r w:rsidDel="00000000" w:rsidR="00000000" w:rsidRPr="00000000">
              <w:rPr>
                <w:rFonts w:ascii="Times New Roman" w:cs="Times New Roman" w:eastAsia="Times New Roman" w:hAnsi="Times New Roman"/>
                <w:i w:val="1"/>
                <w:iCs w:val="1"/>
                <w:rtl w:val="0"/>
              </w:rPr>
              <w:t xml:space="preserve">CoFD</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vertAlign w:val="superscript"/>
                <w:rtl w:val="0"/>
              </w:rPr>
              <w:t xml:space="preserve">1†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0.248</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0.615*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0.032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CoFD(</w:t>
            </w:r>
            <w:r w:rsidDel="00000000" w:rsidR="00000000" w:rsidRPr="00000000">
              <w:rPr>
                <w:rFonts w:ascii="Times New Roman" w:cs="Times New Roman" w:eastAsia="Times New Roman" w:hAnsi="Times New Roman"/>
                <w:i w:val="1"/>
                <w:iCs w:val="1"/>
                <w:rtl w:val="0"/>
              </w:rPr>
              <w:t xml:space="preserve">AFSD</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vertAlign w:val="superscript"/>
                <w:rtl w:val="0"/>
              </w:rPr>
              <w:t xml:space="preserve">1†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0.507*</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 0.001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0.719*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CoFD(</w:t>
            </w:r>
            <w:r w:rsidDel="00000000" w:rsidR="00000000" w:rsidRPr="00000000">
              <w:rPr>
                <w:rFonts w:ascii="Times New Roman" w:cs="Times New Roman" w:eastAsia="Times New Roman" w:hAnsi="Times New Roman"/>
                <w:i w:val="1"/>
                <w:iCs w:val="1"/>
                <w:rtl w:val="0"/>
              </w:rPr>
              <w:t xml:space="preserve">VIFD</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vertAlign w:val="superscript"/>
                <w:rtl w:val="0"/>
              </w:rPr>
              <w:t xml:space="preserve">1†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0.133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0.128</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0.567</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0.081</w:t>
            </w:r>
          </w:p>
        </w:tc>
      </w:tr>
    </w:tbl>
    <w:p w:rsidR="00000000" w:rsidDel="00000000" w:rsidP="00000000" w:rsidRDefault="00000000" w:rsidRPr="00000000" w14:paraId="0000007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 Cross-prediction to see if brain patterns learned in one model dataset can be generalized to another dataset, where “Model(</w:t>
      </w:r>
      <w:r w:rsidDel="00000000" w:rsidR="00000000" w:rsidRPr="00000000">
        <w:rPr>
          <w:rFonts w:ascii="Times New Roman" w:cs="Times New Roman" w:eastAsia="Times New Roman" w:hAnsi="Times New Roman"/>
          <w:i w:val="1"/>
          <w:iCs w:val="1"/>
          <w:rtl w:val="0"/>
        </w:rPr>
        <w:t xml:space="preserve">Data</w:t>
      </w:r>
      <w:r w:rsidDel="00000000" w:rsidR="00000000" w:rsidRPr="00000000">
        <w:rPr>
          <w:rFonts w:ascii="Times New Roman" w:cs="Times New Roman" w:eastAsia="Times New Roman" w:hAnsi="Times New Roman"/>
          <w:rtl w:val="0"/>
        </w:rPr>
        <w:t xml:space="preserve">)”. * = p &lt; 0.05 after FDR correction. </w:t>
      </w:r>
      <w:r w:rsidDel="00000000" w:rsidR="00000000" w:rsidRPr="00000000">
        <w:rPr>
          <w:rFonts w:ascii="Times New Roman" w:cs="Times New Roman" w:eastAsia="Times New Roman" w:hAnsi="Times New Roman"/>
          <w:b w:val="1"/>
          <w:bCs w:val="1"/>
          <w:vertAlign w:val="superscript"/>
          <w:rtl w:val="0"/>
        </w:rPr>
        <w:t xml:space="preserve">† </w:t>
      </w:r>
      <w:r w:rsidDel="00000000" w:rsidR="00000000" w:rsidRPr="00000000">
        <w:rPr>
          <w:rFonts w:ascii="Times New Roman" w:cs="Times New Roman" w:eastAsia="Times New Roman" w:hAnsi="Times New Roman"/>
          <w:rtl w:val="0"/>
        </w:rPr>
        <w:t xml:space="preserve">= after reduction (n=31)</w:t>
      </w:r>
    </w:p>
    <w:p w:rsidR="00000000" w:rsidDel="00000000" w:rsidP="00000000" w:rsidRDefault="00000000" w:rsidRPr="00000000" w14:paraId="0000007F">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0">
      <w:pPr>
        <w:spacing w:after="240" w:before="240"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downsampling VIFD and CoFD to match the AFSD sample size (n = 31), cross-prediction performance was substantially weakened, with most effects no longer reaching statistical significance. This pattern suggests that the larger sample sizes in VIFD and CoFD contributed to the robustness of the original cross-prediction results.</w:t>
      </w:r>
    </w:p>
    <w:p w:rsidR="00000000" w:rsidDel="00000000" w:rsidP="00000000" w:rsidRDefault="00000000" w:rsidRPr="00000000" w14:paraId="00000081">
      <w:pPr>
        <w:spacing w:after="240" w:before="240" w:line="36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Figure S1.  Representational Dissimilarity Matrix (RDM) for each dataset</w:t>
      </w:r>
    </w:p>
    <w:p w:rsidR="00000000" w:rsidDel="00000000" w:rsidP="00000000" w:rsidRDefault="00000000" w:rsidRPr="00000000" w14:paraId="00000082">
      <w:pPr>
        <w:spacing w:after="280" w:before="28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Pr>
        <w:drawing>
          <wp:inline distB="114300" distT="114300" distL="114300" distR="114300">
            <wp:extent cx="6192000" cy="2590800"/>
            <wp:effectExtent b="0" l="0" r="0" t="0"/>
            <wp:docPr id="10"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19200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after="280" w:before="280"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84">
      <w:pPr>
        <w:spacing w:after="280" w:before="280"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85">
      <w:pPr>
        <w:spacing w:after="280" w:before="280"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86">
      <w:pPr>
        <w:spacing w:after="280" w:before="280"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87">
      <w:pPr>
        <w:spacing w:after="280" w:before="280"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88">
      <w:pPr>
        <w:spacing w:after="280" w:before="280"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89">
      <w:pPr>
        <w:spacing w:after="280" w:before="280"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8A">
      <w:pPr>
        <w:spacing w:after="280" w:before="28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sz w:val="20"/>
          <w:szCs w:val="20"/>
          <w:rtl w:val="0"/>
        </w:rPr>
        <w:t xml:space="preserve">Figure S2 : </w:t>
      </w:r>
      <w:r w:rsidDel="00000000" w:rsidR="00000000" w:rsidRPr="00000000">
        <w:rPr>
          <w:rFonts w:ascii="Times New Roman" w:cs="Times New Roman" w:eastAsia="Times New Roman" w:hAnsi="Times New Roman"/>
          <w:b w:val="1"/>
          <w:bCs w:val="1"/>
          <w:rtl w:val="0"/>
        </w:rPr>
        <w:t xml:space="preserve">R brainmap for each dataset </w:t>
      </w:r>
    </w:p>
    <w:p w:rsidR="00000000" w:rsidDel="00000000" w:rsidP="00000000" w:rsidRDefault="00000000" w:rsidRPr="00000000" w14:paraId="0000008B">
      <w:pPr>
        <w:spacing w:after="280" w:before="28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192000" cy="3873500"/>
            <wp:effectExtent b="0" l="0" r="0" t="0"/>
            <wp:docPr id="3"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619200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after="280" w:before="280" w:line="36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Figure S3 : Z-value of each dataset for networks</w:t>
      </w:r>
    </w:p>
    <w:p w:rsidR="00000000" w:rsidDel="00000000" w:rsidP="00000000" w:rsidRDefault="00000000" w:rsidRPr="00000000" w14:paraId="0000008D">
      <w:pPr>
        <w:spacing w:after="280" w:before="28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192000" cy="3479800"/>
            <wp:effectExtent b="0" l="0" r="0" t="0"/>
            <wp:docPr id="11"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619200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after="280" w:before="28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spacing w:after="280" w:before="280" w:line="36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Figure S4. Top 2% of r values by ROI (Normalized by max r value)</w:t>
      </w:r>
    </w:p>
    <w:p w:rsidR="00000000" w:rsidDel="00000000" w:rsidP="00000000" w:rsidRDefault="00000000" w:rsidRPr="00000000" w14:paraId="00000090">
      <w:pPr>
        <w:spacing w:after="280" w:before="28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192000" cy="3657600"/>
            <wp:effectExtent b="0" l="0" r="0" t="0"/>
            <wp:docPr id="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1920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after="280" w:before="28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spacing w:after="240" w:before="240" w:line="48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Spatial distribution of fear-predictive regions </w:t>
      </w:r>
    </w:p>
    <w:p w:rsidR="00000000" w:rsidDel="00000000" w:rsidP="00000000" w:rsidRDefault="00000000" w:rsidRPr="00000000" w14:paraId="00000093">
      <w:pPr>
        <w:spacing w:line="480" w:lineRule="auto"/>
        <w:ind w:firstLine="72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These </w:t>
      </w:r>
      <w:r w:rsidDel="00000000" w:rsidR="00000000" w:rsidRPr="00000000">
        <w:rPr>
          <w:rFonts w:ascii="Times New Roman" w:cs="Times New Roman" w:eastAsia="Times New Roman" w:hAnsi="Times New Roman"/>
          <w:i w:val="1"/>
          <w:iCs w:val="1"/>
          <w:rtl w:val="0"/>
        </w:rPr>
        <w:t xml:space="preserve">r</w:t>
      </w:r>
      <w:r w:rsidDel="00000000" w:rsidR="00000000" w:rsidRPr="00000000">
        <w:rPr>
          <w:rFonts w:ascii="Times New Roman" w:cs="Times New Roman" w:eastAsia="Times New Roman" w:hAnsi="Times New Roman"/>
          <w:rtl w:val="0"/>
        </w:rPr>
        <w:t xml:space="preserve">-maps were further used to estimate the total amount of fear signal present in each brain region. Because Pearson correlation can be interpreted in terms of shared information (or shared variance, by taking the square), we approximated the amount of fear-related signal by estimating the mean and standard deviation of the top 2% of r-coefficients in each region of a coarse anatomically-based brain parcellation (derived by combining regions of the Harvard-Oxford atlas). These results are presented in Figure 7A. Furthermore, to ensure that the difference in signal was not driven by the amount of data available for each study, we recomputed the mean and standard deviation of the top 2% of r-coefficients across the whole brain for differently sized subsets of each dataset, starting at 30 observations and incrementing upwards. While the mean r-coefficients decreased slightly with the subset size in all datasets, the overall ranking remained consistent.</w:t>
      </w:r>
      <w:r w:rsidDel="00000000" w:rsidR="00000000" w:rsidRPr="00000000">
        <w:rPr>
          <w:rtl w:val="0"/>
        </w:rPr>
      </w:r>
    </w:p>
    <w:p w:rsidR="00000000" w:rsidDel="00000000" w:rsidP="00000000" w:rsidRDefault="00000000" w:rsidRPr="00000000" w14:paraId="00000094">
      <w:pPr>
        <w:spacing w:after="240" w:before="240"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further investigate the spatial distribution of fear-predictive regions, Figure 7A shows the top 2% of brain regions ranked by correlation strength (R values) for each dataset. AFSD showed the most extensive distribution of highly predictive regions, with peak activations in the occipital, temporal, insular and frontal regions. Furthermore, to assess the impact of dataset size on these findings, we examined the stability of the top 2% regions as a function of the number of data points per dataset. Figure 7B presents the top 2% of regions ranked by participant count, showing that AFSD exhibits a stronger signal than the other two datasets, even after matching for the number of data points. </w:t>
      </w:r>
    </w:p>
    <w:p w:rsidR="00000000" w:rsidDel="00000000" w:rsidP="00000000" w:rsidRDefault="00000000" w:rsidRPr="00000000" w14:paraId="00000095">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192000" cy="3416300"/>
            <wp:effectExtent b="0" l="0" r="0" t="0"/>
            <wp:docPr id="8"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619200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after="240" w:line="48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Figure S5. AFSD demonstrates more robust and consistent neural representations. </w:t>
      </w:r>
      <w:r w:rsidDel="00000000" w:rsidR="00000000" w:rsidRPr="00000000">
        <w:rPr>
          <w:rFonts w:ascii="Times New Roman" w:cs="Times New Roman" w:eastAsia="Times New Roman" w:hAnsi="Times New Roman"/>
          <w:rtl w:val="0"/>
        </w:rPr>
        <w:t xml:space="preserve">Spatial distribution of the top 2% of brain regions most predictive of subjective fear, identified by their correlation strength (R values). Regions ranked by the consistency of their predictive power, measured as the number of participants for whom the region was among the most predictive. This analysis confirms that the AFSD neural decoder is not only stronger but also more consistently expressed across individuals than VIFD and CoFD.</w:t>
      </w:r>
      <w:r w:rsidDel="00000000" w:rsidR="00000000" w:rsidRPr="00000000">
        <w:rPr>
          <w:rtl w:val="0"/>
        </w:rPr>
      </w:r>
    </w:p>
    <w:p w:rsidR="00000000" w:rsidDel="00000000" w:rsidP="00000000" w:rsidRDefault="00000000" w:rsidRPr="00000000" w14:paraId="00000097">
      <w:pPr>
        <w:spacing w:after="240" w:before="24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98">
      <w:pPr>
        <w:widowControl w:val="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Table S4 : IRM Parameters</w:t>
      </w:r>
    </w:p>
    <w:tbl>
      <w:tblPr>
        <w:tblStyle w:val="Table4"/>
        <w:tblW w:w="102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1605"/>
        <w:gridCol w:w="1860"/>
        <w:gridCol w:w="1860"/>
        <w:gridCol w:w="2640"/>
        <w:tblGridChange w:id="0">
          <w:tblGrid>
            <w:gridCol w:w="2325"/>
            <w:gridCol w:w="1605"/>
            <w:gridCol w:w="1860"/>
            <w:gridCol w:w="1860"/>
            <w:gridCol w:w="2640"/>
          </w:tblGrid>
        </w:tblGridChange>
      </w:tblGrid>
      <w:tr>
        <w:trPr>
          <w:cantSplit w:val="0"/>
          <w:trHeight w:val="20" w:hRule="atLeast"/>
          <w:tblHeader w:val="0"/>
        </w:trPr>
        <w:tc>
          <w:tcP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Parameters</w:t>
            </w:r>
          </w:p>
        </w:tc>
        <w:tc>
          <w:tcP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jc w:val="center"/>
              <w:rPr>
                <w:rFonts w:ascii="Times New Roman" w:cs="Times New Roman" w:eastAsia="Times New Roman" w:hAnsi="Times New Roman"/>
                <w:b w:val="1"/>
                <w:bCs w:val="1"/>
                <w:sz w:val="18"/>
                <w:szCs w:val="18"/>
                <w:vertAlign w:val="superscript"/>
              </w:rPr>
            </w:pPr>
            <w:r w:rsidDel="00000000" w:rsidR="00000000" w:rsidRPr="00000000">
              <w:rPr>
                <w:rFonts w:ascii="Times New Roman" w:cs="Times New Roman" w:eastAsia="Times New Roman" w:hAnsi="Times New Roman"/>
                <w:b w:val="1"/>
                <w:bCs w:val="1"/>
                <w:sz w:val="18"/>
                <w:szCs w:val="18"/>
                <w:rtl w:val="0"/>
              </w:rPr>
              <w:t xml:space="preserve">AFSD</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VIFD</w:t>
            </w:r>
          </w:p>
        </w:tc>
        <w:tc>
          <w:tcP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CoFD </w:t>
            </w:r>
          </w:p>
        </w:tc>
        <w:tc>
          <w:tcP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Potential impact</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Scanner</w:t>
            </w:r>
          </w:p>
        </w:tc>
        <w:tc>
          <w:tcPr>
            <w:tcBorders>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Siemens 3T Prisma, Siemens 3T Verio</w:t>
            </w:r>
          </w:p>
        </w:tc>
        <w:tc>
          <w:tcPr>
            <w:tcBorders>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 Discovery MR750 3T</w:t>
            </w:r>
          </w:p>
        </w:tc>
        <w:tc>
          <w:tcP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Siemens 3T MAGNETOM Prisma</w:t>
            </w:r>
          </w:p>
        </w:tc>
        <w:tc>
          <w:tcP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r>
      <w:tr>
        <w:trPr>
          <w:cantSplit w:val="0"/>
          <w:trHeight w:val="420" w:hRule="atLeast"/>
          <w:tblHeader w:val="0"/>
        </w:trPr>
        <w:tc>
          <w:tcPr>
            <w:tcBorders>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Séquence fonctionnelle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EPI T2*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EPI T2*</w:t>
            </w:r>
          </w:p>
        </w:tc>
        <w:tc>
          <w:tcPr>
            <w:tcBorders>
              <w:lef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Interleaved multiband sequence</w:t>
            </w:r>
          </w:p>
        </w:tc>
        <w:tc>
          <w:tcP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r>
      <w:tr>
        <w:trPr>
          <w:cantSplit w:val="0"/>
          <w:trHeight w:val="420" w:hRule="atLeast"/>
          <w:tblHeader w:val="0"/>
        </w:trPr>
        <w:tc>
          <w:tcPr>
            <w:tcBorders>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TR (ms)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2000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2000</w:t>
            </w:r>
          </w:p>
        </w:tc>
        <w:tc>
          <w:tcPr>
            <w:tcBorders>
              <w:lef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867</w:t>
            </w:r>
          </w:p>
        </w:tc>
        <w:tc>
          <w:tcP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r>
      <w:tr>
        <w:trPr>
          <w:cantSplit w:val="0"/>
          <w:trHeight w:val="420" w:hRule="atLeast"/>
          <w:tblHeader w:val="0"/>
        </w:trPr>
        <w:tc>
          <w:tcPr>
            <w:tcBorders>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TE (ms)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w:t>
            </w:r>
          </w:p>
        </w:tc>
        <w:tc>
          <w:tcPr>
            <w:tcBorders>
              <w:lef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w:t>
            </w:r>
          </w:p>
        </w:tc>
        <w:tc>
          <w:tcP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Voxel size (mm³)</w:t>
            </w:r>
          </w:p>
        </w:tc>
        <w:tc>
          <w:tcPr>
            <w:tcBorders>
              <w:top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 3 × 3.5</w:t>
            </w:r>
          </w:p>
        </w:tc>
        <w:tc>
          <w:tcPr>
            <w:tcBorders>
              <w:top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3.125 × 3.125 × 3.8</w:t>
            </w:r>
          </w:p>
        </w:tc>
        <w:tc>
          <w:tcP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x 3 x 3</w:t>
            </w:r>
          </w:p>
        </w:tc>
        <w:tc>
          <w:tcP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Slightly different</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FOV (mm)</w:t>
            </w:r>
          </w:p>
        </w:tc>
        <w:tc>
          <w:tcP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192 × 192</w:t>
            </w:r>
          </w:p>
        </w:tc>
        <w:tc>
          <w:tcP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200 × 200</w:t>
            </w:r>
          </w:p>
        </w:tc>
        <w:tc>
          <w:tcP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220 x 220 </w:t>
            </w:r>
          </w:p>
        </w:tc>
        <w:tc>
          <w:tcP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VIFD has a wider brain coverage</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Matrix size</w:t>
            </w:r>
          </w:p>
        </w:tc>
        <w:tc>
          <w:tcP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64 × 64</w:t>
            </w:r>
          </w:p>
        </w:tc>
        <w:tc>
          <w:tcP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64 × 64</w:t>
            </w:r>
          </w:p>
        </w:tc>
        <w:tc>
          <w:tcP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Slice thickness (mm)</w:t>
            </w:r>
          </w:p>
        </w:tc>
        <w:tc>
          <w:tcP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3.5</w:t>
            </w:r>
          </w:p>
        </w:tc>
        <w:tc>
          <w:tcP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3.8</w:t>
            </w:r>
          </w:p>
        </w:tc>
        <w:tc>
          <w:tcP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Thinner thickness for AFSD</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Slice gap (mm)</w:t>
            </w:r>
          </w:p>
        </w:tc>
        <w:tc>
          <w:tcP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w:t>
            </w:r>
          </w:p>
        </w:tc>
        <w:tc>
          <w:tcP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w:t>
            </w:r>
          </w:p>
        </w:tc>
        <w:tc>
          <w:tcP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Flip angle (°)</w:t>
            </w:r>
          </w:p>
        </w:tc>
        <w:tc>
          <w:tcP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80</w:t>
            </w:r>
          </w:p>
        </w:tc>
        <w:tc>
          <w:tcP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90</w:t>
            </w:r>
          </w:p>
        </w:tc>
        <w:tc>
          <w:tcP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58</w:t>
            </w:r>
          </w:p>
        </w:tc>
        <w:tc>
          <w:tcP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Contrast BOLD slightly different</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Nombre de slice</w:t>
            </w:r>
          </w:p>
        </w:tc>
        <w:tc>
          <w:tcP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33</w:t>
            </w:r>
          </w:p>
        </w:tc>
        <w:tc>
          <w:tcP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36</w:t>
            </w:r>
          </w:p>
        </w:tc>
        <w:tc>
          <w:tcP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51</w:t>
            </w:r>
          </w:p>
        </w:tc>
        <w:tc>
          <w:tcP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Brain coverage different</w:t>
            </w:r>
          </w:p>
        </w:tc>
      </w:tr>
    </w:tbl>
    <w:p w:rsidR="00000000" w:rsidDel="00000000" w:rsidP="00000000" w:rsidRDefault="00000000" w:rsidRPr="00000000" w14:paraId="000000D5">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6">
      <w:pPr>
        <w:spacing w:after="240" w:before="240" w:line="48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Regional specificity of fear prediction within each dataset</w:t>
      </w:r>
    </w:p>
    <w:p w:rsidR="00000000" w:rsidDel="00000000" w:rsidP="00000000" w:rsidRDefault="00000000" w:rsidRPr="00000000" w14:paraId="000000D7">
      <w:pPr>
        <w:spacing w:after="240" w:before="24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Region-by-region analyses revealed distinct spatial patterns of predictive performance across the three datasets (Figure 5, Table S6). AFSD demonstrated the broadest cortical representation, with significant brain-behaviour correlations in 148 regions (r = 0.217–0.640, FDR-corrected p &lt; 0.05), predominantly localized to posterior visual and temporal cortices (Figure 5B). The strongest correlations were observed in visual processing areas (left middle occipital gyrus: r = 0.640; left medial superior occipital gyrus: r = 0.573), temporal regions (left extreme lateroventral area 37 of the inferior temporal gyrus: r = 0.579), and limbic structures (right lateral amygdala: r = 0.576; left medial area 7 of the precuneus: r = 0.589).</w:t>
      </w:r>
    </w:p>
    <w:p w:rsidR="00000000" w:rsidDel="00000000" w:rsidP="00000000" w:rsidRDefault="00000000" w:rsidRPr="00000000" w14:paraId="000000D8">
      <w:pPr>
        <w:spacing w:after="240" w:before="240"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VIFD showed more moderate but widespread correlations across 124 regions (r = 0.155–0.333), with a more distributed spatial pattern that emphasized prefrontal and limbic involvement (Figure 5C). Top predictive regions included prefrontal cortex (right medial area 9 of the superior frontal gyrus: r = 0.333), anterior cingulate (bilateral pregenual area 32: left r = 0.311, right r = 0.282), and temporal cortex (left extreme lateroventral area 37 of the inferior temporal gyrus: r = 0.305; bilateral auditory cortex TE1.0/TE1.2: left r = 0.301, right r = 0.262).</w:t>
      </w:r>
    </w:p>
    <w:p w:rsidR="00000000" w:rsidDel="00000000" w:rsidP="00000000" w:rsidRDefault="00000000" w:rsidRPr="00000000" w14:paraId="000000D9">
      <w:pPr>
        <w:spacing w:after="240" w:before="240" w:line="480" w:lineRule="auto"/>
        <w:ind w:firstLine="72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CoFD exhibited the most restricted pattern, with significant correlations in 47 regions (r = 0.136–0.288), concentrated in the medial frontal and limbic circuits (Figure 5D). Strongest correlations were found in medial frontal cortex (left medial area 6 of the superior frontal gyrus: r = 0.288), cingulate gyrus (right caudodorsal area 24: r = 0.261), orbitofrontal regions (right lateral area 10 of the middle frontal gyrus: r = 0.256; right lateral area 11 of the orbital gyrus: r = 0.257), and limbic structures (left ventral agranular insula: r = 0.236).</w:t>
      </w:r>
      <w:r w:rsidDel="00000000" w:rsidR="00000000" w:rsidRPr="00000000">
        <w:rPr>
          <w:rtl w:val="0"/>
        </w:rPr>
      </w:r>
    </w:p>
    <w:p w:rsidR="00000000" w:rsidDel="00000000" w:rsidP="00000000" w:rsidRDefault="00000000" w:rsidRPr="00000000" w14:paraId="000000DA">
      <w:pPr>
        <w:spacing w:after="280" w:before="280" w:line="36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Table S5. ROI Correlation for Each Dataset</w:t>
      </w:r>
    </w:p>
    <w:tbl>
      <w:tblPr>
        <w:tblStyle w:val="Table5"/>
        <w:tblW w:w="98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5"/>
        <w:gridCol w:w="885"/>
        <w:gridCol w:w="945"/>
        <w:gridCol w:w="405"/>
        <w:gridCol w:w="465"/>
        <w:gridCol w:w="1980"/>
        <w:gridCol w:w="615"/>
        <w:gridCol w:w="510"/>
        <w:gridCol w:w="570"/>
        <w:gridCol w:w="570"/>
        <w:gridCol w:w="570"/>
        <w:gridCol w:w="615"/>
        <w:gridCol w:w="525"/>
        <w:gridCol w:w="570"/>
        <w:tblGridChange w:id="0">
          <w:tblGrid>
            <w:gridCol w:w="585"/>
            <w:gridCol w:w="885"/>
            <w:gridCol w:w="945"/>
            <w:gridCol w:w="405"/>
            <w:gridCol w:w="465"/>
            <w:gridCol w:w="1980"/>
            <w:gridCol w:w="615"/>
            <w:gridCol w:w="510"/>
            <w:gridCol w:w="570"/>
            <w:gridCol w:w="570"/>
            <w:gridCol w:w="570"/>
            <w:gridCol w:w="615"/>
            <w:gridCol w:w="525"/>
            <w:gridCol w:w="570"/>
          </w:tblGrid>
        </w:tblGridChange>
      </w:tblGrid>
      <w:tr>
        <w:trPr>
          <w:cantSplit w:val="0"/>
          <w:trHeight w:val="991.953125" w:hRule="atLeast"/>
          <w:tblHeader w:val="0"/>
        </w:trPr>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DB">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Lobe</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DC">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Gyrus</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DD">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Left and Right Hemisphere</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DE">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Label ID.L</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DF">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Label ID.R</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E0">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Anatomical and modified Cyto-architectonic descriptions</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E1">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lh.MNI(X,Y,Z)</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E2">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rh.MNI(X,Y,Z)</w:t>
            </w:r>
          </w:p>
        </w:tc>
        <w:tc>
          <w:tcPr>
            <w:gridSpan w:val="2"/>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E3">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AFSD (n=31)</w:t>
            </w:r>
          </w:p>
        </w:tc>
        <w:tc>
          <w:tcPr>
            <w:gridSpan w:val="2"/>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E5">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VIFD (n=67)</w:t>
            </w:r>
          </w:p>
        </w:tc>
        <w:tc>
          <w:tcPr>
            <w:gridSpan w:val="2"/>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E7">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CoFD (n=153)</w:t>
            </w:r>
          </w:p>
        </w:tc>
      </w:tr>
      <w:tr>
        <w:trPr>
          <w:cantSplit w:val="0"/>
          <w:trHeight w:val="991.95312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E9">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EA">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EB">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EC">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ED">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EE">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EF">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F0">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6"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F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r</w:t>
            </w:r>
          </w:p>
        </w:tc>
        <w:tc>
          <w:tcPr>
            <w:tcBorders>
              <w:top w:color="000000" w:space="0" w:sz="4" w:val="single"/>
              <w:left w:color="000000" w:space="0" w:sz="4" w:val="single"/>
              <w:bottom w:color="000000" w:space="0" w:sz="6"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F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w:t>
            </w:r>
          </w:p>
        </w:tc>
        <w:tc>
          <w:tcPr>
            <w:tcBorders>
              <w:top w:color="000000" w:space="0" w:sz="4" w:val="single"/>
              <w:left w:color="000000" w:space="0" w:sz="4" w:val="single"/>
              <w:bottom w:color="000000" w:space="0" w:sz="6"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F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r</w:t>
            </w:r>
          </w:p>
        </w:tc>
        <w:tc>
          <w:tcPr>
            <w:tcBorders>
              <w:top w:color="000000" w:space="0" w:sz="4" w:val="single"/>
              <w:left w:color="000000" w:space="0" w:sz="4" w:val="single"/>
              <w:bottom w:color="000000" w:space="0" w:sz="6"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F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w:t>
            </w:r>
          </w:p>
        </w:tc>
        <w:tc>
          <w:tcPr>
            <w:tcBorders>
              <w:top w:color="000000" w:space="0" w:sz="4" w:val="single"/>
              <w:left w:color="000000" w:space="0" w:sz="4" w:val="single"/>
              <w:bottom w:color="000000" w:space="0" w:sz="6"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F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r</w:t>
            </w:r>
          </w:p>
        </w:tc>
        <w:tc>
          <w:tcPr>
            <w:tcBorders>
              <w:top w:color="000000" w:space="0" w:sz="4" w:val="single"/>
              <w:left w:color="000000" w:space="0" w:sz="4" w:val="single"/>
              <w:bottom w:color="000000" w:space="0" w:sz="6"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F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w:t>
            </w:r>
          </w:p>
        </w:tc>
      </w:tr>
      <w:tr>
        <w:trPr>
          <w:cantSplit w:val="0"/>
          <w:trHeight w:val="460" w:hRule="atLeast"/>
          <w:tblHeader w:val="0"/>
        </w:trPr>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F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Frontal Lobe </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F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 Superior Frontal Gyrus  </w:t>
            </w:r>
          </w:p>
        </w:tc>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F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SFG_L(R)_7_1</w:t>
            </w:r>
          </w:p>
        </w:tc>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FA">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w:t>
            </w:r>
          </w:p>
        </w:tc>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FB">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F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A8m, medial area 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F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-5 ,15, 54 </w:t>
            </w:r>
          </w:p>
        </w:tc>
        <w:tc>
          <w:tcPr>
            <w:tcBorders>
              <w:top w:color="000000" w:space="0" w:sz="4" w:val="single"/>
              <w:left w:color="000000" w:space="0" w:sz="4" w:val="single"/>
              <w:bottom w:color="000000" w:space="0" w:sz="4" w:val="single"/>
              <w:right w:color="000000" w:space="0" w:sz="6" w:val="single"/>
            </w:tcBorders>
            <w:tcMar>
              <w:top w:w="20.0" w:type="dxa"/>
              <w:left w:w="20.0" w:type="dxa"/>
              <w:bottom w:w="100.0" w:type="dxa"/>
              <w:right w:w="20.0" w:type="dxa"/>
            </w:tcMar>
            <w:vAlign w:val="center"/>
          </w:tcPr>
          <w:p w:rsidR="00000000" w:rsidDel="00000000" w:rsidP="00000000" w:rsidRDefault="00000000" w:rsidRPr="00000000" w14:paraId="000000F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7, 16, 54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0,199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05">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06">
            <w:pPr>
              <w:spacing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0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SFG_L(R)_7_1</w:t>
            </w:r>
          </w:p>
        </w:tc>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08">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0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w:t>
            </w:r>
          </w:p>
        </w:tc>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0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A8m, medial area 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0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-5 ,15, 54 </w:t>
            </w:r>
          </w:p>
        </w:tc>
        <w:tc>
          <w:tcPr>
            <w:tcBorders>
              <w:top w:color="000000" w:space="0" w:sz="4" w:val="single"/>
              <w:left w:color="000000" w:space="0" w:sz="4" w:val="single"/>
              <w:bottom w:color="000000" w:space="0" w:sz="4" w:val="single"/>
              <w:right w:color="000000" w:space="0" w:sz="6" w:val="single"/>
            </w:tcBorders>
            <w:tcMar>
              <w:top w:w="20.0" w:type="dxa"/>
              <w:left w:w="20.0" w:type="dxa"/>
              <w:bottom w:w="100.0" w:type="dxa"/>
              <w:right w:w="20.0" w:type="dxa"/>
            </w:tcMar>
            <w:vAlign w:val="center"/>
          </w:tcPr>
          <w:p w:rsidR="00000000" w:rsidDel="00000000" w:rsidP="00000000" w:rsidRDefault="00000000" w:rsidRPr="00000000" w14:paraId="0000010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7, 16, 54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0,283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0,145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1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1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1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SFG_L(R)_7_2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16">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17">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1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A8dl, dorsolateral area 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1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-18, 24, 53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11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22, 26, 51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0,275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2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22">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2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SFG_L(R)_7_2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24">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2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26">
            <w:pPr>
              <w:spacing w:after="280" w:before="280" w:line="240" w:lineRule="auto"/>
              <w:jc w:val="both"/>
              <w:rPr>
                <w:rFonts w:ascii="Times New Roman" w:cs="Times New Roman" w:eastAsia="Times New Roman" w:hAnsi="Times New Roman"/>
                <w:i w:val="1"/>
                <w:iCs w:val="1"/>
                <w:sz w:val="14"/>
                <w:szCs w:val="14"/>
              </w:rPr>
            </w:pPr>
            <w:r w:rsidDel="00000000" w:rsidR="00000000" w:rsidRPr="00000000">
              <w:rPr>
                <w:rFonts w:ascii="Times New Roman" w:cs="Times New Roman" w:eastAsia="Times New Roman" w:hAnsi="Times New Roman"/>
                <w:i w:val="1"/>
                <w:iCs w:val="1"/>
                <w:sz w:val="14"/>
                <w:szCs w:val="14"/>
                <w:rtl w:val="0"/>
              </w:rPr>
              <w:t xml:space="preserve">A8dl, dorsolateral area 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27">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128">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2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30">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3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SFG_L(R)_7_3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3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3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3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A9l, lateral area 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3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-11, 49, 40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13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13, 48, 40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0,270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0,155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3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3E">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3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SFG_L(R)_7_4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4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4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4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A6dl, dorsolateral area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4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 -1, 65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14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20, 4, 64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0,140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4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4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4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SFG_L(R)_7_4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4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4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5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A6dl, dorsolateral area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5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 -1, 65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15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20, 4, 64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5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5A">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5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SFG_L(R)_7_5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5C">
            <w:pPr>
              <w:spacing w:after="280" w:before="280" w:line="24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5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5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A6m, medial area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5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-5, 58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16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 -4, 60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0,288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6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68">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6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SFG_L(R)_7_5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6A">
            <w:pPr>
              <w:spacing w:after="280" w:before="280" w:line="240" w:lineRule="auto"/>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6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6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A6m, medial area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6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-5, 58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16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 -4, 60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0,224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7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76">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7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SFG_L(R)_7_6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7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7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7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A9m,medial area 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7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-5, 36, 38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17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6, 38, 35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0,374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0,255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8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8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8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SFG_L(R)_7_6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8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8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8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A9m,medial area 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89">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18A">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0,319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9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92">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9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SFG_L(R)_7_7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9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9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9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A10m, medial area 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9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-8, 56, 15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19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8, 58, 13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0,354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9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A0">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A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SFG_L(R)_7_7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A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A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A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A10m, medial area 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A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-8, 56, 15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1A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8, 58, 13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0,198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A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A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 Middle Frontal Gyrus </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A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B0">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B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B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A9/46d, dorsal area 9/46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B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-27, 43, 31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1B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30, 37, 36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0,147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B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B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B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BE">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BF">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C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IFJ, inferior frontal junction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C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-42, 13, 36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1C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42, 11, 39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0,460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C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CA">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C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CC">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C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C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IFJ, inferior frontal junction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C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-42, 13, 36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1D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42, 11, 39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D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D8">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D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D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D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D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A46, area 46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D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-28, 56, 12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1D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28, 55, 17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0,190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E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E6">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E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E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E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E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A9/46v, ventral area 9/46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E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-41, 41, 16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1E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42, 44, 14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0,388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F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F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F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F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F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F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A9/46v, ventral area 9/46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1F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-41, 41, 16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1F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42, 44, 14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0,435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0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02">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0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0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0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0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A8vl, ventrolateral area 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0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-33, 23, 45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20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42, 27, 39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0,336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0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10">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1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1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1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1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A8vl, ventrolateral area 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1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-33, 23, 45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21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42, 27, 39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0,386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1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1E">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1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2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2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2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A6vl, ventrolateral area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2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-32, 4, 55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22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34, 8, 54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0,364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2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2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2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2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2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26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3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A6vl, ventrolateral area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3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-32, 4, 55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23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34, 8, 54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3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3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3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3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3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3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3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3A">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3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3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3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3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A10l, lateral area10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3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-26, 60, -6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24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25, 61, -4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0,355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4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48">
            <w:pPr>
              <w:spacing w:line="240" w:lineRule="auto"/>
              <w:jc w:val="both"/>
              <w:rPr>
                <w:rFonts w:ascii="Times New Roman" w:cs="Times New Roman" w:eastAsia="Times New Roman" w:hAnsi="Times New Roman"/>
                <w:b w:val="1"/>
                <w:bCs w:val="1"/>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4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4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4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4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A10l, lateral area10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4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-26, 60, -6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24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25, 61, -4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0,259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0,256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5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5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IFG, Inferior Frontal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5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IFG_L(R)_6_1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5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5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5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A44d,dorsal area 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5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-46, 13, 24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25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45, 16, 25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0,291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6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64">
            <w:pPr>
              <w:spacing w:after="280" w:before="280" w:line="36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6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IFG_L(R)_6_1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6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6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6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A44d,dorsal area 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6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-46, 13, 24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26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45, 16, 25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0,361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0,227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7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72">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7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IFG_L(R)_6_2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7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7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7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IFS, inferior frontal sulcus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7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-47, 32, 14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27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48, 35, 13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0,426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7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80">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8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IFG_L(R)_6_2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8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8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8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IFS, inferior frontal sulcus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8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-47, 32, 14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28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48, 35, 13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0,284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8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8E">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8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IFG_L(R)_6_3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9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9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9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A45c, caudal area 45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9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-53, 23, 11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29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54, 24, 12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0,269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0,159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9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9C">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9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IFG_L(R)_6_3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9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9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A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A45c, caudal area 45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A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-53, 23, 11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2A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54, 24, 12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A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A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A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A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A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A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A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AA">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A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IFG_L(R)_6_4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A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A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A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A45r, rostral area 45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A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-49, 36, -3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2B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51, 36, -1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B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B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B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B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B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0,159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B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B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B8">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B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IFG_L(R)_6_4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B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B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B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A45r, rostral area 45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B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-49, 36, -3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2B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51, 36, -1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B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0,260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C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C6">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C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IFG_L(R)_6_5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C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C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C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A44op, opercular area 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C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-39, 23, 4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2C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42, 22, 3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D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D4">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D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IFG_L(R)_6_5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D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D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D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A44op, opercular area 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D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-39, 23, 4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2D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42, 22, 3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0,251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E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E2">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E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IFG_L(R)_6_6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E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E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E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A44v, ventral area 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E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-52, 13, 6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2E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54, 14, 11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0,153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E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F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OrG, Orbital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F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OrG_L(R)_6_1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F2">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F3">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F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A14m, medial area 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F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 54, -7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2F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47, -7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F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F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F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0,175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F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F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F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F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FE">
            <w:pPr>
              <w:spacing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F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OrG_L(R)_6_1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00">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0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0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A14m, medial area 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0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 54, -7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30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47, -7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0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0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0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0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0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0,228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0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0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0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0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OrG_L(R)_6_2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0E">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0F">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1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A12/47o, orbital area 12/47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1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 33, -16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31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 39, -14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1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1A">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1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OrG_L(R)_6_2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1C">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1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1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A12/47o, orbital area 12/47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1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 33, -16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32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 39, -14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0,368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0,253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2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28">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2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OrG_L(R)_6_3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2A">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2B">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2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A11l, lateral area 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2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-23, 38, -18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32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23, 36, -18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3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36">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3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OrG_L(R)_6_3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38">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3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3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A11l, lateral area 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3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-23, 38, -18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33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23, 36, -18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0,228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4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4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0,257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4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4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4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4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OrG_L(R)_6_4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46">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4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4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A11m, medial area 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4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52, -19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34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57, -16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4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4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4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4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4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5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5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52">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5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OrG_L(R)_6_5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5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5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5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A13, area 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5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 18, -19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35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 20, -19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5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0,462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5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5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0,227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5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5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5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5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60">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6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OrG_L(R)_6_5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6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6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6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A13, area 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6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 18, -19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36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 20, -19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6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6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6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6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6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6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6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6E">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6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OrG_L(R)_6_6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7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7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7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A12/47l, lateral area 12/47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7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-41, 32, -9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37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31, -9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7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7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7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7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7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0,140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7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7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7C">
            <w:pPr>
              <w:spacing w:line="240" w:lineRule="auto"/>
              <w:jc w:val="both"/>
              <w:rPr>
                <w:rFonts w:ascii="Times New Roman" w:cs="Times New Roman" w:eastAsia="Times New Roman" w:hAnsi="Times New Roman"/>
                <w:b w:val="1"/>
                <w:bCs w:val="1"/>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7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OrG_L(R)_6_6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7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7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8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A12/47l, lateral area 12/47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8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-41, 32, -9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38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31, -9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0,343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0,263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8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8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PrG, Precentral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8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PrG_L(R)_6_1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8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8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8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A4hf, area 4(head and face 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8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-49, -8, 39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39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55, -2, 33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0,276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9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98">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9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PrG_L(R)_6_2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9A">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9B">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9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A6cdl, caudal dorsolateral area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9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 -9, 58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39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-7, 57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A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A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A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A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0,150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A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A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A6">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A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PrG_L(R)_6_2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A8">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A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A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A6cdl, caudal dorsolateral area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A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 -9, 58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3A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-7, 57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A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A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A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B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B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B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B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B4">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B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PrG_L(R)_6_3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B6">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B7">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B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A4ul, area 4(upper limb 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B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-26, -25, 63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3B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 -19, 59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B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0,274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B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B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0,196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B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B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C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C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C2">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C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PrG_L(R)_6_4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C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C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C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A4t, area 4(trunk 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C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 -20, 73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3C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 -22, 71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C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0,252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C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C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C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C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C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C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D0">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D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PrG_L(R)_6_4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D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D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D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A4t, area 4(trunk 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D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 -20, 73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3D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 -22, 71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D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D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D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D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D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0,146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D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D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DE">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D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PrG_L(R)_6_5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E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E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E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A4tl, area 4(tongue and larynx 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E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-52, 0, 8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3E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54, 4, 9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E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0,256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E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E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E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E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E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E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EC">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E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PrG_L(R)_6_6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EE">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EF">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F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A6cvl, caudal ventrolateral area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F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-49, 5, 30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3F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51, 7, 30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F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F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F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F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F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F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F9">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3FA">
            <w:pPr>
              <w:spacing w:after="280" w:before="280" w:line="240" w:lineRule="auto"/>
              <w:jc w:val="both"/>
              <w:rPr>
                <w:rFonts w:ascii="Times New Roman" w:cs="Times New Roman" w:eastAsia="Times New Roman" w:hAnsi="Times New Roman"/>
                <w:b w:val="1"/>
                <w:bCs w:val="1"/>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F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PrG_L(R)_6_6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FC">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F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F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A6cvl, caudal ventrolateral area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3F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-49, 5, 30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40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51, 7, 30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0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0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0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0,281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0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0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0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0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0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PCL, Paracentral Lobule</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0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PCL_L(R)_2_1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0A">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0B">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0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A1/2/3ll, area1/2/3 (lower limb 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0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 -38, 58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40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 -34, 54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0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1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1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1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1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1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1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16">
            <w:pPr>
              <w:spacing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1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PCL_L(R)_2_1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18">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1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1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A1/2/3ll, area1/2/3 (lower limb 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1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 -38, 58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41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 -34, 54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1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0,255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1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1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2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2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0,178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2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2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2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2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PCL_L(R)_2_2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26">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27">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2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A4ll, area 4, (lower limb 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2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 -23, 61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42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-21, 61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2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2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2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0,266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2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2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3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3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32">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3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PCL_L(R)_2_2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34">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3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3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A4ll, area 4, (lower limb 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3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 -23, 61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43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-21, 61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3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3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3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0,194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3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3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3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3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Temporal Lobe</w:t>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4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STG, Superior Temporal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4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STG_L(R)_6_1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4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4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4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A38m, medial area 38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4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 14, -34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44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 15, -34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4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0,229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4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4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4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4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4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4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4E">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4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STG_L(R)_6_2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50">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5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5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A41/42, area 41/42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5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-54, -32, 12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45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54, -24, 11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5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0,249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5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5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5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5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5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5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5C">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5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STG_L(R)_6_3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5E">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5F">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6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TE1.0 and TE1.2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6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-50, -11, 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46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51, -4, -1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6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6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6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6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6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6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6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6A">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6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STG_L(R)_6_3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6C">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6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6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TE1.0 and TE1.2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6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-50, -11, 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47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51, -4, -1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7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0,336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7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7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0,262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7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7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7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7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78">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7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STG_L(R)_6_4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7A">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7B">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7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A22c, caudal area 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7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-62, -33, 7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47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66, -20, 6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7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0,258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8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8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0,275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8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8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8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8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86">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8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STG_L(R)_6_4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88">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8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8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A22c, caudal area 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8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-62, -33, 7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48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66, -20, 6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8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0,254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8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8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9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9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9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9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94">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9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STG_L(R)_6_5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96">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97">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9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A38l, lateral area 38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9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-45, 11, -20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49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47, 12, -20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9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9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9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0,175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9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9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A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A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A2">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A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STG_L(R)_6_5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A4">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A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A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A38l, lateral area 38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A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-45, 11, -20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4A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47, 12, -20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A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A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A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A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A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A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A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B0">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B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STG_L(R)_6_6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B2">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B3">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B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A22r, rostral area 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B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-55, -3, -10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4B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56, -12, -5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B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0,360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B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B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0,176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B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B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B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B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BE">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B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STG_L(R)_6_6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C0">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C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C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A22r, rostral area 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C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-55, -3, -10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4C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56, -12, -5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C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C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C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0,246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C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C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C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C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C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MTG, Middle Temporal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C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MTG_L(R)_4_1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CE">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CF">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D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A21c, caudal area 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D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-65, -30, -12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4D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65, -29, -13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D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D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D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D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D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D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D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DA">
            <w:pPr>
              <w:spacing w:after="280" w:before="280" w:line="36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D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MTG_L(R)_4_1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DC">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D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D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A21c, caudal area 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D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-65, -30, -12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4E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65, -29, -13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E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E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E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0,288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E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E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E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E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E8">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E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MTG_L(R)_4_2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EA">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EB">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E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A21r, rostral area 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E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-53, 2, -30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4E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51, 6, -32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E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0,240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F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F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F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F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F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F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F6">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F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MTG_L(R)_4_3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F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F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F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A37dl, dorsolateral area37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4F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-59, -58, 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4F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60, -53, 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F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0,532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F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F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0,275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0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0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0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0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04">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0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MTG_L(R)_4_3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0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0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0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A37dl, dorsolateral area37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0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-59, -58, 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50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60, -53, 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0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0,445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0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0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0,290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0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0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1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1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12">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1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MTG_L(R)_4_4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1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1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1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aSTS, anterior superior temporal sulcus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1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-58, -20, -9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51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58, -16, -10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1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1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1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1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1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1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1F">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20">
            <w:pPr>
              <w:spacing w:after="280" w:before="280" w:line="240" w:lineRule="auto"/>
              <w:jc w:val="both"/>
              <w:rPr>
                <w:rFonts w:ascii="Times New Roman" w:cs="Times New Roman" w:eastAsia="Times New Roman" w:hAnsi="Times New Roman"/>
                <w:b w:val="1"/>
                <w:bCs w:val="1"/>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2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MTG_L(R)_4_4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2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2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2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aSTS, anterior superior temporal sulcus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2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-58, -20, -9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52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58, -16, -10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2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2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2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2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2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2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2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2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ITG, Inferior Temporal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2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ITG_L(R)_7_1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3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3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3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A20iv, intermediate ventral area 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3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-45, -26, -27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53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46, -14, -33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3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3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3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3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3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3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3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3C">
            <w:pPr>
              <w:spacing w:after="280" w:before="280" w:line="36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3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ITG_L(R)_7_1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3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3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4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A20iv, intermediate ventral area 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4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-45, -26, -27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54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46, -14, -33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4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4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4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4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4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4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4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4A">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4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ITG_L(R)_7_2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4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4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4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A37elv, extreme lateroventral area37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4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-51, -57, -15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55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53, -52, -18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5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0,579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5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5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0,305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5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5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5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5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58">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5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ITG_L(R)_7_2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5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5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5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A37elv, extreme lateroventral area37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5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-51, -57, -15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55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53, -52, -18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5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6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6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0,289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6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6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6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6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66">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6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ITG_L(R)_7_3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68">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6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6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A20r, rostral area 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6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-43, -2, -41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56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 0, -43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6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6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6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7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7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7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7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74">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7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ITG_L(R)_7_4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76">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77">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7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A20il, intermediate lateral area 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7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-56, -16, -28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57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55, -11, -32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7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0,406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7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7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0,275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7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7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8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8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82">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8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ITG_L(R)_7_5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84">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8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8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A37vl, ventrolateral area 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8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-55, -60, -6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58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54, -57, -8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8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0,264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8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8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0,266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8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8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8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8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90">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9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ITG_L(R)_7_6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92">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93">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9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A20cl, caudolateral of area 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9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-59, -42, -16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59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61, -40, -17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9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0,499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9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9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0,198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9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9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9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9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9E">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9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ITG_L(R)_7_6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A0">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A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A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A20cl, caudolateral of area 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A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-59, -42, -16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5A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61, -40, -17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A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0,292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A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A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A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A9">
            <w:pPr>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AA">
            <w:pPr>
              <w:spacing w:line="240" w:lineRule="auto"/>
              <w:jc w:val="center"/>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A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AC">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A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ITG_L(R)_7_7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AE">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AF">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B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A20cv, caudoventral of area 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B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-55, -31, -27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5B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54, -31, -26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B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0,342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B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B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B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B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B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B9">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BA">
            <w:pPr>
              <w:spacing w:after="280" w:before="280" w:line="240" w:lineRule="auto"/>
              <w:jc w:val="both"/>
              <w:rPr>
                <w:rFonts w:ascii="Times New Roman" w:cs="Times New Roman" w:eastAsia="Times New Roman" w:hAnsi="Times New Roman"/>
                <w:b w:val="1"/>
                <w:bCs w:val="1"/>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B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ITG_L(R)_7_7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BC">
            <w:pPr>
              <w:spacing w:after="280" w:before="280" w:line="240" w:lineRule="auto"/>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B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B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A20cv, caudoventral of area 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B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-55, -31, -27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5C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54, -31, -26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C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C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C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C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C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0,136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C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0,002</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C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C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FuG, Fusiform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C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FuG_L(R)_3_1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CA">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CB">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C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A20rv, rostroventral area 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C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-16, -32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5C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-15, -34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C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0,590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D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D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D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D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D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D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D6">
            <w:pPr>
              <w:spacing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D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FuG_L(R)_3_1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D8">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D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D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A20rv, rostroventral area 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D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-16, -32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5D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-15, -34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D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0,418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D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D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0,179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E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E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E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E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E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E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FuG_L(R)_3_2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E6">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E7">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E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A37mv, medioventral area37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E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 -64, -14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5E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 -62, -14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E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E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E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E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E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F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F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F2">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F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FuG_L(R)_3_2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F4">
            <w:pPr>
              <w:spacing w:after="280" w:before="280" w:line="240" w:lineRule="auto"/>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F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F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A37mv, medioventral area37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5F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 -64, -14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5F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 -62, -14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F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F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F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F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F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0,170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F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F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00">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0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FuG_L(R)_3_3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02">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03">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0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A37lv, lateroventral area37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0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-51, -17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60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43, -49, -19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0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0,542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0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0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0,241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0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0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0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0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0E">
            <w:pPr>
              <w:spacing w:line="240" w:lineRule="auto"/>
              <w:jc w:val="both"/>
              <w:rPr>
                <w:rFonts w:ascii="Times New Roman" w:cs="Times New Roman" w:eastAsia="Times New Roman" w:hAnsi="Times New Roman"/>
                <w:b w:val="1"/>
                <w:bCs w:val="1"/>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0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FuG_L(R)_3_3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10">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1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1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A37lv, lateroventral area37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1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-51, -17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61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43, -49, -19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1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0,337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1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1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0,287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1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1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1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1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1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PhG, Parahippocampal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1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PhG_L(R)_6_1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1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1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2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A35/36r, rostral area 35/36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2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-27, -7, -34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62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28, -8, -33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2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2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2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2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2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2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2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2A">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2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PhG_L(R)_6_2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2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2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2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A35/36c, caudal area 35/36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2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-25, -25, -26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63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26, -23, -27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3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0,242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3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3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3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3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3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3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38">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3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PhG_L(R)_6_2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3A">
            <w:pPr>
              <w:spacing w:after="280" w:before="280" w:line="240" w:lineRule="auto"/>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3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3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A35/36c, caudal area 35/36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3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-25, -25, -26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63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26, -23, -27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3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0,490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4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4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4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4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4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4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46">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4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PhG_L(R)_6_3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4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4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4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TL, area TL (lateral PPHC, posterior parahippocampal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4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-28, -32, -18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64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30, -30, -18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4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0,443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4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4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5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5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0,192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5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5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5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5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PhG_L(R)_6_3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5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5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5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TL, area TL (lateral PPHC, posterior parahippocampal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5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-28, -32, -18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65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30, -30, -18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5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0,445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5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5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5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5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6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6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62">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6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PhG_L(R)_6_4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64">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6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6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A28/34, area 28/34 (EC, entorhinal cortex)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6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 -12, -30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66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 -10, -30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6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6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6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0,174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6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6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6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6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70">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7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PhG_L(R)_6_5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72">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73">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7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TI, area TI(temporal agranular insular cortex)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7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-23, 2, -32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67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22, 1, -36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7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0,383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7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7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7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7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7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7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7E">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7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PhG_L(R)_6_6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8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8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8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TH, area TH (medial PPHC)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8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 -39, -10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68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 -36, -11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8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0,397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8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8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8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8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8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8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8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8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PhG_L(R)_6_6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8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8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9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TH, area TH (medial PPHC)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9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 -39, -10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69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 -36, -11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9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0,488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9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9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9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9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0,141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9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9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9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pSTS, posterior Superior Temporal Sulcus </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9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pSTS_L(R)_2_1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9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9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9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rpSTS, rostroposterior superior temporal sulcus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9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-54, -40, 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6A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53, -37, 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A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0,389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A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A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A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A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A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A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A8">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A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pSTS_L(R)_2_1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A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A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A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rpSTS, rostroposterior superior temporal sulcus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A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-54, -40, 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6A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53, -37, 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A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B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B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B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B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0,155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B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B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B6">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B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pSTS_L(R)_2_2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B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B9">
            <w:pPr>
              <w:spacing w:after="280" w:before="280" w:line="240" w:lineRule="auto"/>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B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cpSTS, caudoposterior superior temporal sulcus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B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-52, -50, 11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6B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57, -40,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B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0,549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B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B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C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C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C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C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C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C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pSTS_L(R)_2_2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C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C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C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cpSTS, caudoposterior superior temporal sulcus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C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-52, -50, 11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6C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57, -40,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C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0,295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C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C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C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C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D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D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Parietal Lobe</w:t>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D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SPL, Superior Parietal Lobule</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D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SPL_L(R)_5_1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D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D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D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A7r, rostral area 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D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 -60, 63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6D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 -57, 65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D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0,363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D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D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D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D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D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D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E0">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E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SPL_L(R)_5_1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E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E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E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A7r, rostral area 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E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 -60, 63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6E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 -57, 65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E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E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E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E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E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E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E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EE">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E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SPL_L(R)_5_2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F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F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F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A7c, caudal area 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F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 -71, 52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6F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 -69, 54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F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0,327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F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F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F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F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F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F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6FC">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F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SPL_L(R)_5_3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FE">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6FF">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0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A5l, lateral area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0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-47, 50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70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35, -42, 54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0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0,373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0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0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0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0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0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0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0A">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0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SPL_L(R)_5_3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0C">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0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0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A5l, lateral area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0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-47, 50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71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35, -42, 54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1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0,327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1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1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1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1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1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1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18">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1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SPL_L(R)_5_4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1A">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1B">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1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A7pc, postcentral area 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1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-22, -47, 65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71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23, -43, 67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1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0,375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2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2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2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2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2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2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26">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2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SPL_L(R)_5_4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28">
            <w:pPr>
              <w:spacing w:after="280" w:before="280" w:line="240" w:lineRule="auto"/>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2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2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A7pc, postcentral area 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2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-22, -47, 65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72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23, -43, 67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2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0,288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2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2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3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3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3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3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34">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3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SPL_L(R)_5_5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36">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37">
            <w:pPr>
              <w:spacing w:after="280" w:before="280" w:line="240" w:lineRule="auto"/>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3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A7ip, intraparietal area 7(hIP3)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3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-27, -59, 54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73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 -54, 53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3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0,283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3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3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3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3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4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4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4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IPL, Inferior Parietal Lobule</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4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IPL_L(R)_6_1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4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4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4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A39c, caudal area 39(PGp)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4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 -80, 29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74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45, -71, 20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4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0,556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4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4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4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4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4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4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50">
            <w:pPr>
              <w:spacing w:after="280" w:before="280" w:line="36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5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IPL_L(R)_6_1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5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5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5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A39c, caudal area 39(PGp)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5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 -80, 29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75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45, -71, 20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5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0,536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5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5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5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5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5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5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5E">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5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IPL_L(R)_6_2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6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6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6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A39rd, rostrodorsal area 39(Hip3)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6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 -61, 46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76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39, -65, 44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6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0,269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6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6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6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6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6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6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6C">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6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IPL_L(R)_6_2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6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6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7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A39rd, rostrodorsal area 39(Hip3)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7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 -61, 46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77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39, -65, 44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7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7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7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7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7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7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7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7A">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7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IPL_L(R)_6_3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7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7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140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7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A40rd, rostrodorsal area 40(PFt)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7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-51, -33, 42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78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47, -35, 45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8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8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8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8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8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8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8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88">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8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IPL_L(R)_6_4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8A">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141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8B">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8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A40c, caudal area 40(PFm)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8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-56, -49, 38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78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57, -44, 38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8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9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9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9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9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-0,157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9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9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96">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9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IPL_L(R)_6_5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9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143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9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9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A39rv, rostroventral area 39(PGa)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9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-47, -65, 26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79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53, -54, 25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9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9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9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A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A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A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A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A4">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A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IPL_L(R)_6_5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A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A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144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A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A39rv, rostroventral area 39(PGa)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A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-47, -65, 26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7A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53, -54, 25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A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A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A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A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A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B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B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B2">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B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IPL_L(R)_6_6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B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145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B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B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A40rv, rostroventral area 40(PFop)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B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-53, -31, 23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7B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55, -26, 26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B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B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B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B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B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B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B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C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Pcun, Precuneus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C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PCun_L(R)_4_1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C2">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147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C3">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C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A7m, medial area 7(PEp)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C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-63, 51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7C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-65, 51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C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0,589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C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C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C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C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0,196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C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C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CE">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C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PCun_L(R)_4_1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D0">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D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148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D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A7m, medial area 7(PEp)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D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-63, 51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7D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-65, 51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D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D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D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D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D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D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D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D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D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PCun_L(R)_4_2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DE">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149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DF">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E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A5m, medial area 5(PEm)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E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 -47, 57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7E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 -47, 58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E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0,393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E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E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E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E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E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E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EA">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E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PCun_L(R)_4_2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EC">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E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E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A5m, medial area 5(PEm)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E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 -47, 57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7F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 -47, 58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F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0,331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F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F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F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F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0,143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F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F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F8">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F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PCun_L(R)_4_3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FA">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FB">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F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dmPOS, dorsomedial parietooccipital  sulcus(PEr)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7F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 -67, 25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7F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 -64, 25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F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0,457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0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0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0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0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0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0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06">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0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PCun_L(R)_4_3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08">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0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0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dmPOS, dorsomedial parietooccipital  sulcus(PEr)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0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 -67, 25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80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 -64, 25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0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0,368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0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0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1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1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1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1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1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1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PCun_L(R)_4_4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16">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17">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1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A31, area 31 (Lc1)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1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-55, 34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81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-54, 35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1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0,376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1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1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0,244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1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1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2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2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22">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2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PCun_L(R)_4_4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24">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2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2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A31, area 31 (Lc1)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2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-55, 34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82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-54, 35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2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0,351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2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2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0,157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2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2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0,142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2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2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3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PoG, Postcentral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3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PoG_L(R)_4_1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32">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33">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3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A1/2/3ulhf, area 1/2/3(upper limb, head and face 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3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-50, -16, 43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83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50, -14, 44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3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0,265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3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3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0,269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3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3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3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3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3E">
            <w:pPr>
              <w:spacing w:after="280" w:before="280" w:line="36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3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PoG_L(R)_4_1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40">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4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4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A1/2/3ulhf, area 1/2/3(upper limb, head and face 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4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-50, -16, 43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84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50, -14, 44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4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4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4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4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4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0,179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4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4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4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4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PoG_L(R)_4_2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4E">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4F">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5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A1/2/3tonIa, area 1/2/3(tongue and larynx 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5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-56, -14, 16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85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56, -10, 15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5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0,318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5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5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0,177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5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5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5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5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5A">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5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PoG_L(R)_4_3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5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5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5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 area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5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-46, -30, 50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86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48, -24, 48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6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0,349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6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6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6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6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6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6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68">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6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PoG_L(R)_4_3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6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6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6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 area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6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-46, -30, 50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86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48, -24, 48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6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7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7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7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7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7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7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76">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7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PoG_L(R)_4_4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7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7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7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A1/2/3tru, area1/2/3(trunk 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7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-21, -35, 68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87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 -33, 69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7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0,338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7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7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8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8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0,150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8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8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8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8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PoG_L(R)_4_4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8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8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8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A1/2/3tru, area1/2/3(trunk 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8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-21, -35, 68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88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 -33, 69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8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8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8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8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8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9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9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Insular Lobe</w:t>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9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 Insular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9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INS_L(R)_6_1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9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9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9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G, hypergranular insula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9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 -20, 10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89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37, -18, 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9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9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9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0,269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9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9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9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9F">
            <w:pPr>
              <w:spacing w:after="280" w:before="280" w:line="36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A0">
            <w:pPr>
              <w:spacing w:after="280" w:before="280" w:line="36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A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INS_L(R)_6_1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A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A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A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G, hypergranular insula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A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 -20, 10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8A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37, -18, 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A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A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A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A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A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A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A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AE">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A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INS_L(R)_6_2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B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B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B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vIa, ventral agranular insula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B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 14, -13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8B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14, -13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B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0,241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B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B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0,197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B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B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B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B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B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B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INS_L(R)_6_2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B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B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C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vIa, ventral agranular insula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C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 14, -13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8C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14, -13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C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0,347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C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C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0,171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C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C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C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C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CA">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C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INS_L(R)_6_3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C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C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C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dIa, dorsal agranular insula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C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-34, 18, 1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8D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36, 18, 1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D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0,344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D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D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D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D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D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D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D8">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D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INS_L(R)_6_3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D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D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D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dIa, dorsal agranular insula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D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-34, 18, 1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8D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36, 18, 1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D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0,224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E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E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E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E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E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E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E6">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E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INS_L(R)_6_4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E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E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E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vId/vIg, ventral dysgranular and granular insula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E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 -4, -9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8E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39, -2, -9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E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0,362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E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E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F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F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F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F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F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F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INS_L(R)_6_4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F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F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F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vId/vIg, ventral dysgranular and granular insula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8F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 -4, -9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8F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39, -2, -9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F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0,289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F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F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F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F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0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0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02">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0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INS_L(R)_6_5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0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0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0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dIg, dorsal granular insula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0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 -8, 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90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39, -7, 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0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0,447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0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0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0,299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0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0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0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10">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1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INS_L(R)_6_5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1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1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1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dIg, dorsal granular insula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1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 -8, 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91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39, -7, 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1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1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1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0,295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1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1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1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1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1E">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1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INS_L(R)_6_6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2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2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2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dId, dorsal dysgranular insula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2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-38, 5, 5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92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38, 5, 5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2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0,374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2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2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2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2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2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2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2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2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INS_L(R)_6_6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2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2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3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dId, dorsal dysgranular insula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3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-38, 5, 5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93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38, 5, 5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3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0,375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3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3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3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3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0,142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3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r>
      <w:tr>
        <w:trPr>
          <w:cantSplit w:val="0"/>
          <w:trHeight w:val="46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3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Limbic Lobe</w:t>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3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 Cingulate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3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3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3D">
            <w:pPr>
              <w:spacing w:after="280" w:before="280" w:line="240" w:lineRule="auto"/>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3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A23d, dorsal area 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3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 -39, 31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94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 -37, 32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4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0,419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4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4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4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4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4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47">
            <w:pPr>
              <w:spacing w:after="280" w:before="280" w:line="36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48">
            <w:pPr>
              <w:spacing w:after="280" w:before="280" w:line="36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4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4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4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4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A23d, dorsal area 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4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 -39, 31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94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 -37, 32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4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5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5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0,251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5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5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5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55">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56">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5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5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5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5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A24rv, rostroventral area 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5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-3, 8, 25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95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5, 22, 12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5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0,355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5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5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0,284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63">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64">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6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6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6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6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A24rv, rostroventral area 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6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-3, 8, 25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96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5, 22, 12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0,428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7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71">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72">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7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7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7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7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A32p, pregenual area 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7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-6, 34, 21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97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5, 28, 27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7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0,386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7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7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0,311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7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7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7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7F">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80">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8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8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8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8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A32p, pregenual area 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8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-6, 34, 21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98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5, 28, 27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8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0,277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8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8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0,282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8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8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8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8D">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8E">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8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9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9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9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A23v, ventral area 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9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 -47, 10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99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 -44, 11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9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9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9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9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9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0,173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9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9B">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9C">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9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9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9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A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A23v, ventral area 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A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 -47, 10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9A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 -44, 11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A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0,413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A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A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A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A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A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A9">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AA">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A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A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A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A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A24cd, caudodorsal area 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A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-5, 7, 37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9B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4, 6, 38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B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0,260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B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B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0,250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B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B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B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B7">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B8">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B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B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B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B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A24cd, caudodorsal area 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B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-5, 7, 37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9B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4, 6, 38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B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0,261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C5">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C6">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C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C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C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C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A23c, caudal area 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C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 -23, 41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9C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-20, 40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0,221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D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D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D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D3">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D4">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D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D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D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D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A23c, caudal area 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D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 -23, 41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9D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-20, 40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D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D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D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0,196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D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D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E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E1">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E2">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E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E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E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E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A32sg, subgenual area 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E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 39, -2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9E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5, 41, 6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E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0,240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E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E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E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E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E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EF">
            <w:pPr>
              <w:spacing w:after="280" w:before="280" w:line="240" w:lineRule="auto"/>
              <w:jc w:val="both"/>
              <w:rPr>
                <w:rFonts w:ascii="Times New Roman" w:cs="Times New Roman" w:eastAsia="Times New Roman" w:hAnsi="Times New Roman"/>
                <w:b w:val="1"/>
                <w:bCs w:val="1"/>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F0">
            <w:pPr>
              <w:spacing w:after="280" w:before="280" w:line="240" w:lineRule="auto"/>
              <w:jc w:val="both"/>
              <w:rPr>
                <w:rFonts w:ascii="Times New Roman" w:cs="Times New Roman" w:eastAsia="Times New Roman" w:hAnsi="Times New Roman"/>
                <w:b w:val="1"/>
                <w:bCs w:val="1"/>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F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F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F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F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A32sg, subgenual area 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F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 39, -2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9F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5, 41, 6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F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Occipital Lobe</w:t>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F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w:t>
            </w:r>
            <w:r w:rsidDel="00000000" w:rsidR="00000000" w:rsidRPr="00000000">
              <w:rPr>
                <w:rFonts w:ascii="Times New Roman" w:cs="Times New Roman" w:eastAsia="Times New Roman" w:hAnsi="Times New Roman"/>
                <w:i w:val="1"/>
                <w:iCs w:val="1"/>
                <w:sz w:val="14"/>
                <w:szCs w:val="14"/>
                <w:rtl w:val="0"/>
              </w:rPr>
              <w:t xml:space="preserve">, </w:t>
            </w:r>
            <w:r w:rsidDel="00000000" w:rsidR="00000000" w:rsidRPr="00000000">
              <w:rPr>
                <w:rFonts w:ascii="Times New Roman" w:cs="Times New Roman" w:eastAsia="Times New Roman" w:hAnsi="Times New Roman"/>
                <w:sz w:val="14"/>
                <w:szCs w:val="14"/>
                <w:rtl w:val="0"/>
              </w:rPr>
              <w:t xml:space="preserve">MedioVentral Occipital Cortex</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9F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0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0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0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cLinG, caudal lingual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0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 -82, -11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A0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 -85, -9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0,487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0B">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0C">
            <w:pPr>
              <w:spacing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0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0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0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1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cLinG, caudal lingual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1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 -82, -11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A1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 -85, -9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1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0,455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1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1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0,173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1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1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1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1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1A">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1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1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1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1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rCunG, rostral cuneus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1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-81, 10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A2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 -76, 11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2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0,397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2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2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2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2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2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2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28">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2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2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2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2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rCunG, rostral cuneus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2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-81, 10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A2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 -76, 11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2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0,565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3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3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3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3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3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3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36">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3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3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3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3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cCunG, caudal cuneus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3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-94, 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A3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 -90,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3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0,451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3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3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4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4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4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4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4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4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4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4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4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cCunG, caudal cuneus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4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-94, 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A4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 -90,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4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0,430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4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4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4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4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5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5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52">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5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5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5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5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rLinG, rostral lingual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5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 -60, -6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A5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 -60, -7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5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5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5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5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5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5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5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60">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6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6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6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6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rLinG, rostral lingual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6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 -60, -6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A6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 -60, -7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6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0,486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6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6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0,159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6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6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6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6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6E">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6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7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7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7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vmPOS,ventromedial parietooccipital sulcus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7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 -68, 12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A7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 -63,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7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0,531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7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7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7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7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7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7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7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7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7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7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8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vmPOS,ventromedial parietooccipital sulcus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8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 -68, 12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A8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 -63,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8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0,465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8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8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0,155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8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8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8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8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8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lateral Occipital Cortex</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8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LOcC_L(R)_4_1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8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8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8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mOccG, middle occipital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8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 -89, 11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A9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 -86, 11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9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0,640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9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9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9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9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9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9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98">
            <w:pPr>
              <w:spacing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9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LOcC_L(R)_4_1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9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9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9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mOccG, middle occipital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9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 -89, 11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A9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 -86, 11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9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0,591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A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A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A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A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0,174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A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A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A6">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A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_L(R)_4_2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A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A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A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V5/MT+, area V5/MT+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A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-46, -74, 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AA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48, -70, -1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A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A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A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B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B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0,197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B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B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B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B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_L(R)_4_2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B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B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B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V5/MT+, area V5/MT+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B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-46, -74, 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AB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48, -70, -1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B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B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B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B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B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C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C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C2">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C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_L(R)_4_3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C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C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C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OPC, occipital polar cortex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C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 -99, 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AC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22, -97, 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C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0,326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C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C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C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C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C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C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D0">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D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_L(R)_4_3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D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D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D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OPC, occipital polar cortex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D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 -99, 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AD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22, -97, 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D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0,593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D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D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D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D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D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D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DE">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D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LOcC_L(R)_4_4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E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E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E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iOccG, inferior occipital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E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-30, -88, -12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AE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 -85,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E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0,388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E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E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0,192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E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E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E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E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E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E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LOcC_L(R)_4_4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E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E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F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iOccG, inferior occipital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F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-30, -88, -12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AF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 -85,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F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0,562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F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F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F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F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F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F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AFA">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F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_L(R)_2_1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F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F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F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msOccG, medial superior occipital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AF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 -88, 31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B0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 -85, 34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0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0,573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0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0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0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0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0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0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08">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0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_L(R)_2_1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0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0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0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msOccG, medial superior occipital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0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 -88, 31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B0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 -85, 34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0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0,535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1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1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1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1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1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1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16">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1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_L(R)_2_2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1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1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1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lsOccG, lateral superior occipital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1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-22, -77, 36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B1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29, -75, 36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1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0,563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1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1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2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2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2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2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2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2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_L(R)_2_2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26">
            <w:pPr>
              <w:spacing w:after="280" w:before="280" w:line="240" w:lineRule="auto"/>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2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210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2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lsOccG, lateral superior occipital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2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-22, -77, 36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B2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29, -75, 36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2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0,505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2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2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2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2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3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3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Subcortical Nuclei</w:t>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3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Amyg, Amygdala</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3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Amyg_L(R)_2_1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3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211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3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3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mAmyg, medial amygdala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3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 -2, -20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B3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 -2, -19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3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0,251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3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3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0,224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3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3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3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3F">
            <w:pPr>
              <w:spacing w:after="280" w:before="280" w:line="36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40">
            <w:pPr>
              <w:spacing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4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Amyg_L(R)_2_1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4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4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212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4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mAmyg, medial amygdala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45">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B46">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4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0,306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4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4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0,256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4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4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4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4D">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4E">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4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Amyg_L(R)_2_2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5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213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5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5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lAmyg, lateral amygdala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5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-27, -4, -20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B5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28, -3, -20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5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0,278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5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5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5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5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0,140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5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5B">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5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5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Amyg_L(R)_2_2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5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5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214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6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lAmyg, lateral amygdala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61">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B62">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6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0,576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6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6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0,197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6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6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6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bl>
    <w:p w:rsidR="00000000" w:rsidDel="00000000" w:rsidP="00000000" w:rsidRDefault="00000000" w:rsidRPr="00000000" w14:paraId="00000B69">
      <w:pPr>
        <w:spacing w:after="240" w:before="240" w:line="48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ROI Comparaison : AFSD - VIFD</w:t>
      </w:r>
    </w:p>
    <w:p w:rsidR="00000000" w:rsidDel="00000000" w:rsidP="00000000" w:rsidRDefault="00000000" w:rsidRPr="00000000" w14:paraId="00000B6A">
      <w:pPr>
        <w:spacing w:after="240" w:before="240"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Direct pairwise comparisons between datasets further indicated that AFSD showed significantly predictive accuracy than VIFD in 51 regions, with </w:t>
      </w:r>
      <w:r w:rsidDel="00000000" w:rsidR="00000000" w:rsidRPr="00000000">
        <w:rPr>
          <w:rFonts w:ascii="Times New Roman" w:cs="Times New Roman" w:eastAsia="Times New Roman" w:hAnsi="Times New Roman"/>
          <w:i w:val="1"/>
          <w:iCs w:val="1"/>
          <w:rtl w:val="0"/>
        </w:rPr>
        <w:t xml:space="preserve">r</w:t>
      </w:r>
      <w:r w:rsidDel="00000000" w:rsidR="00000000" w:rsidRPr="00000000">
        <w:rPr>
          <w:rFonts w:ascii="Times New Roman" w:cs="Times New Roman" w:eastAsia="Times New Roman" w:hAnsi="Times New Roman"/>
          <w:rtl w:val="0"/>
        </w:rPr>
        <w:t xml:space="preserve"> differences ranging from 0.103 to 0.382 (FDR-corrected </w:t>
      </w:r>
      <w:r w:rsidDel="00000000" w:rsidR="00000000" w:rsidRPr="00000000">
        <w:rPr>
          <w:rFonts w:ascii="Times New Roman" w:cs="Times New Roman" w:eastAsia="Times New Roman" w:hAnsi="Times New Roman"/>
          <w:i w:val="1"/>
          <w:iCs w:val="1"/>
          <w:rtl w:val="0"/>
        </w:rPr>
        <w:t xml:space="preserve">p</w:t>
      </w:r>
      <w:r w:rsidDel="00000000" w:rsidR="00000000" w:rsidRPr="00000000">
        <w:rPr>
          <w:rFonts w:ascii="Times New Roman" w:cs="Times New Roman" w:eastAsia="Times New Roman" w:hAnsi="Times New Roman"/>
          <w:rtl w:val="0"/>
        </w:rPr>
        <w:t xml:space="preserve"> &lt; 0.05). The largest effect was observed in the right lateral amygdala (AUC difference = 0.382), followed by regions in the occipital and temporal cortices, including the left middle occipital gyrus (0.297), the left lateral superior occipital gyrus (0.284), and the right middle temporal gyrus (0.282).</w:t>
      </w:r>
    </w:p>
    <w:p w:rsidR="00000000" w:rsidDel="00000000" w:rsidP="00000000" w:rsidRDefault="00000000" w:rsidRPr="00000000" w14:paraId="00000B6B">
      <w:pPr>
        <w:spacing w:after="240" w:before="240"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Widespread differences were observed across frontal, occipital, temporal, parietal, limbic, and insular cortices. In the frontal lobe, AFSD outperformed VIFD in premotor and motor regions (precentral gyrus; areas A6cdl, A4ul, A4t), as well as in multiple prefrontal areas, including the middle frontal gyrus (A10l, A9/46v), inferior frontal gyrus (A44d, inferior frontal sulcus), inferior frontal junction, and superior frontal gyrus (A8dl), indicating stronger engagement of executive and motor-related processes.</w:t>
      </w:r>
    </w:p>
    <w:p w:rsidR="00000000" w:rsidDel="00000000" w:rsidP="00000000" w:rsidRDefault="00000000" w:rsidRPr="00000000" w14:paraId="00000B6C">
      <w:pPr>
        <w:spacing w:after="240" w:before="240"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Other differences were seen in the occipital cortex, spanning both lateral and medioventral visual regions. These included the middle, inferior, and lateral superior occipital gyri, the occipital pole, motion-sensitive area V5/MT+, as well as lingual and cuneus regions (rostral and caudal). Additional differences were observed in medial and ventromedial parieto-occipital sulcal regions (dmPOS, vmPOS), highlighting robust modulation across early and higher-order visual processing areas.</w:t>
      </w:r>
    </w:p>
    <w:p w:rsidR="00000000" w:rsidDel="00000000" w:rsidP="00000000" w:rsidRDefault="00000000" w:rsidRPr="00000000" w14:paraId="00000B6D">
      <w:pPr>
        <w:spacing w:after="240" w:before="240"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temporal lobe, AFSD showed higher decoding accuracy in the middle and inferior temporal gyri, the fusiform gyrus (bilaterally), and multiple subdivisions of the parahippocampal gyrus, pointing to stronger engagement of ventral and medial temporal structures. Differences were also present in parietal regions, including the inferior parietal lobule and the precuneus, as well as in limbic areas, notably the cingulate gyrus. Finally, significant effects in the insula further underscore the distributed nature of the networks differentiating AFSD from VIFD.</w:t>
      </w:r>
    </w:p>
    <w:p w:rsidR="00000000" w:rsidDel="00000000" w:rsidP="00000000" w:rsidRDefault="00000000" w:rsidRPr="00000000" w14:paraId="00000B6E">
      <w:pPr>
        <w:spacing w:after="240" w:before="240" w:line="48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ROI Comparaison : AFSD - CoFD</w:t>
      </w:r>
    </w:p>
    <w:p w:rsidR="00000000" w:rsidDel="00000000" w:rsidP="00000000" w:rsidRDefault="00000000" w:rsidRPr="00000000" w14:paraId="00000B6F">
      <w:pPr>
        <w:spacing w:after="240" w:before="240"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Direct pairwise comparisons between datasets further indicated that AFSD showed significantly higher predictive accuracy than CoFD in 42 regions, with </w:t>
      </w:r>
      <w:r w:rsidDel="00000000" w:rsidR="00000000" w:rsidRPr="00000000">
        <w:rPr>
          <w:rFonts w:ascii="Times New Roman" w:cs="Times New Roman" w:eastAsia="Times New Roman" w:hAnsi="Times New Roman"/>
          <w:i w:val="1"/>
          <w:iCs w:val="1"/>
          <w:rtl w:val="0"/>
        </w:rPr>
        <w:t xml:space="preserve">r</w:t>
      </w:r>
      <w:r w:rsidDel="00000000" w:rsidR="00000000" w:rsidRPr="00000000">
        <w:rPr>
          <w:rFonts w:ascii="Times New Roman" w:cs="Times New Roman" w:eastAsia="Times New Roman" w:hAnsi="Times New Roman"/>
          <w:rtl w:val="0"/>
        </w:rPr>
        <w:t xml:space="preserve"> differences ranging from 0.128 to 0.294 (FDR-corrected p &lt; 0.05). The largest effects were observed in the occipital cortex, including the right medial superior occipital gyrus (AUC difference = 0.294), the right middle occipital gyrus (0.274), and the right rostral cuneus gyrus (0.271). Additional prominent differences were found in ventral temporal regions and the right lateral amygdala (0.194).</w:t>
      </w:r>
    </w:p>
    <w:p w:rsidR="00000000" w:rsidDel="00000000" w:rsidP="00000000" w:rsidRDefault="00000000" w:rsidRPr="00000000" w14:paraId="00000B70">
      <w:pPr>
        <w:spacing w:after="240" w:before="240"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in the AFSD–VIFD comparison, widespread differences were observed across frontal, occipital, temporal, parietal, and subcortical regions. In the frontal lobe, AFSD showed higher decoding accuracy than CoFD in prefrontal and premotor regions, including the inferior frontal junction, ventrolateral premotor cortex (A6vl), dorsolateral superior frontal gyrus (A8dl), and orbitofrontal cortex (area 13), suggesting enhanced involvement of executive control, motor planning, and valuation-related processes.</w:t>
      </w:r>
    </w:p>
    <w:p w:rsidR="00000000" w:rsidDel="00000000" w:rsidP="00000000" w:rsidRDefault="00000000" w:rsidRPr="00000000" w14:paraId="00000B71">
      <w:pPr>
        <w:spacing w:after="240" w:before="240"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Differences were again particularly pronounced throughout the occipital cortex, encompassing both lateral and medioventral visual regions. These included medial, middle, inferior, and lateral superior occipital gyri, the occipital pole, motion-sensitive area V5/MT+, as well as lingual and cuneus regions (rostral and caudal). Effects extended into ventromedial and dorsomedial parieto-occipital sulcal regions (vmPOS, dmPOS), indicating robust modulation across visual and visuospatial processing hierarchies.</w:t>
      </w:r>
    </w:p>
    <w:p w:rsidR="00000000" w:rsidDel="00000000" w:rsidP="00000000" w:rsidRDefault="00000000" w:rsidRPr="00000000" w14:paraId="00000B72">
      <w:pPr>
        <w:spacing w:after="240" w:before="240"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temporal lobe, AFSD outperformed CoFD in a broad set of ventral and lateral temporal regions, including the fusiform gyrus, inferior and middle temporal gyri, posterior superior temporal sulcus, and several parahippocampal subdivisions. The right lateral amygdala also showed higher predictive accuracy in AFSD. Additional differences were observed in parietal regions, including the inferior and superior parietal lobules and the precuneus.</w:t>
      </w:r>
    </w:p>
    <w:p w:rsidR="00000000" w:rsidDel="00000000" w:rsidP="00000000" w:rsidRDefault="00000000" w:rsidRPr="00000000" w14:paraId="00000B73">
      <w:pPr>
        <w:spacing w:after="240" w:before="240"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regions showed significantly better prediction for either VIFD or CoFD when compared with one another after multiple-comparison correction.</w:t>
      </w:r>
    </w:p>
    <w:p w:rsidR="00000000" w:rsidDel="00000000" w:rsidP="00000000" w:rsidRDefault="00000000" w:rsidRPr="00000000" w14:paraId="00000B74">
      <w:pPr>
        <w:spacing w:after="240" w:before="240"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performing pairwise comparisons of decoder performance between AFSD, VIFD and CoFD across all 214 brain regions, we found a systematic pattern: AFSD consistently showed higher predictive accuracy than both VIFD and CoFD, with significantly greater involvement of visual and associative regions, including the fusiform gyrus, lateral occipital cortex, and parahippocampal gyrus (see Figure 6).  Critically, the VIFD and CoFD datasets did not differ significantly across any brain region after FDR correction. Notably, the AFSD–VIFD contrast was characterized by additional engagement of limbic and insular regions, whereas the AFSD–CoFD contrast showed a more pronounced occipito-temporal dominance, highlighting both shared and dataset-specific contributions to decoding performance.</w:t>
      </w:r>
    </w:p>
    <w:p w:rsidR="00000000" w:rsidDel="00000000" w:rsidP="00000000" w:rsidRDefault="00000000" w:rsidRPr="00000000" w14:paraId="00000B7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192000" cy="2641600"/>
            <wp:effectExtent b="0" l="0" r="0" t="0"/>
            <wp:docPr id="12"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619200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B76">
      <w:pPr>
        <w:spacing w:after="240" w:before="240" w:line="48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Figure S6. AFSD engages more distributed neural representations than VIFD and CoFD.</w:t>
      </w:r>
      <w:r w:rsidDel="00000000" w:rsidR="00000000" w:rsidRPr="00000000">
        <w:rPr>
          <w:rFonts w:ascii="Times New Roman" w:cs="Times New Roman" w:eastAsia="Times New Roman" w:hAnsi="Times New Roman"/>
          <w:rtl w:val="0"/>
        </w:rPr>
        <w:t xml:space="preserve"> Direct pairwise comparisons of decoding accuracy (Pearson r) between datasets across the Brainnetome Atlas. (A) Regions where AFSD showed significantly higher predictive accuracy than VIFD. (B) Regions where AFSD showed significantly higher accuracy than CoFD. The maps highlight the broader neural network supporting AFSD, with the largest r differences observed in visual association cortices (fusiform gyrus, lateral occipital cortex), memory-related regions (parahippocampal gyrus), and prefrontal areas. Selected regions of interest are labelled for illustration. No regions showed superior decoding for either VIFD or CoFD relative to AFSD, and no significant differences between VIFD and CoFD remained after FDR correction (p &lt; 0.05).</w:t>
      </w:r>
      <w:r w:rsidDel="00000000" w:rsidR="00000000" w:rsidRPr="00000000">
        <w:rPr>
          <w:rtl w:val="0"/>
        </w:rPr>
      </w:r>
    </w:p>
    <w:p w:rsidR="00000000" w:rsidDel="00000000" w:rsidP="00000000" w:rsidRDefault="00000000" w:rsidRPr="00000000" w14:paraId="00000B77">
      <w:pPr>
        <w:spacing w:after="280" w:before="280" w:line="36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Table S6. ROI Correlation for Pairwise Datasets</w:t>
      </w:r>
    </w:p>
    <w:tbl>
      <w:tblPr>
        <w:tblStyle w:val="Table6"/>
        <w:tblW w:w="98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5"/>
        <w:gridCol w:w="885"/>
        <w:gridCol w:w="945"/>
        <w:gridCol w:w="405"/>
        <w:gridCol w:w="465"/>
        <w:gridCol w:w="1980"/>
        <w:gridCol w:w="615"/>
        <w:gridCol w:w="510"/>
        <w:gridCol w:w="570"/>
        <w:gridCol w:w="570"/>
        <w:gridCol w:w="570"/>
        <w:gridCol w:w="570"/>
        <w:gridCol w:w="570"/>
        <w:gridCol w:w="570"/>
        <w:tblGridChange w:id="0">
          <w:tblGrid>
            <w:gridCol w:w="585"/>
            <w:gridCol w:w="885"/>
            <w:gridCol w:w="945"/>
            <w:gridCol w:w="405"/>
            <w:gridCol w:w="465"/>
            <w:gridCol w:w="1980"/>
            <w:gridCol w:w="615"/>
            <w:gridCol w:w="510"/>
            <w:gridCol w:w="570"/>
            <w:gridCol w:w="570"/>
            <w:gridCol w:w="570"/>
            <w:gridCol w:w="570"/>
            <w:gridCol w:w="570"/>
            <w:gridCol w:w="570"/>
          </w:tblGrid>
        </w:tblGridChange>
      </w:tblGrid>
      <w:tr>
        <w:trPr>
          <w:cantSplit w:val="0"/>
          <w:trHeight w:val="991.953125" w:hRule="atLeast"/>
          <w:tblHeader w:val="0"/>
        </w:trPr>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B78">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Lobe</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B79">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Gyrus</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B7A">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Left and Right Hemisphere</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B7B">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Label ID.L</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B7C">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Label ID.R</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B7D">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Anatomical and modified Cyto-architectonic descriptions</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B7E">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lh.MNI(X,Y,Z)</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B7F">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rh.MNI(X,Y,Z)</w:t>
            </w:r>
          </w:p>
        </w:tc>
        <w:tc>
          <w:tcPr>
            <w:gridSpan w:val="2"/>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B80">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AFSD - VIFD</w:t>
            </w:r>
          </w:p>
          <w:p w:rsidR="00000000" w:rsidDel="00000000" w:rsidP="00000000" w:rsidRDefault="00000000" w:rsidRPr="00000000" w14:paraId="00000B81">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(n = 62)</w:t>
            </w:r>
          </w:p>
        </w:tc>
        <w:tc>
          <w:tcPr>
            <w:gridSpan w:val="2"/>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B83">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AFSD - CoFD</w:t>
            </w:r>
          </w:p>
          <w:p w:rsidR="00000000" w:rsidDel="00000000" w:rsidP="00000000" w:rsidRDefault="00000000" w:rsidRPr="00000000" w14:paraId="00000B84">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(n = 62)</w:t>
            </w:r>
          </w:p>
        </w:tc>
        <w:tc>
          <w:tcPr>
            <w:gridSpan w:val="2"/>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B86">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VIFD - CoFD</w:t>
            </w:r>
          </w:p>
          <w:p w:rsidR="00000000" w:rsidDel="00000000" w:rsidP="00000000" w:rsidRDefault="00000000" w:rsidRPr="00000000" w14:paraId="00000B87">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(n = 134)</w:t>
            </w:r>
          </w:p>
        </w:tc>
      </w:tr>
      <w:tr>
        <w:trPr>
          <w:cantSplit w:val="0"/>
          <w:trHeight w:val="991.95312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B89">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B8A">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B8B">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B8C">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B8D">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B8E">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B8F">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B90">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6"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B91">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r</w:t>
            </w:r>
          </w:p>
        </w:tc>
        <w:tc>
          <w:tcPr>
            <w:tcBorders>
              <w:top w:color="000000" w:space="0" w:sz="4" w:val="single"/>
              <w:left w:color="000000" w:space="0" w:sz="4" w:val="single"/>
              <w:bottom w:color="000000" w:space="0" w:sz="6"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B92">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p</w:t>
            </w:r>
          </w:p>
        </w:tc>
        <w:tc>
          <w:tcPr>
            <w:tcBorders>
              <w:top w:color="000000" w:space="0" w:sz="4" w:val="single"/>
              <w:left w:color="000000" w:space="0" w:sz="4" w:val="single"/>
              <w:bottom w:color="000000" w:space="0" w:sz="6"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B93">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r</w:t>
            </w:r>
          </w:p>
        </w:tc>
        <w:tc>
          <w:tcPr>
            <w:tcBorders>
              <w:top w:color="000000" w:space="0" w:sz="4" w:val="single"/>
              <w:left w:color="000000" w:space="0" w:sz="4" w:val="single"/>
              <w:bottom w:color="000000" w:space="0" w:sz="6"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B94">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p</w:t>
            </w:r>
          </w:p>
        </w:tc>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B95">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r</w:t>
            </w:r>
          </w:p>
        </w:tc>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B96">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p</w:t>
            </w:r>
          </w:p>
        </w:tc>
      </w:tr>
      <w:tr>
        <w:trPr>
          <w:cantSplit w:val="0"/>
          <w:trHeight w:val="460" w:hRule="atLeast"/>
          <w:tblHeader w:val="0"/>
        </w:trPr>
        <w:tc>
          <w:tcPr>
            <w:vMerge w:val="restart"/>
            <w:tcBorders>
              <w:top w:color="000000" w:space="0" w:sz="4" w:val="single"/>
              <w:left w:color="000000" w:space="0" w:sz="4" w:val="single"/>
              <w:bottom w:color="000000" w:space="0" w:sz="4" w:val="single"/>
              <w:right w:color="000000" w:space="0" w:sz="4" w:val="single"/>
            </w:tcBorders>
            <w:tcMar>
              <w:top w:w="20.0" w:type="dxa"/>
              <w:left w:w="20.0" w:type="dxa"/>
              <w:right w:w="20.0" w:type="dxa"/>
            </w:tcMar>
            <w:vAlign w:val="center"/>
          </w:tcPr>
          <w:p w:rsidR="00000000" w:rsidDel="00000000" w:rsidP="00000000" w:rsidRDefault="00000000" w:rsidRPr="00000000" w14:paraId="00000B9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Frontal Lobe </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right w:w="20.0" w:type="dxa"/>
            </w:tcMar>
            <w:vAlign w:val="center"/>
          </w:tcPr>
          <w:p w:rsidR="00000000" w:rsidDel="00000000" w:rsidP="00000000" w:rsidRDefault="00000000" w:rsidRPr="00000000" w14:paraId="00000B9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 Superior Frontal Gyrus  </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9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SFG_L(R)_7_2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9A">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9B">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9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A8dl, dorsolateral area 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9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-18, 24, 53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B9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22, 26, 51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9F">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A0">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A1">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3,421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A2">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A3">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A4">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A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A6">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A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SFG_L(R)_7_2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A8">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A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AA">
            <w:pPr>
              <w:spacing w:after="280" w:before="280" w:line="240" w:lineRule="auto"/>
              <w:jc w:val="both"/>
              <w:rPr>
                <w:rFonts w:ascii="Times New Roman" w:cs="Times New Roman" w:eastAsia="Times New Roman" w:hAnsi="Times New Roman"/>
                <w:i w:val="1"/>
                <w:iCs w:val="1"/>
                <w:sz w:val="14"/>
                <w:szCs w:val="14"/>
              </w:rPr>
            </w:pPr>
            <w:r w:rsidDel="00000000" w:rsidR="00000000" w:rsidRPr="00000000">
              <w:rPr>
                <w:rFonts w:ascii="Times New Roman" w:cs="Times New Roman" w:eastAsia="Times New Roman" w:hAnsi="Times New Roman"/>
                <w:i w:val="1"/>
                <w:iCs w:val="1"/>
                <w:sz w:val="14"/>
                <w:szCs w:val="14"/>
                <w:rtl w:val="0"/>
              </w:rPr>
              <w:t xml:space="preserve">A8dl, dorsolateral area 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AB">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BAC">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AD">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AE">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AF">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B0">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B1">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B2">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B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right w:w="20.0" w:type="dxa"/>
            </w:tcMar>
            <w:vAlign w:val="center"/>
          </w:tcPr>
          <w:p w:rsidR="00000000" w:rsidDel="00000000" w:rsidP="00000000" w:rsidRDefault="00000000" w:rsidRPr="00000000" w14:paraId="00000BB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 Middle Frontal Gyrus </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B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B6">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B7">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B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IFJ, inferior frontal junction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B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-42, 13, 36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BB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42, 11, 39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BB">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3,486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BC">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BD">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3,409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BE">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BF">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C0">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C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C2">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C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C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C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C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A9/46v, ventral area 9/46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C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-41, 41, 16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BC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42, 44, 14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C9">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CA">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CB">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4,128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CC">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CD">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CE">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C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D0">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D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D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D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D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A9/46v, ventral area 9/46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D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-41, 41, 16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BD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42, 44, 14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D7">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D8">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D9">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3,345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DA">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DB">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DC">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D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DE">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D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E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E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E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A6vl, ventrolateral area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E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-32, 4, 55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BE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34, 8, 54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E5">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3,385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E6">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E7">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E8">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E9">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EA">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E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EC">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E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EE">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EF">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F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A10l, lateral area10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F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-26, 60, -6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BF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25, 61, -4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F3">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F4">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F5">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3,848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F6">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F7">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F8">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F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right w:w="20.0" w:type="dxa"/>
            </w:tcMar>
            <w:vAlign w:val="center"/>
          </w:tcPr>
          <w:p w:rsidR="00000000" w:rsidDel="00000000" w:rsidP="00000000" w:rsidRDefault="00000000" w:rsidRPr="00000000" w14:paraId="00000BF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IFG, Inferior Frontal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F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IFG_L(R)_6_1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FC">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F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F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A44d,dorsal area 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BF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-46, 13, 24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C0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45, 16, 25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01">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02">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03">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3,389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04">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05">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06">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0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08">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0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IFG_L(R)_6_2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0A">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0B">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0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IFS, inferior frontal sulcus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0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-47, 32, 14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C0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48, 35, 13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0F">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10">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11">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4,372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12">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13">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14">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15">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0.0" w:type="dxa"/>
              <w:left w:w="20.0" w:type="dxa"/>
              <w:right w:w="20.0" w:type="dxa"/>
            </w:tcMar>
            <w:vAlign w:val="center"/>
          </w:tcPr>
          <w:p w:rsidR="00000000" w:rsidDel="00000000" w:rsidP="00000000" w:rsidRDefault="00000000" w:rsidRPr="00000000" w14:paraId="00000C1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OrG, Orbital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1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OrG_L(R)_6_5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1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1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1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A13, area 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1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 18, -19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C1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 20, -19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1D">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3,437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1E">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1F">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20">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6"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21">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22">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2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right w:w="20.0" w:type="dxa"/>
            </w:tcMar>
            <w:vAlign w:val="center"/>
          </w:tcPr>
          <w:p w:rsidR="00000000" w:rsidDel="00000000" w:rsidP="00000000" w:rsidRDefault="00000000" w:rsidRPr="00000000" w14:paraId="00000C2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PrG, Precentral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2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PrG_L(R)_6_2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26">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27">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2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A6cdl, caudal dorsolateral area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2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 -9, 58 </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2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-7, 57 </w:t>
            </w:r>
          </w:p>
        </w:tc>
        <w:tc>
          <w:tcPr>
            <w:tcBorders>
              <w:top w:color="000000" w:space="0" w:sz="6"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2B">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C2C">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2D">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3,467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2E">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2F">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30">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3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32">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3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PrG_L(R)_6_3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3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3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3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A4ul, area 4(upper limb 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3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-26, -25, 63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C3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 -19, 59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39">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3A">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3B">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3,687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3C">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3D">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3E">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3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40">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4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PrG_L(R)_6_4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42">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43">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4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A4t, area 4(trunk 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4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 -20, 73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C4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 -22, 71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47">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48">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49">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3,751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4A">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4B">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4C">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restart"/>
            <w:tcBorders>
              <w:top w:color="000000" w:space="0" w:sz="4" w:val="single"/>
              <w:left w:color="000000" w:space="0" w:sz="4" w:val="single"/>
              <w:bottom w:color="000000" w:space="0" w:sz="4" w:val="single"/>
              <w:right w:color="000000" w:space="0" w:sz="4" w:val="single"/>
            </w:tcBorders>
            <w:tcMar>
              <w:top w:w="20.0" w:type="dxa"/>
              <w:left w:w="20.0" w:type="dxa"/>
              <w:right w:w="20.0" w:type="dxa"/>
            </w:tcMar>
            <w:vAlign w:val="center"/>
          </w:tcPr>
          <w:p w:rsidR="00000000" w:rsidDel="00000000" w:rsidP="00000000" w:rsidRDefault="00000000" w:rsidRPr="00000000" w14:paraId="00000C4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Temporal Lobe</w:t>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4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MTG, Middle Temporal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4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MTG_L(R)_4_1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5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5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5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A21c, caudal area 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5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-65, -30, -12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C5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65, -29, -13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55">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3,848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56">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57">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3,196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58">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59">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5A">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5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5C">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5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MTG_L(R)_4_3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5E">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5F">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6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A37dl, dorsolateral area37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6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-59, -58, 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C6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60, -53, 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63">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4,297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64">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65">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66">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67">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68">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6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6A">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6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MTG_L(R)_4_3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6C">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6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6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A37dl, dorsolateral area37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6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-59, -58, 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C7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60, -53, 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71">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3,170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72">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73">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3,879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74">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75">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76">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7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7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ITG, Inferior Temporal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7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ITG_L(R)_7_1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7A">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7B">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7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A20iv, intermediate ventral area 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7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-45, -26, -27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C7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46, -14, -33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7F">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80">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81">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82">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83">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84">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8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86">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8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ITG_L(R)_7_2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8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8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8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A37elv, extreme lateroventral area37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8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-51, -57, -15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C8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53, -52, -18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8D">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4,054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8E">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8F">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90">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91">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92">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9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94">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9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ITG_L(R)_7_6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96">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97">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9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A20cl, caudolateral of area 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9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-59, -42, -16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C9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61, -40, -17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9B">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3,627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9C">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9D">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3,701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9E">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9F">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A0">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A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A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FuG, Fusiform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A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FuG_L(R)_3_1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A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A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A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A20rv, rostroventral area 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A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-16, -32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CA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-15, -34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A9">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5,281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AA">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AB">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3,923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AC">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AD">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AE">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A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B0">
            <w:pPr>
              <w:spacing w:after="280" w:before="280" w:line="36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B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FuG_L(R)_3_1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B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B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B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A20rv, rostroventral area 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B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-16, -32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CB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-15, -34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B7">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B8">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B9">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3,916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BA">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BB">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BC">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B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BE">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B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FuG_L(R)_3_2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C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C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C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A37mv, medioventral area37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C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 -64, -14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CC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 -62, -14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C5">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4,161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C6">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C7">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C8">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C9">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CA">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C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CC">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C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FuG_L(R)_3_3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CE">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CF">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D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A37lv, lateroventral area37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D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-51, -17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CD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43, -49, -19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D3">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3,728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D4">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D5">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D6">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D7">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D8">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D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right w:w="20.0" w:type="dxa"/>
            </w:tcMar>
            <w:vAlign w:val="center"/>
          </w:tcPr>
          <w:p w:rsidR="00000000" w:rsidDel="00000000" w:rsidP="00000000" w:rsidRDefault="00000000" w:rsidRPr="00000000" w14:paraId="00000CD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PhG, Parahippocampal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D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PhG_L(R)_6_2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DC">
            <w:pPr>
              <w:spacing w:after="280" w:before="280" w:line="240" w:lineRule="auto"/>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D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D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A35/36c, caudal area 35/36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D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-25, -25, -26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CE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26, -23, -27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E1">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5,040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E2">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E3">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5,593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E4">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E5">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E6">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E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E8">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E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PhG_L(R)_6_3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EA">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EB">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E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TL, area TL (lateral PPHC, posterior parahippocampal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E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-28, -32, -18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CE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30, -30, -18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EF">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3,512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F0">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F1">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F2">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F3">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F4">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F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F6">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F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PhG_L(R)_6_3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F8">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F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F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TL, area TL (lateral PPHC, posterior parahippocampal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CF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-28, -32, -18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CF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30, -30, -18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FD">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FE">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FF">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3,428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00">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01">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02">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0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0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0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PhG_L(R)_6_6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0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0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0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TH, area TH (medial PPHC)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0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 -39, -10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D0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 -36, -11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0B">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3,472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0C">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0D">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3,742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0E">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0F">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10">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11">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0.0" w:type="dxa"/>
              <w:left w:w="20.0" w:type="dxa"/>
              <w:right w:w="20.0" w:type="dxa"/>
            </w:tcMar>
            <w:vAlign w:val="center"/>
          </w:tcPr>
          <w:p w:rsidR="00000000" w:rsidDel="00000000" w:rsidP="00000000" w:rsidRDefault="00000000" w:rsidRPr="00000000" w14:paraId="00000D1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pSTS, posterior Superior Temporal Sulcus </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1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pSTS_L(R)_2_2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1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15">
            <w:pPr>
              <w:spacing w:after="280" w:before="280" w:line="240" w:lineRule="auto"/>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1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cpSTS, caudoposterior superior temporal sulcus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1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-52, -50, 11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D1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57, -40,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19">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4,933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1A">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1B">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1C">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1D">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1E">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1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Parietal Lobe</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2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SPL, Superior Parietal Lobule</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2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SPL_L(R)_5_1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22">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23">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2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A7r, rostral area 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2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 -60, 63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D2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 -57, 65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27">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3,707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28">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29">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2A">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2B">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2C">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2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2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IPL, Inferior Parietal Lobule</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2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IPL_L(R)_6_1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3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3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3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A39c, caudal area 39(PGp)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3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 -80, 29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D3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45, -71, 20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35">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5,088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36">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37">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3,672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38">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39">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3A">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3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3C">
            <w:pPr>
              <w:spacing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3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IPL_L(R)_6_1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3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3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4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A39c, caudal area 39(PGp)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4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 -80, 29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D4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45, -71, 20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43">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4,157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44">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45">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4,691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46">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47">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48">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4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4A">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4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IPL_L(R)_6_6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4C">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4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146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4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A40rv, rostroventral area 40(PFop)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4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-53, -31, 23 </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5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55, -26, 26 </w:t>
            </w:r>
          </w:p>
        </w:tc>
        <w:tc>
          <w:tcPr>
            <w:tcBorders>
              <w:top w:color="000000" w:space="0" w:sz="6"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51">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D52">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53">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3,118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54">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0,002</w:t>
            </w:r>
          </w:p>
        </w:tc>
        <w:tc>
          <w:tcPr>
            <w:tcBorders>
              <w:top w:color="000000" w:space="0" w:sz="4" w:val="single"/>
              <w:left w:color="000000" w:space="0" w:sz="6"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55">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56">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5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5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Pcun, Precuneus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5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PCun_L(R)_4_1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5A">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147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5B">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5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A7m, medial area 7(PEp)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5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-63, 51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D5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-65, 51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5F">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5,527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60">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61">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3,607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62">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63">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64">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6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66">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6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PCun_L(R)_4_3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6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6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6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dmPOS, dorsomedial parietooccipital  sulcus(PEr)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6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 -67, 25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D6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 -64, 25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6D">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3,646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6E">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6F">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3,160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70">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0,002</w:t>
            </w:r>
          </w:p>
        </w:tc>
        <w:tc>
          <w:tcPr>
            <w:tcBorders>
              <w:top w:color="000000" w:space="0" w:sz="6"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71">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72">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7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7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7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PCun_L(R)_4_3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7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7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7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dmPOS, dorsomedial parietooccipital  sulcus(PEr)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7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 -67, 25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D7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 -64, 25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7B">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7C">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7D">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3,899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7E">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7F">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80">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restart"/>
            <w:tcBorders>
              <w:top w:color="000000" w:space="0" w:sz="4" w:val="single"/>
              <w:left w:color="000000" w:space="0" w:sz="4" w:val="single"/>
              <w:bottom w:color="000000" w:space="0" w:sz="4" w:val="single"/>
              <w:right w:color="000000" w:space="0" w:sz="4" w:val="single"/>
            </w:tcBorders>
            <w:tcMar>
              <w:top w:w="20.0" w:type="dxa"/>
              <w:left w:w="20.0" w:type="dxa"/>
              <w:right w:w="20.0" w:type="dxa"/>
            </w:tcMar>
            <w:vAlign w:val="center"/>
          </w:tcPr>
          <w:p w:rsidR="00000000" w:rsidDel="00000000" w:rsidP="00000000" w:rsidRDefault="00000000" w:rsidRPr="00000000" w14:paraId="00000D8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Insular Lobe</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right w:w="20.0" w:type="dxa"/>
            </w:tcMar>
            <w:vAlign w:val="center"/>
          </w:tcPr>
          <w:p w:rsidR="00000000" w:rsidDel="00000000" w:rsidP="00000000" w:rsidRDefault="00000000" w:rsidRPr="00000000" w14:paraId="00000D8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 Insular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8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INS_L(R)_6_1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84">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8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8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G, hypergranular insula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8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 -20, 10 </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8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37, -18, 8 </w:t>
            </w:r>
          </w:p>
        </w:tc>
        <w:tc>
          <w:tcPr>
            <w:tcBorders>
              <w:top w:color="000000" w:space="0" w:sz="6"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89">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D8A">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8B">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8C">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8D">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8E">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8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90">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9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INS_L(R)_6_5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92">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93">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9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dIg, dorsal granular insula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9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 -8, 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D9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39, -7, 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97">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98">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99">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3,278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9A">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9B">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9C">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9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Limbic Lobe</w:t>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9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 Cingulate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9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A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A1">
            <w:pPr>
              <w:spacing w:after="280" w:before="280" w:line="240" w:lineRule="auto"/>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A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A23d, dorsal area 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A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 -39, 31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DA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 -37, 32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A5">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A6">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A7">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3,489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A8">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A9">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AA">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AB">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AC">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A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AE">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AF">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B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A24rv, rostroventral area 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B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-3, 8, 25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DB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5, 22, 12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B3">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B4">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B5">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3,700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B6">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B7">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B8">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B9">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BA">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B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BC">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B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B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A24rv, rostroventral area 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B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-3, 8, 25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DC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5, 22, 12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C1">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C2">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C3">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3,914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C4">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C5">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C6">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C7">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C8">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C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CA">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CB">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C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A32p, pregenual area 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C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-6, 34, 21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DC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5, 28, 27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CF">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D0">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D1">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3,664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D2">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D3">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D4">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D5">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D6">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D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D8">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D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D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A32p, pregenual area 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D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-6, 34, 21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DD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5, 28, 27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DD">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DE">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DF">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E0">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E1">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E2">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E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Occipital Lobe</w:t>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E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w:t>
            </w:r>
            <w:r w:rsidDel="00000000" w:rsidR="00000000" w:rsidRPr="00000000">
              <w:rPr>
                <w:rFonts w:ascii="Times New Roman" w:cs="Times New Roman" w:eastAsia="Times New Roman" w:hAnsi="Times New Roman"/>
                <w:i w:val="1"/>
                <w:iCs w:val="1"/>
                <w:sz w:val="14"/>
                <w:szCs w:val="14"/>
                <w:rtl w:val="0"/>
              </w:rPr>
              <w:t xml:space="preserve">, </w:t>
            </w:r>
            <w:r w:rsidDel="00000000" w:rsidR="00000000" w:rsidRPr="00000000">
              <w:rPr>
                <w:rFonts w:ascii="Times New Roman" w:cs="Times New Roman" w:eastAsia="Times New Roman" w:hAnsi="Times New Roman"/>
                <w:sz w:val="14"/>
                <w:szCs w:val="14"/>
                <w:rtl w:val="0"/>
              </w:rPr>
              <w:t xml:space="preserve">MedioVentral Occipital Cortex</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E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E6">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E7">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E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cLinG, caudal lingual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E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 -82, -11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DE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 -85, -9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EB">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3,505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EC">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ED">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EE">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EF">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F0">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F1">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F2">
            <w:pPr>
              <w:spacing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F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F4">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F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F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cLinG, caudal lingual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F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 -82, -11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DF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 -85, -9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F9">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FA">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FB">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3,793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FC">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FD">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DFE">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F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00">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0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02">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03">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0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rCunG, rostral cuneus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0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-81, 10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E0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 -76, 11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07">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3,362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08">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09">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3,209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0A">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0B">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0C">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0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0E">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0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10">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1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1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rCunG, rostral cuneus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1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-81, 10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E1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 -76, 11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15">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4,907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16">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17">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4,231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18">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19">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1A">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1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1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1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1E">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1F">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2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cCunG, caudal cuneus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2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-94, 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E2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 -90,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23">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4,029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24">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25">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4,199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26">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27">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28">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2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2A">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2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2C">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2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2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cCunG, caudal cuneus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2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-94, 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E3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 -90,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31">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3,936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32">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33">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34">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35">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36">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3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38">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3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3A">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3B">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3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rLinG, rostral lingual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3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 -60, -6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E3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 -60, -7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3F">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3,669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40">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41">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5,113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42">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43">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44">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4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46">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4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48">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4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4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rLinG, rostral lingual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4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 -60, -6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E4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 -60, -7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4D">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3,480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4E">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4F">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3,651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50">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51">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52">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5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5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5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56">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57">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5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vmPOS,ventromedial parietooccipital sulcus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5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 -68, 12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E5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 -63,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5B">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4,914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5C">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5D">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3,847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5E">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5F">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60">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6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62">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6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64">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6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6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vmPOS,ventromedial parietooccipital sulcus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6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 -68, 12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E6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 -63,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9">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A">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B">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4,252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C">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D">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E">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6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7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lateral Occipital Cortex</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7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LOcC_L(R)_4_1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72">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73">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7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mOccG, middle occipital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7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 -89, 11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E7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 -86, 11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77">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5,385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78">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79">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6,351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7A">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7B">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7C">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7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7E">
            <w:pPr>
              <w:spacing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7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LOcC_L(R)_4_1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80">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8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8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mOccG, middle occipital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8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 -89, 11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E8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 -86, 11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85">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4,964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86">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87">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3,986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88">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89">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8A">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8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8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8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_L(R)_4_2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8E">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8F">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9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V5/MT+, area V5/MT+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9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-46, -74, 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E9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48, -70, -1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93">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3,392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94">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95">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96">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97">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98">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9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9A">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9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_L(R)_4_2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9C">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9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9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V5/MT+, area V5/MT+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9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-46, -74, 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EA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48, -70, -1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A1">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3,703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A2">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A3">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4,143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A4">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A5">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A6">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A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A8">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A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_L(R)_4_3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A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A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A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OPC, occipital polar cortex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A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 -99, 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EA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22, -97, 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AF">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5,174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B0">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B1">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4,128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B2">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B3">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B4">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B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B6">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B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LOcC_L(R)_4_4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B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B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B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iOccG, inferior occipital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B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-30, -88, -12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EB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 -85,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BD">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BE">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BF">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3,864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C0">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C1">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C2">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C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C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C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LOcC_L(R)_4_4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C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C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C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iOccG, inferior occipital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C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-30, -88, -12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EC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 -85,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CB">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4,651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CC">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CD">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4,555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CE">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CF">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D0">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D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D2">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D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_L(R)_2_1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D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D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D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msOccG, medial superior occipital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D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 -88, 31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ED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 -85, 34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D9">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5,495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DA">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DB">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5,510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DC">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DD">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DE">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D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E0">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E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_L(R)_2_1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E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E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E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msOccG, medial superior occipital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E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 -88, 31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EE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 -85, 34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E7">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4,826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E8">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E9">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3,391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EA">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EB">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EC">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E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EE">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E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_L(R)_2_2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F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F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F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lsOccG, lateral superior occipital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F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-22, -77, 36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EF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29, -75, 36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F5">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4,822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F6">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F7">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4,621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F8">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F9">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FA">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F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EF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F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_L(R)_2_2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FE">
            <w:pPr>
              <w:spacing w:after="280" w:before="280" w:line="240" w:lineRule="auto"/>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EF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210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F0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lsOccG, lateral superior occipital gyrus</w:t>
            </w:r>
            <w:r w:rsidDel="00000000" w:rsidR="00000000" w:rsidRPr="00000000">
              <w:rPr>
                <w:rtl w:val="0"/>
              </w:rPr>
            </w:r>
          </w:p>
        </w:tc>
        <w:tc>
          <w:tcPr>
            <w:tcBorders>
              <w:top w:color="000000" w:space="0" w:sz="4"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F0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-22, -77, 36 </w:t>
            </w:r>
          </w:p>
        </w:tc>
        <w:tc>
          <w:tcPr>
            <w:tcBorders>
              <w:top w:color="000000" w:space="0" w:sz="4" w:val="single"/>
              <w:left w:color="000000" w:space="0" w:sz="4" w:val="single"/>
              <w:bottom w:color="000000" w:space="0" w:sz="6"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F0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29, -75, 36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F03">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4,032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F04">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F05">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4,047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F06">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F07">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F08">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right w:w="20.0" w:type="dxa"/>
            </w:tcMar>
            <w:vAlign w:val="center"/>
          </w:tcPr>
          <w:p w:rsidR="00000000" w:rsidDel="00000000" w:rsidP="00000000" w:rsidRDefault="00000000" w:rsidRPr="00000000" w14:paraId="00000F0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Subcortical Nuclei</w:t>
            </w:r>
          </w:p>
        </w:tc>
        <w:tc>
          <w:tcPr>
            <w:tcBorders>
              <w:top w:color="000000" w:space="0" w:sz="4" w:val="single"/>
              <w:left w:color="000000" w:space="0" w:sz="4" w:val="single"/>
              <w:bottom w:color="000000" w:space="0" w:sz="4" w:val="single"/>
              <w:right w:color="000000" w:space="0" w:sz="4" w:val="single"/>
            </w:tcBorders>
            <w:tcMar>
              <w:top w:w="20.0" w:type="dxa"/>
              <w:left w:w="20.0" w:type="dxa"/>
              <w:right w:w="20.0" w:type="dxa"/>
            </w:tcMar>
            <w:vAlign w:val="center"/>
          </w:tcPr>
          <w:p w:rsidR="00000000" w:rsidDel="00000000" w:rsidP="00000000" w:rsidRDefault="00000000" w:rsidRPr="00000000" w14:paraId="00000F0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Amyg, Amygdala</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F0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Amyg_L(R)_2_2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F0C">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F0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214</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0F0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lAmyg, lateral amygdala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F0F">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4,150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F10">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F11">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F12">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F13">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6,549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F14">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F15">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F16">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bl>
    <w:p w:rsidR="00000000" w:rsidDel="00000000" w:rsidP="00000000" w:rsidRDefault="00000000" w:rsidRPr="00000000" w14:paraId="00000F17">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F18">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F19">
      <w:pPr>
        <w:spacing w:after="240" w:before="240" w:line="480" w:lineRule="auto"/>
        <w:ind w:hanging="141.73228346456688"/>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Supplementary Data</w:t>
      </w:r>
    </w:p>
    <w:p w:rsidR="00000000" w:rsidDel="00000000" w:rsidP="00000000" w:rsidRDefault="00000000" w:rsidRPr="00000000" w14:paraId="00000F1A">
      <w:pPr>
        <w:spacing w:after="280" w:before="280" w:line="48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Datasets used</w:t>
      </w:r>
    </w:p>
    <w:p w:rsidR="00000000" w:rsidDel="00000000" w:rsidP="00000000" w:rsidRDefault="00000000" w:rsidRPr="00000000" w14:paraId="00000F1B">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AFSD</w:t>
      </w:r>
      <w:r w:rsidDel="00000000" w:rsidR="00000000" w:rsidRPr="00000000">
        <w:rPr>
          <w:rFonts w:ascii="Times New Roman" w:cs="Times New Roman" w:eastAsia="Times New Roman" w:hAnsi="Times New Roman"/>
          <w:rtl w:val="0"/>
        </w:rPr>
        <w:t xml:space="preserve">: We used the freely accessible AFSD</w:t>
      </w:r>
      <w:hyperlink r:id="rId15">
        <w:r w:rsidDel="00000000" w:rsidR="00000000" w:rsidRPr="00000000">
          <w:rPr>
            <w:rtl w:val="0"/>
          </w:rPr>
          <w:t xml:space="preserve"> (Taschereau-Dumouchel et al., 2020)</w:t>
        </w:r>
      </w:hyperlink>
      <w:r w:rsidDel="00000000" w:rsidR="00000000" w:rsidRPr="00000000">
        <w:rPr>
          <w:rFonts w:ascii="Times New Roman" w:cs="Times New Roman" w:eastAsia="Times New Roman" w:hAnsi="Times New Roman"/>
          <w:rtl w:val="0"/>
        </w:rPr>
        <w:t xml:space="preserve">, comprising 31 participants (15 women; mean age 21.5 ± 2.1 years). Participants were specifically selected based on high fear ratings (5-6 on a 6-point Likert scale) for at least one of 30 animal categories. Each participant completed 800 trials with brain data averaged within-subject by fear level. This dataset investigates schema-based fear through presentations of animal pictures to individuals with pre-existing animal fears. </w:t>
      </w:r>
    </w:p>
    <w:p w:rsidR="00000000" w:rsidDel="00000000" w:rsidP="00000000" w:rsidRDefault="00000000" w:rsidRPr="00000000" w14:paraId="00000F1C">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D">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VIFD</w:t>
      </w:r>
      <w:r w:rsidDel="00000000" w:rsidR="00000000" w:rsidRPr="00000000">
        <w:rPr>
          <w:rFonts w:ascii="Times New Roman" w:cs="Times New Roman" w:eastAsia="Times New Roman" w:hAnsi="Times New Roman"/>
          <w:rtl w:val="0"/>
        </w:rPr>
        <w:t xml:space="preserve">: We analyzed the publicly available VIFD</w:t>
      </w:r>
      <w:hyperlink r:id="rId16">
        <w:r w:rsidDel="00000000" w:rsidR="00000000" w:rsidRPr="00000000">
          <w:rPr>
            <w:rtl w:val="0"/>
          </w:rPr>
          <w:t xml:space="preserve"> (Zhou et al., 2021)</w:t>
        </w:r>
      </w:hyperlink>
      <w:r w:rsidDel="00000000" w:rsidR="00000000" w:rsidRPr="00000000">
        <w:rPr>
          <w:rFonts w:ascii="Times New Roman" w:cs="Times New Roman" w:eastAsia="Times New Roman" w:hAnsi="Times New Roman"/>
          <w:rtl w:val="0"/>
        </w:rPr>
        <w:t xml:space="preserve"> comprising 67 participants (34 women; mean age 23.29 ± 4.21 years). Participants completed 80 fear judgments each across four runs of 20 pictures, rating their fear on a 5-point Likert scale. Brain data were averaged within-subjects by fear level. We selected this dataset because it involves situational fear, likely involving more semantic knowledge, as participants were not selected for a specific fear and are thus unlikely to have schemas related to any particular category of images. This dataset features images across various categories (people, faces, animals, objects, and landscapes) from the International Affective Picture System (IAPS), the Nencki Affective Picture System (NAPS), and the Internet.</w:t>
      </w:r>
    </w:p>
    <w:p w:rsidR="00000000" w:rsidDel="00000000" w:rsidP="00000000" w:rsidRDefault="00000000" w:rsidRPr="00000000" w14:paraId="00000F1E">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F">
      <w:pPr>
        <w:spacing w:line="48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CoFD</w:t>
      </w:r>
      <w:r w:rsidDel="00000000" w:rsidR="00000000" w:rsidRPr="00000000">
        <w:rPr>
          <w:rFonts w:ascii="Times New Roman" w:cs="Times New Roman" w:eastAsia="Times New Roman" w:hAnsi="Times New Roman"/>
          <w:rtl w:val="0"/>
        </w:rPr>
        <w:t xml:space="preserve">: Finally, we employed the Conditioned Fear Dataset (CoFD)</w:t>
      </w:r>
      <w:hyperlink r:id="rId17">
        <w:r w:rsidDel="00000000" w:rsidR="00000000" w:rsidRPr="00000000">
          <w:rPr>
            <w:rtl w:val="0"/>
          </w:rPr>
          <w:t xml:space="preserve"> (Davignon et al., 2025)</w:t>
        </w:r>
      </w:hyperlink>
      <w:r w:rsidDel="00000000" w:rsidR="00000000" w:rsidRPr="00000000">
        <w:rPr>
          <w:rFonts w:ascii="Gungsuh" w:cs="Gungsuh" w:eastAsia="Gungsuh" w:hAnsi="Gungsuh"/>
          <w:rtl w:val="0"/>
        </w:rPr>
        <w:t xml:space="preserve">, which included 175 participants (153 of whom were analyzed after exclusions; 118 women; mean age = 26.55 ± 3.12 years). This dataset assessed subjective fear via shock expectancy ratings following a classical conditioning paradigm in which three coloured lights (yellow, red, and blue) served as contextual cues, adapted from Milad et al. (2007). The paradigm consisted of two sessions conducted on consecutive days, both acquired using fMRI in Montreal, Canada. During each phase, participants viewed repeated presentations of conditioned (CS+) and non-conditioned (CS−) stimuli, with no shocks delivered during extinction or renewal. Shock expectancy ratings, measured on a 5-point Likert scale, were collected at the end of each session for the first and last presentations of each CS type, providing a subjective index of learned fear. In total, participants provided 16 fear judgments each.</w:t>
      </w:r>
      <w:r w:rsidDel="00000000" w:rsidR="00000000" w:rsidRPr="00000000">
        <w:rPr>
          <w:rtl w:val="0"/>
        </w:rPr>
      </w:r>
    </w:p>
    <w:p w:rsidR="00000000" w:rsidDel="00000000" w:rsidP="00000000" w:rsidRDefault="00000000" w:rsidRPr="00000000" w14:paraId="00000F20">
      <w:pPr>
        <w:spacing w:after="280" w:before="280"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Table S1 : Distribution of the number of fear judgments by dataset. </w:t>
      </w:r>
    </w:p>
    <w:tbl>
      <w:tblPr>
        <w:tblStyle w:val="Table7"/>
        <w:tblW w:w="79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00"/>
        <w:gridCol w:w="1665"/>
        <w:gridCol w:w="1665"/>
        <w:gridCol w:w="1890"/>
        <w:tblGridChange w:id="0">
          <w:tblGrid>
            <w:gridCol w:w="2700"/>
            <w:gridCol w:w="1665"/>
            <w:gridCol w:w="1665"/>
            <w:gridCol w:w="1890"/>
          </w:tblGrid>
        </w:tblGridChange>
      </w:tblGrid>
      <w:tr>
        <w:trPr>
          <w:cantSplit w:val="0"/>
          <w:trHeight w:val="465" w:hRule="atLeast"/>
          <w:tblHeader w:val="0"/>
        </w:trPr>
        <w:tc>
          <w:tcPr>
            <w:tcBorders>
              <w:top w:color="000000" w:space="0" w:sz="6" w:val="single"/>
              <w:left w:color="000000" w:space="0" w:sz="0" w:val="nil"/>
              <w:bottom w:color="000000" w:space="0" w:sz="6"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21">
            <w:pPr>
              <w:spacing w:line="24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Number of Fear Judgments</w:t>
            </w:r>
          </w:p>
        </w:tc>
        <w:tc>
          <w:tcPr>
            <w:tcBorders>
              <w:top w:color="000000" w:space="0" w:sz="6" w:val="single"/>
              <w:left w:color="000000" w:space="0" w:sz="0" w:val="nil"/>
              <w:bottom w:color="000000" w:space="0" w:sz="6"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22">
            <w:pPr>
              <w:spacing w:line="240" w:lineRule="auto"/>
              <w:jc w:val="center"/>
              <w:rPr>
                <w:rFonts w:ascii="Times New Roman" w:cs="Times New Roman" w:eastAsia="Times New Roman" w:hAnsi="Times New Roman"/>
                <w:b w:val="1"/>
                <w:bCs w:val="1"/>
                <w:vertAlign w:val="superscript"/>
              </w:rPr>
            </w:pPr>
            <w:r w:rsidDel="00000000" w:rsidR="00000000" w:rsidRPr="00000000">
              <w:rPr>
                <w:rFonts w:ascii="Times New Roman" w:cs="Times New Roman" w:eastAsia="Times New Roman" w:hAnsi="Times New Roman"/>
                <w:b w:val="1"/>
                <w:bCs w:val="1"/>
                <w:rtl w:val="0"/>
              </w:rPr>
              <w:t xml:space="preserve">AFSD (n)</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23">
            <w:pPr>
              <w:spacing w:line="240" w:lineRule="auto"/>
              <w:jc w:val="center"/>
              <w:rPr>
                <w:rFonts w:ascii="Times New Roman" w:cs="Times New Roman" w:eastAsia="Times New Roman" w:hAnsi="Times New Roman"/>
                <w:b w:val="1"/>
                <w:bCs w:val="1"/>
                <w:vertAlign w:val="superscript"/>
              </w:rPr>
            </w:pPr>
            <w:r w:rsidDel="00000000" w:rsidR="00000000" w:rsidRPr="00000000">
              <w:rPr>
                <w:rFonts w:ascii="Times New Roman" w:cs="Times New Roman" w:eastAsia="Times New Roman" w:hAnsi="Times New Roman"/>
                <w:b w:val="1"/>
                <w:bCs w:val="1"/>
                <w:rtl w:val="0"/>
              </w:rPr>
              <w:t xml:space="preserve">VIFD (n)</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24">
            <w:pPr>
              <w:spacing w:line="240" w:lineRule="auto"/>
              <w:jc w:val="center"/>
              <w:rPr>
                <w:rFonts w:ascii="Times New Roman" w:cs="Times New Roman" w:eastAsia="Times New Roman" w:hAnsi="Times New Roman"/>
                <w:b w:val="1"/>
                <w:bCs w:val="1"/>
                <w:vertAlign w:val="superscript"/>
              </w:rPr>
            </w:pPr>
            <w:r w:rsidDel="00000000" w:rsidR="00000000" w:rsidRPr="00000000">
              <w:rPr>
                <w:rFonts w:ascii="Times New Roman" w:cs="Times New Roman" w:eastAsia="Times New Roman" w:hAnsi="Times New Roman"/>
                <w:b w:val="1"/>
                <w:bCs w:val="1"/>
                <w:rtl w:val="0"/>
              </w:rPr>
              <w:t xml:space="preserve">CoFD (n)</w:t>
            </w:r>
            <w:r w:rsidDel="00000000" w:rsidR="00000000" w:rsidRPr="00000000">
              <w:rPr>
                <w:rtl w:val="0"/>
              </w:rPr>
            </w:r>
          </w:p>
        </w:tc>
      </w:tr>
      <w:tr>
        <w:trPr>
          <w:cantSplit w:val="0"/>
          <w:trHeight w:val="45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25">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26">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27">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28">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r>
      <w:tr>
        <w:trPr>
          <w:cantSplit w:val="0"/>
          <w:trHeight w:val="45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29">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2A">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2B">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2C">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w:t>
            </w:r>
          </w:p>
        </w:tc>
      </w:tr>
      <w:tr>
        <w:trPr>
          <w:cantSplit w:val="0"/>
          <w:trHeight w:val="45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2D">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2E">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2F">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30">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w:t>
            </w:r>
          </w:p>
        </w:tc>
      </w:tr>
      <w:tr>
        <w:trPr>
          <w:cantSplit w:val="0"/>
          <w:trHeight w:val="45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31">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32">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33">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34">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57</w:t>
            </w:r>
          </w:p>
        </w:tc>
      </w:tr>
      <w:tr>
        <w:trPr>
          <w:cantSplit w:val="0"/>
          <w:trHeight w:val="45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35">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36">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37">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38">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w:t>
            </w:r>
          </w:p>
        </w:tc>
      </w:tr>
      <w:tr>
        <w:trPr>
          <w:cantSplit w:val="0"/>
          <w:trHeight w:val="450" w:hRule="atLeast"/>
          <w:tblHeader w:val="0"/>
        </w:trPr>
        <w:tc>
          <w:tcPr>
            <w:tcBorders>
              <w:top w:color="000000" w:space="0" w:sz="0" w:val="nil"/>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39">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0" w:val="nil"/>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3A">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tcBorders>
              <w:top w:color="000000" w:space="0" w:sz="0" w:val="nil"/>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3B">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0" w:val="nil"/>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3C">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bl>
    <w:p w:rsidR="00000000" w:rsidDel="00000000" w:rsidP="00000000" w:rsidRDefault="00000000" w:rsidRPr="00000000" w14:paraId="00000F3D">
      <w:pPr>
        <w:spacing w:after="280" w:before="2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Ratings of 3 were grouped with 4-5 ratings due to the lower frequency of 4-5 responses compared to 1-2 responses.</w:t>
      </w:r>
    </w:p>
    <w:p w:rsidR="00000000" w:rsidDel="00000000" w:rsidP="00000000" w:rsidRDefault="00000000" w:rsidRPr="00000000" w14:paraId="00000F3E">
      <w:pPr>
        <w:spacing w:after="280" w:before="28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Table S2 : Distribution of subjective values by dataset</w:t>
      </w:r>
    </w:p>
    <w:tbl>
      <w:tblPr>
        <w:tblStyle w:val="Table8"/>
        <w:tblW w:w="8270.861997513468"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2958972233732"/>
        <w:gridCol w:w="2308.1475341898054"/>
        <w:gridCol w:w="1423.3576460837135"/>
        <w:gridCol w:w="1423.3576460837135"/>
        <w:gridCol w:w="1615.7032739328636"/>
        <w:tblGridChange w:id="0">
          <w:tblGrid>
            <w:gridCol w:w="1500.2958972233732"/>
            <w:gridCol w:w="2308.1475341898054"/>
            <w:gridCol w:w="1423.3576460837135"/>
            <w:gridCol w:w="1423.3576460837135"/>
            <w:gridCol w:w="1615.7032739328636"/>
          </w:tblGrid>
        </w:tblGridChange>
      </w:tblGrid>
      <w:tr>
        <w:trPr>
          <w:cantSplit w:val="0"/>
          <w:trHeight w:val="465" w:hRule="atLeast"/>
          <w:tblHeader w:val="0"/>
        </w:trPr>
        <w:tc>
          <w:tcPr>
            <w:tcBorders>
              <w:top w:color="000000" w:space="0" w:sz="6" w:val="single"/>
              <w:left w:color="000000" w:space="0" w:sz="0" w:val="nil"/>
              <w:bottom w:color="000000" w:space="0" w:sz="6"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3F">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Fear Type</w:t>
            </w:r>
          </w:p>
        </w:tc>
        <w:tc>
          <w:tcPr>
            <w:tcBorders>
              <w:top w:color="000000" w:space="0" w:sz="6" w:val="single"/>
              <w:left w:color="000000" w:space="0" w:sz="0" w:val="nil"/>
              <w:bottom w:color="000000" w:space="0" w:sz="6"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40">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Subjective Value</w:t>
            </w:r>
          </w:p>
        </w:tc>
        <w:tc>
          <w:tcPr>
            <w:tcBorders>
              <w:top w:color="000000" w:space="0" w:sz="6" w:val="single"/>
              <w:left w:color="000000" w:space="0" w:sz="0" w:val="nil"/>
              <w:bottom w:color="000000" w:space="0" w:sz="6"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41">
            <w:pPr>
              <w:jc w:val="center"/>
              <w:rPr>
                <w:rFonts w:ascii="Times New Roman" w:cs="Times New Roman" w:eastAsia="Times New Roman" w:hAnsi="Times New Roman"/>
                <w:b w:val="1"/>
                <w:bCs w:val="1"/>
                <w:vertAlign w:val="superscript"/>
              </w:rPr>
            </w:pPr>
            <w:r w:rsidDel="00000000" w:rsidR="00000000" w:rsidRPr="00000000">
              <w:rPr>
                <w:rFonts w:ascii="Times New Roman" w:cs="Times New Roman" w:eastAsia="Times New Roman" w:hAnsi="Times New Roman"/>
                <w:b w:val="1"/>
                <w:bCs w:val="1"/>
                <w:rtl w:val="0"/>
              </w:rPr>
              <w:t xml:space="preserve">AFSD (n)</w:t>
            </w:r>
            <w:r w:rsidDel="00000000" w:rsidR="00000000" w:rsidRPr="00000000">
              <w:rPr>
                <w:rFonts w:ascii="Times New Roman" w:cs="Times New Roman" w:eastAsia="Times New Roman" w:hAnsi="Times New Roman"/>
                <w:b w:val="1"/>
                <w:bCs w:val="1"/>
                <w:vertAlign w:val="superscript"/>
                <w:rtl w:val="0"/>
              </w:rPr>
              <w:t xml:space="preserve">1</w:t>
            </w:r>
          </w:p>
        </w:tc>
        <w:tc>
          <w:tcPr>
            <w:tcBorders>
              <w:top w:color="000000" w:space="0" w:sz="6" w:val="single"/>
              <w:left w:color="000000" w:space="0" w:sz="0" w:val="nil"/>
              <w:bottom w:color="000000" w:space="0" w:sz="6"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42">
            <w:pPr>
              <w:jc w:val="center"/>
              <w:rPr>
                <w:rFonts w:ascii="Times New Roman" w:cs="Times New Roman" w:eastAsia="Times New Roman" w:hAnsi="Times New Roman"/>
                <w:b w:val="1"/>
                <w:bCs w:val="1"/>
                <w:vertAlign w:val="superscript"/>
              </w:rPr>
            </w:pPr>
            <w:r w:rsidDel="00000000" w:rsidR="00000000" w:rsidRPr="00000000">
              <w:rPr>
                <w:rFonts w:ascii="Times New Roman" w:cs="Times New Roman" w:eastAsia="Times New Roman" w:hAnsi="Times New Roman"/>
                <w:b w:val="1"/>
                <w:bCs w:val="1"/>
                <w:rtl w:val="0"/>
              </w:rPr>
              <w:t xml:space="preserve">VIFD (n)</w:t>
            </w:r>
            <w:r w:rsidDel="00000000" w:rsidR="00000000" w:rsidRPr="00000000">
              <w:rPr>
                <w:rFonts w:ascii="Times New Roman" w:cs="Times New Roman" w:eastAsia="Times New Roman" w:hAnsi="Times New Roman"/>
                <w:b w:val="1"/>
                <w:bCs w:val="1"/>
                <w:vertAlign w:val="superscript"/>
                <w:rtl w:val="0"/>
              </w:rPr>
              <w:t xml:space="preserve">1</w:t>
            </w:r>
          </w:p>
        </w:tc>
        <w:tc>
          <w:tcPr>
            <w:tcBorders>
              <w:top w:color="000000" w:space="0" w:sz="6" w:val="single"/>
              <w:left w:color="000000" w:space="0" w:sz="0" w:val="nil"/>
              <w:bottom w:color="000000" w:space="0" w:sz="6"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43">
            <w:pPr>
              <w:jc w:val="center"/>
              <w:rPr>
                <w:rFonts w:ascii="Times New Roman" w:cs="Times New Roman" w:eastAsia="Times New Roman" w:hAnsi="Times New Roman"/>
                <w:b w:val="1"/>
                <w:bCs w:val="1"/>
                <w:vertAlign w:val="superscript"/>
              </w:rPr>
            </w:pPr>
            <w:r w:rsidDel="00000000" w:rsidR="00000000" w:rsidRPr="00000000">
              <w:rPr>
                <w:rFonts w:ascii="Times New Roman" w:cs="Times New Roman" w:eastAsia="Times New Roman" w:hAnsi="Times New Roman"/>
                <w:b w:val="1"/>
                <w:bCs w:val="1"/>
                <w:rtl w:val="0"/>
              </w:rPr>
              <w:t xml:space="preserve">CoFD (n)</w:t>
            </w:r>
            <w:r w:rsidDel="00000000" w:rsidR="00000000" w:rsidRPr="00000000">
              <w:rPr>
                <w:rFonts w:ascii="Times New Roman" w:cs="Times New Roman" w:eastAsia="Times New Roman" w:hAnsi="Times New Roman"/>
                <w:b w:val="1"/>
                <w:bCs w:val="1"/>
                <w:vertAlign w:val="superscript"/>
                <w:rtl w:val="0"/>
              </w:rPr>
              <w:t xml:space="preserve">1</w:t>
            </w:r>
          </w:p>
        </w:tc>
      </w:tr>
      <w:tr>
        <w:trPr>
          <w:cantSplit w:val="0"/>
          <w:trHeight w:val="450" w:hRule="atLeast"/>
          <w:tblHeader w:val="0"/>
        </w:trPr>
        <w:tc>
          <w:tcPr>
            <w:vMerge w:val="restart"/>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4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Low Fear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4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4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4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4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r>
      <w:tr>
        <w:trPr>
          <w:cantSplit w:val="0"/>
          <w:trHeight w:val="45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49">
            <w:pPr>
              <w:spacing w:after="280" w:before="280"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4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4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4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67</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4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144</w:t>
            </w:r>
          </w:p>
        </w:tc>
      </w:tr>
      <w:tr>
        <w:trPr>
          <w:cantSplit w:val="0"/>
          <w:trHeight w:val="45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4E">
            <w:pPr>
              <w:spacing w:after="280" w:before="280"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4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5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5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67</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5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93</w:t>
            </w:r>
          </w:p>
        </w:tc>
      </w:tr>
      <w:tr>
        <w:trPr>
          <w:cantSplit w:val="0"/>
          <w:trHeight w:val="450"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5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 Fear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5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5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5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67</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5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120</w:t>
            </w:r>
          </w:p>
        </w:tc>
      </w:tr>
      <w:tr>
        <w:trPr>
          <w:cantSplit w:val="0"/>
          <w:trHeight w:val="450"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58">
            <w:pPr>
              <w:spacing w:after="280" w:before="280"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5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5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5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67</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5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r>
        <w:trPr>
          <w:cantSplit w:val="0"/>
          <w:trHeight w:val="450"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5D">
            <w:pPr>
              <w:spacing w:after="280" w:before="280"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5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0" w:val="nil"/>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5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tc>
          <w:tcPr>
            <w:tcBorders>
              <w:top w:color="000000" w:space="0" w:sz="0" w:val="nil"/>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6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65</w:t>
            </w:r>
          </w:p>
        </w:tc>
        <w:tc>
          <w:tcPr>
            <w:tcBorders>
              <w:top w:color="000000" w:space="0" w:sz="0" w:val="nil"/>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6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73</w:t>
            </w:r>
          </w:p>
        </w:tc>
      </w:tr>
    </w:tbl>
    <w:p w:rsidR="00000000" w:rsidDel="00000000" w:rsidP="00000000" w:rsidRDefault="00000000" w:rsidRPr="00000000" w14:paraId="00000F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 Fear judgments were averaged per participant.</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tl w:val="0"/>
        </w:rPr>
      </w:r>
    </w:p>
    <w:p w:rsidR="00000000" w:rsidDel="00000000" w:rsidP="00000000" w:rsidRDefault="00000000" w:rsidRPr="00000000" w14:paraId="00000F63">
      <w:pPr>
        <w:spacing w:after="280" w:before="280"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Table S3: Correlation of subjective fear judgments with brain activation according to each dataset with dataset reduction (n=31)</w:t>
      </w:r>
    </w:p>
    <w:tbl>
      <w:tblPr>
        <w:tblStyle w:val="Table9"/>
        <w:tblW w:w="92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1530"/>
        <w:gridCol w:w="1800"/>
        <w:gridCol w:w="1875"/>
        <w:gridCol w:w="2145"/>
        <w:tblGridChange w:id="0">
          <w:tblGrid>
            <w:gridCol w:w="1935"/>
            <w:gridCol w:w="1530"/>
            <w:gridCol w:w="1800"/>
            <w:gridCol w:w="1875"/>
            <w:gridCol w:w="2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64">
            <w:pPr>
              <w:widowControl w:val="0"/>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Dataset</w:t>
            </w:r>
          </w:p>
        </w:tc>
        <w:tc>
          <w:tcPr>
            <w:shd w:fill="auto" w:val="clear"/>
            <w:tcMar>
              <w:top w:w="100.0" w:type="dxa"/>
              <w:left w:w="100.0" w:type="dxa"/>
              <w:bottom w:w="100.0" w:type="dxa"/>
              <w:right w:w="100.0" w:type="dxa"/>
            </w:tcMar>
            <w:vAlign w:val="top"/>
          </w:tcPr>
          <w:p w:rsidR="00000000" w:rsidDel="00000000" w:rsidP="00000000" w:rsidRDefault="00000000" w:rsidRPr="00000000" w14:paraId="00000F65">
            <w:pPr>
              <w:widowControl w:val="0"/>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Pearson Correlation (r)</w:t>
            </w:r>
          </w:p>
        </w:tc>
        <w:tc>
          <w:tcPr>
            <w:shd w:fill="auto" w:val="clear"/>
            <w:tcMar>
              <w:top w:w="100.0" w:type="dxa"/>
              <w:left w:w="100.0" w:type="dxa"/>
              <w:bottom w:w="100.0" w:type="dxa"/>
              <w:right w:w="100.0" w:type="dxa"/>
            </w:tcMar>
            <w:vAlign w:val="top"/>
          </w:tcPr>
          <w:p w:rsidR="00000000" w:rsidDel="00000000" w:rsidP="00000000" w:rsidRDefault="00000000" w:rsidRPr="00000000" w14:paraId="00000F66">
            <w:pPr>
              <w:widowControl w:val="0"/>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corrected p-value (</w:t>
            </w:r>
            <w:r w:rsidDel="00000000" w:rsidR="00000000" w:rsidRPr="00000000">
              <w:rPr>
                <w:rFonts w:ascii="Times New Roman" w:cs="Times New Roman" w:eastAsia="Times New Roman" w:hAnsi="Times New Roman"/>
                <w:b w:val="1"/>
                <w:bCs w:val="1"/>
                <w:i w:val="1"/>
                <w:iCs w:val="1"/>
                <w:rtl w:val="0"/>
              </w:rPr>
              <w:t xml:space="preserve">p</w:t>
            </w:r>
            <w:r w:rsidDel="00000000" w:rsidR="00000000" w:rsidRPr="00000000">
              <w:rPr>
                <w:rFonts w:ascii="Times New Roman" w:cs="Times New Roman" w:eastAsia="Times New Roman" w:hAnsi="Times New Roman"/>
                <w:b w:val="1"/>
                <w:bCs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F67">
            <w:pPr>
              <w:widowControl w:val="0"/>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Area Under the Curve (AUC)</w:t>
            </w:r>
          </w:p>
        </w:tc>
        <w:tc>
          <w:tcPr>
            <w:shd w:fill="auto" w:val="clear"/>
            <w:tcMar>
              <w:top w:w="100.0" w:type="dxa"/>
              <w:left w:w="100.0" w:type="dxa"/>
              <w:bottom w:w="100.0" w:type="dxa"/>
              <w:right w:w="100.0" w:type="dxa"/>
            </w:tcMar>
            <w:vAlign w:val="top"/>
          </w:tcPr>
          <w:p w:rsidR="00000000" w:rsidDel="00000000" w:rsidP="00000000" w:rsidRDefault="00000000" w:rsidRPr="00000000" w14:paraId="00000F68">
            <w:pPr>
              <w:widowControl w:val="0"/>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corrected p-value (</w:t>
            </w:r>
            <w:r w:rsidDel="00000000" w:rsidR="00000000" w:rsidRPr="00000000">
              <w:rPr>
                <w:rFonts w:ascii="Times New Roman" w:cs="Times New Roman" w:eastAsia="Times New Roman" w:hAnsi="Times New Roman"/>
                <w:b w:val="1"/>
                <w:bCs w:val="1"/>
                <w:i w:val="1"/>
                <w:iCs w:val="1"/>
                <w:rtl w:val="0"/>
              </w:rPr>
              <w:t xml:space="preserve">p</w:t>
            </w:r>
            <w:r w:rsidDel="00000000" w:rsidR="00000000" w:rsidRPr="00000000">
              <w:rPr>
                <w:rFonts w:ascii="Times New Roman" w:cs="Times New Roman" w:eastAsia="Times New Roman" w:hAnsi="Times New Roman"/>
                <w:b w:val="1"/>
                <w:bCs w:val="1"/>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AFSD</w:t>
            </w:r>
          </w:p>
        </w:tc>
        <w:tc>
          <w:tcPr>
            <w:shd w:fill="auto" w:val="clear"/>
            <w:tcMar>
              <w:top w:w="100.0" w:type="dxa"/>
              <w:left w:w="100.0" w:type="dxa"/>
              <w:bottom w:w="100.0" w:type="dxa"/>
              <w:right w:w="100.0" w:type="dxa"/>
            </w:tcMar>
            <w:vAlign w:val="top"/>
          </w:tcPr>
          <w:p w:rsidR="00000000" w:rsidDel="00000000" w:rsidP="00000000" w:rsidRDefault="00000000" w:rsidRPr="00000000" w14:paraId="00000F6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0.749*</w:t>
            </w:r>
          </w:p>
        </w:tc>
        <w:tc>
          <w:tcPr>
            <w:shd w:fill="auto" w:val="clear"/>
            <w:tcMar>
              <w:top w:w="100.0" w:type="dxa"/>
              <w:left w:w="100.0" w:type="dxa"/>
              <w:bottom w:w="100.0" w:type="dxa"/>
              <w:right w:w="100.0" w:type="dxa"/>
            </w:tcMar>
            <w:vAlign w:val="top"/>
          </w:tcPr>
          <w:p w:rsidR="00000000" w:rsidDel="00000000" w:rsidP="00000000" w:rsidRDefault="00000000" w:rsidRPr="00000000" w14:paraId="00000F6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 0.001</w:t>
            </w:r>
          </w:p>
        </w:tc>
        <w:tc>
          <w:tcPr>
            <w:shd w:fill="auto" w:val="clear"/>
            <w:tcMar>
              <w:top w:w="100.0" w:type="dxa"/>
              <w:left w:w="100.0" w:type="dxa"/>
              <w:bottom w:w="100.0" w:type="dxa"/>
              <w:right w:w="100.0" w:type="dxa"/>
            </w:tcMar>
            <w:vAlign w:val="top"/>
          </w:tcPr>
          <w:p w:rsidR="00000000" w:rsidDel="00000000" w:rsidP="00000000" w:rsidRDefault="00000000" w:rsidRPr="00000000" w14:paraId="00000F6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0.880*</w:t>
            </w:r>
          </w:p>
        </w:tc>
        <w:tc>
          <w:tcPr>
            <w:shd w:fill="auto" w:val="clear"/>
            <w:tcMar>
              <w:top w:w="100.0" w:type="dxa"/>
              <w:left w:w="100.0" w:type="dxa"/>
              <w:bottom w:w="100.0" w:type="dxa"/>
              <w:right w:w="100.0" w:type="dxa"/>
            </w:tcMar>
            <w:vAlign w:val="top"/>
          </w:tcPr>
          <w:p w:rsidR="00000000" w:rsidDel="00000000" w:rsidP="00000000" w:rsidRDefault="00000000" w:rsidRPr="00000000" w14:paraId="00000F6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6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VIFD</w:t>
            </w:r>
            <w:r w:rsidDel="00000000" w:rsidR="00000000" w:rsidRPr="00000000">
              <w:rPr>
                <w:rFonts w:ascii="Times New Roman" w:cs="Times New Roman" w:eastAsia="Times New Roman" w:hAnsi="Times New Roman"/>
                <w:b w:val="1"/>
                <w:bCs w:val="1"/>
                <w:vertAlign w:val="superscript"/>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F6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0.545*</w:t>
            </w:r>
          </w:p>
        </w:tc>
        <w:tc>
          <w:tcPr>
            <w:shd w:fill="auto" w:val="clear"/>
            <w:tcMar>
              <w:top w:w="100.0" w:type="dxa"/>
              <w:left w:w="100.0" w:type="dxa"/>
              <w:bottom w:w="100.0" w:type="dxa"/>
              <w:right w:w="100.0" w:type="dxa"/>
            </w:tcMar>
            <w:vAlign w:val="top"/>
          </w:tcPr>
          <w:p w:rsidR="00000000" w:rsidDel="00000000" w:rsidP="00000000" w:rsidRDefault="00000000" w:rsidRPr="00000000" w14:paraId="00000F7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 0.001</w:t>
            </w:r>
          </w:p>
        </w:tc>
        <w:tc>
          <w:tcPr>
            <w:shd w:fill="auto" w:val="clear"/>
            <w:tcMar>
              <w:top w:w="100.0" w:type="dxa"/>
              <w:left w:w="100.0" w:type="dxa"/>
              <w:bottom w:w="100.0" w:type="dxa"/>
              <w:right w:w="100.0" w:type="dxa"/>
            </w:tcMar>
            <w:vAlign w:val="top"/>
          </w:tcPr>
          <w:p w:rsidR="00000000" w:rsidDel="00000000" w:rsidP="00000000" w:rsidRDefault="00000000" w:rsidRPr="00000000" w14:paraId="00000F7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0.744*</w:t>
            </w:r>
          </w:p>
        </w:tc>
        <w:tc>
          <w:tcPr>
            <w:shd w:fill="auto" w:val="clear"/>
            <w:tcMar>
              <w:top w:w="100.0" w:type="dxa"/>
              <w:left w:w="100.0" w:type="dxa"/>
              <w:bottom w:w="100.0" w:type="dxa"/>
              <w:right w:w="100.0" w:type="dxa"/>
            </w:tcMar>
            <w:vAlign w:val="top"/>
          </w:tcPr>
          <w:p w:rsidR="00000000" w:rsidDel="00000000" w:rsidP="00000000" w:rsidRDefault="00000000" w:rsidRPr="00000000" w14:paraId="00000F7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7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CoFD</w:t>
            </w:r>
            <w:r w:rsidDel="00000000" w:rsidR="00000000" w:rsidRPr="00000000">
              <w:rPr>
                <w:rFonts w:ascii="Times New Roman" w:cs="Times New Roman" w:eastAsia="Times New Roman" w:hAnsi="Times New Roman"/>
                <w:b w:val="1"/>
                <w:bCs w:val="1"/>
                <w:vertAlign w:val="superscript"/>
                <w:rtl w:val="0"/>
              </w:rPr>
              <w:t xml:space="preserve">†</w:t>
            </w:r>
            <w:r w:rsidDel="00000000" w:rsidR="00000000" w:rsidRPr="00000000">
              <w:rPr>
                <w:rFonts w:ascii="Times New Roman" w:cs="Times New Roman" w:eastAsia="Times New Roman" w:hAnsi="Times New Roman"/>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0.265*</w:t>
            </w:r>
          </w:p>
        </w:tc>
        <w:tc>
          <w:tcPr>
            <w:shd w:fill="auto" w:val="clear"/>
            <w:tcMar>
              <w:top w:w="100.0" w:type="dxa"/>
              <w:left w:w="100.0" w:type="dxa"/>
              <w:bottom w:w="100.0" w:type="dxa"/>
              <w:right w:w="100.0" w:type="dxa"/>
            </w:tcMar>
            <w:vAlign w:val="top"/>
          </w:tcPr>
          <w:p w:rsidR="00000000" w:rsidDel="00000000" w:rsidP="00000000" w:rsidRDefault="00000000" w:rsidRPr="00000000" w14:paraId="00000F7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0.010</w:t>
            </w:r>
          </w:p>
        </w:tc>
        <w:tc>
          <w:tcPr>
            <w:shd w:fill="auto" w:val="clear"/>
            <w:tcMar>
              <w:top w:w="100.0" w:type="dxa"/>
              <w:left w:w="100.0" w:type="dxa"/>
              <w:bottom w:w="100.0" w:type="dxa"/>
              <w:right w:w="100.0" w:type="dxa"/>
            </w:tcMar>
            <w:vAlign w:val="top"/>
          </w:tcPr>
          <w:p w:rsidR="00000000" w:rsidDel="00000000" w:rsidP="00000000" w:rsidRDefault="00000000" w:rsidRPr="00000000" w14:paraId="00000F7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0.620*</w:t>
            </w:r>
          </w:p>
        </w:tc>
        <w:tc>
          <w:tcPr>
            <w:shd w:fill="auto" w:val="clear"/>
            <w:tcMar>
              <w:top w:w="100.0" w:type="dxa"/>
              <w:left w:w="100.0" w:type="dxa"/>
              <w:bottom w:w="100.0" w:type="dxa"/>
              <w:right w:w="100.0" w:type="dxa"/>
            </w:tcMar>
            <w:vAlign w:val="top"/>
          </w:tcPr>
          <w:p w:rsidR="00000000" w:rsidDel="00000000" w:rsidP="00000000" w:rsidRDefault="00000000" w:rsidRPr="00000000" w14:paraId="00000F7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0.032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7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AFSD(</w:t>
            </w:r>
            <w:r w:rsidDel="00000000" w:rsidR="00000000" w:rsidRPr="00000000">
              <w:rPr>
                <w:rFonts w:ascii="Times New Roman" w:cs="Times New Roman" w:eastAsia="Times New Roman" w:hAnsi="Times New Roman"/>
                <w:i w:val="1"/>
                <w:iCs w:val="1"/>
                <w:rtl w:val="0"/>
              </w:rPr>
              <w:t xml:space="preserve">VIFD</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vertAlign w:val="superscript"/>
                <w:rtl w:val="0"/>
              </w:rPr>
              <w:t xml:space="preserve">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F7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0.122</w:t>
            </w:r>
          </w:p>
        </w:tc>
        <w:tc>
          <w:tcPr>
            <w:shd w:fill="auto" w:val="clear"/>
            <w:tcMar>
              <w:top w:w="100.0" w:type="dxa"/>
              <w:left w:w="100.0" w:type="dxa"/>
              <w:bottom w:w="100.0" w:type="dxa"/>
              <w:right w:w="100.0" w:type="dxa"/>
            </w:tcMar>
            <w:vAlign w:val="top"/>
          </w:tcPr>
          <w:p w:rsidR="00000000" w:rsidDel="00000000" w:rsidP="00000000" w:rsidRDefault="00000000" w:rsidRPr="00000000" w14:paraId="00000F7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0.147</w:t>
            </w:r>
          </w:p>
        </w:tc>
        <w:tc>
          <w:tcPr>
            <w:shd w:fill="auto" w:val="clear"/>
            <w:tcMar>
              <w:top w:w="100.0" w:type="dxa"/>
              <w:left w:w="100.0" w:type="dxa"/>
              <w:bottom w:w="100.0" w:type="dxa"/>
              <w:right w:w="100.0" w:type="dxa"/>
            </w:tcMar>
            <w:vAlign w:val="top"/>
          </w:tcPr>
          <w:p w:rsidR="00000000" w:rsidDel="00000000" w:rsidP="00000000" w:rsidRDefault="00000000" w:rsidRPr="00000000" w14:paraId="00000F7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0.571*</w:t>
            </w:r>
          </w:p>
        </w:tc>
        <w:tc>
          <w:tcPr>
            <w:shd w:fill="auto" w:val="clear"/>
            <w:tcMar>
              <w:top w:w="100.0" w:type="dxa"/>
              <w:left w:w="100.0" w:type="dxa"/>
              <w:bottom w:w="100.0" w:type="dxa"/>
              <w:right w:w="100.0" w:type="dxa"/>
            </w:tcMar>
            <w:vAlign w:val="top"/>
          </w:tcPr>
          <w:p w:rsidR="00000000" w:rsidDel="00000000" w:rsidP="00000000" w:rsidRDefault="00000000" w:rsidRPr="00000000" w14:paraId="00000F7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0.081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7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AFSD(</w:t>
            </w:r>
            <w:r w:rsidDel="00000000" w:rsidR="00000000" w:rsidRPr="00000000">
              <w:rPr>
                <w:rFonts w:ascii="Times New Roman" w:cs="Times New Roman" w:eastAsia="Times New Roman" w:hAnsi="Times New Roman"/>
                <w:i w:val="1"/>
                <w:iCs w:val="1"/>
                <w:rtl w:val="0"/>
              </w:rPr>
              <w:t xml:space="preserve">CoFD</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vertAlign w:val="superscript"/>
                <w:rtl w:val="0"/>
              </w:rPr>
              <w:t xml:space="preserve">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F7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0.139</w:t>
            </w:r>
          </w:p>
        </w:tc>
        <w:tc>
          <w:tcPr>
            <w:shd w:fill="auto" w:val="clear"/>
            <w:tcMar>
              <w:top w:w="100.0" w:type="dxa"/>
              <w:left w:w="100.0" w:type="dxa"/>
              <w:bottom w:w="100.0" w:type="dxa"/>
              <w:right w:w="100.0" w:type="dxa"/>
            </w:tcMar>
            <w:vAlign w:val="top"/>
          </w:tcPr>
          <w:p w:rsidR="00000000" w:rsidDel="00000000" w:rsidP="00000000" w:rsidRDefault="00000000" w:rsidRPr="00000000" w14:paraId="00000F7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0.150</w:t>
            </w:r>
          </w:p>
        </w:tc>
        <w:tc>
          <w:tcPr>
            <w:shd w:fill="auto" w:val="clear"/>
            <w:tcMar>
              <w:top w:w="100.0" w:type="dxa"/>
              <w:left w:w="100.0" w:type="dxa"/>
              <w:bottom w:w="100.0" w:type="dxa"/>
              <w:right w:w="100.0" w:type="dxa"/>
            </w:tcMar>
            <w:vAlign w:val="top"/>
          </w:tcPr>
          <w:p w:rsidR="00000000" w:rsidDel="00000000" w:rsidP="00000000" w:rsidRDefault="00000000" w:rsidRPr="00000000" w14:paraId="00000F8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0.578*</w:t>
            </w:r>
          </w:p>
        </w:tc>
        <w:tc>
          <w:tcPr>
            <w:shd w:fill="auto" w:val="clear"/>
            <w:tcMar>
              <w:top w:w="100.0" w:type="dxa"/>
              <w:left w:w="100.0" w:type="dxa"/>
              <w:bottom w:w="100.0" w:type="dxa"/>
              <w:right w:w="100.0" w:type="dxa"/>
            </w:tcMar>
            <w:vAlign w:val="top"/>
          </w:tcPr>
          <w:p w:rsidR="00000000" w:rsidDel="00000000" w:rsidP="00000000" w:rsidRDefault="00000000" w:rsidRPr="00000000" w14:paraId="00000F8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0.081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8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VIFD(</w:t>
            </w:r>
            <w:r w:rsidDel="00000000" w:rsidR="00000000" w:rsidRPr="00000000">
              <w:rPr>
                <w:rFonts w:ascii="Times New Roman" w:cs="Times New Roman" w:eastAsia="Times New Roman" w:hAnsi="Times New Roman"/>
                <w:i w:val="1"/>
                <w:iCs w:val="1"/>
                <w:rtl w:val="0"/>
              </w:rPr>
              <w:t xml:space="preserve">AFSD</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vertAlign w:val="superscript"/>
                <w:rtl w:val="0"/>
              </w:rPr>
              <w:t xml:space="preserve">1†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F8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0.645*</w:t>
            </w:r>
          </w:p>
        </w:tc>
        <w:tc>
          <w:tcPr>
            <w:shd w:fill="auto" w:val="clear"/>
            <w:tcMar>
              <w:top w:w="100.0" w:type="dxa"/>
              <w:left w:w="100.0" w:type="dxa"/>
              <w:bottom w:w="100.0" w:type="dxa"/>
              <w:right w:w="100.0" w:type="dxa"/>
            </w:tcMar>
            <w:vAlign w:val="top"/>
          </w:tcPr>
          <w:p w:rsidR="00000000" w:rsidDel="00000000" w:rsidP="00000000" w:rsidRDefault="00000000" w:rsidRPr="00000000" w14:paraId="00000F8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 0.001</w:t>
            </w:r>
          </w:p>
        </w:tc>
        <w:tc>
          <w:tcPr>
            <w:shd w:fill="auto" w:val="clear"/>
            <w:tcMar>
              <w:top w:w="100.0" w:type="dxa"/>
              <w:left w:w="100.0" w:type="dxa"/>
              <w:bottom w:w="100.0" w:type="dxa"/>
              <w:right w:w="100.0" w:type="dxa"/>
            </w:tcMar>
            <w:vAlign w:val="top"/>
          </w:tcPr>
          <w:p w:rsidR="00000000" w:rsidDel="00000000" w:rsidP="00000000" w:rsidRDefault="00000000" w:rsidRPr="00000000" w14:paraId="00000F8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0.824*</w:t>
            </w:r>
          </w:p>
        </w:tc>
        <w:tc>
          <w:tcPr>
            <w:shd w:fill="auto" w:val="clear"/>
            <w:tcMar>
              <w:top w:w="100.0" w:type="dxa"/>
              <w:left w:w="100.0" w:type="dxa"/>
              <w:bottom w:w="100.0" w:type="dxa"/>
              <w:right w:w="100.0" w:type="dxa"/>
            </w:tcMar>
            <w:vAlign w:val="top"/>
          </w:tcPr>
          <w:p w:rsidR="00000000" w:rsidDel="00000000" w:rsidP="00000000" w:rsidRDefault="00000000" w:rsidRPr="00000000" w14:paraId="00000F8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8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VIFD(</w:t>
            </w:r>
            <w:r w:rsidDel="00000000" w:rsidR="00000000" w:rsidRPr="00000000">
              <w:rPr>
                <w:rFonts w:ascii="Times New Roman" w:cs="Times New Roman" w:eastAsia="Times New Roman" w:hAnsi="Times New Roman"/>
                <w:i w:val="1"/>
                <w:iCs w:val="1"/>
                <w:rtl w:val="0"/>
              </w:rPr>
              <w:t xml:space="preserve">CoFD</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vertAlign w:val="superscript"/>
                <w:rtl w:val="0"/>
              </w:rPr>
              <w:t xml:space="preserve">1†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F8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0.248</w:t>
            </w:r>
          </w:p>
        </w:tc>
        <w:tc>
          <w:tcPr>
            <w:shd w:fill="auto" w:val="clear"/>
            <w:tcMar>
              <w:top w:w="100.0" w:type="dxa"/>
              <w:left w:w="100.0" w:type="dxa"/>
              <w:bottom w:w="100.0" w:type="dxa"/>
              <w:right w:w="100.0" w:type="dxa"/>
            </w:tcMar>
            <w:vAlign w:val="top"/>
          </w:tcPr>
          <w:p w:rsidR="00000000" w:rsidDel="00000000" w:rsidP="00000000" w:rsidRDefault="00000000" w:rsidRPr="00000000" w14:paraId="00000F8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0.014</w:t>
            </w:r>
          </w:p>
        </w:tc>
        <w:tc>
          <w:tcPr>
            <w:shd w:fill="auto" w:val="clear"/>
            <w:tcMar>
              <w:top w:w="100.0" w:type="dxa"/>
              <w:left w:w="100.0" w:type="dxa"/>
              <w:bottom w:w="100.0" w:type="dxa"/>
              <w:right w:w="100.0" w:type="dxa"/>
            </w:tcMar>
            <w:vAlign w:val="top"/>
          </w:tcPr>
          <w:p w:rsidR="00000000" w:rsidDel="00000000" w:rsidP="00000000" w:rsidRDefault="00000000" w:rsidRPr="00000000" w14:paraId="00000F8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0.615*</w:t>
            </w:r>
          </w:p>
        </w:tc>
        <w:tc>
          <w:tcPr>
            <w:shd w:fill="auto" w:val="clear"/>
            <w:tcMar>
              <w:top w:w="100.0" w:type="dxa"/>
              <w:left w:w="100.0" w:type="dxa"/>
              <w:bottom w:w="100.0" w:type="dxa"/>
              <w:right w:w="100.0" w:type="dxa"/>
            </w:tcMar>
            <w:vAlign w:val="top"/>
          </w:tcPr>
          <w:p w:rsidR="00000000" w:rsidDel="00000000" w:rsidP="00000000" w:rsidRDefault="00000000" w:rsidRPr="00000000" w14:paraId="00000F8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0.032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8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CoFD(</w:t>
            </w:r>
            <w:r w:rsidDel="00000000" w:rsidR="00000000" w:rsidRPr="00000000">
              <w:rPr>
                <w:rFonts w:ascii="Times New Roman" w:cs="Times New Roman" w:eastAsia="Times New Roman" w:hAnsi="Times New Roman"/>
                <w:i w:val="1"/>
                <w:iCs w:val="1"/>
                <w:rtl w:val="0"/>
              </w:rPr>
              <w:t xml:space="preserve">AFSD</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vertAlign w:val="superscript"/>
                <w:rtl w:val="0"/>
              </w:rPr>
              <w:t xml:space="preserve">1†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F8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0.507*</w:t>
            </w:r>
          </w:p>
        </w:tc>
        <w:tc>
          <w:tcPr>
            <w:shd w:fill="auto" w:val="clear"/>
            <w:tcMar>
              <w:top w:w="100.0" w:type="dxa"/>
              <w:left w:w="100.0" w:type="dxa"/>
              <w:bottom w:w="100.0" w:type="dxa"/>
              <w:right w:w="100.0" w:type="dxa"/>
            </w:tcMar>
            <w:vAlign w:val="top"/>
          </w:tcPr>
          <w:p w:rsidR="00000000" w:rsidDel="00000000" w:rsidP="00000000" w:rsidRDefault="00000000" w:rsidRPr="00000000" w14:paraId="00000F8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 0.001</w:t>
            </w:r>
          </w:p>
        </w:tc>
        <w:tc>
          <w:tcPr>
            <w:shd w:fill="auto" w:val="clear"/>
            <w:tcMar>
              <w:top w:w="100.0" w:type="dxa"/>
              <w:left w:w="100.0" w:type="dxa"/>
              <w:bottom w:w="100.0" w:type="dxa"/>
              <w:right w:w="100.0" w:type="dxa"/>
            </w:tcMar>
            <w:vAlign w:val="top"/>
          </w:tcPr>
          <w:p w:rsidR="00000000" w:rsidDel="00000000" w:rsidP="00000000" w:rsidRDefault="00000000" w:rsidRPr="00000000" w14:paraId="00000F8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0.719*</w:t>
            </w:r>
          </w:p>
        </w:tc>
        <w:tc>
          <w:tcPr>
            <w:shd w:fill="auto" w:val="clear"/>
            <w:tcMar>
              <w:top w:w="100.0" w:type="dxa"/>
              <w:left w:w="100.0" w:type="dxa"/>
              <w:bottom w:w="100.0" w:type="dxa"/>
              <w:right w:w="100.0" w:type="dxa"/>
            </w:tcMar>
            <w:vAlign w:val="top"/>
          </w:tcPr>
          <w:p w:rsidR="00000000" w:rsidDel="00000000" w:rsidP="00000000" w:rsidRDefault="00000000" w:rsidRPr="00000000" w14:paraId="00000F9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9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CoFD(</w:t>
            </w:r>
            <w:r w:rsidDel="00000000" w:rsidR="00000000" w:rsidRPr="00000000">
              <w:rPr>
                <w:rFonts w:ascii="Times New Roman" w:cs="Times New Roman" w:eastAsia="Times New Roman" w:hAnsi="Times New Roman"/>
                <w:i w:val="1"/>
                <w:iCs w:val="1"/>
                <w:rtl w:val="0"/>
              </w:rPr>
              <w:t xml:space="preserve">VIFD</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vertAlign w:val="superscript"/>
                <w:rtl w:val="0"/>
              </w:rPr>
              <w:t xml:space="preserve">1†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F9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0.133</w:t>
            </w:r>
          </w:p>
        </w:tc>
        <w:tc>
          <w:tcPr>
            <w:shd w:fill="auto" w:val="clear"/>
            <w:tcMar>
              <w:top w:w="100.0" w:type="dxa"/>
              <w:left w:w="100.0" w:type="dxa"/>
              <w:bottom w:w="100.0" w:type="dxa"/>
              <w:right w:w="100.0" w:type="dxa"/>
            </w:tcMar>
            <w:vAlign w:val="top"/>
          </w:tcPr>
          <w:p w:rsidR="00000000" w:rsidDel="00000000" w:rsidP="00000000" w:rsidRDefault="00000000" w:rsidRPr="00000000" w14:paraId="00000F9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0.128</w:t>
            </w:r>
          </w:p>
        </w:tc>
        <w:tc>
          <w:tcPr>
            <w:shd w:fill="auto" w:val="clear"/>
            <w:tcMar>
              <w:top w:w="100.0" w:type="dxa"/>
              <w:left w:w="100.0" w:type="dxa"/>
              <w:bottom w:w="100.0" w:type="dxa"/>
              <w:right w:w="100.0" w:type="dxa"/>
            </w:tcMar>
            <w:vAlign w:val="top"/>
          </w:tcPr>
          <w:p w:rsidR="00000000" w:rsidDel="00000000" w:rsidP="00000000" w:rsidRDefault="00000000" w:rsidRPr="00000000" w14:paraId="00000F9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0.567</w:t>
            </w:r>
          </w:p>
        </w:tc>
        <w:tc>
          <w:tcPr>
            <w:shd w:fill="auto" w:val="clear"/>
            <w:tcMar>
              <w:top w:w="100.0" w:type="dxa"/>
              <w:left w:w="100.0" w:type="dxa"/>
              <w:bottom w:w="100.0" w:type="dxa"/>
              <w:right w:w="100.0" w:type="dxa"/>
            </w:tcMar>
            <w:vAlign w:val="top"/>
          </w:tcPr>
          <w:p w:rsidR="00000000" w:rsidDel="00000000" w:rsidP="00000000" w:rsidRDefault="00000000" w:rsidRPr="00000000" w14:paraId="00000F9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0.081</w:t>
            </w:r>
          </w:p>
        </w:tc>
      </w:tr>
    </w:tbl>
    <w:p w:rsidR="00000000" w:rsidDel="00000000" w:rsidP="00000000" w:rsidRDefault="00000000" w:rsidRPr="00000000" w14:paraId="00000F9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 Cross-prediction to see if brain patterns learned in one model dataset can be generalized to another dataset, where “Model(</w:t>
      </w:r>
      <w:r w:rsidDel="00000000" w:rsidR="00000000" w:rsidRPr="00000000">
        <w:rPr>
          <w:rFonts w:ascii="Times New Roman" w:cs="Times New Roman" w:eastAsia="Times New Roman" w:hAnsi="Times New Roman"/>
          <w:i w:val="1"/>
          <w:iCs w:val="1"/>
          <w:rtl w:val="0"/>
        </w:rPr>
        <w:t xml:space="preserve">Data</w:t>
      </w:r>
      <w:r w:rsidDel="00000000" w:rsidR="00000000" w:rsidRPr="00000000">
        <w:rPr>
          <w:rFonts w:ascii="Times New Roman" w:cs="Times New Roman" w:eastAsia="Times New Roman" w:hAnsi="Times New Roman"/>
          <w:rtl w:val="0"/>
        </w:rPr>
        <w:t xml:space="preserve">)”. * = p &lt; 0.05 after FDR correction. </w:t>
      </w:r>
      <w:r w:rsidDel="00000000" w:rsidR="00000000" w:rsidRPr="00000000">
        <w:rPr>
          <w:rFonts w:ascii="Times New Roman" w:cs="Times New Roman" w:eastAsia="Times New Roman" w:hAnsi="Times New Roman"/>
          <w:b w:val="1"/>
          <w:bCs w:val="1"/>
          <w:vertAlign w:val="superscript"/>
          <w:rtl w:val="0"/>
        </w:rPr>
        <w:t xml:space="preserve">† </w:t>
      </w:r>
      <w:r w:rsidDel="00000000" w:rsidR="00000000" w:rsidRPr="00000000">
        <w:rPr>
          <w:rFonts w:ascii="Times New Roman" w:cs="Times New Roman" w:eastAsia="Times New Roman" w:hAnsi="Times New Roman"/>
          <w:rtl w:val="0"/>
        </w:rPr>
        <w:t xml:space="preserve">= after reduction (n=31)</w:t>
      </w:r>
    </w:p>
    <w:p w:rsidR="00000000" w:rsidDel="00000000" w:rsidP="00000000" w:rsidRDefault="00000000" w:rsidRPr="00000000" w14:paraId="00000F97">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98">
      <w:pPr>
        <w:spacing w:after="240" w:before="240"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downsampling VIFD and CoFD to match the AFSD sample size (n = 31), cross-prediction performance was substantially weakened, with most effects no longer reaching statistical significance. This pattern suggests that the larger sample sizes in VIFD and CoFD contributed to the robustness of the original cross-prediction results.</w:t>
      </w:r>
    </w:p>
    <w:p w:rsidR="00000000" w:rsidDel="00000000" w:rsidP="00000000" w:rsidRDefault="00000000" w:rsidRPr="00000000" w14:paraId="00000F99">
      <w:pPr>
        <w:spacing w:after="240" w:before="240" w:line="36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Figure S1.  Representational Dissimilarity Matrix (RDM) for each dataset</w:t>
      </w:r>
    </w:p>
    <w:p w:rsidR="00000000" w:rsidDel="00000000" w:rsidP="00000000" w:rsidRDefault="00000000" w:rsidRPr="00000000" w14:paraId="00000F9A">
      <w:pPr>
        <w:spacing w:after="280" w:before="28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Pr>
        <w:drawing>
          <wp:inline distB="114300" distT="114300" distL="114300" distR="114300">
            <wp:extent cx="6192000" cy="2590800"/>
            <wp:effectExtent b="0" l="0" r="0" t="0"/>
            <wp:docPr id="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19200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F9B">
      <w:pPr>
        <w:spacing w:after="280" w:before="280"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F9C">
      <w:pPr>
        <w:spacing w:after="280" w:before="280"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F9D">
      <w:pPr>
        <w:spacing w:after="280" w:before="280"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F9E">
      <w:pPr>
        <w:spacing w:after="280" w:before="280"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F9F">
      <w:pPr>
        <w:spacing w:after="280" w:before="280"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FA0">
      <w:pPr>
        <w:spacing w:after="280" w:before="280"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FA1">
      <w:pPr>
        <w:spacing w:after="280" w:before="280"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FA2">
      <w:pPr>
        <w:spacing w:after="280" w:before="28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sz w:val="20"/>
          <w:szCs w:val="20"/>
          <w:rtl w:val="0"/>
        </w:rPr>
        <w:t xml:space="preserve">Figure S2 : </w:t>
      </w:r>
      <w:r w:rsidDel="00000000" w:rsidR="00000000" w:rsidRPr="00000000">
        <w:rPr>
          <w:rFonts w:ascii="Times New Roman" w:cs="Times New Roman" w:eastAsia="Times New Roman" w:hAnsi="Times New Roman"/>
          <w:b w:val="1"/>
          <w:bCs w:val="1"/>
          <w:rtl w:val="0"/>
        </w:rPr>
        <w:t xml:space="preserve">R brainmap for each dataset </w:t>
      </w:r>
    </w:p>
    <w:p w:rsidR="00000000" w:rsidDel="00000000" w:rsidP="00000000" w:rsidRDefault="00000000" w:rsidRPr="00000000" w14:paraId="00000FA3">
      <w:pPr>
        <w:spacing w:after="280" w:before="28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192000" cy="3873500"/>
            <wp:effectExtent b="0" l="0" r="0" t="0"/>
            <wp:docPr id="1"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619200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FA4">
      <w:pPr>
        <w:spacing w:after="280" w:before="280" w:line="36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Figure S3 : Z-value of each dataset for networks</w:t>
      </w:r>
    </w:p>
    <w:p w:rsidR="00000000" w:rsidDel="00000000" w:rsidP="00000000" w:rsidRDefault="00000000" w:rsidRPr="00000000" w14:paraId="00000FA5">
      <w:pPr>
        <w:spacing w:after="280" w:before="28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192000" cy="3479800"/>
            <wp:effectExtent b="0" l="0" r="0" t="0"/>
            <wp:docPr id="9"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619200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FA6">
      <w:pPr>
        <w:spacing w:after="280" w:before="28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A7">
      <w:pPr>
        <w:spacing w:after="280" w:before="280" w:line="36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Figure S4. Top 2% of r values by ROI (Normalized by max r value)</w:t>
      </w:r>
    </w:p>
    <w:p w:rsidR="00000000" w:rsidDel="00000000" w:rsidP="00000000" w:rsidRDefault="00000000" w:rsidRPr="00000000" w14:paraId="00000FA8">
      <w:pPr>
        <w:spacing w:after="280" w:before="28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192000" cy="3657600"/>
            <wp:effectExtent b="0" l="0" r="0" t="0"/>
            <wp:docPr id="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1920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FA9">
      <w:pPr>
        <w:spacing w:after="280" w:before="28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AA">
      <w:pPr>
        <w:spacing w:after="240" w:before="240" w:line="48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Spatial distribution of fear-predictive regions </w:t>
      </w:r>
    </w:p>
    <w:p w:rsidR="00000000" w:rsidDel="00000000" w:rsidP="00000000" w:rsidRDefault="00000000" w:rsidRPr="00000000" w14:paraId="00000FAB">
      <w:pPr>
        <w:spacing w:line="480" w:lineRule="auto"/>
        <w:ind w:firstLine="72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These </w:t>
      </w:r>
      <w:r w:rsidDel="00000000" w:rsidR="00000000" w:rsidRPr="00000000">
        <w:rPr>
          <w:rFonts w:ascii="Times New Roman" w:cs="Times New Roman" w:eastAsia="Times New Roman" w:hAnsi="Times New Roman"/>
          <w:i w:val="1"/>
          <w:iCs w:val="1"/>
          <w:rtl w:val="0"/>
        </w:rPr>
        <w:t xml:space="preserve">r</w:t>
      </w:r>
      <w:r w:rsidDel="00000000" w:rsidR="00000000" w:rsidRPr="00000000">
        <w:rPr>
          <w:rFonts w:ascii="Times New Roman" w:cs="Times New Roman" w:eastAsia="Times New Roman" w:hAnsi="Times New Roman"/>
          <w:rtl w:val="0"/>
        </w:rPr>
        <w:t xml:space="preserve">-maps were further used to estimate the total amount of fear signal present in each brain region. Because Pearson correlation can be interpreted in terms of shared information (or shared variance, by taking the square), we approximated the amount of fear-related signal by estimating the mean and standard deviation of the top 2% of r-coefficients in each region of a coarse anatomically-based brain parcellation (derived by combining regions of the Harvard-Oxford atlas). These results are presented in Figure 7A. Furthermore, to ensure that the difference in signal was not driven by the amount of data available for each study, we recomputed the mean and standard deviation of the top 2% of r-coefficients across the whole brain for differently sized subsets of each dataset, starting at 30 observations and incrementing upwards. While the mean r-coefficients decreased slightly with the subset size in all datasets, the overall ranking remained consistent.</w:t>
      </w:r>
      <w:r w:rsidDel="00000000" w:rsidR="00000000" w:rsidRPr="00000000">
        <w:rPr>
          <w:rtl w:val="0"/>
        </w:rPr>
      </w:r>
    </w:p>
    <w:p w:rsidR="00000000" w:rsidDel="00000000" w:rsidP="00000000" w:rsidRDefault="00000000" w:rsidRPr="00000000" w14:paraId="00000FAC">
      <w:pPr>
        <w:spacing w:after="240" w:before="240"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further investigate the spatial distribution of fear-predictive regions, Figure 7A shows the top 2% of brain regions ranked by correlation strength (R values) for each dataset. AFSD showed the most extensive distribution of highly predictive regions, with peak activations in the occipital, temporal, insular and frontal regions. Furthermore, to assess the impact of dataset size on these findings, we examined the stability of the top 2% regions as a function of the number of data points per dataset. Figure 7B presents the top 2% of regions ranked by participant count, showing that AFSD exhibits a stronger signal than the other two datasets, even after matching for the number of data points. </w:t>
      </w:r>
    </w:p>
    <w:p w:rsidR="00000000" w:rsidDel="00000000" w:rsidP="00000000" w:rsidRDefault="00000000" w:rsidRPr="00000000" w14:paraId="00000FAD">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192000" cy="3416300"/>
            <wp:effectExtent b="0" l="0" r="0" t="0"/>
            <wp:docPr id="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619200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FAE">
      <w:pPr>
        <w:spacing w:after="240" w:line="48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Figure S5. AFSD demonstrates more robust and consistent neural representations. </w:t>
      </w:r>
      <w:r w:rsidDel="00000000" w:rsidR="00000000" w:rsidRPr="00000000">
        <w:rPr>
          <w:rFonts w:ascii="Times New Roman" w:cs="Times New Roman" w:eastAsia="Times New Roman" w:hAnsi="Times New Roman"/>
          <w:rtl w:val="0"/>
        </w:rPr>
        <w:t xml:space="preserve">Spatial distribution of the top 2% of brain regions most predictive of subjective fear, identified by their correlation strength (R values). Regions ranked by the consistency of their predictive power, measured as the number of participants for whom the region was among the most predictive. This analysis confirms that the AFSD neural decoder is not only stronger but also more consistently expressed across individuals than VIFD and CoFD.</w:t>
      </w:r>
      <w:r w:rsidDel="00000000" w:rsidR="00000000" w:rsidRPr="00000000">
        <w:rPr>
          <w:rtl w:val="0"/>
        </w:rPr>
      </w:r>
    </w:p>
    <w:p w:rsidR="00000000" w:rsidDel="00000000" w:rsidP="00000000" w:rsidRDefault="00000000" w:rsidRPr="00000000" w14:paraId="00000FAF">
      <w:pPr>
        <w:spacing w:after="240" w:before="24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FB0">
      <w:pPr>
        <w:widowControl w:val="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Table S4 : IRM Parameters</w:t>
      </w:r>
    </w:p>
    <w:tbl>
      <w:tblPr>
        <w:tblStyle w:val="Table10"/>
        <w:tblW w:w="102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1605"/>
        <w:gridCol w:w="1860"/>
        <w:gridCol w:w="1860"/>
        <w:gridCol w:w="2640"/>
        <w:tblGridChange w:id="0">
          <w:tblGrid>
            <w:gridCol w:w="2325"/>
            <w:gridCol w:w="1605"/>
            <w:gridCol w:w="1860"/>
            <w:gridCol w:w="1860"/>
            <w:gridCol w:w="2640"/>
          </w:tblGrid>
        </w:tblGridChange>
      </w:tblGrid>
      <w:tr>
        <w:trPr>
          <w:cantSplit w:val="0"/>
          <w:trHeight w:val="20" w:hRule="atLeast"/>
          <w:tblHeader w:val="0"/>
        </w:trPr>
        <w:tc>
          <w:tcPr>
            <w:tcMar>
              <w:top w:w="100.0" w:type="dxa"/>
              <w:left w:w="100.0" w:type="dxa"/>
              <w:bottom w:w="100.0" w:type="dxa"/>
              <w:right w:w="100.0" w:type="dxa"/>
            </w:tcMar>
            <w:vAlign w:val="top"/>
          </w:tcPr>
          <w:p w:rsidR="00000000" w:rsidDel="00000000" w:rsidP="00000000" w:rsidRDefault="00000000" w:rsidRPr="00000000" w14:paraId="00000FB1">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Parameters</w:t>
            </w:r>
          </w:p>
        </w:tc>
        <w:tc>
          <w:tcPr>
            <w:tcMar>
              <w:top w:w="100.0" w:type="dxa"/>
              <w:left w:w="100.0" w:type="dxa"/>
              <w:bottom w:w="100.0" w:type="dxa"/>
              <w:right w:w="100.0" w:type="dxa"/>
            </w:tcMar>
            <w:vAlign w:val="top"/>
          </w:tcPr>
          <w:p w:rsidR="00000000" w:rsidDel="00000000" w:rsidP="00000000" w:rsidRDefault="00000000" w:rsidRPr="00000000" w14:paraId="00000FB2">
            <w:pPr>
              <w:widowControl w:val="0"/>
              <w:spacing w:line="240" w:lineRule="auto"/>
              <w:jc w:val="center"/>
              <w:rPr>
                <w:rFonts w:ascii="Times New Roman" w:cs="Times New Roman" w:eastAsia="Times New Roman" w:hAnsi="Times New Roman"/>
                <w:b w:val="1"/>
                <w:bCs w:val="1"/>
                <w:sz w:val="18"/>
                <w:szCs w:val="18"/>
                <w:vertAlign w:val="superscript"/>
              </w:rPr>
            </w:pPr>
            <w:r w:rsidDel="00000000" w:rsidR="00000000" w:rsidRPr="00000000">
              <w:rPr>
                <w:rFonts w:ascii="Times New Roman" w:cs="Times New Roman" w:eastAsia="Times New Roman" w:hAnsi="Times New Roman"/>
                <w:b w:val="1"/>
                <w:bCs w:val="1"/>
                <w:sz w:val="18"/>
                <w:szCs w:val="18"/>
                <w:rtl w:val="0"/>
              </w:rPr>
              <w:t xml:space="preserve">AFSD</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FB3">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VIFD</w:t>
            </w:r>
          </w:p>
        </w:tc>
        <w:tc>
          <w:tcPr>
            <w:tcMar>
              <w:top w:w="100.0" w:type="dxa"/>
              <w:left w:w="100.0" w:type="dxa"/>
              <w:bottom w:w="100.0" w:type="dxa"/>
              <w:right w:w="100.0" w:type="dxa"/>
            </w:tcMar>
            <w:vAlign w:val="top"/>
          </w:tcPr>
          <w:p w:rsidR="00000000" w:rsidDel="00000000" w:rsidP="00000000" w:rsidRDefault="00000000" w:rsidRPr="00000000" w14:paraId="00000FB4">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CoFD </w:t>
            </w:r>
          </w:p>
        </w:tc>
        <w:tc>
          <w:tcPr>
            <w:tcMar>
              <w:top w:w="100.0" w:type="dxa"/>
              <w:left w:w="100.0" w:type="dxa"/>
              <w:bottom w:w="100.0" w:type="dxa"/>
              <w:right w:w="100.0" w:type="dxa"/>
            </w:tcMar>
            <w:vAlign w:val="top"/>
          </w:tcPr>
          <w:p w:rsidR="00000000" w:rsidDel="00000000" w:rsidP="00000000" w:rsidRDefault="00000000" w:rsidRPr="00000000" w14:paraId="00000FB5">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Potential impact</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FB6">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Scanner</w:t>
            </w:r>
          </w:p>
        </w:tc>
        <w:tc>
          <w:tcPr>
            <w:tcBorders>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FB7">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Siemens 3T Prisma, Siemens 3T Verio</w:t>
            </w:r>
          </w:p>
        </w:tc>
        <w:tc>
          <w:tcPr>
            <w:tcBorders>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FB8">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 Discovery MR750 3T</w:t>
            </w:r>
          </w:p>
        </w:tc>
        <w:tc>
          <w:tcPr>
            <w:tcMar>
              <w:top w:w="100.0" w:type="dxa"/>
              <w:left w:w="100.0" w:type="dxa"/>
              <w:bottom w:w="100.0" w:type="dxa"/>
              <w:right w:w="100.0" w:type="dxa"/>
            </w:tcMar>
            <w:vAlign w:val="top"/>
          </w:tcPr>
          <w:p w:rsidR="00000000" w:rsidDel="00000000" w:rsidP="00000000" w:rsidRDefault="00000000" w:rsidRPr="00000000" w14:paraId="00000FB9">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Siemens 3T MAGNETOM Prisma</w:t>
            </w:r>
          </w:p>
        </w:tc>
        <w:tc>
          <w:tcPr>
            <w:tcMar>
              <w:top w:w="100.0" w:type="dxa"/>
              <w:left w:w="100.0" w:type="dxa"/>
              <w:bottom w:w="100.0" w:type="dxa"/>
              <w:right w:w="100.0" w:type="dxa"/>
            </w:tcMar>
            <w:vAlign w:val="top"/>
          </w:tcPr>
          <w:p w:rsidR="00000000" w:rsidDel="00000000" w:rsidP="00000000" w:rsidRDefault="00000000" w:rsidRPr="00000000" w14:paraId="00000FBA">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r>
      <w:tr>
        <w:trPr>
          <w:cantSplit w:val="0"/>
          <w:trHeight w:val="420" w:hRule="atLeast"/>
          <w:tblHeader w:val="0"/>
        </w:trPr>
        <w:tc>
          <w:tcPr>
            <w:tcBorders>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BB">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Séquence fonctionnelle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BC">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EPI T2*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BD">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EPI T2*</w:t>
            </w:r>
          </w:p>
        </w:tc>
        <w:tc>
          <w:tcPr>
            <w:tcBorders>
              <w:lef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BE">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Interleaved multiband sequence</w:t>
            </w:r>
          </w:p>
        </w:tc>
        <w:tc>
          <w:tcPr>
            <w:tcMar>
              <w:top w:w="100.0" w:type="dxa"/>
              <w:left w:w="100.0" w:type="dxa"/>
              <w:bottom w:w="100.0" w:type="dxa"/>
              <w:right w:w="100.0" w:type="dxa"/>
            </w:tcMar>
            <w:vAlign w:val="top"/>
          </w:tcPr>
          <w:p w:rsidR="00000000" w:rsidDel="00000000" w:rsidP="00000000" w:rsidRDefault="00000000" w:rsidRPr="00000000" w14:paraId="00000FBF">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r>
      <w:tr>
        <w:trPr>
          <w:cantSplit w:val="0"/>
          <w:trHeight w:val="420" w:hRule="atLeast"/>
          <w:tblHeader w:val="0"/>
        </w:trPr>
        <w:tc>
          <w:tcPr>
            <w:tcBorders>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C0">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TR (ms)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C1">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2000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C2">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2000</w:t>
            </w:r>
          </w:p>
        </w:tc>
        <w:tc>
          <w:tcPr>
            <w:tcBorders>
              <w:lef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C3">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867</w:t>
            </w:r>
          </w:p>
        </w:tc>
        <w:tc>
          <w:tcPr>
            <w:tcMar>
              <w:top w:w="100.0" w:type="dxa"/>
              <w:left w:w="100.0" w:type="dxa"/>
              <w:bottom w:w="100.0" w:type="dxa"/>
              <w:right w:w="100.0" w:type="dxa"/>
            </w:tcMar>
            <w:vAlign w:val="top"/>
          </w:tcPr>
          <w:p w:rsidR="00000000" w:rsidDel="00000000" w:rsidP="00000000" w:rsidRDefault="00000000" w:rsidRPr="00000000" w14:paraId="00000FC4">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r>
      <w:tr>
        <w:trPr>
          <w:cantSplit w:val="0"/>
          <w:trHeight w:val="420" w:hRule="atLeast"/>
          <w:tblHeader w:val="0"/>
        </w:trPr>
        <w:tc>
          <w:tcPr>
            <w:tcBorders>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C5">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TE (ms)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C6">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C7">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w:t>
            </w:r>
          </w:p>
        </w:tc>
        <w:tc>
          <w:tcPr>
            <w:tcBorders>
              <w:left w:color="000000" w:space="0" w:sz="8" w:val="single"/>
            </w:tcBorders>
            <w:tcMar>
              <w:top w:w="100.0" w:type="dxa"/>
              <w:left w:w="100.0" w:type="dxa"/>
              <w:bottom w:w="100.0" w:type="dxa"/>
              <w:right w:w="100.0" w:type="dxa"/>
            </w:tcMar>
            <w:vAlign w:val="top"/>
          </w:tcPr>
          <w:p w:rsidR="00000000" w:rsidDel="00000000" w:rsidP="00000000" w:rsidRDefault="00000000" w:rsidRPr="00000000" w14:paraId="00000FC8">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w:t>
            </w:r>
          </w:p>
        </w:tc>
        <w:tc>
          <w:tcPr>
            <w:tcMar>
              <w:top w:w="100.0" w:type="dxa"/>
              <w:left w:w="100.0" w:type="dxa"/>
              <w:bottom w:w="100.0" w:type="dxa"/>
              <w:right w:w="100.0" w:type="dxa"/>
            </w:tcMar>
            <w:vAlign w:val="top"/>
          </w:tcPr>
          <w:p w:rsidR="00000000" w:rsidDel="00000000" w:rsidP="00000000" w:rsidRDefault="00000000" w:rsidRPr="00000000" w14:paraId="00000FC9">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FCA">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Voxel size (mm³)</w:t>
            </w:r>
          </w:p>
        </w:tc>
        <w:tc>
          <w:tcPr>
            <w:tcBorders>
              <w:top w:color="000000" w:space="0" w:sz="8" w:val="single"/>
            </w:tcBorders>
            <w:tcMar>
              <w:top w:w="100.0" w:type="dxa"/>
              <w:left w:w="100.0" w:type="dxa"/>
              <w:bottom w:w="100.0" w:type="dxa"/>
              <w:right w:w="100.0" w:type="dxa"/>
            </w:tcMar>
            <w:vAlign w:val="top"/>
          </w:tcPr>
          <w:p w:rsidR="00000000" w:rsidDel="00000000" w:rsidP="00000000" w:rsidRDefault="00000000" w:rsidRPr="00000000" w14:paraId="00000FCB">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 3 × 3.5</w:t>
            </w:r>
          </w:p>
        </w:tc>
        <w:tc>
          <w:tcPr>
            <w:tcBorders>
              <w:top w:color="000000" w:space="0" w:sz="8" w:val="single"/>
            </w:tcBorders>
            <w:tcMar>
              <w:top w:w="100.0" w:type="dxa"/>
              <w:left w:w="100.0" w:type="dxa"/>
              <w:bottom w:w="100.0" w:type="dxa"/>
              <w:right w:w="100.0" w:type="dxa"/>
            </w:tcMar>
            <w:vAlign w:val="top"/>
          </w:tcPr>
          <w:p w:rsidR="00000000" w:rsidDel="00000000" w:rsidP="00000000" w:rsidRDefault="00000000" w:rsidRPr="00000000" w14:paraId="00000FCC">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3.125 × 3.125 × 3.8</w:t>
            </w:r>
          </w:p>
        </w:tc>
        <w:tc>
          <w:tcPr>
            <w:tcMar>
              <w:top w:w="100.0" w:type="dxa"/>
              <w:left w:w="100.0" w:type="dxa"/>
              <w:bottom w:w="100.0" w:type="dxa"/>
              <w:right w:w="100.0" w:type="dxa"/>
            </w:tcMar>
            <w:vAlign w:val="top"/>
          </w:tcPr>
          <w:p w:rsidR="00000000" w:rsidDel="00000000" w:rsidP="00000000" w:rsidRDefault="00000000" w:rsidRPr="00000000" w14:paraId="00000FCD">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x 3 x 3</w:t>
            </w:r>
          </w:p>
        </w:tc>
        <w:tc>
          <w:tcPr>
            <w:tcMar>
              <w:top w:w="100.0" w:type="dxa"/>
              <w:left w:w="100.0" w:type="dxa"/>
              <w:bottom w:w="100.0" w:type="dxa"/>
              <w:right w:w="100.0" w:type="dxa"/>
            </w:tcMar>
            <w:vAlign w:val="top"/>
          </w:tcPr>
          <w:p w:rsidR="00000000" w:rsidDel="00000000" w:rsidP="00000000" w:rsidRDefault="00000000" w:rsidRPr="00000000" w14:paraId="00000FCE">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Slightly different</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FCF">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FOV (mm)</w:t>
            </w:r>
          </w:p>
        </w:tc>
        <w:tc>
          <w:tcPr>
            <w:tcMar>
              <w:top w:w="100.0" w:type="dxa"/>
              <w:left w:w="100.0" w:type="dxa"/>
              <w:bottom w:w="100.0" w:type="dxa"/>
              <w:right w:w="100.0" w:type="dxa"/>
            </w:tcMar>
            <w:vAlign w:val="top"/>
          </w:tcPr>
          <w:p w:rsidR="00000000" w:rsidDel="00000000" w:rsidP="00000000" w:rsidRDefault="00000000" w:rsidRPr="00000000" w14:paraId="00000FD0">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192 × 192</w:t>
            </w:r>
          </w:p>
        </w:tc>
        <w:tc>
          <w:tcPr>
            <w:tcMar>
              <w:top w:w="100.0" w:type="dxa"/>
              <w:left w:w="100.0" w:type="dxa"/>
              <w:bottom w:w="100.0" w:type="dxa"/>
              <w:right w:w="100.0" w:type="dxa"/>
            </w:tcMar>
            <w:vAlign w:val="top"/>
          </w:tcPr>
          <w:p w:rsidR="00000000" w:rsidDel="00000000" w:rsidP="00000000" w:rsidRDefault="00000000" w:rsidRPr="00000000" w14:paraId="00000FD1">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200 × 200</w:t>
            </w:r>
          </w:p>
        </w:tc>
        <w:tc>
          <w:tcPr>
            <w:tcMar>
              <w:top w:w="100.0" w:type="dxa"/>
              <w:left w:w="100.0" w:type="dxa"/>
              <w:bottom w:w="100.0" w:type="dxa"/>
              <w:right w:w="100.0" w:type="dxa"/>
            </w:tcMar>
            <w:vAlign w:val="top"/>
          </w:tcPr>
          <w:p w:rsidR="00000000" w:rsidDel="00000000" w:rsidP="00000000" w:rsidRDefault="00000000" w:rsidRPr="00000000" w14:paraId="00000FD2">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220 x 220 </w:t>
            </w:r>
          </w:p>
        </w:tc>
        <w:tc>
          <w:tcPr>
            <w:tcMar>
              <w:top w:w="100.0" w:type="dxa"/>
              <w:left w:w="100.0" w:type="dxa"/>
              <w:bottom w:w="100.0" w:type="dxa"/>
              <w:right w:w="100.0" w:type="dxa"/>
            </w:tcMar>
            <w:vAlign w:val="top"/>
          </w:tcPr>
          <w:p w:rsidR="00000000" w:rsidDel="00000000" w:rsidP="00000000" w:rsidRDefault="00000000" w:rsidRPr="00000000" w14:paraId="00000FD3">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VIFD has a wider brain coverage</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FD4">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Matrix size</w:t>
            </w:r>
          </w:p>
        </w:tc>
        <w:tc>
          <w:tcPr>
            <w:tcMar>
              <w:top w:w="100.0" w:type="dxa"/>
              <w:left w:w="100.0" w:type="dxa"/>
              <w:bottom w:w="100.0" w:type="dxa"/>
              <w:right w:w="100.0" w:type="dxa"/>
            </w:tcMar>
            <w:vAlign w:val="top"/>
          </w:tcPr>
          <w:p w:rsidR="00000000" w:rsidDel="00000000" w:rsidP="00000000" w:rsidRDefault="00000000" w:rsidRPr="00000000" w14:paraId="00000FD5">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64 × 64</w:t>
            </w:r>
          </w:p>
        </w:tc>
        <w:tc>
          <w:tcPr>
            <w:tcMar>
              <w:top w:w="100.0" w:type="dxa"/>
              <w:left w:w="100.0" w:type="dxa"/>
              <w:bottom w:w="100.0" w:type="dxa"/>
              <w:right w:w="100.0" w:type="dxa"/>
            </w:tcMar>
            <w:vAlign w:val="top"/>
          </w:tcPr>
          <w:p w:rsidR="00000000" w:rsidDel="00000000" w:rsidP="00000000" w:rsidRDefault="00000000" w:rsidRPr="00000000" w14:paraId="00000FD6">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64 × 64</w:t>
            </w:r>
          </w:p>
        </w:tc>
        <w:tc>
          <w:tcPr>
            <w:tcMar>
              <w:top w:w="100.0" w:type="dxa"/>
              <w:left w:w="100.0" w:type="dxa"/>
              <w:bottom w:w="100.0" w:type="dxa"/>
              <w:right w:w="100.0" w:type="dxa"/>
            </w:tcMar>
            <w:vAlign w:val="top"/>
          </w:tcPr>
          <w:p w:rsidR="00000000" w:rsidDel="00000000" w:rsidP="00000000" w:rsidRDefault="00000000" w:rsidRPr="00000000" w14:paraId="00000FD7">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FD8">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FD9">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Slice thickness (mm)</w:t>
            </w:r>
          </w:p>
        </w:tc>
        <w:tc>
          <w:tcPr>
            <w:tcMar>
              <w:top w:w="100.0" w:type="dxa"/>
              <w:left w:w="100.0" w:type="dxa"/>
              <w:bottom w:w="100.0" w:type="dxa"/>
              <w:right w:w="100.0" w:type="dxa"/>
            </w:tcMar>
            <w:vAlign w:val="top"/>
          </w:tcPr>
          <w:p w:rsidR="00000000" w:rsidDel="00000000" w:rsidP="00000000" w:rsidRDefault="00000000" w:rsidRPr="00000000" w14:paraId="00000FDA">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3.5</w:t>
            </w:r>
          </w:p>
        </w:tc>
        <w:tc>
          <w:tcPr>
            <w:tcMar>
              <w:top w:w="100.0" w:type="dxa"/>
              <w:left w:w="100.0" w:type="dxa"/>
              <w:bottom w:w="100.0" w:type="dxa"/>
              <w:right w:w="100.0" w:type="dxa"/>
            </w:tcMar>
            <w:vAlign w:val="top"/>
          </w:tcPr>
          <w:p w:rsidR="00000000" w:rsidDel="00000000" w:rsidP="00000000" w:rsidRDefault="00000000" w:rsidRPr="00000000" w14:paraId="00000FDB">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3.8</w:t>
            </w:r>
          </w:p>
        </w:tc>
        <w:tc>
          <w:tcPr>
            <w:tcMar>
              <w:top w:w="100.0" w:type="dxa"/>
              <w:left w:w="100.0" w:type="dxa"/>
              <w:bottom w:w="100.0" w:type="dxa"/>
              <w:right w:w="100.0" w:type="dxa"/>
            </w:tcMar>
            <w:vAlign w:val="top"/>
          </w:tcPr>
          <w:p w:rsidR="00000000" w:rsidDel="00000000" w:rsidP="00000000" w:rsidRDefault="00000000" w:rsidRPr="00000000" w14:paraId="00000FDC">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FDD">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Thinner thickness for AFSD</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FDE">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Slice gap (mm)</w:t>
            </w:r>
          </w:p>
        </w:tc>
        <w:tc>
          <w:tcPr>
            <w:tcMar>
              <w:top w:w="100.0" w:type="dxa"/>
              <w:left w:w="100.0" w:type="dxa"/>
              <w:bottom w:w="100.0" w:type="dxa"/>
              <w:right w:w="100.0" w:type="dxa"/>
            </w:tcMar>
            <w:vAlign w:val="top"/>
          </w:tcPr>
          <w:p w:rsidR="00000000" w:rsidDel="00000000" w:rsidP="00000000" w:rsidRDefault="00000000" w:rsidRPr="00000000" w14:paraId="00000FDF">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w:t>
            </w:r>
          </w:p>
        </w:tc>
        <w:tc>
          <w:tcPr>
            <w:tcMar>
              <w:top w:w="100.0" w:type="dxa"/>
              <w:left w:w="100.0" w:type="dxa"/>
              <w:bottom w:w="100.0" w:type="dxa"/>
              <w:right w:w="100.0" w:type="dxa"/>
            </w:tcMar>
            <w:vAlign w:val="top"/>
          </w:tcPr>
          <w:p w:rsidR="00000000" w:rsidDel="00000000" w:rsidP="00000000" w:rsidRDefault="00000000" w:rsidRPr="00000000" w14:paraId="00000FE0">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w:t>
            </w:r>
          </w:p>
        </w:tc>
        <w:tc>
          <w:tcPr>
            <w:tcMar>
              <w:top w:w="100.0" w:type="dxa"/>
              <w:left w:w="100.0" w:type="dxa"/>
              <w:bottom w:w="100.0" w:type="dxa"/>
              <w:right w:w="100.0" w:type="dxa"/>
            </w:tcMar>
            <w:vAlign w:val="top"/>
          </w:tcPr>
          <w:p w:rsidR="00000000" w:rsidDel="00000000" w:rsidP="00000000" w:rsidRDefault="00000000" w:rsidRPr="00000000" w14:paraId="00000FE1">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FE2">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FE3">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Flip angle (°)</w:t>
            </w:r>
          </w:p>
        </w:tc>
        <w:tc>
          <w:tcPr>
            <w:tcMar>
              <w:top w:w="100.0" w:type="dxa"/>
              <w:left w:w="100.0" w:type="dxa"/>
              <w:bottom w:w="100.0" w:type="dxa"/>
              <w:right w:w="100.0" w:type="dxa"/>
            </w:tcMar>
            <w:vAlign w:val="top"/>
          </w:tcPr>
          <w:p w:rsidR="00000000" w:rsidDel="00000000" w:rsidP="00000000" w:rsidRDefault="00000000" w:rsidRPr="00000000" w14:paraId="00000FE4">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80</w:t>
            </w:r>
          </w:p>
        </w:tc>
        <w:tc>
          <w:tcPr>
            <w:tcMar>
              <w:top w:w="100.0" w:type="dxa"/>
              <w:left w:w="100.0" w:type="dxa"/>
              <w:bottom w:w="100.0" w:type="dxa"/>
              <w:right w:w="100.0" w:type="dxa"/>
            </w:tcMar>
            <w:vAlign w:val="top"/>
          </w:tcPr>
          <w:p w:rsidR="00000000" w:rsidDel="00000000" w:rsidP="00000000" w:rsidRDefault="00000000" w:rsidRPr="00000000" w14:paraId="00000FE5">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90</w:t>
            </w:r>
          </w:p>
        </w:tc>
        <w:tc>
          <w:tcPr>
            <w:tcMar>
              <w:top w:w="100.0" w:type="dxa"/>
              <w:left w:w="100.0" w:type="dxa"/>
              <w:bottom w:w="100.0" w:type="dxa"/>
              <w:right w:w="100.0" w:type="dxa"/>
            </w:tcMar>
            <w:vAlign w:val="top"/>
          </w:tcPr>
          <w:p w:rsidR="00000000" w:rsidDel="00000000" w:rsidP="00000000" w:rsidRDefault="00000000" w:rsidRPr="00000000" w14:paraId="00000FE6">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58</w:t>
            </w:r>
          </w:p>
        </w:tc>
        <w:tc>
          <w:tcPr>
            <w:tcMar>
              <w:top w:w="100.0" w:type="dxa"/>
              <w:left w:w="100.0" w:type="dxa"/>
              <w:bottom w:w="100.0" w:type="dxa"/>
              <w:right w:w="100.0" w:type="dxa"/>
            </w:tcMar>
            <w:vAlign w:val="top"/>
          </w:tcPr>
          <w:p w:rsidR="00000000" w:rsidDel="00000000" w:rsidP="00000000" w:rsidRDefault="00000000" w:rsidRPr="00000000" w14:paraId="00000FE7">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Contrast BOLD slightly different</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FE8">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Nombre de slice</w:t>
            </w:r>
          </w:p>
        </w:tc>
        <w:tc>
          <w:tcPr>
            <w:tcMar>
              <w:top w:w="100.0" w:type="dxa"/>
              <w:left w:w="100.0" w:type="dxa"/>
              <w:bottom w:w="100.0" w:type="dxa"/>
              <w:right w:w="100.0" w:type="dxa"/>
            </w:tcMar>
            <w:vAlign w:val="top"/>
          </w:tcPr>
          <w:p w:rsidR="00000000" w:rsidDel="00000000" w:rsidP="00000000" w:rsidRDefault="00000000" w:rsidRPr="00000000" w14:paraId="00000FE9">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33</w:t>
            </w:r>
          </w:p>
        </w:tc>
        <w:tc>
          <w:tcPr>
            <w:tcMar>
              <w:top w:w="100.0" w:type="dxa"/>
              <w:left w:w="100.0" w:type="dxa"/>
              <w:bottom w:w="100.0" w:type="dxa"/>
              <w:right w:w="100.0" w:type="dxa"/>
            </w:tcMar>
            <w:vAlign w:val="top"/>
          </w:tcPr>
          <w:p w:rsidR="00000000" w:rsidDel="00000000" w:rsidP="00000000" w:rsidRDefault="00000000" w:rsidRPr="00000000" w14:paraId="00000FEA">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36</w:t>
            </w:r>
          </w:p>
        </w:tc>
        <w:tc>
          <w:tcPr>
            <w:tcMar>
              <w:top w:w="100.0" w:type="dxa"/>
              <w:left w:w="100.0" w:type="dxa"/>
              <w:bottom w:w="100.0" w:type="dxa"/>
              <w:right w:w="100.0" w:type="dxa"/>
            </w:tcMar>
            <w:vAlign w:val="top"/>
          </w:tcPr>
          <w:p w:rsidR="00000000" w:rsidDel="00000000" w:rsidP="00000000" w:rsidRDefault="00000000" w:rsidRPr="00000000" w14:paraId="00000FEB">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51</w:t>
            </w:r>
          </w:p>
        </w:tc>
        <w:tc>
          <w:tcPr>
            <w:tcMar>
              <w:top w:w="100.0" w:type="dxa"/>
              <w:left w:w="100.0" w:type="dxa"/>
              <w:bottom w:w="100.0" w:type="dxa"/>
              <w:right w:w="100.0" w:type="dxa"/>
            </w:tcMar>
            <w:vAlign w:val="top"/>
          </w:tcPr>
          <w:p w:rsidR="00000000" w:rsidDel="00000000" w:rsidP="00000000" w:rsidRDefault="00000000" w:rsidRPr="00000000" w14:paraId="00000FEC">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Brain coverage different</w:t>
            </w:r>
          </w:p>
        </w:tc>
      </w:tr>
    </w:tbl>
    <w:p w:rsidR="00000000" w:rsidDel="00000000" w:rsidP="00000000" w:rsidRDefault="00000000" w:rsidRPr="00000000" w14:paraId="00000FED">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EE">
      <w:pPr>
        <w:spacing w:after="240" w:before="240" w:line="48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Regional specificity of fear prediction within each dataset</w:t>
      </w:r>
    </w:p>
    <w:p w:rsidR="00000000" w:rsidDel="00000000" w:rsidP="00000000" w:rsidRDefault="00000000" w:rsidRPr="00000000" w14:paraId="00000FEF">
      <w:pPr>
        <w:spacing w:after="240" w:before="24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Region-by-region analyses revealed distinct spatial patterns of predictive performance across the three datasets (Figure 5, Table S6). AFSD demonstrated the broadest cortical representation, with significant brain-behaviour correlations in 148 regions (r = 0.217–0.640, FDR-corrected p &lt; 0.05), predominantly localized to posterior visual and temporal cortices (Figure 5B). The strongest correlations were observed in visual processing areas (left middle occipital gyrus: r = 0.640; left medial superior occipital gyrus: r = 0.573), temporal regions (left extreme lateroventral area 37 of the inferior temporal gyrus: r = 0.579), and limbic structures (right lateral amygdala: r = 0.576; left medial area 7 of the precuneus: r = 0.589).</w:t>
      </w:r>
    </w:p>
    <w:p w:rsidR="00000000" w:rsidDel="00000000" w:rsidP="00000000" w:rsidRDefault="00000000" w:rsidRPr="00000000" w14:paraId="00000FF0">
      <w:pPr>
        <w:spacing w:after="240" w:before="240"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VIFD showed more moderate but widespread correlations across 124 regions (r = 0.155–0.333), with a more distributed spatial pattern that emphasized prefrontal and limbic involvement (Figure 5C). Top predictive regions included prefrontal cortex (right medial area 9 of the superior frontal gyrus: r = 0.333), anterior cingulate (bilateral pregenual area 32: left r = 0.311, right r = 0.282), and temporal cortex (left extreme lateroventral area 37 of the inferior temporal gyrus: r = 0.305; bilateral auditory cortex TE1.0/TE1.2: left r = 0.301, right r = 0.262).</w:t>
      </w:r>
    </w:p>
    <w:p w:rsidR="00000000" w:rsidDel="00000000" w:rsidP="00000000" w:rsidRDefault="00000000" w:rsidRPr="00000000" w14:paraId="00000FF1">
      <w:pPr>
        <w:spacing w:after="240" w:before="240" w:line="480" w:lineRule="auto"/>
        <w:ind w:firstLine="72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CoFD exhibited the most restricted pattern, with significant correlations in 47 regions (r = 0.136–0.288), concentrated in the medial frontal and limbic circuits (Figure 5D). Strongest correlations were found in medial frontal cortex (left medial area 6 of the superior frontal gyrus: r = 0.288), cingulate gyrus (right caudodorsal area 24: r = 0.261), orbitofrontal regions (right lateral area 10 of the middle frontal gyrus: r = 0.256; right lateral area 11 of the orbital gyrus: r = 0.257), and limbic structures (left ventral agranular insula: r = 0.236).</w:t>
      </w:r>
      <w:r w:rsidDel="00000000" w:rsidR="00000000" w:rsidRPr="00000000">
        <w:rPr>
          <w:rtl w:val="0"/>
        </w:rPr>
      </w:r>
    </w:p>
    <w:p w:rsidR="00000000" w:rsidDel="00000000" w:rsidP="00000000" w:rsidRDefault="00000000" w:rsidRPr="00000000" w14:paraId="00000FF2">
      <w:pPr>
        <w:spacing w:after="280" w:before="280" w:line="36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Table S5. ROI Correlation for Each Dataset</w:t>
      </w:r>
    </w:p>
    <w:tbl>
      <w:tblPr>
        <w:tblStyle w:val="Table11"/>
        <w:tblW w:w="98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5"/>
        <w:gridCol w:w="885"/>
        <w:gridCol w:w="945"/>
        <w:gridCol w:w="405"/>
        <w:gridCol w:w="465"/>
        <w:gridCol w:w="1980"/>
        <w:gridCol w:w="615"/>
        <w:gridCol w:w="510"/>
        <w:gridCol w:w="570"/>
        <w:gridCol w:w="570"/>
        <w:gridCol w:w="570"/>
        <w:gridCol w:w="615"/>
        <w:gridCol w:w="525"/>
        <w:gridCol w:w="570"/>
        <w:tblGridChange w:id="0">
          <w:tblGrid>
            <w:gridCol w:w="585"/>
            <w:gridCol w:w="885"/>
            <w:gridCol w:w="945"/>
            <w:gridCol w:w="405"/>
            <w:gridCol w:w="465"/>
            <w:gridCol w:w="1980"/>
            <w:gridCol w:w="615"/>
            <w:gridCol w:w="510"/>
            <w:gridCol w:w="570"/>
            <w:gridCol w:w="570"/>
            <w:gridCol w:w="570"/>
            <w:gridCol w:w="615"/>
            <w:gridCol w:w="525"/>
            <w:gridCol w:w="570"/>
          </w:tblGrid>
        </w:tblGridChange>
      </w:tblGrid>
      <w:tr>
        <w:trPr>
          <w:cantSplit w:val="0"/>
          <w:trHeight w:val="991.953125" w:hRule="atLeast"/>
          <w:tblHeader w:val="0"/>
        </w:trPr>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FF3">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Lobe</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FF4">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Gyrus</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FF5">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Left and Right Hemisphere</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FF6">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Label ID.L</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FF7">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Label ID.R</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FF8">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Anatomical and modified Cyto-architectonic descriptions</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FF9">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lh.MNI(X,Y,Z)</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FFA">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rh.MNI(X,Y,Z)</w:t>
            </w:r>
          </w:p>
        </w:tc>
        <w:tc>
          <w:tcPr>
            <w:gridSpan w:val="2"/>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FFB">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AFSD (n=31)</w:t>
            </w:r>
          </w:p>
        </w:tc>
        <w:tc>
          <w:tcPr>
            <w:gridSpan w:val="2"/>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FFD">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VIFD (n=67)</w:t>
            </w:r>
          </w:p>
        </w:tc>
        <w:tc>
          <w:tcPr>
            <w:gridSpan w:val="2"/>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FFF">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CoFD (n=153)</w:t>
            </w:r>
          </w:p>
        </w:tc>
      </w:tr>
      <w:tr>
        <w:trPr>
          <w:cantSplit w:val="0"/>
          <w:trHeight w:val="991.95312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001">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002">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003">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004">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005">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006">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007">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008">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6"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00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r</w:t>
            </w:r>
          </w:p>
        </w:tc>
        <w:tc>
          <w:tcPr>
            <w:tcBorders>
              <w:top w:color="000000" w:space="0" w:sz="4" w:val="single"/>
              <w:left w:color="000000" w:space="0" w:sz="4" w:val="single"/>
              <w:bottom w:color="000000" w:space="0" w:sz="6"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00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w:t>
            </w:r>
          </w:p>
        </w:tc>
        <w:tc>
          <w:tcPr>
            <w:tcBorders>
              <w:top w:color="000000" w:space="0" w:sz="4" w:val="single"/>
              <w:left w:color="000000" w:space="0" w:sz="4" w:val="single"/>
              <w:bottom w:color="000000" w:space="0" w:sz="6"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00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r</w:t>
            </w:r>
          </w:p>
        </w:tc>
        <w:tc>
          <w:tcPr>
            <w:tcBorders>
              <w:top w:color="000000" w:space="0" w:sz="4" w:val="single"/>
              <w:left w:color="000000" w:space="0" w:sz="4" w:val="single"/>
              <w:bottom w:color="000000" w:space="0" w:sz="6"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00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w:t>
            </w:r>
          </w:p>
        </w:tc>
        <w:tc>
          <w:tcPr>
            <w:tcBorders>
              <w:top w:color="000000" w:space="0" w:sz="4" w:val="single"/>
              <w:left w:color="000000" w:space="0" w:sz="4" w:val="single"/>
              <w:bottom w:color="000000" w:space="0" w:sz="6"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00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r</w:t>
            </w:r>
          </w:p>
        </w:tc>
        <w:tc>
          <w:tcPr>
            <w:tcBorders>
              <w:top w:color="000000" w:space="0" w:sz="4" w:val="single"/>
              <w:left w:color="000000" w:space="0" w:sz="4" w:val="single"/>
              <w:bottom w:color="000000" w:space="0" w:sz="6"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00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w:t>
            </w:r>
          </w:p>
        </w:tc>
      </w:tr>
      <w:tr>
        <w:trPr>
          <w:cantSplit w:val="0"/>
          <w:trHeight w:val="460" w:hRule="atLeast"/>
          <w:tblHeader w:val="0"/>
        </w:trPr>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00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Frontal Lobe </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01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 Superior Frontal Gyrus  </w:t>
            </w:r>
          </w:p>
        </w:tc>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01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SFG_L(R)_7_1</w:t>
            </w:r>
          </w:p>
        </w:tc>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012">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w:t>
            </w:r>
          </w:p>
        </w:tc>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013">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01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A8m, medial area 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01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-5 ,15, 54 </w:t>
            </w:r>
          </w:p>
        </w:tc>
        <w:tc>
          <w:tcPr>
            <w:tcBorders>
              <w:top w:color="000000" w:space="0" w:sz="4" w:val="single"/>
              <w:left w:color="000000" w:space="0" w:sz="4" w:val="single"/>
              <w:bottom w:color="000000" w:space="0" w:sz="4" w:val="single"/>
              <w:right w:color="000000" w:space="0" w:sz="6" w:val="single"/>
            </w:tcBorders>
            <w:tcMar>
              <w:top w:w="20.0" w:type="dxa"/>
              <w:left w:w="20.0" w:type="dxa"/>
              <w:bottom w:w="100.0" w:type="dxa"/>
              <w:right w:w="20.0" w:type="dxa"/>
            </w:tcMar>
            <w:vAlign w:val="center"/>
          </w:tcPr>
          <w:p w:rsidR="00000000" w:rsidDel="00000000" w:rsidP="00000000" w:rsidRDefault="00000000" w:rsidRPr="00000000" w14:paraId="0000101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7, 16, 54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1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1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1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1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1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0,199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1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01D">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01E">
            <w:pPr>
              <w:spacing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01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SFG_L(R)_7_1</w:t>
            </w:r>
          </w:p>
        </w:tc>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020">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02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w:t>
            </w:r>
          </w:p>
        </w:tc>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02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A8m, medial area 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02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-5 ,15, 54 </w:t>
            </w:r>
          </w:p>
        </w:tc>
        <w:tc>
          <w:tcPr>
            <w:tcBorders>
              <w:top w:color="000000" w:space="0" w:sz="4" w:val="single"/>
              <w:left w:color="000000" w:space="0" w:sz="4" w:val="single"/>
              <w:bottom w:color="000000" w:space="0" w:sz="4" w:val="single"/>
              <w:right w:color="000000" w:space="0" w:sz="6" w:val="single"/>
            </w:tcBorders>
            <w:tcMar>
              <w:top w:w="20.0" w:type="dxa"/>
              <w:left w:w="20.0" w:type="dxa"/>
              <w:bottom w:w="100.0" w:type="dxa"/>
              <w:right w:w="20.0" w:type="dxa"/>
            </w:tcMar>
            <w:vAlign w:val="center"/>
          </w:tcPr>
          <w:p w:rsidR="00000000" w:rsidDel="00000000" w:rsidP="00000000" w:rsidRDefault="00000000" w:rsidRPr="00000000" w14:paraId="0000102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7, 16, 54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2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0,283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2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2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2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2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0,145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2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2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2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2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SFG_L(R)_7_2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2E">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2F">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3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A8dl, dorsolateral area 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3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-18, 24, 53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03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22, 26, 51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3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0,275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3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3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3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3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3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3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3A">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3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SFG_L(R)_7_2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3C">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3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3E">
            <w:pPr>
              <w:spacing w:after="280" w:before="280" w:line="240" w:lineRule="auto"/>
              <w:jc w:val="both"/>
              <w:rPr>
                <w:rFonts w:ascii="Times New Roman" w:cs="Times New Roman" w:eastAsia="Times New Roman" w:hAnsi="Times New Roman"/>
                <w:i w:val="1"/>
                <w:iCs w:val="1"/>
                <w:sz w:val="14"/>
                <w:szCs w:val="14"/>
              </w:rPr>
            </w:pPr>
            <w:r w:rsidDel="00000000" w:rsidR="00000000" w:rsidRPr="00000000">
              <w:rPr>
                <w:rFonts w:ascii="Times New Roman" w:cs="Times New Roman" w:eastAsia="Times New Roman" w:hAnsi="Times New Roman"/>
                <w:i w:val="1"/>
                <w:iCs w:val="1"/>
                <w:sz w:val="14"/>
                <w:szCs w:val="14"/>
                <w:rtl w:val="0"/>
              </w:rPr>
              <w:t xml:space="preserve">A8dl, dorsolateral area 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3F">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040">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4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4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4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4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4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4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4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48">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4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SFG_L(R)_7_3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4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4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4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A9l, lateral area 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4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-11, 49, 40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04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13, 48, 40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4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0,270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5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5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5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5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0,155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5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5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56">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5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SFG_L(R)_7_4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5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5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5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A6dl, dorsolateral area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5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 -1, 65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05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20, 4, 64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5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5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5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6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6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0,140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6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6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6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6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SFG_L(R)_7_4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6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6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6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A6dl, dorsolateral area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6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 -1, 65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06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20, 4, 64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6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6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6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6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6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7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7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72">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7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SFG_L(R)_7_5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74">
            <w:pPr>
              <w:spacing w:after="280" w:before="280" w:line="24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7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7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A6m, medial area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7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-5, 58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07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 -4, 60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7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7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7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7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7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0,288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7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7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80">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8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SFG_L(R)_7_5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82">
            <w:pPr>
              <w:spacing w:after="280" w:before="280" w:line="240" w:lineRule="auto"/>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8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8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A6m, medial area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8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-5, 58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08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 -4, 60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8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0,224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8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8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8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8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8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8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8E">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8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SFG_L(R)_7_6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9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9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9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A9m,medial area 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9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-5, 36, 38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09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6, 38, 35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9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0,374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9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9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0,255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9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9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9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9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9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9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SFG_L(R)_7_6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9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9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A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A9m,medial area 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A1">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0A2">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A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0,319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A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A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A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A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A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A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AA">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A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SFG_L(R)_7_7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A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A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A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A10m, medial area 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A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-8, 56, 15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0B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8, 58, 13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B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0,354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B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B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B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B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B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B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B8">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B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SFG_L(R)_7_7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B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B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B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A10m, medial area 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B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-8, 56, 15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0B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8, 58, 13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B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C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C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0,198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C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C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C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C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C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 Middle Frontal Gyrus </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C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C8">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C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C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A9/46d, dorsal area 9/46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C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-27, 43, 31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0C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30, 37, 36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C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C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C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D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D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0,147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D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D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D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D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D6">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D7">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D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IFJ, inferior frontal junction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D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-42, 13, 36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0D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42, 11, 39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D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0,460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D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D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D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D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E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E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E2">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E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E4">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E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E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IFJ, inferior frontal junction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E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-42, 13, 36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0E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42, 11, 39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E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E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E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E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E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E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E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F0">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F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F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F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F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A46, area 46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F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-28, 56, 12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0F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28, 55, 17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F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F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F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0,190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F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F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0F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F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0FE">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0F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0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0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0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A9/46v, ventral area 9/46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0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-41, 41, 16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10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42, 44, 14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0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0,388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0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0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0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0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0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0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0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0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0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0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1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A9/46v, ventral area 9/46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1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-41, 41, 16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11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42, 44, 14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1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0,435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1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1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1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1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1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1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1A">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1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1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1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1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A8vl, ventrolateral area 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1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-33, 23, 45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12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42, 27, 39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2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0,336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2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2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2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2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2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2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28">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2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2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2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2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A8vl, ventrolateral area 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2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-33, 23, 45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12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42, 27, 39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2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0,386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3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3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3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3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3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3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36">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3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3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3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3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A6vl, ventrolateral area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3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-32, 4, 55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13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34, 8, 54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3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0,364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3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3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4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4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4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4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4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4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4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4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26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4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A6vl, ventrolateral area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4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-32, 4, 55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14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34, 8, 54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4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4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4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4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4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5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5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52">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5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5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5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5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A10l, lateral area10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5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-26, 60, -6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15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25, 61, -4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5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0,355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5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5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5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5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5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5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60">
            <w:pPr>
              <w:spacing w:line="240" w:lineRule="auto"/>
              <w:jc w:val="both"/>
              <w:rPr>
                <w:rFonts w:ascii="Times New Roman" w:cs="Times New Roman" w:eastAsia="Times New Roman" w:hAnsi="Times New Roman"/>
                <w:b w:val="1"/>
                <w:bCs w:val="1"/>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6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6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6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6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A10l, lateral area10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6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-26, 60, -6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16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25, 61, -4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6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0,259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6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6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6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6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0,256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6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6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6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IFG, Inferior Frontal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6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IFG_L(R)_6_1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7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7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7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A44d,dorsal area 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7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-46, 13, 24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17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45, 16, 25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7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0,291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7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7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7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7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7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7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7C">
            <w:pPr>
              <w:spacing w:after="280" w:before="280" w:line="36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7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IFG_L(R)_6_1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7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7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8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A44d,dorsal area 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8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-46, 13, 24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18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45, 16, 25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8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0,361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8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8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0,227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8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8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8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8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8A">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8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IFG_L(R)_6_2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8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8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8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IFS, inferior frontal sulcus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8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-47, 32, 14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19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48, 35, 13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9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0,426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9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9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9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9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9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9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98">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9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IFG_L(R)_6_2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9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9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9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IFS, inferior frontal sulcus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9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-47, 32, 14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19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48, 35, 13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9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0,284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A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A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A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A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A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A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A6">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A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IFG_L(R)_6_3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A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A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A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A45c, caudal area 45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A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-53, 23, 11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1A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54, 24, 12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A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0,269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A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A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0,159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B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B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B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B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B4">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B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IFG_L(R)_6_3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B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B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B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A45c, caudal area 45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B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-53, 23, 11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1B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54, 24, 12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B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B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B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B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B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C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C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C2">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C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IFG_L(R)_6_4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C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C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C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A45r, rostral area 45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C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-49, 36, -3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1C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51, 36, -1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C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C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C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C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C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0,159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C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C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D0">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D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IFG_L(R)_6_4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D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D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D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A45r, rostral area 45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D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-49, 36, -3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1D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51, 36, -1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D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D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D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0,260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D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D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D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D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DE">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D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IFG_L(R)_6_5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E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E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E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A44op, opercular area 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E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-39, 23, 4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1E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42, 22, 3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E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E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E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E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E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E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E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EC">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E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IFG_L(R)_6_5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E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E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F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A44op, opercular area 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F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-39, 23, 4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1F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42, 22, 3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F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F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F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0,251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F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F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1F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F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1FA">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F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IFG_L(R)_6_6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F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F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F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A44v, ventral area 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1F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-52, 13, 6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20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54, 14, 11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0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0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0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0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0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0,153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0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0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0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OrG, Orbital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0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OrG_L(R)_6_1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0A">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0B">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0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A14m, medial area 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0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 54, -7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20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47, -7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0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1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1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0,175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1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1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1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1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16">
            <w:pPr>
              <w:spacing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1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OrG_L(R)_6_1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18">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1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1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A14m, medial area 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1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 54, -7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21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47, -7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1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1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1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2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2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0,228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2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2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2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2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OrG_L(R)_6_2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26">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27">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2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A12/47o, orbital area 12/47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2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 33, -16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22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 39, -14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2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2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2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2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2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3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3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32">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3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OrG_L(R)_6_2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34">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3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3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A12/47o, orbital area 12/47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3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 33, -16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23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 39, -14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3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0,368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3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3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0,253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3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3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3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3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40">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4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OrG_L(R)_6_3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42">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43">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4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A11l, lateral area 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4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-23, 38, -18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24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23, 36, -18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4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4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4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4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4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4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4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4E">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4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OrG_L(R)_6_3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50">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5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5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A11l, lateral area 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5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-23, 38, -18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25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23, 36, -18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5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5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5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0,228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5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5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0,257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5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5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5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5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OrG_L(R)_6_4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5E">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5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6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A11m, medial area 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6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52, -19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26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57, -16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6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6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6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6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6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6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6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6A">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6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OrG_L(R)_6_5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6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6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6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A13, area 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6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 18, -19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27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 20, -19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7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0,462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7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7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0,227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7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7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7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7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78">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7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OrG_L(R)_6_5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7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7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7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A13, area 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7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 18, -19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27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 20, -19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7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8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8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8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8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8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8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86">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8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OrG_L(R)_6_6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8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8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8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A12/47l, lateral area 12/47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8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-41, 32, -9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28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31, -9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8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8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8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9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9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0,140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9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9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94">
            <w:pPr>
              <w:spacing w:line="240" w:lineRule="auto"/>
              <w:jc w:val="both"/>
              <w:rPr>
                <w:rFonts w:ascii="Times New Roman" w:cs="Times New Roman" w:eastAsia="Times New Roman" w:hAnsi="Times New Roman"/>
                <w:b w:val="1"/>
                <w:bCs w:val="1"/>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9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OrG_L(R)_6_6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9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9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9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A12/47l, lateral area 12/47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9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-41, 32, -9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29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31, -9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9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0,343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9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9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0,263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9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9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A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A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A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PrG, Precentral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A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PrG_L(R)_6_1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A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A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A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A4hf, area 4(head and face 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A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-49, -8, 39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2A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55, -2, 33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A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0,276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A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A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A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A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A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A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B0">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B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PrG_L(R)_6_2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B2">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B3">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B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A6cdl, caudal dorsolateral area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B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 -9, 58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2B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-7, 57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B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B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B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B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B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0,150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B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B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BE">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B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PrG_L(R)_6_2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C0">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C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C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A6cdl, caudal dorsolateral area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C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 -9, 58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2C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-7, 57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C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C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C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C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C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C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C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CC">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C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PrG_L(R)_6_3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CE">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CF">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D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A4ul, area 4(upper limb 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D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-26, -25, 63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2D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 -19, 59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D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0,274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D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D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0,196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D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D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D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D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DA">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D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PrG_L(R)_6_4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D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D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D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A4t, area 4(trunk 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D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 -20, 73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2E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 -22, 71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E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0,252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E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E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E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E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E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E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E8">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E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PrG_L(R)_6_4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E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E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E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A4t, area 4(trunk 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E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 -20, 73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2E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 -22, 71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E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F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F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F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F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0,146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F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F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2F6">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F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PrG_L(R)_6_5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F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F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F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A4tl, area 4(tongue and larynx 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2F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-52, 0, 8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2F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54, 4, 9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F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0,256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F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2F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0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0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0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0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04">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0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PrG_L(R)_6_6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06">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07">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0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A6cvl, caudal ventrolateral area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0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-49, 5, 30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30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51, 7, 30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0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0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0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0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0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1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11">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12">
            <w:pPr>
              <w:spacing w:after="280" w:before="280" w:line="240" w:lineRule="auto"/>
              <w:jc w:val="both"/>
              <w:rPr>
                <w:rFonts w:ascii="Times New Roman" w:cs="Times New Roman" w:eastAsia="Times New Roman" w:hAnsi="Times New Roman"/>
                <w:b w:val="1"/>
                <w:bCs w:val="1"/>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1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PrG_L(R)_6_6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14">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1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1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A6cvl, caudal ventrolateral area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1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-49, 5, 30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31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51, 7, 30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1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1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1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0,281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1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1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1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1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2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PCL, Paracentral Lobule</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2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PCL_L(R)_2_1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22">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23">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2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A1/2/3ll, area1/2/3 (lower limb 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2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 -38, 58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32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 -34, 54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2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2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2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2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2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2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2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2E">
            <w:pPr>
              <w:spacing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2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PCL_L(R)_2_1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30">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3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3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A1/2/3ll, area1/2/3 (lower limb 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3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 -38, 58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33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 -34, 54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3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0,255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3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3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3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3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0,178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3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3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3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3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PCL_L(R)_2_2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3E">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3F">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4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A4ll, area 4, (lower limb 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4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 -23, 61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34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-21, 61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4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4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4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0,266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4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4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4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4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4A">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4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PCL_L(R)_2_2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4C">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4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4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A4ll, area 4, (lower limb 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4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 -23, 61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35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-21, 61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5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5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5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0,194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5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5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5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5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Temporal Lobe</w:t>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5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STG, Superior Temporal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5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STG_L(R)_6_1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5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5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5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A38m, medial area 38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5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 14, -34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35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 15, -34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5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0,229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6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6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6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6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6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6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66">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6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STG_L(R)_6_2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68">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6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6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A41/42, area 41/42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6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-54, -32, 12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36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54, -24, 11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6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0,249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6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6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7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7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7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7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74">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7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STG_L(R)_6_3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76">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77">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7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TE1.0 and TE1.2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7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-50, -11, 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37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51, -4, -1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7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7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7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7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7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8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8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82">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8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STG_L(R)_6_3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84">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8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8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TE1.0 and TE1.2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8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-50, -11, 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38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51, -4, -1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8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0,336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8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8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0,262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8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8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8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8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90">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9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STG_L(R)_6_4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92">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93">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9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A22c, caudal area 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9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-62, -33, 7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39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66, -20, 6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9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0,258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9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9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0,275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9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9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9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9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9E">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9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STG_L(R)_6_4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A0">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A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A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A22c, caudal area 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A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-62, -33, 7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3A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66, -20, 6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A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0,254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A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A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A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A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A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A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AC">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A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STG_L(R)_6_5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AE">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AF">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B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A38l, lateral area 38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B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-45, 11, -20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3B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47, 12, -20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B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B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B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0,175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B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B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B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B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BA">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B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STG_L(R)_6_5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BC">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B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B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A38l, lateral area 38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B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-45, 11, -20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3C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47, 12, -20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C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C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C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C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C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C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C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C8">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C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STG_L(R)_6_6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CA">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CB">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C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A22r, rostral area 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C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-55, -3, -10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3C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56, -12, -5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C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0,360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D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D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0,176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D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D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D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D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D6">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D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STG_L(R)_6_6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D8">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D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D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A22r, rostral area 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D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-55, -3, -10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3D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56, -12, -5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D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D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D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0,246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E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E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E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E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E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MTG, Middle Temporal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E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MTG_L(R)_4_1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E6">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E7">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E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A21c, caudal area 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E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-65, -30, -12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3E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65, -29, -13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E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E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E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E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E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F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F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F2">
            <w:pPr>
              <w:spacing w:after="280" w:before="280" w:line="36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F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MTG_L(R)_4_1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F4">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F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F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A21c, caudal area 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3F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-65, -30, -12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3F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65, -29, -13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F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F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F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0,288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F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F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3F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3F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00">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0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MTG_L(R)_4_2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02">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03">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0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A21r, rostral area 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0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-53, 2, -30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40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51, 6, -32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0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0,240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0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0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0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0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0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0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0E">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0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MTG_L(R)_4_3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1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1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1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A37dl, dorsolateral area37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1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-59, -58, 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41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60, -53, 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1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0,532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1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1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0,275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1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1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1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1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1C">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1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MTG_L(R)_4_3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1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1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2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A37dl, dorsolateral area37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2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-59, -58, 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42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60, -53, 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2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0,445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2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2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0,290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2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2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2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2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2A">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2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MTG_L(R)_4_4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2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2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2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aSTS, anterior superior temporal sulcus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2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-58, -20, -9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43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58, -16, -10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3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3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3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3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3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3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37">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38">
            <w:pPr>
              <w:spacing w:after="280" w:before="280" w:line="240" w:lineRule="auto"/>
              <w:jc w:val="both"/>
              <w:rPr>
                <w:rFonts w:ascii="Times New Roman" w:cs="Times New Roman" w:eastAsia="Times New Roman" w:hAnsi="Times New Roman"/>
                <w:b w:val="1"/>
                <w:bCs w:val="1"/>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3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MTG_L(R)_4_4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3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3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3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aSTS, anterior superior temporal sulcus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3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-58, -20, -9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43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58, -16, -10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3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4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4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4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4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4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4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4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ITG, Inferior Temporal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4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ITG_L(R)_7_1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4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4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4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A20iv, intermediate ventral area 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4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-45, -26, -27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44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46, -14, -33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4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4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4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5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5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5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5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54">
            <w:pPr>
              <w:spacing w:after="280" w:before="280" w:line="36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5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ITG_L(R)_7_1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5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5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5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A20iv, intermediate ventral area 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5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-45, -26, -27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45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46, -14, -33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5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5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5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5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5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6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6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62">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6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ITG_L(R)_7_2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6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6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6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A37elv, extreme lateroventral area37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6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-51, -57, -15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46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53, -52, -18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6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0,579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6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6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0,305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6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6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6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6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70">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7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ITG_L(R)_7_2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7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7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7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A37elv, extreme lateroventral area37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7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-51, -57, -15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47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53, -52, -18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7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7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7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0,289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7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7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7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7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7E">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7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ITG_L(R)_7_3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80">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8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8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A20r, rostral area 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8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-43, -2, -41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48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 0, -43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8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8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8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8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8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8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8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8C">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8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ITG_L(R)_7_4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8E">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8F">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9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A20il, intermediate lateral area 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9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-56, -16, -28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49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55, -11, -32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9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0,406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9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9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0,275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9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9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9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9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9A">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9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ITG_L(R)_7_5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9C">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9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9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A37vl, ventrolateral area 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9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-55, -60, -6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4A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54, -57, -8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A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0,264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A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A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0,266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A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A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A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A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A8">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A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ITG_L(R)_7_6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AA">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AB">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A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A20cl, caudolateral of area 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A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-59, -42, -16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4A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61, -40, -17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A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0,499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B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B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0,198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B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B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B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B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B6">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B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ITG_L(R)_7_6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B8">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B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B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A20cl, caudolateral of area 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B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-59, -42, -16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4B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61, -40, -17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B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0,292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B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B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C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C1">
            <w:pPr>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C2">
            <w:pPr>
              <w:spacing w:line="240" w:lineRule="auto"/>
              <w:jc w:val="center"/>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C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C4">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C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ITG_L(R)_7_7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C6">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C7">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C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A20cv, caudoventral of area 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C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-55, -31, -27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4C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54, -31, -26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C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0,342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C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C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C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C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D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D1">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D2">
            <w:pPr>
              <w:spacing w:after="280" w:before="280" w:line="240" w:lineRule="auto"/>
              <w:jc w:val="both"/>
              <w:rPr>
                <w:rFonts w:ascii="Times New Roman" w:cs="Times New Roman" w:eastAsia="Times New Roman" w:hAnsi="Times New Roman"/>
                <w:b w:val="1"/>
                <w:bCs w:val="1"/>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D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ITG_L(R)_7_7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D4">
            <w:pPr>
              <w:spacing w:after="280" w:before="280" w:line="240" w:lineRule="auto"/>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D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D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A20cv, caudoventral of area 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D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-55, -31, -27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4D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54, -31, -26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D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D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D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D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D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0,136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D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0,002</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D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E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FuG, Fusiform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E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FuG_L(R)_3_1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E2">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E3">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E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A20rv, rostroventral area 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E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-16, -32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4E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-15, -34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E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0,590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E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E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E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E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E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E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EE">
            <w:pPr>
              <w:spacing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E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FuG_L(R)_3_1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F0">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F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F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A20rv, rostroventral area 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F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-16, -32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4F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-15, -34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F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0,418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F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F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0,179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F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F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4F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F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4F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F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FuG_L(R)_3_2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FE">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4FF">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0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A37mv, medioventral area37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0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 -64, -14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50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 -62, -14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0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0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0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0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0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0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50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50A">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0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FuG_L(R)_3_2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0C">
            <w:pPr>
              <w:spacing w:after="280" w:before="280" w:line="240" w:lineRule="auto"/>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0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0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A37mv, medioventral area37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0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 -64, -14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51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 -62, -14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1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1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1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1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1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0,170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1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51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518">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1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FuG_L(R)_3_3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1A">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1B">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1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A37lv, lateroventral area37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1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-51, -17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51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43, -49, -19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1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0,542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2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2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0,241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2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2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2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52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526">
            <w:pPr>
              <w:spacing w:line="240" w:lineRule="auto"/>
              <w:jc w:val="both"/>
              <w:rPr>
                <w:rFonts w:ascii="Times New Roman" w:cs="Times New Roman" w:eastAsia="Times New Roman" w:hAnsi="Times New Roman"/>
                <w:b w:val="1"/>
                <w:bCs w:val="1"/>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2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FuG_L(R)_3_3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28">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2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2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A37lv, lateroventral area37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2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-51, -17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52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43, -49, -19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2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0,337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2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2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0,287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3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3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3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53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3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PhG, Parahippocampal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3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PhG_L(R)_6_1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3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3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3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A35/36r, rostral area 35/36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3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-27, -7, -34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53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28, -8, -33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3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3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3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3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3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4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54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542">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4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PhG_L(R)_6_2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4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4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4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A35/36c, caudal area 35/36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4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-25, -25, -26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54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26, -23, -27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4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0,242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4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4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4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4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4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54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550">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5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PhG_L(R)_6_2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52">
            <w:pPr>
              <w:spacing w:after="280" w:before="280" w:line="240" w:lineRule="auto"/>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5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5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A35/36c, caudal area 35/36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5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-25, -25, -26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55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26, -23, -27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5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0,490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5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5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5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5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5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55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55E">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5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PhG_L(R)_6_3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6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6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6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TL, area TL (lateral PPHC, posterior parahippocampal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6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-28, -32, -18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56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30, -30, -18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6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0,443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6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6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6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6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0,192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6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56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56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6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PhG_L(R)_6_3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6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6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7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TL, area TL (lateral PPHC, posterior parahippocampal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7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-28, -32, -18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57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30, -30, -18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7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0,445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7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7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7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7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7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57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57A">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7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PhG_L(R)_6_4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7C">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7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7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A28/34, area 28/34 (EC, entorhinal cortex)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7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 -12, -30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58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 -10, -30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8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8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8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0,174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8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8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8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58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588">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8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PhG_L(R)_6_5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8A">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8B">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8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TI, area TI(temporal agranular insular cortex)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8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-23, 2, -32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58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22, 1, -36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8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0,383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9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9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9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9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9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59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596">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9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PhG_L(R)_6_6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9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9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9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TH, area TH (medial PPHC)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9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 -39, -10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59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 -36, -11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9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0,397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9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9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A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A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A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5A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5A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A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PhG_L(R)_6_6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A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A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A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TH, area TH (medial PPHC)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A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 -39, -10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5A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 -36, -11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A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0,488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A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A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A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A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0,141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B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5B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B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pSTS, posterior Superior Temporal Sulcus </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B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pSTS_L(R)_2_1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B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B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B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rpSTS, rostroposterior superior temporal sulcus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B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-54, -40, 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5B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53, -37, 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B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0,389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B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B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B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B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B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5B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5C0">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C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pSTS_L(R)_2_1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C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C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C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rpSTS, rostroposterior superior temporal sulcus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C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-54, -40, 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5C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53, -37, 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C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C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C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C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C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0,155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C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5C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5CE">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C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pSTS_L(R)_2_2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D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D1">
            <w:pPr>
              <w:spacing w:after="280" w:before="280" w:line="240" w:lineRule="auto"/>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D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cpSTS, caudoposterior superior temporal sulcus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D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-52, -50, 11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5D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57, -40,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D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0,549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D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D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D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D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D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5D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5D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D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pSTS_L(R)_2_2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D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D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E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cpSTS, caudoposterior superior temporal sulcus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E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-52, -50, 11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5E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57, -40,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E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0,295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E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E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E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E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E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E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Parietal Lobe</w:t>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E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SPL, Superior Parietal Lobule</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E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SPL_L(R)_5_1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E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E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E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A7r, rostral area 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E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 -60, 63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5F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 -57, 65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F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0,363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F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F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F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F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F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5F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5F8">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F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SPL_L(R)_5_1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F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F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F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A7r, rostral area 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5F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 -60, 63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5F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 -57, 65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5F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0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0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0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0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0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0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06">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0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SPL_L(R)_5_2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0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0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0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A7c, caudal area 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0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 -71, 52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60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 -69, 54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0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0,327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0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0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1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1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1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1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14">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1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SPL_L(R)_5_3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16">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17">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1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A5l, lateral area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1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-47, 50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61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35, -42, 54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1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0,373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1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1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1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1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2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2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22">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2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SPL_L(R)_5_3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24">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2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2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A5l, lateral area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2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-47, 50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62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35, -42, 54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2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0,327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2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2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2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2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2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2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30">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3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SPL_L(R)_5_4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32">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33">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3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A7pc, postcentral area 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3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-22, -47, 65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63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23, -43, 67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3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0,375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3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3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3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3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3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3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3E">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3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SPL_L(R)_5_4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40">
            <w:pPr>
              <w:spacing w:after="280" w:before="280" w:line="240" w:lineRule="auto"/>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4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4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A7pc, postcentral area 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4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-22, -47, 65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64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23, -43, 67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4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0,288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4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4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4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4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4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4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4C">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4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SPL_L(R)_5_5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4E">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4F">
            <w:pPr>
              <w:spacing w:after="280" w:before="280" w:line="240" w:lineRule="auto"/>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5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A7ip, intraparietal area 7(hIP3)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5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-27, -59, 54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65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 -54, 53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5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0,283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5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5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5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5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5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5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5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IPL, Inferior Parietal Lobule</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5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IPL_L(R)_6_1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5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5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5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A39c, caudal area 39(PGp)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5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 -80, 29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66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45, -71, 20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6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0,556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6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6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6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6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6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6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68">
            <w:pPr>
              <w:spacing w:after="280" w:before="280" w:line="36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6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IPL_L(R)_6_1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6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6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6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A39c, caudal area 39(PGp)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6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 -80, 29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66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45, -71, 20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6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0,536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7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7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7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7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7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7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76">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7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IPL_L(R)_6_2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7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7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7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A39rd, rostrodorsal area 39(Hip3)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7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 -61, 46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67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39, -65, 44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7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0,269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7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7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8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8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8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8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84">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8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IPL_L(R)_6_2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8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8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8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A39rd, rostrodorsal area 39(Hip3)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8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 -61, 46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68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39, -65, 44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8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8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8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8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8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9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9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92">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9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IPL_L(R)_6_3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9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9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140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9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A40rd, rostrodorsal area 40(PFt)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9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-51, -33, 42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69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47, -35, 45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9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9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9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9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9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9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9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A0">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A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IPL_L(R)_6_4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A2">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141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A3">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A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A40c, caudal area 40(PFm)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A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-56, -49, 38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6A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57, -44, 38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A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A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A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A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A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-0,157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A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A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AE">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A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IPL_L(R)_6_5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B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143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B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B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A39rv, rostroventral area 39(PGa)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B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-47, -65, 26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6B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53, -54, 25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B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B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B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B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B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B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B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BC">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B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IPL_L(R)_6_5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B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B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144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C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A39rv, rostroventral area 39(PGa)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C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-47, -65, 26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6C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53, -54, 25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C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C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C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C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C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C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C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CA">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C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IPL_L(R)_6_6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C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145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C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C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A40rv, rostroventral area 40(PFop)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C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-53, -31, 23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6D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55, -26, 26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D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D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D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D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D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D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D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D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Pcun, Precuneus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D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PCun_L(R)_4_1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DA">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147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DB">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D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A7m, medial area 7(PEp)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D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-63, 51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6D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-65, 51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D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0,589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E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E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E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E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0,196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E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E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E6">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E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PCun_L(R)_4_1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E8">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E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148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E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A7m, medial area 7(PEp)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E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-63, 51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6E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-65, 51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E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E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E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F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F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F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F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6F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F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PCun_L(R)_4_2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F6">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149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F7">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F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A5m, medial area 5(PEm)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6F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 -47, 57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6F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 -47, 58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F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0,393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F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F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F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6F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0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70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702">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0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PCun_L(R)_4_2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04">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0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0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A5m, medial area 5(PEm)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0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 -47, 57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70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 -47, 58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0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0,331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0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0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0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0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0,143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0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70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710">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1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PCun_L(R)_4_3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12">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13">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1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dmPOS, dorsomedial parietooccipital  sulcus(PEr)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1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 -67, 25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71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 -64, 25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1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0,457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1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1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1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1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1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71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71E">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1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PCun_L(R)_4_3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20">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2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2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dmPOS, dorsomedial parietooccipital  sulcus(PEr)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2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 -67, 25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72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 -64, 25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2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0,368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2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2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2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2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2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72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72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2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PCun_L(R)_4_4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2E">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2F">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3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A31, area 31 (Lc1)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3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-55, 34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73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-54, 35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3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0,376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3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3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0,244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3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3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3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73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73A">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3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PCun_L(R)_4_4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3C">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3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3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A31, area 31 (Lc1)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3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-55, 34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74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-54, 35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4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0,351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4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4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0,157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4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4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0,142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4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74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4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PoG, Postcentral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4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PoG_L(R)_4_1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4A">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4B">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4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A1/2/3ulhf, area 1/2/3(upper limb, head and face 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4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-50, -16, 43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74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50, -14, 44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4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0,265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5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5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0,269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5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5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5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75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56">
            <w:pPr>
              <w:spacing w:after="280" w:before="280" w:line="36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5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PoG_L(R)_4_1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58">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5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5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A1/2/3ulhf, area 1/2/3(upper limb, head and face 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5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-50, -16, 43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75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50, -14, 44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5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5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5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6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6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0,179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6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76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76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6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PoG_L(R)_4_2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66">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67">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6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A1/2/3tonIa, area 1/2/3(tongue and larynx 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6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-56, -14, 16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76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56, -10, 15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6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0,318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6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6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0,177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6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6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7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77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772">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7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PoG_L(R)_4_3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7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7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7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 area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7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-46, -30, 50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77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48, -24, 48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7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0,349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7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7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7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7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7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77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780">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8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PoG_L(R)_4_3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8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8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8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 area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8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-46, -30, 50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78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48, -24, 48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8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8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8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8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8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8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78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78E">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8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PoG_L(R)_4_4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9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9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9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A1/2/3tru, area1/2/3(trunk 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9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-21, -35, 68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79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 -33, 69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9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0,338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9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9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9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9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0,150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9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79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79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9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PoG_L(R)_4_4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9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9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A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A1/2/3tru, area1/2/3(trunk 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A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-21, -35, 68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7A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 -33, 69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A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A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A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A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A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A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A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Insular Lobe</w:t>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A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 Insular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A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INS_L(R)_6_1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A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A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A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G, hypergranular insula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A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 -20, 10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7B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37, -18, 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B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B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B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0,269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B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B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B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B7">
            <w:pPr>
              <w:spacing w:after="280" w:before="280" w:line="36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B8">
            <w:pPr>
              <w:spacing w:after="280" w:before="280" w:line="36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B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INS_L(R)_6_1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B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B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B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G, hypergranular insula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B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 -20, 10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7B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37, -18, 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B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C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C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C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C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C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7C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7C6">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C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INS_L(R)_6_2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C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C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C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vIa, ventral agranular insula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C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 14, -13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7C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14, -13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C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0,241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C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C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0,197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D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D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D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7D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7D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D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INS_L(R)_6_2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D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D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D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vIa, ventral agranular insula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D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 14, -13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7D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14, -13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D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0,347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D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D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0,171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D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D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E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7E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7E2">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E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INS_L(R)_6_3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E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E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E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dIa, dorsal agranular insula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E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-34, 18, 1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7E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36, 18, 1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E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0,344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E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E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E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E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E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7E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7F0">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F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INS_L(R)_6_3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F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F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F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dIa, dorsal agranular insula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F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-34, 18, 1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7F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36, 18, 1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F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0,224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F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F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F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F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7F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7F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7FE">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7F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INS_L(R)_6_4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0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0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0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vId/vIg, ventral dysgranular and granular insula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0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 -4, -9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80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39, -2, -9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0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0,362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0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0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0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0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0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80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80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0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INS_L(R)_6_4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0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0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1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vId/vIg, ventral dysgranular and granular insula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1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 -4, -9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81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39, -2, -9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1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0,289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1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1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1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1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1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81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81A">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1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INS_L(R)_6_5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1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1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1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dIg, dorsal granular insula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1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 -8, 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82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39, -7, 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2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0,447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2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2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0,299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2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2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2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82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828">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2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INS_L(R)_6_5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2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2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2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dIg, dorsal granular insula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2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 -8, 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82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39, -7, 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2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3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3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0,295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3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3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3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83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836">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3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INS_L(R)_6_6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3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3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3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dId, dorsal dysgranular insula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3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-38, 5, 5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83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38, 5, 5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3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0,374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3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3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4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4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4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84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84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4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INS_L(R)_6_6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4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4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4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dId, dorsal dysgranular insula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4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-38, 5, 5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84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38, 5, 5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4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0,375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4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4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4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4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0,142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5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r>
      <w:tr>
        <w:trPr>
          <w:cantSplit w:val="0"/>
          <w:trHeight w:val="46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5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Limbic Lobe</w:t>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5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 Cingulate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5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5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55">
            <w:pPr>
              <w:spacing w:after="280" w:before="280" w:line="240" w:lineRule="auto"/>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5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A23d, dorsal area 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5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 -39, 31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85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 -37, 32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5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0,419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5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5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5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5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5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5F">
            <w:pPr>
              <w:spacing w:after="280" w:before="280" w:line="36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60">
            <w:pPr>
              <w:spacing w:after="280" w:before="280" w:line="36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6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6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6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6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A23d, dorsal area 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6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 -39, 31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86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 -37, 32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6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6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6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0,251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6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6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6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86D">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86E">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6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7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7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7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A24rv, rostroventral area 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7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-3, 8, 25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87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5, 22, 12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7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0,355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7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7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0,284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7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7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7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87B">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87C">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7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7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7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8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A24rv, rostroventral area 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8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-3, 8, 25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88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5, 22, 12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8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0,428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8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8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8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8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8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889">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88A">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8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8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8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8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A32p, pregenual area 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8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-6, 34, 21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89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5, 28, 27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9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0,386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9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9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0,311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9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9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9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897">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898">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9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9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9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9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A32p, pregenual area 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9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-6, 34, 21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89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5, 28, 27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9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0,277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A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A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0,282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A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A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A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8A5">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8A6">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A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A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A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A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A23v, ventral area 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A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 -47, 10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8A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 -44, 11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A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A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A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B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B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0,173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B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8B3">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8B4">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B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B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B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B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A23v, ventral area 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B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 -47, 10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8B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 -44, 11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B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0,413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B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B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B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B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C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8C1">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8C2">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C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C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C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C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A24cd, caudodorsal area 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C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-5, 7, 37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8C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4, 6, 38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C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0,260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C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C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0,250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C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C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C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8CF">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8D0">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D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D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D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D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A24cd, caudodorsal area 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D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-5, 7, 37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8D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4, 6, 38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D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D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D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D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D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0,261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D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8DD">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8DE">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D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E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E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E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A23c, caudal area 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E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 -23, 41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8E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-20, 40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E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E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E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0,221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E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E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E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8EB">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8EC">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E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E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E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F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A23c, caudal area 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F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 -23, 41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8F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-20, 40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F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F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F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0,196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F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F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8F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8F9">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8FA">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F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F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F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F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A32sg, subgenual area 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8F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 39, -2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90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5, 41, 6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0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0,240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0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0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0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0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0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907">
            <w:pPr>
              <w:spacing w:after="280" w:before="280" w:line="240" w:lineRule="auto"/>
              <w:jc w:val="both"/>
              <w:rPr>
                <w:rFonts w:ascii="Times New Roman" w:cs="Times New Roman" w:eastAsia="Times New Roman" w:hAnsi="Times New Roman"/>
                <w:b w:val="1"/>
                <w:bCs w:val="1"/>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908">
            <w:pPr>
              <w:spacing w:after="280" w:before="280" w:line="240" w:lineRule="auto"/>
              <w:jc w:val="both"/>
              <w:rPr>
                <w:rFonts w:ascii="Times New Roman" w:cs="Times New Roman" w:eastAsia="Times New Roman" w:hAnsi="Times New Roman"/>
                <w:b w:val="1"/>
                <w:bCs w:val="1"/>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0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0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0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0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A32sg, subgenual area 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0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 39, -2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90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5, 41, 6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0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1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1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1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1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1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1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Occipital Lobe</w:t>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1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w:t>
            </w:r>
            <w:r w:rsidDel="00000000" w:rsidR="00000000" w:rsidRPr="00000000">
              <w:rPr>
                <w:rFonts w:ascii="Times New Roman" w:cs="Times New Roman" w:eastAsia="Times New Roman" w:hAnsi="Times New Roman"/>
                <w:i w:val="1"/>
                <w:iCs w:val="1"/>
                <w:sz w:val="14"/>
                <w:szCs w:val="14"/>
                <w:rtl w:val="0"/>
              </w:rPr>
              <w:t xml:space="preserve">, </w:t>
            </w:r>
            <w:r w:rsidDel="00000000" w:rsidR="00000000" w:rsidRPr="00000000">
              <w:rPr>
                <w:rFonts w:ascii="Times New Roman" w:cs="Times New Roman" w:eastAsia="Times New Roman" w:hAnsi="Times New Roman"/>
                <w:sz w:val="14"/>
                <w:szCs w:val="14"/>
                <w:rtl w:val="0"/>
              </w:rPr>
              <w:t xml:space="preserve">MedioVentral Occipital Cortex</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1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1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1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1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cLinG, caudal lingual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1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 -82, -11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91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 -85, -9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1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0,487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1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1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2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2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2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23">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24">
            <w:pPr>
              <w:spacing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2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2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2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2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cLinG, caudal lingual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2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 -82, -11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92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 -85, -9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2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0,455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2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2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0,173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2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2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3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93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932">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3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3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3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3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rCunG, rostral cuneus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3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-81, 10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93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 -76, 11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3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0,397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3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3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3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3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3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93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940">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4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4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4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4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rCunG, rostral cuneus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4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-81, 10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94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 -76, 11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4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0,565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4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4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4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4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4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94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94E">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4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5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5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5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cCunG, caudal cuneus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5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-94, 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95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 -90,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5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0,451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5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5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5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5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5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95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95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5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5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5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6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cCunG, caudal cuneus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6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-94, 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96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 -90,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6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0,430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6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6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6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6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6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96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96A">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6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6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6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6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rLinG, rostral lingual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6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 -60, -6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97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 -60, -7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7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7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7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7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7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7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97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978">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7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7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7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7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rLinG, rostral lingual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7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 -60, -6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97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 -60, -7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7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0,486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8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8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0,159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8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8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0,202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8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98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986">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8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8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8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8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vmPOS,ventromedial parietooccipital sulcus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8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 -68, 12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98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 -63,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8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0,531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8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8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9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9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9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99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99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9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9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9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9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vmPOS,ventromedial parietooccipital sulcus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9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 -68, 12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99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 -63,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9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0,465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9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9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0,155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9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9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0,189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A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9A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A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lateral Occipital Cortex</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A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LOcC_L(R)_4_1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A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A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A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mOccG, middle occipital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A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 -89, 11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9A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 -86, 11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A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0,640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A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A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A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A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A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9A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B0">
            <w:pPr>
              <w:spacing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B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LOcC_L(R)_4_1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B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B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B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mOccG, middle occipital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B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 -89, 11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9B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 -86, 11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B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0,591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B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B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B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B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0,174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B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9B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9BE">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B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_L(R)_4_2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C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C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C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V5/MT+, area V5/MT+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C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-46, -74, 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9C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48, -70, -1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C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C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C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C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C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0,197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C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9C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9C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C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_L(R)_4_2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C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C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D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V5/MT+, area V5/MT+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D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-46, -74, 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9D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48, -70, -1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D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D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D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D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D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D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9D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9DA">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D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_L(R)_4_3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D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D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D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OPC, occipital polar cortex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D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 -99, 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9E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22, -97, 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E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0,326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E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E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E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E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E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9E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9E8">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E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_L(R)_4_3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E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E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E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OPC, occipital polar cortex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E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 -99, 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9E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22, -97, 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E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0,593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F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F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F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F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F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9F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9F6">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F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LOcC_L(R)_4_4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F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F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F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iOccG, inferior occipital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9F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-30, -88, -12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9F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 -85,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F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0,388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F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9F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0,192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0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0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0,161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0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A0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A0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0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LOcC_L(R)_4_4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0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0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0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iOccG, inferior occipital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0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-30, -88, -12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A0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 -85,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0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0,562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0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0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0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0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1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A1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A12">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1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_L(R)_2_1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14">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15">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1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msOccG, medial superior occipital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1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 -88, 31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A1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 -85, 34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1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0,573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1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1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1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1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1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A1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A20">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2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_L(R)_2_1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2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2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2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msOccG, medial superior occipital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2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 -88, 31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A2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 -85, 34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2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0,535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2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2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2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2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2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A2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A2E">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2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_L(R)_2_2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3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3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3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lsOccG, lateral superior occipital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3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-22, -77, 36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A3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29, -75, 36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3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0,563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3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3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3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39">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3A">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A3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A3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3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_L(R)_2_2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3E">
            <w:pPr>
              <w:spacing w:after="280" w:before="280" w:line="240" w:lineRule="auto"/>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3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210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4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lsOccG, lateral superior occipital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4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-22, -77, 36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A4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29, -75, 36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4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0,505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4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4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4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47">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48">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4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Subcortical Nuclei</w:t>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4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Amyg, Amygdala</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4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Amyg_L(R)_2_1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4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211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4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4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mAmyg, medial amygdala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4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 -2, -20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A5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 -2, -19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5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0,251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5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5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0,224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5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55">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56">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57">
            <w:pPr>
              <w:spacing w:after="280" w:before="280" w:line="36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58">
            <w:pPr>
              <w:spacing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5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Amyg_L(R)_2_1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5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5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212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5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mAmyg, medial amygdala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5D">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A5E">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5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0,306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6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6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0,256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6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63">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64">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A65">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A66">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6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Amyg_L(R)_2_2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6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213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6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6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lAmyg, lateral amygdala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6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-27, -4, -20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A6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28, -3, -20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6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0,278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6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6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0,218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7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71">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0,140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72">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A73">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A7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7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Amyg_L(R)_2_2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7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7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214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7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lAmyg, lateral amygdala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79">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A7A">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7B">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0,576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7C">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7D">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0,197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7E">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7F">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80">
            <w:pPr>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w:t>
            </w:r>
          </w:p>
        </w:tc>
      </w:tr>
    </w:tbl>
    <w:p w:rsidR="00000000" w:rsidDel="00000000" w:rsidP="00000000" w:rsidRDefault="00000000" w:rsidRPr="00000000" w14:paraId="00001A81">
      <w:pPr>
        <w:spacing w:after="240" w:before="240" w:line="48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ROI Comparaison : AFSD - VIFD</w:t>
      </w:r>
    </w:p>
    <w:p w:rsidR="00000000" w:rsidDel="00000000" w:rsidP="00000000" w:rsidRDefault="00000000" w:rsidRPr="00000000" w14:paraId="00001A82">
      <w:pPr>
        <w:spacing w:after="240" w:before="240"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Direct pairwise comparisons between datasets further indicated that AFSD showed significantly predictive accuracy than VIFD in 51 regions, with </w:t>
      </w:r>
      <w:r w:rsidDel="00000000" w:rsidR="00000000" w:rsidRPr="00000000">
        <w:rPr>
          <w:rFonts w:ascii="Times New Roman" w:cs="Times New Roman" w:eastAsia="Times New Roman" w:hAnsi="Times New Roman"/>
          <w:i w:val="1"/>
          <w:iCs w:val="1"/>
          <w:rtl w:val="0"/>
        </w:rPr>
        <w:t xml:space="preserve">r</w:t>
      </w:r>
      <w:r w:rsidDel="00000000" w:rsidR="00000000" w:rsidRPr="00000000">
        <w:rPr>
          <w:rFonts w:ascii="Times New Roman" w:cs="Times New Roman" w:eastAsia="Times New Roman" w:hAnsi="Times New Roman"/>
          <w:rtl w:val="0"/>
        </w:rPr>
        <w:t xml:space="preserve"> differences ranging from 0.103 to 0.382 (FDR-corrected </w:t>
      </w:r>
      <w:r w:rsidDel="00000000" w:rsidR="00000000" w:rsidRPr="00000000">
        <w:rPr>
          <w:rFonts w:ascii="Times New Roman" w:cs="Times New Roman" w:eastAsia="Times New Roman" w:hAnsi="Times New Roman"/>
          <w:i w:val="1"/>
          <w:iCs w:val="1"/>
          <w:rtl w:val="0"/>
        </w:rPr>
        <w:t xml:space="preserve">p</w:t>
      </w:r>
      <w:r w:rsidDel="00000000" w:rsidR="00000000" w:rsidRPr="00000000">
        <w:rPr>
          <w:rFonts w:ascii="Times New Roman" w:cs="Times New Roman" w:eastAsia="Times New Roman" w:hAnsi="Times New Roman"/>
          <w:rtl w:val="0"/>
        </w:rPr>
        <w:t xml:space="preserve"> &lt; 0.05). The largest effect was observed in the right lateral amygdala (AUC difference = 0.382), followed by regions in the occipital and temporal cortices, including the left middle occipital gyrus (0.297), the left lateral superior occipital gyrus (0.284), and the right middle temporal gyrus (0.282).</w:t>
      </w:r>
    </w:p>
    <w:p w:rsidR="00000000" w:rsidDel="00000000" w:rsidP="00000000" w:rsidRDefault="00000000" w:rsidRPr="00000000" w14:paraId="00001A83">
      <w:pPr>
        <w:spacing w:after="240" w:before="240"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Widespread differences were observed across frontal, occipital, temporal, parietal, limbic, and insular cortices. In the frontal lobe, AFSD outperformed VIFD in premotor and motor regions (precentral gyrus; areas A6cdl, A4ul, A4t), as well as in multiple prefrontal areas, including the middle frontal gyrus (A10l, A9/46v), inferior frontal gyrus (A44d, inferior frontal sulcus), inferior frontal junction, and superior frontal gyrus (A8dl), indicating stronger engagement of executive and motor-related processes.</w:t>
      </w:r>
    </w:p>
    <w:p w:rsidR="00000000" w:rsidDel="00000000" w:rsidP="00000000" w:rsidRDefault="00000000" w:rsidRPr="00000000" w14:paraId="00001A84">
      <w:pPr>
        <w:spacing w:after="240" w:before="240"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Other differences were seen in the occipital cortex, spanning both lateral and medioventral visual regions. These included the middle, inferior, and lateral superior occipital gyri, the occipital pole, motion-sensitive area V5/MT+, as well as lingual and cuneus regions (rostral and caudal). Additional differences were observed in medial and ventromedial parieto-occipital sulcal regions (dmPOS, vmPOS), highlighting robust modulation across early and higher-order visual processing areas.</w:t>
      </w:r>
    </w:p>
    <w:p w:rsidR="00000000" w:rsidDel="00000000" w:rsidP="00000000" w:rsidRDefault="00000000" w:rsidRPr="00000000" w14:paraId="00001A85">
      <w:pPr>
        <w:spacing w:after="240" w:before="240"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temporal lobe, AFSD showed higher decoding accuracy in the middle and inferior temporal gyri, the fusiform gyrus (bilaterally), and multiple subdivisions of the parahippocampal gyrus, pointing to stronger engagement of ventral and medial temporal structures. Differences were also present in parietal regions, including the inferior parietal lobule and the precuneus, as well as in limbic areas, notably the cingulate gyrus. Finally, significant effects in the insula further underscore the distributed nature of the networks differentiating AFSD from VIFD.</w:t>
      </w:r>
    </w:p>
    <w:p w:rsidR="00000000" w:rsidDel="00000000" w:rsidP="00000000" w:rsidRDefault="00000000" w:rsidRPr="00000000" w14:paraId="00001A86">
      <w:pPr>
        <w:spacing w:after="240" w:before="240" w:line="48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ROI Comparaison : AFSD - CoFD</w:t>
      </w:r>
    </w:p>
    <w:p w:rsidR="00000000" w:rsidDel="00000000" w:rsidP="00000000" w:rsidRDefault="00000000" w:rsidRPr="00000000" w14:paraId="00001A87">
      <w:pPr>
        <w:spacing w:after="240" w:before="240"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Direct pairwise comparisons between datasets further indicated that AFSD showed significantly higher predictive accuracy than CoFD in 42 regions, with </w:t>
      </w:r>
      <w:r w:rsidDel="00000000" w:rsidR="00000000" w:rsidRPr="00000000">
        <w:rPr>
          <w:rFonts w:ascii="Times New Roman" w:cs="Times New Roman" w:eastAsia="Times New Roman" w:hAnsi="Times New Roman"/>
          <w:i w:val="1"/>
          <w:iCs w:val="1"/>
          <w:rtl w:val="0"/>
        </w:rPr>
        <w:t xml:space="preserve">r</w:t>
      </w:r>
      <w:r w:rsidDel="00000000" w:rsidR="00000000" w:rsidRPr="00000000">
        <w:rPr>
          <w:rFonts w:ascii="Times New Roman" w:cs="Times New Roman" w:eastAsia="Times New Roman" w:hAnsi="Times New Roman"/>
          <w:rtl w:val="0"/>
        </w:rPr>
        <w:t xml:space="preserve"> differences ranging from 0.128 to 0.294 (FDR-corrected p &lt; 0.05). The largest effects were observed in the occipital cortex, including the right medial superior occipital gyrus (AUC difference = 0.294), the right middle occipital gyrus (0.274), and the right rostral cuneus gyrus (0.271). Additional prominent differences were found in ventral temporal regions and the right lateral amygdala (0.194).</w:t>
      </w:r>
    </w:p>
    <w:p w:rsidR="00000000" w:rsidDel="00000000" w:rsidP="00000000" w:rsidRDefault="00000000" w:rsidRPr="00000000" w14:paraId="00001A88">
      <w:pPr>
        <w:spacing w:after="240" w:before="240"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in the AFSD–VIFD comparison, widespread differences were observed across frontal, occipital, temporal, parietal, and subcortical regions. In the frontal lobe, AFSD showed higher decoding accuracy than CoFD in prefrontal and premotor regions, including the inferior frontal junction, ventrolateral premotor cortex (A6vl), dorsolateral superior frontal gyrus (A8dl), and orbitofrontal cortex (area 13), suggesting enhanced involvement of executive control, motor planning, and valuation-related processes.</w:t>
      </w:r>
    </w:p>
    <w:p w:rsidR="00000000" w:rsidDel="00000000" w:rsidP="00000000" w:rsidRDefault="00000000" w:rsidRPr="00000000" w14:paraId="00001A89">
      <w:pPr>
        <w:spacing w:after="240" w:before="240"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Differences were again particularly pronounced throughout the occipital cortex, encompassing both lateral and medioventral visual regions. These included medial, middle, inferior, and lateral superior occipital gyri, the occipital pole, motion-sensitive area V5/MT+, as well as lingual and cuneus regions (rostral and caudal). Effects extended into ventromedial and dorsomedial parieto-occipital sulcal regions (vmPOS, dmPOS), indicating robust modulation across visual and visuospatial processing hierarchies.</w:t>
      </w:r>
    </w:p>
    <w:p w:rsidR="00000000" w:rsidDel="00000000" w:rsidP="00000000" w:rsidRDefault="00000000" w:rsidRPr="00000000" w14:paraId="00001A8A">
      <w:pPr>
        <w:spacing w:after="240" w:before="240"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temporal lobe, AFSD outperformed CoFD in a broad set of ventral and lateral temporal regions, including the fusiform gyrus, inferior and middle temporal gyri, posterior superior temporal sulcus, and several parahippocampal subdivisions. The right lateral amygdala also showed higher predictive accuracy in AFSD. Additional differences were observed in parietal regions, including the inferior and superior parietal lobules and the precuneus.</w:t>
      </w:r>
    </w:p>
    <w:p w:rsidR="00000000" w:rsidDel="00000000" w:rsidP="00000000" w:rsidRDefault="00000000" w:rsidRPr="00000000" w14:paraId="00001A8B">
      <w:pPr>
        <w:spacing w:after="240" w:before="240"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regions showed significantly better prediction for either VIFD or CoFD when compared with one another after multiple-comparison correction.</w:t>
      </w:r>
    </w:p>
    <w:p w:rsidR="00000000" w:rsidDel="00000000" w:rsidP="00000000" w:rsidRDefault="00000000" w:rsidRPr="00000000" w14:paraId="00001A8C">
      <w:pPr>
        <w:spacing w:after="240" w:before="240"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performing pairwise comparisons of decoder performance between AFSD, VIFD and CoFD across all 214 brain regions, we found a systematic pattern: AFSD consistently showed higher predictive accuracy than both VIFD and CoFD, with significantly greater involvement of visual and associative regions, including the fusiform gyrus, lateral occipital cortex, and parahippocampal gyrus (see Figure 6).  Critically, the VIFD and CoFD datasets did not differ significantly across any brain region after FDR correction. Notably, the AFSD–VIFD contrast was characterized by additional engagement of limbic and insular regions, whereas the AFSD–CoFD contrast showed a more pronounced occipito-temporal dominance, highlighting both shared and dataset-specific contributions to decoding performance.</w:t>
      </w:r>
    </w:p>
    <w:p w:rsidR="00000000" w:rsidDel="00000000" w:rsidP="00000000" w:rsidRDefault="00000000" w:rsidRPr="00000000" w14:paraId="00001A8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192000" cy="2641600"/>
            <wp:effectExtent b="0" l="0" r="0" t="0"/>
            <wp:docPr id="6"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619200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1A8E">
      <w:pPr>
        <w:spacing w:after="240" w:before="240" w:line="48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Figure S6. AFSD engages more distributed neural representations than VIFD and CoFD.</w:t>
      </w:r>
      <w:r w:rsidDel="00000000" w:rsidR="00000000" w:rsidRPr="00000000">
        <w:rPr>
          <w:rFonts w:ascii="Times New Roman" w:cs="Times New Roman" w:eastAsia="Times New Roman" w:hAnsi="Times New Roman"/>
          <w:rtl w:val="0"/>
        </w:rPr>
        <w:t xml:space="preserve"> Direct pairwise comparisons of decoding accuracy (Pearson r) between datasets across the Brainnetome Atlas. (A) Regions where AFSD showed significantly higher predictive accuracy than VIFD. (B) Regions where AFSD showed significantly higher accuracy than CoFD. The maps highlight the broader neural network supporting AFSD, with the largest r differences observed in visual association cortices (fusiform gyrus, lateral occipital cortex), memory-related regions (parahippocampal gyrus), and prefrontal areas. Selected regions of interest are labelled for illustration. No regions showed superior decoding for either VIFD or CoFD relative to AFSD, and no significant differences between VIFD and CoFD remained after FDR correction (p &lt; 0.05).</w:t>
      </w:r>
      <w:r w:rsidDel="00000000" w:rsidR="00000000" w:rsidRPr="00000000">
        <w:rPr>
          <w:rtl w:val="0"/>
        </w:rPr>
      </w:r>
    </w:p>
    <w:p w:rsidR="00000000" w:rsidDel="00000000" w:rsidP="00000000" w:rsidRDefault="00000000" w:rsidRPr="00000000" w14:paraId="00001A8F">
      <w:pPr>
        <w:spacing w:after="280" w:before="280" w:line="36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Table S6. ROI Correlation for Pairwise Datasets</w:t>
      </w:r>
    </w:p>
    <w:tbl>
      <w:tblPr>
        <w:tblStyle w:val="Table12"/>
        <w:tblW w:w="98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5"/>
        <w:gridCol w:w="885"/>
        <w:gridCol w:w="945"/>
        <w:gridCol w:w="405"/>
        <w:gridCol w:w="465"/>
        <w:gridCol w:w="1980"/>
        <w:gridCol w:w="615"/>
        <w:gridCol w:w="510"/>
        <w:gridCol w:w="570"/>
        <w:gridCol w:w="570"/>
        <w:gridCol w:w="570"/>
        <w:gridCol w:w="570"/>
        <w:gridCol w:w="570"/>
        <w:gridCol w:w="570"/>
        <w:tblGridChange w:id="0">
          <w:tblGrid>
            <w:gridCol w:w="585"/>
            <w:gridCol w:w="885"/>
            <w:gridCol w:w="945"/>
            <w:gridCol w:w="405"/>
            <w:gridCol w:w="465"/>
            <w:gridCol w:w="1980"/>
            <w:gridCol w:w="615"/>
            <w:gridCol w:w="510"/>
            <w:gridCol w:w="570"/>
            <w:gridCol w:w="570"/>
            <w:gridCol w:w="570"/>
            <w:gridCol w:w="570"/>
            <w:gridCol w:w="570"/>
            <w:gridCol w:w="570"/>
          </w:tblGrid>
        </w:tblGridChange>
      </w:tblGrid>
      <w:tr>
        <w:trPr>
          <w:cantSplit w:val="0"/>
          <w:trHeight w:val="991.953125" w:hRule="atLeast"/>
          <w:tblHeader w:val="0"/>
        </w:trPr>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A90">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Lobe</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A91">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Gyrus</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A92">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Left and Right Hemisphere</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A93">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Label ID.L</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A94">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Label ID.R</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A95">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Anatomical and modified Cyto-architectonic descriptions</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A96">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lh.MNI(X,Y,Z)</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A97">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rh.MNI(X,Y,Z)</w:t>
            </w:r>
          </w:p>
        </w:tc>
        <w:tc>
          <w:tcPr>
            <w:gridSpan w:val="2"/>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A98">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AFSD - VIFD</w:t>
            </w:r>
          </w:p>
          <w:p w:rsidR="00000000" w:rsidDel="00000000" w:rsidP="00000000" w:rsidRDefault="00000000" w:rsidRPr="00000000" w14:paraId="00001A99">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(n = 62)</w:t>
            </w:r>
          </w:p>
        </w:tc>
        <w:tc>
          <w:tcPr>
            <w:gridSpan w:val="2"/>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A9B">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AFSD - CoFD</w:t>
            </w:r>
          </w:p>
          <w:p w:rsidR="00000000" w:rsidDel="00000000" w:rsidP="00000000" w:rsidRDefault="00000000" w:rsidRPr="00000000" w14:paraId="00001A9C">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(n = 62)</w:t>
            </w:r>
          </w:p>
        </w:tc>
        <w:tc>
          <w:tcPr>
            <w:gridSpan w:val="2"/>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A9E">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VIFD - CoFD</w:t>
            </w:r>
          </w:p>
          <w:p w:rsidR="00000000" w:rsidDel="00000000" w:rsidP="00000000" w:rsidRDefault="00000000" w:rsidRPr="00000000" w14:paraId="00001A9F">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(n = 134)</w:t>
            </w:r>
          </w:p>
        </w:tc>
      </w:tr>
      <w:tr>
        <w:trPr>
          <w:cantSplit w:val="0"/>
          <w:trHeight w:val="991.95312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AA1">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AA2">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AA3">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AA4">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AA5">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AA6">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AA7">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AA8">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6"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AA9">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r</w:t>
            </w:r>
          </w:p>
        </w:tc>
        <w:tc>
          <w:tcPr>
            <w:tcBorders>
              <w:top w:color="000000" w:space="0" w:sz="4" w:val="single"/>
              <w:left w:color="000000" w:space="0" w:sz="4" w:val="single"/>
              <w:bottom w:color="000000" w:space="0" w:sz="6"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AAA">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p</w:t>
            </w:r>
          </w:p>
        </w:tc>
        <w:tc>
          <w:tcPr>
            <w:tcBorders>
              <w:top w:color="000000" w:space="0" w:sz="4" w:val="single"/>
              <w:left w:color="000000" w:space="0" w:sz="4" w:val="single"/>
              <w:bottom w:color="000000" w:space="0" w:sz="6"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AAB">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r</w:t>
            </w:r>
          </w:p>
        </w:tc>
        <w:tc>
          <w:tcPr>
            <w:tcBorders>
              <w:top w:color="000000" w:space="0" w:sz="4" w:val="single"/>
              <w:left w:color="000000" w:space="0" w:sz="4" w:val="single"/>
              <w:bottom w:color="000000" w:space="0" w:sz="6"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AAC">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p</w:t>
            </w:r>
          </w:p>
        </w:tc>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AAD">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r</w:t>
            </w:r>
          </w:p>
        </w:tc>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1AAE">
            <w:pPr>
              <w:spacing w:after="280" w:before="280"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p</w:t>
            </w:r>
          </w:p>
        </w:tc>
      </w:tr>
      <w:tr>
        <w:trPr>
          <w:cantSplit w:val="0"/>
          <w:trHeight w:val="460" w:hRule="atLeast"/>
          <w:tblHeader w:val="0"/>
        </w:trPr>
        <w:tc>
          <w:tcPr>
            <w:vMerge w:val="restart"/>
            <w:tcBorders>
              <w:top w:color="000000" w:space="0" w:sz="4" w:val="single"/>
              <w:left w:color="000000" w:space="0" w:sz="4" w:val="single"/>
              <w:bottom w:color="000000" w:space="0" w:sz="4" w:val="single"/>
              <w:right w:color="000000" w:space="0" w:sz="4" w:val="single"/>
            </w:tcBorders>
            <w:tcMar>
              <w:top w:w="20.0" w:type="dxa"/>
              <w:left w:w="20.0" w:type="dxa"/>
              <w:right w:w="20.0" w:type="dxa"/>
            </w:tcMar>
            <w:vAlign w:val="center"/>
          </w:tcPr>
          <w:p w:rsidR="00000000" w:rsidDel="00000000" w:rsidP="00000000" w:rsidRDefault="00000000" w:rsidRPr="00000000" w14:paraId="00001AA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Frontal Lobe </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right w:w="20.0" w:type="dxa"/>
            </w:tcMar>
            <w:vAlign w:val="center"/>
          </w:tcPr>
          <w:p w:rsidR="00000000" w:rsidDel="00000000" w:rsidP="00000000" w:rsidRDefault="00000000" w:rsidRPr="00000000" w14:paraId="00001AB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 Superior Frontal Gyrus  </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B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SFG_L(R)_7_2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B2">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B3">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B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A8dl, dorsolateral area 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B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-18, 24, 53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AB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22, 26, 51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B7">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B8">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B9">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3,421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BA">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BB">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BC">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AB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ABE">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B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SFG_L(R)_7_2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C0">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C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C2">
            <w:pPr>
              <w:spacing w:after="280" w:before="280" w:line="240" w:lineRule="auto"/>
              <w:jc w:val="both"/>
              <w:rPr>
                <w:rFonts w:ascii="Times New Roman" w:cs="Times New Roman" w:eastAsia="Times New Roman" w:hAnsi="Times New Roman"/>
                <w:i w:val="1"/>
                <w:iCs w:val="1"/>
                <w:sz w:val="14"/>
                <w:szCs w:val="14"/>
              </w:rPr>
            </w:pPr>
            <w:r w:rsidDel="00000000" w:rsidR="00000000" w:rsidRPr="00000000">
              <w:rPr>
                <w:rFonts w:ascii="Times New Roman" w:cs="Times New Roman" w:eastAsia="Times New Roman" w:hAnsi="Times New Roman"/>
                <w:i w:val="1"/>
                <w:iCs w:val="1"/>
                <w:sz w:val="14"/>
                <w:szCs w:val="14"/>
                <w:rtl w:val="0"/>
              </w:rPr>
              <w:t xml:space="preserve">A8dl, dorsolateral area 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C3">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AC4">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C5">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C6">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C7">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C8">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C9">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CA">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AC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right w:w="20.0" w:type="dxa"/>
            </w:tcMar>
            <w:vAlign w:val="center"/>
          </w:tcPr>
          <w:p w:rsidR="00000000" w:rsidDel="00000000" w:rsidP="00000000" w:rsidRDefault="00000000" w:rsidRPr="00000000" w14:paraId="00001AC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 Middle Frontal Gyrus </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C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CE">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CF">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D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IFJ, inferior frontal junction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D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-42, 13, 36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AD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42, 11, 39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D3">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3,486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D4">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D5">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3,409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D6">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D7">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D8">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AD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ADA">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D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D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D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D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A9/46v, ventral area 9/46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D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-41, 41, 16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AE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42, 44, 14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E1">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E2">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E3">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4,128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E4">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E5">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E6">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AE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AE8">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E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E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E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E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A9/46v, ventral area 9/46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E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-41, 41, 16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AE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42, 44, 14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EF">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F0">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F1">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3,345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F2">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F3">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F4">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AF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AF6">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F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F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F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F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A6vl, ventrolateral area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F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-32, 4, 55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AF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34, 8, 54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FD">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3,385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AFE">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AFF">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00">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01">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02">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B0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B04">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0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MFG_L(R)_7_7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06">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07">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0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A10l, lateral area10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0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-26, 60, -6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B0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25, 61, -4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0B">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0C">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0D">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3,848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0E">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0F">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10">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B1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right w:w="20.0" w:type="dxa"/>
            </w:tcMar>
            <w:vAlign w:val="center"/>
          </w:tcPr>
          <w:p w:rsidR="00000000" w:rsidDel="00000000" w:rsidP="00000000" w:rsidRDefault="00000000" w:rsidRPr="00000000" w14:paraId="00001B1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IFG, Inferior Frontal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1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IFG_L(R)_6_1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14">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1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1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A44d,dorsal area 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1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-46, 13, 24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B1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45, 16, 25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19">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1A">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1B">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3,389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1C">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1D">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1E">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B1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B20">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2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IFG_L(R)_6_2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22">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23">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2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IFS, inferior frontal sulcus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2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-47, 32, 14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B2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48, 35, 13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27">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28">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29">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4,372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2A">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2B">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2C">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B2D">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0.0" w:type="dxa"/>
              <w:left w:w="20.0" w:type="dxa"/>
              <w:right w:w="20.0" w:type="dxa"/>
            </w:tcMar>
            <w:vAlign w:val="center"/>
          </w:tcPr>
          <w:p w:rsidR="00000000" w:rsidDel="00000000" w:rsidP="00000000" w:rsidRDefault="00000000" w:rsidRPr="00000000" w14:paraId="00001B2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OrG, Orbital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2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OrG_L(R)_6_5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3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3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3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A13, area 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3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 18, -19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B3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 20, -19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35">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3,437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36">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37">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38">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6"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39">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3A">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B3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right w:w="20.0" w:type="dxa"/>
            </w:tcMar>
            <w:vAlign w:val="center"/>
          </w:tcPr>
          <w:p w:rsidR="00000000" w:rsidDel="00000000" w:rsidP="00000000" w:rsidRDefault="00000000" w:rsidRPr="00000000" w14:paraId="00001B3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PrG, Precentral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3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PrG_L(R)_6_2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3E">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3F">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4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A6cdl, caudal dorsolateral area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4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 -9, 58 </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4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-7, 57 </w:t>
            </w:r>
          </w:p>
        </w:tc>
        <w:tc>
          <w:tcPr>
            <w:tcBorders>
              <w:top w:color="000000" w:space="0" w:sz="6"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43">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B44">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45">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3,467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46">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47">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48">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B4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B4A">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4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PrG_L(R)_6_3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4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4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4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A4ul, area 4(upper limb 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4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-26, -25, 63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B5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 -19, 59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51">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52">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53">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3,687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54">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55">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56">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B5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B58">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5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PrG_L(R)_6_4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5A">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5B">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5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A4t, area 4(trunk 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5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 -20, 73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B5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 -22, 71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5F">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60">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61">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3,751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62">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63">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64">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restart"/>
            <w:tcBorders>
              <w:top w:color="000000" w:space="0" w:sz="4" w:val="single"/>
              <w:left w:color="000000" w:space="0" w:sz="4" w:val="single"/>
              <w:bottom w:color="000000" w:space="0" w:sz="4" w:val="single"/>
              <w:right w:color="000000" w:space="0" w:sz="4" w:val="single"/>
            </w:tcBorders>
            <w:tcMar>
              <w:top w:w="20.0" w:type="dxa"/>
              <w:left w:w="20.0" w:type="dxa"/>
              <w:right w:w="20.0" w:type="dxa"/>
            </w:tcMar>
            <w:vAlign w:val="center"/>
          </w:tcPr>
          <w:p w:rsidR="00000000" w:rsidDel="00000000" w:rsidP="00000000" w:rsidRDefault="00000000" w:rsidRPr="00000000" w14:paraId="00001B6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Temporal Lobe</w:t>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6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MTG, Middle Temporal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6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MTG_L(R)_4_1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6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6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6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A21c, caudal area 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6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-65, -30, -12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B6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65, -29, -13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6D">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3,848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6E">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6F">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3,196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70">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71">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72">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B7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B74">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7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MTG_L(R)_4_3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76">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77">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7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A37dl, dorsolateral area37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7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-59, -58, 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B7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60, -53, 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7B">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4,297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7C">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7D">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7E">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7F">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80">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B8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B82">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8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MTG_L(R)_4_3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84">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8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8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A37dl, dorsolateral area37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8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-59, -58, 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B8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60, -53, 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89">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3,170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8A">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8B">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3,879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8C">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8D">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8E">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B8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9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ITG, Inferior Temporal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9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ITG_L(R)_7_1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92">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93">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9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A20iv, intermediate ventral area 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9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-45, -26, -27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B9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46, -14, -33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97">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98">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99">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9A">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9B">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9C">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B9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B9E">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9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ITG_L(R)_7_2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A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A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A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A37elv, extreme lateroventral area37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A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-51, -57, -15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BA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53, -52, -18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A5">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4,054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A6">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A7">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A8">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A9">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AA">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BA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BAC">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A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ITG_L(R)_7_6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AE">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AF">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B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A20cl, caudolateral of area 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B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-59, -42, -16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BB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61, -40, -17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B3">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3,627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B4">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B5">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3,701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B6">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B7">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B8">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BB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B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FuG, Fusiform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B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FuG_L(R)_3_1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B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B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B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A20rv, rostroventral area 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B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-16, -32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BC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-15, -34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C1">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5,281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C2">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C3">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3,923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C4">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C5">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C6">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BC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C8">
            <w:pPr>
              <w:spacing w:after="280" w:before="280" w:line="36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C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FuG_L(R)_3_1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C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C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C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A20rv, rostroventral area 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C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-16, -32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BC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 -15, -34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CF">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D0">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D1">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3,916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D2">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D3">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D4">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BD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BD6">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D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FuG_L(R)_3_2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D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D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D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A37mv, medioventral area37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D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 -64, -14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BD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 -62, -14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DD">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4,161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DE">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DF">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E0">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E1">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E2">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BE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BE4">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E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FuG_L(R)_3_3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E6">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E7">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E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A37lv, lateroventral area37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E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 -51, -17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BE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43, -49, -19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EB">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3,728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EC">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ED">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EE">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EF">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F0">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BF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right w:w="20.0" w:type="dxa"/>
            </w:tcMar>
            <w:vAlign w:val="center"/>
          </w:tcPr>
          <w:p w:rsidR="00000000" w:rsidDel="00000000" w:rsidP="00000000" w:rsidRDefault="00000000" w:rsidRPr="00000000" w14:paraId="00001BF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PhG, Parahippocampal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F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PhG_L(R)_6_2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F4">
            <w:pPr>
              <w:spacing w:after="280" w:before="280" w:line="240" w:lineRule="auto"/>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F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F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A35/36c, caudal area 35/36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F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-25, -25, -26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BF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26, -23, -27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F9">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5,040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FA">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FB">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5,593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BFC">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FD">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BFE">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BF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C00">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0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PhG_L(R)_6_3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02">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03">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0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TL, area TL (lateral PPHC, posterior parahippocampal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0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-28, -32, -18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C0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30, -30, -18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07">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3,512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08">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09">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0A">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0B">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0C">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C0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C0E">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0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PhG_L(R)_6_3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10">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1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1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TL, area TL (lateral PPHC, posterior parahippocampal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1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-28, -32, -18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C1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30, -30, -18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15">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16">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17">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3,428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18">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19">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1A">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C1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C1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1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PhG_L(R)_6_6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1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1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2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TH, area TH (medial PPHC)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2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 -39, -10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C2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 -36, -11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23">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3,472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24">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25">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3,742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26">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27">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28">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C29">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0.0" w:type="dxa"/>
              <w:left w:w="20.0" w:type="dxa"/>
              <w:right w:w="20.0" w:type="dxa"/>
            </w:tcMar>
            <w:vAlign w:val="center"/>
          </w:tcPr>
          <w:p w:rsidR="00000000" w:rsidDel="00000000" w:rsidP="00000000" w:rsidRDefault="00000000" w:rsidRPr="00000000" w14:paraId="00001C2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pSTS, posterior Superior Temporal Sulcus </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2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pSTS_L(R)_2_2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2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2D">
            <w:pPr>
              <w:spacing w:after="280" w:before="280" w:line="240" w:lineRule="auto"/>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2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cpSTS, caudoposterior superior temporal sulcus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2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-52, -50, 11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C3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57, -40,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31">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4,933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32">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33">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34">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35">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36">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3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Parietal Lobe</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3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SPL, Superior Parietal Lobule</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3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SPL_L(R)_5_1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3A">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3B">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3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A7r, rostral area 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3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 -60, 63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C3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 -57, 65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3F">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3,707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40">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41">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42">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43">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44">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C4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4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IPL, Inferior Parietal Lobule</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4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IPL_L(R)_6_1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4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4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4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A39c, caudal area 39(PGp)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4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 -80, 29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C4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45, -71, 20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4D">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5,088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4E">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4F">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3,672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50">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51">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52">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C5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54">
            <w:pPr>
              <w:spacing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5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IPL_L(R)_6_1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56">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5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5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A39c, caudal area 39(PGp)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5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 -80, 29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C5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45, -71, 20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5B">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4,157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5C">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5D">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4,691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5E">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5F">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60">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C6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C62">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6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IPL_L(R)_6_6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64">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6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146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6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A40rv, rostroventral area 40(PFop)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6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-53, -31, 23 </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6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55, -26, 26 </w:t>
            </w:r>
          </w:p>
        </w:tc>
        <w:tc>
          <w:tcPr>
            <w:tcBorders>
              <w:top w:color="000000" w:space="0" w:sz="6"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69">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C6A">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6B">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3,118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6C">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0,002</w:t>
            </w:r>
          </w:p>
        </w:tc>
        <w:tc>
          <w:tcPr>
            <w:tcBorders>
              <w:top w:color="000000" w:space="0" w:sz="4" w:val="single"/>
              <w:left w:color="000000" w:space="0" w:sz="6"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6D">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6E">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C6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7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Pcun, Precuneus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7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PCun_L(R)_4_1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72">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147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73">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7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A7m, medial area 7(PEp)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7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-63, 51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C7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-65, 51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77">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5,527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78">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79">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3,607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7A">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7B">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7C">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C7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C7E">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7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PCun_L(R)_4_3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8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8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8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dmPOS, dorsomedial parietooccipital  sulcus(PEr)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8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 -67, 25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C8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 -64, 25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85">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3,646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86">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87">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3,160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88">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0,002</w:t>
            </w:r>
          </w:p>
        </w:tc>
        <w:tc>
          <w:tcPr>
            <w:tcBorders>
              <w:top w:color="000000" w:space="0" w:sz="6"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89">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8A">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C8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C8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8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PCun_L(R)_4_3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8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8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9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dmPOS, dorsomedial parietooccipital  sulcus(PEr)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9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-12, -67, 25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C9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 -64, 25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93">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94">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95">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3,899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96">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97">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98">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restart"/>
            <w:tcBorders>
              <w:top w:color="000000" w:space="0" w:sz="4" w:val="single"/>
              <w:left w:color="000000" w:space="0" w:sz="4" w:val="single"/>
              <w:bottom w:color="000000" w:space="0" w:sz="4" w:val="single"/>
              <w:right w:color="000000" w:space="0" w:sz="4" w:val="single"/>
            </w:tcBorders>
            <w:tcMar>
              <w:top w:w="20.0" w:type="dxa"/>
              <w:left w:w="20.0" w:type="dxa"/>
              <w:right w:w="20.0" w:type="dxa"/>
            </w:tcMar>
            <w:vAlign w:val="center"/>
          </w:tcPr>
          <w:p w:rsidR="00000000" w:rsidDel="00000000" w:rsidP="00000000" w:rsidRDefault="00000000" w:rsidRPr="00000000" w14:paraId="00001C9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Insular Lobe</w:t>
            </w:r>
          </w:p>
        </w:tc>
        <w:tc>
          <w:tcPr>
            <w:vMerge w:val="restart"/>
            <w:tcBorders>
              <w:top w:color="000000" w:space="0" w:sz="4" w:val="single"/>
              <w:left w:color="000000" w:space="0" w:sz="4" w:val="single"/>
              <w:bottom w:color="000000" w:space="0" w:sz="4" w:val="single"/>
              <w:right w:color="000000" w:space="0" w:sz="4" w:val="single"/>
            </w:tcBorders>
            <w:tcMar>
              <w:top w:w="20.0" w:type="dxa"/>
              <w:left w:w="20.0" w:type="dxa"/>
              <w:right w:w="20.0" w:type="dxa"/>
            </w:tcMar>
            <w:vAlign w:val="center"/>
          </w:tcPr>
          <w:p w:rsidR="00000000" w:rsidDel="00000000" w:rsidP="00000000" w:rsidRDefault="00000000" w:rsidRPr="00000000" w14:paraId="00001C9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 Insular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9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INS_L(R)_6_1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9C">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9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9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G, hypergranular insula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9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 -20, 10 </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A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37, -18, 8 </w:t>
            </w:r>
          </w:p>
        </w:tc>
        <w:tc>
          <w:tcPr>
            <w:tcBorders>
              <w:top w:color="000000" w:space="0" w:sz="6"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A1">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CA2">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A3">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A4">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A5">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A6">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CA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CA8">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A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INS_L(R)_6_5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AA">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AB">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A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dIg, dorsal granular insula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A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 -8, 8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CA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39, -7, 8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AF">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B0">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B1">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3,278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B2">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B3">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B4">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B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Limbic Lobe</w:t>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B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 Cingulate Gyrus</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B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B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B9">
            <w:pPr>
              <w:spacing w:after="280" w:before="280" w:line="240" w:lineRule="auto"/>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B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A23d, dorsal area 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B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 -39, 31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CB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 -37, 32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BD">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BE">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BF">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3,489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C0">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C1">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C2">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CC3">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CC4">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C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C6">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C7">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C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A24rv, rostroventral area 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C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-3, 8, 25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CC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5, 22, 12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CB">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CC">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CD">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3,700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CE">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CF">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D0">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CD1">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CD2">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D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D4">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D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D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A24rv, rostroventral area 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D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-3, 8, 25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CD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5, 22, 12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D9">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DA">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DB">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3,914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DC">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DD">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DE">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CDF">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CE0">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E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E2">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E3">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E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A32p, pregenual area 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E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-6, 34, 21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CE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5, 28, 27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E7">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E8">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E9">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3,664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EA">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EB">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EC">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CED">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CEE">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E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CG_L(R)_7_3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F0">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F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F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A32p, pregenual area 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F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-6, 34, 21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CF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5, 28, 27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F5">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F6">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F7">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CF8">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F9">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FA">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F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Occipital Lobe</w:t>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F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w:t>
            </w:r>
            <w:r w:rsidDel="00000000" w:rsidR="00000000" w:rsidRPr="00000000">
              <w:rPr>
                <w:rFonts w:ascii="Times New Roman" w:cs="Times New Roman" w:eastAsia="Times New Roman" w:hAnsi="Times New Roman"/>
                <w:i w:val="1"/>
                <w:iCs w:val="1"/>
                <w:sz w:val="14"/>
                <w:szCs w:val="14"/>
                <w:rtl w:val="0"/>
              </w:rPr>
              <w:t xml:space="preserve">, </w:t>
            </w:r>
            <w:r w:rsidDel="00000000" w:rsidR="00000000" w:rsidRPr="00000000">
              <w:rPr>
                <w:rFonts w:ascii="Times New Roman" w:cs="Times New Roman" w:eastAsia="Times New Roman" w:hAnsi="Times New Roman"/>
                <w:sz w:val="14"/>
                <w:szCs w:val="14"/>
                <w:rtl w:val="0"/>
              </w:rPr>
              <w:t xml:space="preserve">MedioVentral Occipital Cortex</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F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FE">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CFF">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0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cLinG, caudal lingual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0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 -82, -11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D0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 -85, -9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03">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3,505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04">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05">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06">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07">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08">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09">
            <w:pPr>
              <w:spacing w:line="240" w:lineRule="auto"/>
              <w:jc w:val="center"/>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0A">
            <w:pPr>
              <w:spacing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0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0C">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0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0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cLinG, caudal lingual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0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 -82, -11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D1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 -85, -9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11">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12">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13">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3,793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14">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15">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16">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D1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D18">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1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1A">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1B">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1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rCunG, rostral cuneus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1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-81, 10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D1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 -76, 11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1F">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3,362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20">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21">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3,209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22">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23">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24">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D2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D26">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2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28">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2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2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rCunG, rostral cuneus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2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 -81, 10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D2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 -76, 11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2D">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4,907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2E">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2F">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4,231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30">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31">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32">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D3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D3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3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36">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37">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3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cCunG, caudal cuneus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3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-94, 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D3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 -90,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3B">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4,029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3C">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3D">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4,199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3E">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3F">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40">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D4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D42">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4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44">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4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4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cCunG, caudal cuneus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4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 -94, 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D4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 -90,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49">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3,936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4A">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4B">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4C">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4D">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4E">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D4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D50">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5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52">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53">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5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rLinG, rostral lingual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5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 -60, -6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D5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 -60, -7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57">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3,669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58">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59">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5,113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5A">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5B">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5C">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D5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D5E">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5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60">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6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6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rLinG, rostral lingual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6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-17, -60, -6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D6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 -60, -7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65">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3,480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66">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67">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3,651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68">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69">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6A">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D6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D6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6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6E">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6F">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7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vmPOS,ventromedial parietooccipital sulcus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7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 -68, 12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D7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 -63,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73">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4,914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74">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75">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3,847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76">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77">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78">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D7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D7A">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7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MVOcC _L(R)_5_5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7C">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7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7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vmPOS,ventromedial parietooccipital sulcus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7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-13, -68, 12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D8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15, -63,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81">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82">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83">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4,252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84">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85">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86">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D8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8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lateral Occipital Cortex</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8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LOcC_L(R)_4_1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8A">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199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8B">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8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mOccG, middle occipital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8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 -89, 11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D8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 -86, 11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8F">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5,385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90">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91">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6,351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92">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93">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94">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D9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96">
            <w:pPr>
              <w:spacing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9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LOcC_L(R)_4_1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98">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9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9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mOccG, middle occipital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9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 -89, 11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D9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 -86, 11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9D">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4,964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9E">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9F">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3,986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A0">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A1">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A2">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DA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DA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A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_L(R)_4_2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A6">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A7">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A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V5/MT+, area V5/MT+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A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-46, -74, 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DA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48, -70, -1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AB">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3,392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AC">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AD">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AE">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AF">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B0">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DB1">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DB2">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B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_L(R)_4_2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B4">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B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B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V5/MT+, area V5/MT+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B7">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-46, -74, 3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DB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48, -70, -1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B9">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3,703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BA">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BB">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4,143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BC">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BD">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BE">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DBF">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DC0">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C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_L(R)_4_3</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C2">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C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C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OPC, occipital polar cortex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C5">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 -99, 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DC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22, -97, 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C7">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5,174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C8">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C9">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4,128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CA">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CB">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CC">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DCD">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DCE">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C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LOcC_L(R)_4_4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D0">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205</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D1">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D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iOccG, inferior occipital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D3">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-30, -88, -12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DD4">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 -85,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D5">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D6">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D7">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3,864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D8">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D9">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DA">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DDB">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DDC">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DD">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LOcC_L(R)_4_4</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DE">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DF">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206</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E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iOccG, inferior occipital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E1">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-30, -88, -12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DE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 -85, -12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E3">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4,651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E4">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E5">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4,555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E6">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E7">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E8">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DE9">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DEA">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E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_L(R)_2_1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EC">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207</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ED">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E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msOccG, medial superior occipital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EF">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 -88, 31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DF0">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 -85, 34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F1">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5,495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F2">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F3">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5,510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F4">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F5">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F6">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DF7">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DF8">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F9">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_L(R)_2_1</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FA">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FB">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208</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F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msOccG, medial superior occipital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DFD">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-11, -88, 31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DFE">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16, -85, 34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DFF">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4,826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E00">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E01">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3,391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E02">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E03">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E04">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E05">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E06">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E0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_L(R)_2_2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E08">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209</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E09">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E0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lsOccG, lateral superior occipital gyrus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E0B">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-22, -77, 36 </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E0C">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29, -75, 36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E0D">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4,822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E0E">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E0F">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4,621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E10">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E11">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E12">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E13">
            <w:pPr>
              <w:spacing w:line="240" w:lineRule="auto"/>
              <w:jc w:val="both"/>
              <w:rPr>
                <w:rFonts w:ascii="Times New Roman" w:cs="Times New Roman" w:eastAsia="Times New Roman" w:hAnsi="Times New Roman"/>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1E14">
            <w:pPr>
              <w:spacing w:line="240" w:lineRule="auto"/>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E1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LOcC _L(R)_2_2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E16">
            <w:pPr>
              <w:spacing w:after="280" w:before="280" w:line="240" w:lineRule="auto"/>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E17">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210</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E18">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lsOccG, lateral superior occipital gyrus</w:t>
            </w:r>
            <w:r w:rsidDel="00000000" w:rsidR="00000000" w:rsidRPr="00000000">
              <w:rPr>
                <w:rtl w:val="0"/>
              </w:rPr>
            </w:r>
          </w:p>
        </w:tc>
        <w:tc>
          <w:tcPr>
            <w:tcBorders>
              <w:top w:color="000000" w:space="0" w:sz="4" w:val="single"/>
              <w:left w:color="000000" w:space="0" w:sz="4" w:val="single"/>
              <w:bottom w:color="000000" w:space="0" w:sz="6"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E19">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-22, -77, 36 </w:t>
            </w:r>
          </w:p>
        </w:tc>
        <w:tc>
          <w:tcPr>
            <w:tcBorders>
              <w:top w:color="000000" w:space="0" w:sz="4" w:val="single"/>
              <w:left w:color="000000" w:space="0" w:sz="4" w:val="single"/>
              <w:bottom w:color="000000" w:space="0" w:sz="6"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E1A">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29, -75, 36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E1B">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4,032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E1C">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E1D">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4,047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E1E">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E1F">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E20">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r>
        <w:trPr>
          <w:cantSplit w:val="0"/>
          <w:trHeight w:val="46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right w:w="20.0" w:type="dxa"/>
            </w:tcMar>
            <w:vAlign w:val="center"/>
          </w:tcPr>
          <w:p w:rsidR="00000000" w:rsidDel="00000000" w:rsidP="00000000" w:rsidRDefault="00000000" w:rsidRPr="00000000" w14:paraId="00001E21">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Subcortical Nuclei</w:t>
            </w:r>
          </w:p>
        </w:tc>
        <w:tc>
          <w:tcPr>
            <w:tcBorders>
              <w:top w:color="000000" w:space="0" w:sz="4" w:val="single"/>
              <w:left w:color="000000" w:space="0" w:sz="4" w:val="single"/>
              <w:bottom w:color="000000" w:space="0" w:sz="4" w:val="single"/>
              <w:right w:color="000000" w:space="0" w:sz="4" w:val="single"/>
            </w:tcBorders>
            <w:tcMar>
              <w:top w:w="20.0" w:type="dxa"/>
              <w:left w:w="20.0" w:type="dxa"/>
              <w:right w:w="20.0" w:type="dxa"/>
            </w:tcMar>
            <w:vAlign w:val="center"/>
          </w:tcPr>
          <w:p w:rsidR="00000000" w:rsidDel="00000000" w:rsidP="00000000" w:rsidRDefault="00000000" w:rsidRPr="00000000" w14:paraId="00001E22">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Amyg, Amygdala</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E23">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Amyg_L(R)_2_2</w:t>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E24">
            <w:pPr>
              <w:spacing w:after="280" w:before="280"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E25">
            <w:pPr>
              <w:spacing w:after="280" w:before="28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214</w:t>
            </w:r>
          </w:p>
        </w:tc>
        <w:tc>
          <w:tcPr>
            <w:tcBorders>
              <w:top w:color="000000" w:space="0" w:sz="4" w:val="single"/>
              <w:left w:color="000000" w:space="0" w:sz="4" w:val="single"/>
              <w:bottom w:color="000000" w:space="0" w:sz="4" w:val="single"/>
              <w:right w:color="000000" w:space="0" w:sz="6" w:val="single"/>
            </w:tcBorders>
            <w:shd w:fill="auto" w:val="clear"/>
            <w:tcMar>
              <w:top w:w="20.0" w:type="dxa"/>
              <w:left w:w="20.0" w:type="dxa"/>
              <w:bottom w:w="100.0" w:type="dxa"/>
              <w:right w:w="20.0" w:type="dxa"/>
            </w:tcMar>
            <w:vAlign w:val="center"/>
          </w:tcPr>
          <w:p w:rsidR="00000000" w:rsidDel="00000000" w:rsidP="00000000" w:rsidRDefault="00000000" w:rsidRPr="00000000" w14:paraId="00001E26">
            <w:pPr>
              <w:spacing w:after="280" w:before="28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iCs w:val="1"/>
                <w:sz w:val="14"/>
                <w:szCs w:val="14"/>
                <w:rtl w:val="0"/>
              </w:rPr>
              <w:t xml:space="preserve">lAmyg, lateral amygdala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E27">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4,150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E28">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E29">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E2A">
            <w:pPr>
              <w:widowControl w:val="0"/>
              <w:spacing w:line="240" w:lineRule="auto"/>
              <w:jc w:val="center"/>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E2B">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6,549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1E2C">
            <w:pPr>
              <w:widowControl w:val="0"/>
              <w:jc w:val="right"/>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&lt; 0.001</w:t>
            </w:r>
          </w:p>
        </w:tc>
        <w:tc>
          <w:tcPr>
            <w:tcBorders>
              <w:top w:color="000000" w:space="0" w:sz="4" w:val="single"/>
              <w:left w:color="000000" w:space="0" w:sz="6"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E2D">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1E2E">
            <w:pPr>
              <w:spacing w:after="280" w:before="280" w:line="240" w:lineRule="auto"/>
              <w:jc w:val="both"/>
              <w:rPr>
                <w:rFonts w:ascii="Times New Roman" w:cs="Times New Roman" w:eastAsia="Times New Roman" w:hAnsi="Times New Roman"/>
                <w:sz w:val="14"/>
                <w:szCs w:val="14"/>
              </w:rPr>
            </w:pPr>
            <w:r w:rsidDel="00000000" w:rsidR="00000000" w:rsidRPr="00000000">
              <w:rPr>
                <w:rtl w:val="0"/>
              </w:rPr>
            </w:r>
          </w:p>
        </w:tc>
      </w:tr>
    </w:tbl>
    <w:p w:rsidR="00000000" w:rsidDel="00000000" w:rsidP="00000000" w:rsidRDefault="00000000" w:rsidRPr="00000000" w14:paraId="00001E2F">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E30">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E31">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1E32">
      <w:pPr>
        <w:spacing w:after="280" w:before="280" w:line="360" w:lineRule="auto"/>
        <w:jc w:val="both"/>
        <w:rPr>
          <w:rFonts w:ascii="Times New Roman" w:cs="Times New Roman" w:eastAsia="Times New Roman" w:hAnsi="Times New Roman"/>
          <w:b w:val="1"/>
          <w:bCs w:val="1"/>
        </w:rPr>
      </w:pPr>
      <w:r w:rsidDel="00000000" w:rsidR="00000000" w:rsidRPr="00000000">
        <w:rPr>
          <w:rtl w:val="0"/>
        </w:rPr>
      </w:r>
    </w:p>
    <w:sectPr>
      <w:pgSz w:h="16838" w:w="11906" w:orient="portrait"/>
      <w:pgMar w:bottom="1060.1574803149608" w:top="1060.1574803149608" w:left="1060.1574803149608" w:right="1060.157480314960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ungsuh"/>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Pr>
  </w:style>
  <w:style w:type="table" w:styleId="Table4">
    <w:basedOn w:val="TableNormal"/>
    <w:pPr/>
    <w:rPr/>
    <w:tblPr>
      <w:tblStyleRowBandSize w:val="1"/>
      <w:tblStyleColBandSize w:val="1"/>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CellMar/>
    </w:tblPr>
  </w:style>
  <w:style w:type="table" w:styleId="Table8">
    <w:basedOn w:val="TableNormal"/>
    <w:tblPr>
      <w:tblStyleRowBandSize w:val="1"/>
      <w:tblStyleColBandSize w:val="1"/>
      <w:tblCellMar/>
    </w:tblPr>
  </w:style>
  <w:style w:type="table" w:styleId="Table9">
    <w:basedOn w:val="TableNormal"/>
    <w:tblPr>
      <w:tblStyleRowBandSize w:val="1"/>
      <w:tblStyleColBandSize w:val="1"/>
    </w:tblPr>
  </w:style>
  <w:style w:type="table" w:styleId="Table10">
    <w:basedOn w:val="TableNormal"/>
    <w:pPr/>
    <w:rPr/>
    <w:tblPr>
      <w:tblStyleRowBandSize w:val="1"/>
      <w:tblStyleColBandSize w:val="1"/>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1">
    <w:basedOn w:val="TableNormal"/>
    <w:tblPr>
      <w:tblStyleRowBandSize w:val="1"/>
      <w:tblStyleColBandSize w:val="1"/>
      <w:tblCellMar/>
    </w:tblPr>
  </w:style>
  <w:style w:type="table" w:styleId="Table12">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6.jpg"/><Relationship Id="rId13" Type="http://schemas.openxmlformats.org/officeDocument/2006/relationships/image" Target="media/image5.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www.zotero.org/google-docs/?broken=qTzutK" TargetMode="External"/><Relationship Id="rId14" Type="http://schemas.openxmlformats.org/officeDocument/2006/relationships/image" Target="media/image1.png"/><Relationship Id="rId17" Type="http://schemas.openxmlformats.org/officeDocument/2006/relationships/hyperlink" Target="https://www.zotero.org/google-docs/?broken=kkdvff" TargetMode="External"/><Relationship Id="rId16" Type="http://schemas.openxmlformats.org/officeDocument/2006/relationships/hyperlink" Target="https://www.zotero.org/google-docs/?broken=ewQDKS" TargetMode="External"/><Relationship Id="rId5" Type="http://schemas.openxmlformats.org/officeDocument/2006/relationships/styles" Target="styles.xml"/><Relationship Id="rId6" Type="http://schemas.openxmlformats.org/officeDocument/2006/relationships/hyperlink" Target="https://www.zotero.org/google-docs/?broken=qTzutK" TargetMode="External"/><Relationship Id="rId7" Type="http://schemas.openxmlformats.org/officeDocument/2006/relationships/hyperlink" Target="https://www.zotero.org/google-docs/?broken=ewQDKS" TargetMode="External"/><Relationship Id="rId8" Type="http://schemas.openxmlformats.org/officeDocument/2006/relationships/hyperlink" Target="https://www.zotero.org/google-docs/?broken=kkdvf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