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FA1A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语料检索关键词：</w:t>
      </w:r>
    </w:p>
    <w:p w14:paraId="7650EFAB">
      <w:pPr>
        <w:rPr>
          <w:rFonts w:hint="default" w:ascii="Times New Roman" w:hAnsi="Times New Roman" w:eastAsia="SimSun"/>
          <w:lang w:val="en-US" w:eastAsia="zh-CN"/>
        </w:rPr>
      </w:pP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Nanjing Massacre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Nanking Massacre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Rape of Nanking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Rape of Nanjing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Nanjing Incident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Nanking Incident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Nanking Atrocity/Atrocities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Nanjing Atrocity/Atrocities</w:t>
      </w:r>
      <w:r>
        <w:rPr>
          <w:rFonts w:hint="default" w:ascii="Times New Roman" w:hAnsi="Times New Roman" w:eastAsia="SimSun"/>
          <w:lang w:val="en-US" w:eastAsia="zh-CN"/>
        </w:rPr>
        <w:t>’</w:t>
      </w:r>
      <w:r>
        <w:rPr>
          <w:rFonts w:hint="eastAsia" w:ascii="Times New Roman" w:hAnsi="Times New Roman" w:eastAsia="SimSun"/>
          <w:lang w:val="en-US" w:eastAsia="zh-CN"/>
        </w:rPr>
        <w:t xml:space="preserve"> or </w:t>
      </w:r>
      <w:r>
        <w:rPr>
          <w:rFonts w:hint="default" w:ascii="Times New Roman" w:hAnsi="Times New Roman" w:eastAsia="SimSun"/>
          <w:lang w:val="en-US" w:eastAsia="zh-CN"/>
        </w:rPr>
        <w:t>‘</w:t>
      </w:r>
      <w:r>
        <w:rPr>
          <w:rFonts w:hint="eastAsia" w:ascii="Times New Roman" w:hAnsi="Times New Roman" w:eastAsia="SimSun"/>
          <w:lang w:val="en-US" w:eastAsia="zh-CN"/>
        </w:rPr>
        <w:t>Japanese Atrocities at Nanking</w:t>
      </w:r>
      <w:r>
        <w:rPr>
          <w:rFonts w:hint="default" w:ascii="Times New Roman" w:hAnsi="Times New Roman" w:eastAsia="SimSun"/>
          <w:lang w:val="en-US" w:eastAsia="zh-CN"/>
        </w:rPr>
        <w:t>’</w:t>
      </w:r>
    </w:p>
    <w:p w14:paraId="65DD7B06"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检索时间跨度：</w:t>
      </w:r>
    </w:p>
    <w:p w14:paraId="50600E30">
      <w:pPr>
        <w:rPr>
          <w:rFonts w:hint="eastAsia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1938年1月1日</w:t>
      </w:r>
      <w:r>
        <w:rPr>
          <w:rFonts w:hint="default" w:ascii="Times New Roman" w:hAnsi="Times New Roman" w:eastAsia="SimSun"/>
          <w:lang w:val="en-US" w:eastAsia="zh-CN"/>
        </w:rPr>
        <w:t>至</w:t>
      </w:r>
      <w:r>
        <w:rPr>
          <w:rFonts w:hint="eastAsia" w:ascii="Times New Roman" w:hAnsi="Times New Roman" w:eastAsia="SimSun"/>
          <w:lang w:val="en-US" w:eastAsia="zh-CN"/>
        </w:rPr>
        <w:t>2024年7月31日</w:t>
      </w:r>
    </w:p>
    <w:p w14:paraId="31877711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检索数据库：</w:t>
      </w:r>
    </w:p>
    <w:p w14:paraId="4363B69D">
      <w:pPr>
        <w:numPr>
          <w:numId w:val="0"/>
        </w:numPr>
        <w:ind w:leftChars="0"/>
        <w:rPr>
          <w:rFonts w:hint="eastAsia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Proquest（908篇） Web of Science（277篇）</w:t>
      </w:r>
    </w:p>
    <w:p w14:paraId="3E040805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</w:p>
    <w:p w14:paraId="406CBF13">
      <w:pPr>
        <w:numPr>
          <w:numId w:val="0"/>
        </w:numPr>
        <w:ind w:leftChars="0"/>
        <w:rPr>
          <w:rFonts w:hint="eastAsia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通过人工阅读判别筛除不相关论文（如1927年Nanking Incident同名不相关事件文章等），最终获得有效文献589篇，具体的论文名及统计数据见excel文档“数据源统计表1937-2024”</w:t>
      </w:r>
    </w:p>
    <w:p w14:paraId="5A4B25AD">
      <w:pPr>
        <w:numPr>
          <w:numId w:val="0"/>
        </w:numPr>
        <w:ind w:leftChars="0"/>
        <w:rPr>
          <w:rFonts w:hint="eastAsia" w:ascii="Times New Roman" w:hAnsi="Times New Roman" w:eastAsia="SimSun"/>
          <w:lang w:val="en-US" w:eastAsia="zh-CN"/>
        </w:rPr>
      </w:pPr>
    </w:p>
    <w:p w14:paraId="46060E6E">
      <w:pPr>
        <w:numPr>
          <w:numId w:val="0"/>
        </w:numPr>
        <w:ind w:leftChars="0"/>
        <w:rPr>
          <w:rFonts w:hint="eastAsia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年发文量分布：</w:t>
      </w:r>
    </w:p>
    <w:p w14:paraId="0E37EC02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  <w:r>
        <w:rPr>
          <w:rFonts w:hint="default" w:ascii="Times New Roman" w:hAnsi="Times New Roman" w:eastAsia="SimSun"/>
          <w:lang w:val="en-US" w:eastAsia="zh-CN"/>
        </w:rPr>
        <w:drawing>
          <wp:inline distT="0" distB="0" distL="114300" distR="114300">
            <wp:extent cx="5398135" cy="2833370"/>
            <wp:effectExtent l="0" t="0" r="12065" b="1270"/>
            <wp:docPr id="7" name="图片 78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8" descr="chart"/>
                    <pic:cNvPicPr>
                      <a:picLocks noChangeAspect="1"/>
                    </pic:cNvPicPr>
                  </pic:nvPicPr>
                  <pic:blipFill>
                    <a:blip r:embed="rId4"/>
                    <a:srcRect l="6270" r="7112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4435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</w:p>
    <w:p w14:paraId="225F3CC6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</w:p>
    <w:p w14:paraId="1090D16A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</w:p>
    <w:p w14:paraId="1719231A">
      <w:pPr>
        <w:pStyle w:val="5"/>
        <w:ind w:firstLine="480"/>
        <w:rPr>
          <w:rFonts w:hint="eastAsia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评价态度标注依据Martin和White（2003）提出的评价理论的态度子系统</w:t>
      </w:r>
      <w:r>
        <w:rPr>
          <w:rFonts w:hint="eastAsia"/>
          <w:lang w:val="en-US" w:eastAsia="zh-CN"/>
        </w:rPr>
        <w:t>，使用</w:t>
      </w:r>
      <w:r>
        <w:rPr>
          <w:rFonts w:hint="eastAsia" w:ascii="Times New Roman" w:hAnsi="Times New Roman" w:eastAsia="SimSun"/>
          <w:lang w:val="en-US" w:eastAsia="zh-CN"/>
        </w:rPr>
        <w:t>UAM Corpus Tool对目标语料进行</w:t>
      </w:r>
      <w:r>
        <w:rPr>
          <w:rFonts w:hint="eastAsia"/>
          <w:lang w:val="en-US" w:eastAsia="zh-CN"/>
        </w:rPr>
        <w:t>了</w:t>
      </w:r>
      <w:r>
        <w:rPr>
          <w:rFonts w:hint="eastAsia" w:ascii="Times New Roman" w:hAnsi="Times New Roman" w:eastAsia="SimSun"/>
          <w:lang w:val="en-US" w:eastAsia="zh-CN"/>
        </w:rPr>
        <w:t>人工标注，标注示例如下图</w:t>
      </w:r>
      <w:r>
        <w:rPr>
          <w:rFonts w:hint="eastAsia"/>
          <w:lang w:val="en-US" w:eastAsia="zh-CN"/>
        </w:rPr>
        <w:t>所示</w:t>
      </w:r>
      <w:r>
        <w:rPr>
          <w:rFonts w:hint="eastAsia" w:ascii="Times New Roman" w:hAnsi="Times New Roman" w:eastAsia="SimSun"/>
          <w:lang w:val="en-US" w:eastAsia="zh-CN"/>
        </w:rPr>
        <w:t>：</w:t>
      </w:r>
    </w:p>
    <w:p w14:paraId="74364ECC">
      <w:pPr>
        <w:pStyle w:val="5"/>
        <w:ind w:left="0" w:leftChars="0" w:firstLine="0" w:firstLineChars="0"/>
        <w:jc w:val="center"/>
        <w:rPr>
          <w:rFonts w:hint="eastAsia" w:ascii="Times New Roman" w:hAnsi="Times New Roman" w:eastAsia="SimSun"/>
          <w:lang w:val="en-US" w:eastAsia="zh-CN"/>
        </w:rPr>
      </w:pPr>
      <w:r>
        <w:drawing>
          <wp:inline distT="0" distB="0" distL="114300" distR="114300">
            <wp:extent cx="5449570" cy="2893695"/>
            <wp:effectExtent l="0" t="0" r="6350" b="1905"/>
            <wp:docPr id="29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DBC6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</w:p>
    <w:p w14:paraId="5B7C28DF">
      <w:pPr>
        <w:pStyle w:val="5"/>
        <w:ind w:left="0" w:leftChars="0" w:firstLine="0" w:firstLineChars="0"/>
        <w:rPr>
          <w:rFonts w:hint="default" w:ascii="Times New Roman" w:hAnsi="Times New Roman" w:eastAsia="SimSu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各时间区间标注文档数量及有效Tokens数如下表所示：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332"/>
        <w:gridCol w:w="1877"/>
      </w:tblGrid>
      <w:tr w14:paraId="56058792">
        <w:trPr>
          <w:trHeight w:val="361" w:hRule="atLeast"/>
          <w:jc w:val="center"/>
        </w:trPr>
        <w:tc>
          <w:tcPr>
            <w:tcW w:w="13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5254647D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时间区间</w:t>
            </w:r>
          </w:p>
        </w:tc>
        <w:tc>
          <w:tcPr>
            <w:tcW w:w="13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1FD9657F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文档数量</w:t>
            </w:r>
          </w:p>
        </w:tc>
        <w:tc>
          <w:tcPr>
            <w:tcW w:w="13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3B711367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抽样比例</w:t>
            </w:r>
          </w:p>
        </w:tc>
        <w:tc>
          <w:tcPr>
            <w:tcW w:w="187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4884BC06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 w:cs="SimSun"/>
                <w:b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有效Tokens</w:t>
            </w:r>
          </w:p>
        </w:tc>
      </w:tr>
      <w:tr w14:paraId="48CBB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30" w:type="dxa"/>
            <w:tcBorders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0A7AE06F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1938-1980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0B2A34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88B861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0B8E4D3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 w:cs="SimSun"/>
                <w:b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30613</w:t>
            </w:r>
          </w:p>
        </w:tc>
      </w:tr>
      <w:tr w14:paraId="498E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30" w:type="dxa"/>
            <w:tcBorders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3CA40811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1981-1990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B23A329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91E5BC7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100%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F4C004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 w:cs="SimSun"/>
                <w:b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15767</w:t>
            </w:r>
          </w:p>
        </w:tc>
      </w:tr>
      <w:tr w14:paraId="01A4D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330" w:type="dxa"/>
            <w:tcBorders>
              <w:left w:val="nil"/>
              <w:right w:val="nil"/>
            </w:tcBorders>
            <w:shd w:val="clear" w:color="auto" w:fill="FFFFFF"/>
            <w:noWrap w:val="0"/>
            <w:vAlign w:val="center"/>
          </w:tcPr>
          <w:p w14:paraId="35E28B42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1991-2000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6F5553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179921C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15%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513A633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 w:cs="SimSun"/>
                <w:b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41085</w:t>
            </w:r>
          </w:p>
        </w:tc>
      </w:tr>
      <w:tr w14:paraId="52E09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30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21869DDD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2001-2024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740B1B39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19123B12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default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3%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vAlign w:val="center"/>
          </w:tcPr>
          <w:p w14:paraId="692ACAC2">
            <w:pPr>
              <w:pStyle w:val="5"/>
              <w:pBdr>
                <w:top w:val="none" w:color="auto" w:sz="0" w:space="0"/>
              </w:pBdr>
              <w:ind w:left="0" w:leftChars="0" w:firstLine="0" w:firstLineChars="0"/>
              <w:jc w:val="center"/>
              <w:rPr>
                <w:rFonts w:hint="eastAsia" w:ascii="Times New Roman" w:hAnsi="Times New Roman" w:eastAsia="SimSun" w:cs="SimSun"/>
                <w:b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imSu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71034</w:t>
            </w:r>
          </w:p>
        </w:tc>
      </w:tr>
    </w:tbl>
    <w:p w14:paraId="3DE177B5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</w:p>
    <w:p w14:paraId="7C6FD605">
      <w:pPr>
        <w:numPr>
          <w:numId w:val="0"/>
        </w:numPr>
        <w:ind w:leftChars="0"/>
        <w:rPr>
          <w:rFonts w:hint="default" w:ascii="Times New Roman" w:hAnsi="Times New Roman" w:eastAsia="SimSun"/>
          <w:lang w:val="en-US" w:eastAsia="zh-CN"/>
        </w:rPr>
      </w:pPr>
      <w:r>
        <w:rPr>
          <w:rFonts w:hint="eastAsia" w:ascii="Times New Roman" w:hAnsi="Times New Roman" w:eastAsia="SimSun"/>
          <w:lang w:val="en-US" w:eastAsia="zh-CN"/>
        </w:rPr>
        <w:t>各时间区间内文档评价态度标注数据结果（分篇）及汇总见excel文档“评价态度统计表</w:t>
      </w:r>
      <w:bookmarkStart w:id="0" w:name="_GoBack"/>
      <w:bookmarkEnd w:id="0"/>
      <w:r>
        <w:rPr>
          <w:rFonts w:hint="eastAsia" w:ascii="Times New Roman" w:hAnsi="Times New Roman" w:eastAsia="SimSun"/>
          <w:lang w:val="en-US" w:eastAsia="zh-CN"/>
        </w:rPr>
        <w:t>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9C130"/>
    <w:multiLevelType w:val="singleLevel"/>
    <w:tmpl w:val="2B49C13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25A0"/>
    <w:rsid w:val="2826006E"/>
    <w:rsid w:val="625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NUDT正文"/>
    <w:basedOn w:val="1"/>
    <w:qFormat/>
    <w:uiPriority w:val="0"/>
    <w:pPr>
      <w:pBdr>
        <w:top w:val="none" w:color="auto" w:sz="0" w:space="0"/>
      </w:pBdr>
      <w:spacing w:line="300" w:lineRule="auto"/>
      <w:ind w:firstLine="200" w:firstLineChars="200"/>
    </w:pPr>
    <w:rPr>
      <w:sz w:val="24"/>
      <w:szCs w:val="24"/>
    </w:rPr>
  </w:style>
  <w:style w:type="paragraph" w:customStyle="1" w:styleId="6">
    <w:name w:val="NUDT图"/>
    <w:basedOn w:val="5"/>
    <w:qFormat/>
    <w:uiPriority w:val="0"/>
    <w:pPr>
      <w:ind w:firstLine="0" w:firstLineChars="0"/>
      <w:jc w:val="center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2026-04-30T14:17:00Z</dcterms:created>
  <dc:creator>Algiz</dc:creator>
  <cp:lastModifiedBy>Algiz</cp:lastModifiedBy>
  <dcterms:modified xsi:type="dcterms:W3CDTF">2026-04-30T15:08:18Z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6A3E56FDE87A40D287C11DEF29B45AF7_11</vt:lpwstr>
  </property>
  <property fmtid="{D5CDD505-2E9C-101B-9397-08002B2CF9AE}" pid="4" name="KSOTemplateDocerSaveRecord">
    <vt:lpwstr>eyJoZGlkIjoiNGU5YTk2NWU3OTRhNTU0YjZlNWE0ODExMjY4YzM0MTgiLCJ1c2VySWQiOiI5MjIwMTMxNjAifQ==</vt:lpwstr>
  </property>
</Properties>
</file>