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78D91" w14:textId="77777777" w:rsidR="00771FAF" w:rsidRPr="009D3218" w:rsidRDefault="00771FAF" w:rsidP="00771FAF">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Supplemental</w:t>
      </w:r>
      <w:r w:rsidRPr="009D3218">
        <w:rPr>
          <w:rFonts w:ascii="Times New Roman" w:eastAsia="Times New Roman" w:hAnsi="Times New Roman" w:cs="Times New Roman"/>
          <w:color w:val="222222"/>
          <w:sz w:val="24"/>
          <w:szCs w:val="24"/>
        </w:rPr>
        <w:t xml:space="preserve"> Table 1: Classification Performance for Distinguishing PMS from TD Across Feature Sets</w:t>
      </w:r>
    </w:p>
    <w:p w14:paraId="07EE9F23" w14:textId="77777777" w:rsidR="00771FAF" w:rsidRPr="009D3218" w:rsidRDefault="00771FAF" w:rsidP="00771FAF">
      <w:pPr>
        <w:rPr>
          <w:rFonts w:ascii="Times New Roman" w:eastAsia="Times New Roman" w:hAnsi="Times New Roman" w:cs="Times New Roman"/>
          <w:color w:val="222222"/>
          <w:sz w:val="24"/>
          <w:szCs w:val="24"/>
        </w:rPr>
      </w:pPr>
    </w:p>
    <w:tbl>
      <w:tblPr>
        <w:tblW w:w="1123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545"/>
        <w:gridCol w:w="1674"/>
        <w:gridCol w:w="1674"/>
        <w:gridCol w:w="1674"/>
        <w:gridCol w:w="1674"/>
        <w:gridCol w:w="1674"/>
      </w:tblGrid>
      <w:tr w:rsidR="00771FAF" w:rsidRPr="009D3218" w14:paraId="5D2C2979" w14:textId="77777777" w:rsidTr="00174524">
        <w:trPr>
          <w:trHeight w:val="492"/>
        </w:trPr>
        <w:tc>
          <w:tcPr>
            <w:tcW w:w="1320" w:type="dxa"/>
            <w:tcMar>
              <w:top w:w="100" w:type="dxa"/>
              <w:left w:w="100" w:type="dxa"/>
              <w:bottom w:w="100" w:type="dxa"/>
              <w:right w:w="100" w:type="dxa"/>
            </w:tcMar>
          </w:tcPr>
          <w:p w14:paraId="685BC2AD"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Model</w:t>
            </w:r>
          </w:p>
        </w:tc>
        <w:tc>
          <w:tcPr>
            <w:tcW w:w="1545" w:type="dxa"/>
            <w:tcMar>
              <w:top w:w="100" w:type="dxa"/>
              <w:left w:w="100" w:type="dxa"/>
              <w:bottom w:w="100" w:type="dxa"/>
              <w:right w:w="100" w:type="dxa"/>
            </w:tcMar>
          </w:tcPr>
          <w:p w14:paraId="23485332"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Covariates</w:t>
            </w:r>
          </w:p>
        </w:tc>
        <w:tc>
          <w:tcPr>
            <w:tcW w:w="1674" w:type="dxa"/>
            <w:tcMar>
              <w:top w:w="100" w:type="dxa"/>
              <w:left w:w="100" w:type="dxa"/>
              <w:bottom w:w="100" w:type="dxa"/>
              <w:right w:w="100" w:type="dxa"/>
            </w:tcMar>
          </w:tcPr>
          <w:p w14:paraId="28AC71AB"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AUROC</w:t>
            </w:r>
          </w:p>
        </w:tc>
        <w:tc>
          <w:tcPr>
            <w:tcW w:w="1674" w:type="dxa"/>
            <w:tcMar>
              <w:top w:w="100" w:type="dxa"/>
              <w:left w:w="100" w:type="dxa"/>
              <w:bottom w:w="100" w:type="dxa"/>
              <w:right w:w="100" w:type="dxa"/>
            </w:tcMar>
          </w:tcPr>
          <w:p w14:paraId="7A91720D"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Sensitivity</w:t>
            </w:r>
          </w:p>
        </w:tc>
        <w:tc>
          <w:tcPr>
            <w:tcW w:w="1674" w:type="dxa"/>
            <w:tcMar>
              <w:top w:w="100" w:type="dxa"/>
              <w:left w:w="100" w:type="dxa"/>
              <w:bottom w:w="100" w:type="dxa"/>
              <w:right w:w="100" w:type="dxa"/>
            </w:tcMar>
          </w:tcPr>
          <w:p w14:paraId="38D1611F"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Specificity</w:t>
            </w:r>
          </w:p>
        </w:tc>
        <w:tc>
          <w:tcPr>
            <w:tcW w:w="1674" w:type="dxa"/>
            <w:tcMar>
              <w:top w:w="100" w:type="dxa"/>
              <w:left w:w="100" w:type="dxa"/>
              <w:bottom w:w="100" w:type="dxa"/>
              <w:right w:w="100" w:type="dxa"/>
            </w:tcMar>
          </w:tcPr>
          <w:p w14:paraId="5387BA9A"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F1</w:t>
            </w:r>
          </w:p>
        </w:tc>
        <w:tc>
          <w:tcPr>
            <w:tcW w:w="1674" w:type="dxa"/>
            <w:tcMar>
              <w:top w:w="100" w:type="dxa"/>
              <w:left w:w="100" w:type="dxa"/>
              <w:bottom w:w="100" w:type="dxa"/>
              <w:right w:w="100" w:type="dxa"/>
            </w:tcMar>
          </w:tcPr>
          <w:p w14:paraId="190E85B5"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Precision</w:t>
            </w:r>
          </w:p>
        </w:tc>
      </w:tr>
      <w:tr w:rsidR="00771FAF" w:rsidRPr="009D3218" w14:paraId="0D74BB6D" w14:textId="77777777" w:rsidTr="00174524">
        <w:trPr>
          <w:trHeight w:val="240"/>
        </w:trPr>
        <w:tc>
          <w:tcPr>
            <w:tcW w:w="1320" w:type="dxa"/>
            <w:vMerge w:val="restart"/>
            <w:tcMar>
              <w:top w:w="100" w:type="dxa"/>
              <w:left w:w="100" w:type="dxa"/>
              <w:bottom w:w="100" w:type="dxa"/>
              <w:right w:w="100" w:type="dxa"/>
            </w:tcMar>
          </w:tcPr>
          <w:p w14:paraId="023FF40F"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TS</w:t>
            </w:r>
          </w:p>
        </w:tc>
        <w:tc>
          <w:tcPr>
            <w:tcW w:w="1545" w:type="dxa"/>
            <w:tcMar>
              <w:top w:w="100" w:type="dxa"/>
              <w:left w:w="100" w:type="dxa"/>
              <w:bottom w:w="100" w:type="dxa"/>
              <w:right w:w="100" w:type="dxa"/>
            </w:tcMar>
          </w:tcPr>
          <w:p w14:paraId="6A82828B"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None</w:t>
            </w:r>
          </w:p>
        </w:tc>
        <w:tc>
          <w:tcPr>
            <w:tcW w:w="1674" w:type="dxa"/>
            <w:tcMar>
              <w:top w:w="100" w:type="dxa"/>
              <w:left w:w="100" w:type="dxa"/>
              <w:bottom w:w="100" w:type="dxa"/>
              <w:right w:w="100" w:type="dxa"/>
            </w:tcMar>
          </w:tcPr>
          <w:p w14:paraId="2BD6F6F3"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0.66 (0.52–0.79)</w:t>
            </w:r>
          </w:p>
        </w:tc>
        <w:tc>
          <w:tcPr>
            <w:tcW w:w="1674" w:type="dxa"/>
            <w:tcMar>
              <w:top w:w="100" w:type="dxa"/>
              <w:left w:w="100" w:type="dxa"/>
              <w:bottom w:w="100" w:type="dxa"/>
              <w:right w:w="100" w:type="dxa"/>
            </w:tcMar>
          </w:tcPr>
          <w:p w14:paraId="70CC9AB2"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0.32 (0.15–0.50)</w:t>
            </w:r>
          </w:p>
        </w:tc>
        <w:tc>
          <w:tcPr>
            <w:tcW w:w="1674" w:type="dxa"/>
            <w:tcMar>
              <w:top w:w="100" w:type="dxa"/>
              <w:left w:w="100" w:type="dxa"/>
              <w:bottom w:w="100" w:type="dxa"/>
              <w:right w:w="100" w:type="dxa"/>
            </w:tcMar>
          </w:tcPr>
          <w:p w14:paraId="7457975F"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0.79 (0.65–0.90)</w:t>
            </w:r>
          </w:p>
        </w:tc>
        <w:tc>
          <w:tcPr>
            <w:tcW w:w="1674" w:type="dxa"/>
            <w:tcMar>
              <w:top w:w="100" w:type="dxa"/>
              <w:left w:w="100" w:type="dxa"/>
              <w:bottom w:w="100" w:type="dxa"/>
              <w:right w:w="100" w:type="dxa"/>
            </w:tcMar>
          </w:tcPr>
          <w:p w14:paraId="5F570954"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0.38 (0.18–0.56)</w:t>
            </w:r>
          </w:p>
        </w:tc>
        <w:tc>
          <w:tcPr>
            <w:tcW w:w="1674" w:type="dxa"/>
            <w:tcMar>
              <w:top w:w="100" w:type="dxa"/>
              <w:left w:w="100" w:type="dxa"/>
              <w:bottom w:w="100" w:type="dxa"/>
              <w:right w:w="100" w:type="dxa"/>
            </w:tcMar>
          </w:tcPr>
          <w:p w14:paraId="290DB20F"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0.47 (0.22–0.73)</w:t>
            </w:r>
          </w:p>
        </w:tc>
      </w:tr>
      <w:tr w:rsidR="00771FAF" w:rsidRPr="009D3218" w14:paraId="45DFC531" w14:textId="77777777" w:rsidTr="00174524">
        <w:trPr>
          <w:trHeight w:val="222"/>
        </w:trPr>
        <w:tc>
          <w:tcPr>
            <w:tcW w:w="1320" w:type="dxa"/>
            <w:vMerge/>
            <w:tcMar>
              <w:top w:w="100" w:type="dxa"/>
              <w:left w:w="100" w:type="dxa"/>
              <w:bottom w:w="100" w:type="dxa"/>
              <w:right w:w="100" w:type="dxa"/>
            </w:tcMar>
          </w:tcPr>
          <w:p w14:paraId="5246ED22" w14:textId="77777777" w:rsidR="00771FAF" w:rsidRPr="009D3218" w:rsidRDefault="00771FAF" w:rsidP="00174524">
            <w:pPr>
              <w:widowControl w:val="0"/>
              <w:pBdr>
                <w:top w:val="nil"/>
                <w:left w:val="nil"/>
                <w:bottom w:val="nil"/>
                <w:right w:val="nil"/>
                <w:between w:val="nil"/>
              </w:pBdr>
              <w:spacing w:line="240" w:lineRule="auto"/>
              <w:rPr>
                <w:rFonts w:ascii="Times New Roman" w:eastAsia="Times New Roman" w:hAnsi="Times New Roman" w:cs="Times New Roman"/>
                <w:color w:val="222222"/>
              </w:rPr>
            </w:pPr>
          </w:p>
        </w:tc>
        <w:tc>
          <w:tcPr>
            <w:tcW w:w="1545" w:type="dxa"/>
            <w:tcMar>
              <w:top w:w="100" w:type="dxa"/>
              <w:left w:w="100" w:type="dxa"/>
              <w:bottom w:w="100" w:type="dxa"/>
              <w:right w:w="100" w:type="dxa"/>
            </w:tcMar>
          </w:tcPr>
          <w:p w14:paraId="06041576"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Age + Sex</w:t>
            </w:r>
          </w:p>
        </w:tc>
        <w:tc>
          <w:tcPr>
            <w:tcW w:w="1674" w:type="dxa"/>
            <w:tcMar>
              <w:top w:w="100" w:type="dxa"/>
              <w:left w:w="100" w:type="dxa"/>
              <w:bottom w:w="100" w:type="dxa"/>
              <w:right w:w="100" w:type="dxa"/>
            </w:tcMar>
          </w:tcPr>
          <w:p w14:paraId="65B7F6C1"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0.64 (0.50–0.77)</w:t>
            </w:r>
          </w:p>
        </w:tc>
        <w:tc>
          <w:tcPr>
            <w:tcW w:w="1674" w:type="dxa"/>
            <w:tcMar>
              <w:top w:w="100" w:type="dxa"/>
              <w:left w:w="100" w:type="dxa"/>
              <w:bottom w:w="100" w:type="dxa"/>
              <w:right w:w="100" w:type="dxa"/>
            </w:tcMar>
          </w:tcPr>
          <w:p w14:paraId="5D822E5E"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0.32 (0.14–0.50)</w:t>
            </w:r>
          </w:p>
        </w:tc>
        <w:tc>
          <w:tcPr>
            <w:tcW w:w="1674" w:type="dxa"/>
            <w:tcMar>
              <w:top w:w="100" w:type="dxa"/>
              <w:left w:w="100" w:type="dxa"/>
              <w:bottom w:w="100" w:type="dxa"/>
              <w:right w:w="100" w:type="dxa"/>
            </w:tcMar>
          </w:tcPr>
          <w:p w14:paraId="6639A756"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0.76 (0.63–0.89)</w:t>
            </w:r>
          </w:p>
        </w:tc>
        <w:tc>
          <w:tcPr>
            <w:tcW w:w="1674" w:type="dxa"/>
            <w:tcMar>
              <w:top w:w="100" w:type="dxa"/>
              <w:left w:w="100" w:type="dxa"/>
              <w:bottom w:w="100" w:type="dxa"/>
              <w:right w:w="100" w:type="dxa"/>
            </w:tcMar>
          </w:tcPr>
          <w:p w14:paraId="4CD56A41"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0.37 (0.18–0.54)</w:t>
            </w:r>
          </w:p>
        </w:tc>
        <w:tc>
          <w:tcPr>
            <w:tcW w:w="1674" w:type="dxa"/>
            <w:tcMar>
              <w:top w:w="100" w:type="dxa"/>
              <w:left w:w="100" w:type="dxa"/>
              <w:bottom w:w="100" w:type="dxa"/>
              <w:right w:w="100" w:type="dxa"/>
            </w:tcMar>
          </w:tcPr>
          <w:p w14:paraId="325A1B8D"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0.44 (0.22–0.68)</w:t>
            </w:r>
          </w:p>
        </w:tc>
      </w:tr>
      <w:tr w:rsidR="00771FAF" w:rsidRPr="009D3218" w14:paraId="3C2D2733" w14:textId="77777777" w:rsidTr="00174524">
        <w:trPr>
          <w:trHeight w:val="285"/>
        </w:trPr>
        <w:tc>
          <w:tcPr>
            <w:tcW w:w="1320" w:type="dxa"/>
            <w:vMerge w:val="restart"/>
            <w:tcMar>
              <w:top w:w="100" w:type="dxa"/>
              <w:left w:w="100" w:type="dxa"/>
              <w:bottom w:w="100" w:type="dxa"/>
              <w:right w:w="100" w:type="dxa"/>
            </w:tcMar>
          </w:tcPr>
          <w:p w14:paraId="349CC1E4"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ITPC</w:t>
            </w:r>
          </w:p>
        </w:tc>
        <w:tc>
          <w:tcPr>
            <w:tcW w:w="1545" w:type="dxa"/>
            <w:tcMar>
              <w:top w:w="100" w:type="dxa"/>
              <w:left w:w="100" w:type="dxa"/>
              <w:bottom w:w="100" w:type="dxa"/>
              <w:right w:w="100" w:type="dxa"/>
            </w:tcMar>
          </w:tcPr>
          <w:p w14:paraId="7CC7208A"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None</w:t>
            </w:r>
          </w:p>
        </w:tc>
        <w:tc>
          <w:tcPr>
            <w:tcW w:w="1674" w:type="dxa"/>
            <w:tcMar>
              <w:top w:w="100" w:type="dxa"/>
              <w:left w:w="100" w:type="dxa"/>
              <w:bottom w:w="100" w:type="dxa"/>
              <w:right w:w="100" w:type="dxa"/>
            </w:tcMar>
          </w:tcPr>
          <w:p w14:paraId="7E3850BB" w14:textId="77777777" w:rsidR="00771FAF" w:rsidRPr="009D3218" w:rsidRDefault="00771FAF" w:rsidP="00174524">
            <w:pPr>
              <w:jc w:val="center"/>
              <w:rPr>
                <w:rFonts w:ascii="Times New Roman" w:hAnsi="Times New Roman" w:cs="Times New Roman"/>
                <w:color w:val="000000" w:themeColor="text1"/>
              </w:rPr>
            </w:pPr>
            <w:r w:rsidRPr="009D3218">
              <w:rPr>
                <w:rFonts w:ascii="Times New Roman" w:hAnsi="Times New Roman" w:cs="Times New Roman"/>
                <w:color w:val="000000" w:themeColor="text1"/>
              </w:rPr>
              <w:t>0.83 (0.72–0.92)</w:t>
            </w:r>
          </w:p>
        </w:tc>
        <w:tc>
          <w:tcPr>
            <w:tcW w:w="1674" w:type="dxa"/>
            <w:tcMar>
              <w:top w:w="100" w:type="dxa"/>
              <w:left w:w="100" w:type="dxa"/>
              <w:bottom w:w="100" w:type="dxa"/>
              <w:right w:w="100" w:type="dxa"/>
            </w:tcMar>
          </w:tcPr>
          <w:p w14:paraId="517E06DA"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0.56 (0.35–0.75)</w:t>
            </w:r>
          </w:p>
        </w:tc>
        <w:tc>
          <w:tcPr>
            <w:tcW w:w="1674" w:type="dxa"/>
            <w:tcMar>
              <w:top w:w="100" w:type="dxa"/>
              <w:left w:w="100" w:type="dxa"/>
              <w:bottom w:w="100" w:type="dxa"/>
              <w:right w:w="100" w:type="dxa"/>
            </w:tcMar>
          </w:tcPr>
          <w:p w14:paraId="6AD9A8D8"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0.86 (0.74–0.96)</w:t>
            </w:r>
          </w:p>
        </w:tc>
        <w:tc>
          <w:tcPr>
            <w:tcW w:w="1674" w:type="dxa"/>
            <w:tcMar>
              <w:top w:w="100" w:type="dxa"/>
              <w:left w:w="100" w:type="dxa"/>
              <w:bottom w:w="100" w:type="dxa"/>
              <w:right w:w="100" w:type="dxa"/>
            </w:tcMar>
          </w:tcPr>
          <w:p w14:paraId="3B2F4388"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0.62 (0.42–0.77)</w:t>
            </w:r>
          </w:p>
        </w:tc>
        <w:tc>
          <w:tcPr>
            <w:tcW w:w="1674" w:type="dxa"/>
            <w:tcMar>
              <w:top w:w="100" w:type="dxa"/>
              <w:left w:w="100" w:type="dxa"/>
              <w:bottom w:w="100" w:type="dxa"/>
              <w:right w:w="100" w:type="dxa"/>
            </w:tcMar>
          </w:tcPr>
          <w:p w14:paraId="1F3E82D0"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0.70 (0.50–0.91)</w:t>
            </w:r>
          </w:p>
        </w:tc>
      </w:tr>
      <w:tr w:rsidR="00771FAF" w:rsidRPr="009D3218" w14:paraId="3A979B81" w14:textId="77777777" w:rsidTr="00174524">
        <w:trPr>
          <w:trHeight w:val="240"/>
        </w:trPr>
        <w:tc>
          <w:tcPr>
            <w:tcW w:w="1320" w:type="dxa"/>
            <w:vMerge/>
            <w:tcMar>
              <w:top w:w="100" w:type="dxa"/>
              <w:left w:w="100" w:type="dxa"/>
              <w:bottom w:w="100" w:type="dxa"/>
              <w:right w:w="100" w:type="dxa"/>
            </w:tcMar>
          </w:tcPr>
          <w:p w14:paraId="2B45ADDD" w14:textId="77777777" w:rsidR="00771FAF" w:rsidRPr="009D3218" w:rsidRDefault="00771FAF" w:rsidP="00174524">
            <w:pPr>
              <w:widowControl w:val="0"/>
              <w:pBdr>
                <w:top w:val="nil"/>
                <w:left w:val="nil"/>
                <w:bottom w:val="nil"/>
                <w:right w:val="nil"/>
                <w:between w:val="nil"/>
              </w:pBdr>
              <w:spacing w:line="240" w:lineRule="auto"/>
              <w:rPr>
                <w:rFonts w:ascii="Times New Roman" w:eastAsia="Times New Roman" w:hAnsi="Times New Roman" w:cs="Times New Roman"/>
                <w:color w:val="222222"/>
              </w:rPr>
            </w:pPr>
          </w:p>
        </w:tc>
        <w:tc>
          <w:tcPr>
            <w:tcW w:w="1545" w:type="dxa"/>
            <w:tcMar>
              <w:top w:w="100" w:type="dxa"/>
              <w:left w:w="100" w:type="dxa"/>
              <w:bottom w:w="100" w:type="dxa"/>
              <w:right w:w="100" w:type="dxa"/>
            </w:tcMar>
          </w:tcPr>
          <w:p w14:paraId="2B2BC510"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Age + Sex</w:t>
            </w:r>
          </w:p>
        </w:tc>
        <w:tc>
          <w:tcPr>
            <w:tcW w:w="1674" w:type="dxa"/>
            <w:tcMar>
              <w:top w:w="100" w:type="dxa"/>
              <w:left w:w="100" w:type="dxa"/>
              <w:bottom w:w="100" w:type="dxa"/>
              <w:right w:w="100" w:type="dxa"/>
            </w:tcMar>
          </w:tcPr>
          <w:p w14:paraId="4933BF1E"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0.83 (0.72–0.92)</w:t>
            </w:r>
          </w:p>
        </w:tc>
        <w:tc>
          <w:tcPr>
            <w:tcW w:w="1674" w:type="dxa"/>
            <w:tcMar>
              <w:top w:w="100" w:type="dxa"/>
              <w:left w:w="100" w:type="dxa"/>
              <w:bottom w:w="100" w:type="dxa"/>
              <w:right w:w="100" w:type="dxa"/>
            </w:tcMar>
          </w:tcPr>
          <w:p w14:paraId="6137C69A"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0.56 (0.35–0.76)</w:t>
            </w:r>
          </w:p>
        </w:tc>
        <w:tc>
          <w:tcPr>
            <w:tcW w:w="1674" w:type="dxa"/>
            <w:tcMar>
              <w:top w:w="100" w:type="dxa"/>
              <w:left w:w="100" w:type="dxa"/>
              <w:bottom w:w="100" w:type="dxa"/>
              <w:right w:w="100" w:type="dxa"/>
            </w:tcMar>
          </w:tcPr>
          <w:p w14:paraId="33CAE095"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0.83 (0.71–0.94)</w:t>
            </w:r>
          </w:p>
        </w:tc>
        <w:tc>
          <w:tcPr>
            <w:tcW w:w="1674" w:type="dxa"/>
            <w:tcMar>
              <w:top w:w="100" w:type="dxa"/>
              <w:left w:w="100" w:type="dxa"/>
              <w:bottom w:w="100" w:type="dxa"/>
              <w:right w:w="100" w:type="dxa"/>
            </w:tcMar>
          </w:tcPr>
          <w:p w14:paraId="0916776B"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 xml:space="preserve">0.61 (0.42–0.75) </w:t>
            </w:r>
          </w:p>
        </w:tc>
        <w:tc>
          <w:tcPr>
            <w:tcW w:w="1674" w:type="dxa"/>
            <w:tcMar>
              <w:top w:w="100" w:type="dxa"/>
              <w:left w:w="100" w:type="dxa"/>
              <w:bottom w:w="100" w:type="dxa"/>
              <w:right w:w="100" w:type="dxa"/>
            </w:tcMar>
          </w:tcPr>
          <w:p w14:paraId="3DEFFBB1"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0.67 (0.45–0.86)</w:t>
            </w:r>
          </w:p>
        </w:tc>
      </w:tr>
      <w:tr w:rsidR="00771FAF" w:rsidRPr="009D3218" w14:paraId="7B86522B" w14:textId="77777777" w:rsidTr="00174524">
        <w:trPr>
          <w:trHeight w:val="294"/>
        </w:trPr>
        <w:tc>
          <w:tcPr>
            <w:tcW w:w="1320" w:type="dxa"/>
            <w:vMerge w:val="restart"/>
            <w:tcMar>
              <w:top w:w="100" w:type="dxa"/>
              <w:left w:w="100" w:type="dxa"/>
              <w:bottom w:w="100" w:type="dxa"/>
              <w:right w:w="100" w:type="dxa"/>
            </w:tcMar>
          </w:tcPr>
          <w:p w14:paraId="65357469"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ERSP</w:t>
            </w:r>
          </w:p>
        </w:tc>
        <w:tc>
          <w:tcPr>
            <w:tcW w:w="1545" w:type="dxa"/>
            <w:tcMar>
              <w:top w:w="100" w:type="dxa"/>
              <w:left w:w="100" w:type="dxa"/>
              <w:bottom w:w="100" w:type="dxa"/>
              <w:right w:w="100" w:type="dxa"/>
            </w:tcMar>
          </w:tcPr>
          <w:p w14:paraId="4EBFC419"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None</w:t>
            </w:r>
          </w:p>
        </w:tc>
        <w:tc>
          <w:tcPr>
            <w:tcW w:w="1674" w:type="dxa"/>
            <w:tcMar>
              <w:top w:w="100" w:type="dxa"/>
              <w:left w:w="100" w:type="dxa"/>
              <w:bottom w:w="100" w:type="dxa"/>
              <w:right w:w="100" w:type="dxa"/>
            </w:tcMar>
          </w:tcPr>
          <w:p w14:paraId="2DD2D8C3"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0.74 (0.61–0.86)</w:t>
            </w:r>
          </w:p>
        </w:tc>
        <w:tc>
          <w:tcPr>
            <w:tcW w:w="1674" w:type="dxa"/>
            <w:tcMar>
              <w:top w:w="100" w:type="dxa"/>
              <w:left w:w="100" w:type="dxa"/>
              <w:bottom w:w="100" w:type="dxa"/>
              <w:right w:w="100" w:type="dxa"/>
            </w:tcMar>
          </w:tcPr>
          <w:p w14:paraId="0CD276FA"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0.52 (0.32–0.71)</w:t>
            </w:r>
          </w:p>
        </w:tc>
        <w:tc>
          <w:tcPr>
            <w:tcW w:w="1674" w:type="dxa"/>
            <w:tcMar>
              <w:top w:w="100" w:type="dxa"/>
              <w:left w:w="100" w:type="dxa"/>
              <w:bottom w:w="100" w:type="dxa"/>
              <w:right w:w="100" w:type="dxa"/>
            </w:tcMar>
          </w:tcPr>
          <w:p w14:paraId="012B08E6"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0.83 (0.72–0.93)</w:t>
            </w:r>
          </w:p>
        </w:tc>
        <w:tc>
          <w:tcPr>
            <w:tcW w:w="1674" w:type="dxa"/>
            <w:tcMar>
              <w:top w:w="100" w:type="dxa"/>
              <w:left w:w="100" w:type="dxa"/>
              <w:bottom w:w="100" w:type="dxa"/>
              <w:right w:w="100" w:type="dxa"/>
            </w:tcMar>
          </w:tcPr>
          <w:p w14:paraId="6B011C3F"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0.58 (0.38–0.72)</w:t>
            </w:r>
          </w:p>
        </w:tc>
        <w:tc>
          <w:tcPr>
            <w:tcW w:w="1674" w:type="dxa"/>
            <w:tcMar>
              <w:top w:w="100" w:type="dxa"/>
              <w:left w:w="100" w:type="dxa"/>
              <w:bottom w:w="100" w:type="dxa"/>
              <w:right w:w="100" w:type="dxa"/>
            </w:tcMar>
          </w:tcPr>
          <w:p w14:paraId="24A57BAD"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0.65 (0.42–0.85)</w:t>
            </w:r>
          </w:p>
        </w:tc>
      </w:tr>
      <w:tr w:rsidR="00771FAF" w:rsidRPr="009D3218" w14:paraId="777C0EEB" w14:textId="77777777" w:rsidTr="00174524">
        <w:trPr>
          <w:trHeight w:val="321"/>
        </w:trPr>
        <w:tc>
          <w:tcPr>
            <w:tcW w:w="1320" w:type="dxa"/>
            <w:vMerge/>
            <w:tcMar>
              <w:top w:w="100" w:type="dxa"/>
              <w:left w:w="100" w:type="dxa"/>
              <w:bottom w:w="100" w:type="dxa"/>
              <w:right w:w="100" w:type="dxa"/>
            </w:tcMar>
          </w:tcPr>
          <w:p w14:paraId="6B0B2FE8" w14:textId="77777777" w:rsidR="00771FAF" w:rsidRPr="009D3218" w:rsidRDefault="00771FAF" w:rsidP="00174524">
            <w:pPr>
              <w:widowControl w:val="0"/>
              <w:pBdr>
                <w:top w:val="nil"/>
                <w:left w:val="nil"/>
                <w:bottom w:val="nil"/>
                <w:right w:val="nil"/>
                <w:between w:val="nil"/>
              </w:pBdr>
              <w:spacing w:line="240" w:lineRule="auto"/>
              <w:rPr>
                <w:rFonts w:ascii="Times New Roman" w:eastAsia="Times New Roman" w:hAnsi="Times New Roman" w:cs="Times New Roman"/>
                <w:color w:val="222222"/>
              </w:rPr>
            </w:pPr>
          </w:p>
        </w:tc>
        <w:tc>
          <w:tcPr>
            <w:tcW w:w="1545" w:type="dxa"/>
            <w:tcMar>
              <w:top w:w="100" w:type="dxa"/>
              <w:left w:w="100" w:type="dxa"/>
              <w:bottom w:w="100" w:type="dxa"/>
              <w:right w:w="100" w:type="dxa"/>
            </w:tcMar>
          </w:tcPr>
          <w:p w14:paraId="2739D3E4"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Age + Sex</w:t>
            </w:r>
          </w:p>
        </w:tc>
        <w:tc>
          <w:tcPr>
            <w:tcW w:w="1674" w:type="dxa"/>
            <w:tcMar>
              <w:top w:w="100" w:type="dxa"/>
              <w:left w:w="100" w:type="dxa"/>
              <w:bottom w:w="100" w:type="dxa"/>
              <w:right w:w="100" w:type="dxa"/>
            </w:tcMar>
          </w:tcPr>
          <w:p w14:paraId="70828800"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0.76 (0.63–0.87)</w:t>
            </w:r>
          </w:p>
        </w:tc>
        <w:tc>
          <w:tcPr>
            <w:tcW w:w="1674" w:type="dxa"/>
            <w:tcMar>
              <w:top w:w="100" w:type="dxa"/>
              <w:left w:w="100" w:type="dxa"/>
              <w:bottom w:w="100" w:type="dxa"/>
              <w:right w:w="100" w:type="dxa"/>
            </w:tcMar>
          </w:tcPr>
          <w:p w14:paraId="5AA84E5A"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0.56 (0.37–0.75)</w:t>
            </w:r>
          </w:p>
        </w:tc>
        <w:tc>
          <w:tcPr>
            <w:tcW w:w="1674" w:type="dxa"/>
            <w:tcMar>
              <w:top w:w="100" w:type="dxa"/>
              <w:left w:w="100" w:type="dxa"/>
              <w:bottom w:w="100" w:type="dxa"/>
              <w:right w:w="100" w:type="dxa"/>
            </w:tcMar>
          </w:tcPr>
          <w:p w14:paraId="05D2B12F"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0.83 (0.71–0.94)</w:t>
            </w:r>
          </w:p>
        </w:tc>
        <w:tc>
          <w:tcPr>
            <w:tcW w:w="1674" w:type="dxa"/>
            <w:tcMar>
              <w:top w:w="100" w:type="dxa"/>
              <w:left w:w="100" w:type="dxa"/>
              <w:bottom w:w="100" w:type="dxa"/>
              <w:right w:w="100" w:type="dxa"/>
            </w:tcMar>
          </w:tcPr>
          <w:p w14:paraId="7EE40D6B"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0.61 (0.43–0.75)</w:t>
            </w:r>
          </w:p>
        </w:tc>
        <w:tc>
          <w:tcPr>
            <w:tcW w:w="1674" w:type="dxa"/>
            <w:tcMar>
              <w:top w:w="100" w:type="dxa"/>
              <w:left w:w="100" w:type="dxa"/>
              <w:bottom w:w="100" w:type="dxa"/>
              <w:right w:w="100" w:type="dxa"/>
            </w:tcMar>
          </w:tcPr>
          <w:p w14:paraId="0DE3CEAA"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0.67 (0.46–0.88)</w:t>
            </w:r>
          </w:p>
        </w:tc>
      </w:tr>
      <w:tr w:rsidR="00771FAF" w:rsidRPr="009D3218" w14:paraId="41428FE5" w14:textId="77777777" w:rsidTr="00174524">
        <w:trPr>
          <w:trHeight w:val="330"/>
        </w:trPr>
        <w:tc>
          <w:tcPr>
            <w:tcW w:w="1320" w:type="dxa"/>
            <w:vMerge w:val="restart"/>
            <w:tcMar>
              <w:top w:w="100" w:type="dxa"/>
              <w:left w:w="100" w:type="dxa"/>
              <w:bottom w:w="100" w:type="dxa"/>
              <w:right w:w="100" w:type="dxa"/>
            </w:tcMar>
          </w:tcPr>
          <w:p w14:paraId="6D55524B"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FOOOF</w:t>
            </w:r>
          </w:p>
        </w:tc>
        <w:tc>
          <w:tcPr>
            <w:tcW w:w="1545" w:type="dxa"/>
            <w:tcMar>
              <w:top w:w="100" w:type="dxa"/>
              <w:left w:w="100" w:type="dxa"/>
              <w:bottom w:w="100" w:type="dxa"/>
              <w:right w:w="100" w:type="dxa"/>
            </w:tcMar>
          </w:tcPr>
          <w:p w14:paraId="7D42E9EC"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None</w:t>
            </w:r>
          </w:p>
        </w:tc>
        <w:tc>
          <w:tcPr>
            <w:tcW w:w="1674" w:type="dxa"/>
            <w:tcMar>
              <w:top w:w="100" w:type="dxa"/>
              <w:left w:w="100" w:type="dxa"/>
              <w:bottom w:w="100" w:type="dxa"/>
              <w:right w:w="100" w:type="dxa"/>
            </w:tcMar>
          </w:tcPr>
          <w:p w14:paraId="0B150B7B"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0.71 (0.57–0.83)</w:t>
            </w:r>
          </w:p>
        </w:tc>
        <w:tc>
          <w:tcPr>
            <w:tcW w:w="1674" w:type="dxa"/>
            <w:tcMar>
              <w:top w:w="100" w:type="dxa"/>
              <w:left w:w="100" w:type="dxa"/>
              <w:bottom w:w="100" w:type="dxa"/>
              <w:right w:w="100" w:type="dxa"/>
            </w:tcMar>
          </w:tcPr>
          <w:p w14:paraId="41663431"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0.52 (0.33–0.71)</w:t>
            </w:r>
          </w:p>
        </w:tc>
        <w:tc>
          <w:tcPr>
            <w:tcW w:w="1674" w:type="dxa"/>
            <w:tcMar>
              <w:top w:w="100" w:type="dxa"/>
              <w:left w:w="100" w:type="dxa"/>
              <w:bottom w:w="100" w:type="dxa"/>
              <w:right w:w="100" w:type="dxa"/>
            </w:tcMar>
          </w:tcPr>
          <w:p w14:paraId="08ED12B9"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0.74 (0.60–0.85)</w:t>
            </w:r>
          </w:p>
        </w:tc>
        <w:tc>
          <w:tcPr>
            <w:tcW w:w="1674" w:type="dxa"/>
            <w:tcMar>
              <w:top w:w="100" w:type="dxa"/>
              <w:left w:w="100" w:type="dxa"/>
              <w:bottom w:w="100" w:type="dxa"/>
              <w:right w:w="100" w:type="dxa"/>
            </w:tcMar>
          </w:tcPr>
          <w:p w14:paraId="09F3EB4C"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0.53 (0.33–0.68)</w:t>
            </w:r>
          </w:p>
        </w:tc>
        <w:tc>
          <w:tcPr>
            <w:tcW w:w="1674" w:type="dxa"/>
            <w:tcMar>
              <w:top w:w="100" w:type="dxa"/>
              <w:left w:w="100" w:type="dxa"/>
              <w:bottom w:w="100" w:type="dxa"/>
              <w:right w:w="100" w:type="dxa"/>
            </w:tcMar>
          </w:tcPr>
          <w:p w14:paraId="6D967CE7"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0.54 (0.35–0.72)</w:t>
            </w:r>
          </w:p>
        </w:tc>
      </w:tr>
      <w:tr w:rsidR="00771FAF" w:rsidRPr="009D3218" w14:paraId="1A56699B" w14:textId="77777777" w:rsidTr="00174524">
        <w:trPr>
          <w:trHeight w:val="231"/>
        </w:trPr>
        <w:tc>
          <w:tcPr>
            <w:tcW w:w="1320" w:type="dxa"/>
            <w:vMerge/>
            <w:tcMar>
              <w:top w:w="100" w:type="dxa"/>
              <w:left w:w="100" w:type="dxa"/>
              <w:bottom w:w="100" w:type="dxa"/>
              <w:right w:w="100" w:type="dxa"/>
            </w:tcMar>
          </w:tcPr>
          <w:p w14:paraId="31972646" w14:textId="77777777" w:rsidR="00771FAF" w:rsidRPr="009D3218" w:rsidRDefault="00771FAF" w:rsidP="00174524">
            <w:pPr>
              <w:widowControl w:val="0"/>
              <w:pBdr>
                <w:top w:val="nil"/>
                <w:left w:val="nil"/>
                <w:bottom w:val="nil"/>
                <w:right w:val="nil"/>
                <w:between w:val="nil"/>
              </w:pBdr>
              <w:spacing w:line="240" w:lineRule="auto"/>
              <w:rPr>
                <w:rFonts w:ascii="Times New Roman" w:eastAsia="Times New Roman" w:hAnsi="Times New Roman" w:cs="Times New Roman"/>
                <w:color w:val="222222"/>
              </w:rPr>
            </w:pPr>
          </w:p>
        </w:tc>
        <w:tc>
          <w:tcPr>
            <w:tcW w:w="1545" w:type="dxa"/>
            <w:tcMar>
              <w:top w:w="100" w:type="dxa"/>
              <w:left w:w="100" w:type="dxa"/>
              <w:bottom w:w="100" w:type="dxa"/>
              <w:right w:w="100" w:type="dxa"/>
            </w:tcMar>
          </w:tcPr>
          <w:p w14:paraId="0EA41C5B"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Age + Sex</w:t>
            </w:r>
          </w:p>
        </w:tc>
        <w:tc>
          <w:tcPr>
            <w:tcW w:w="1674" w:type="dxa"/>
            <w:tcMar>
              <w:top w:w="100" w:type="dxa"/>
              <w:left w:w="100" w:type="dxa"/>
              <w:bottom w:w="100" w:type="dxa"/>
              <w:right w:w="100" w:type="dxa"/>
            </w:tcMar>
          </w:tcPr>
          <w:p w14:paraId="48E08921"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0.75 (0.62–0.86)</w:t>
            </w:r>
          </w:p>
        </w:tc>
        <w:tc>
          <w:tcPr>
            <w:tcW w:w="1674" w:type="dxa"/>
            <w:tcMar>
              <w:top w:w="100" w:type="dxa"/>
              <w:left w:w="100" w:type="dxa"/>
              <w:bottom w:w="100" w:type="dxa"/>
              <w:right w:w="100" w:type="dxa"/>
            </w:tcMar>
          </w:tcPr>
          <w:p w14:paraId="68F9880F"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0.52 (0.30–0.70)</w:t>
            </w:r>
          </w:p>
        </w:tc>
        <w:tc>
          <w:tcPr>
            <w:tcW w:w="1674" w:type="dxa"/>
            <w:tcMar>
              <w:top w:w="100" w:type="dxa"/>
              <w:left w:w="100" w:type="dxa"/>
              <w:bottom w:w="100" w:type="dxa"/>
              <w:right w:w="100" w:type="dxa"/>
            </w:tcMar>
          </w:tcPr>
          <w:p w14:paraId="47E595D2"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0.79 (0.65–0.90)</w:t>
            </w:r>
          </w:p>
        </w:tc>
        <w:tc>
          <w:tcPr>
            <w:tcW w:w="1674" w:type="dxa"/>
            <w:tcMar>
              <w:top w:w="100" w:type="dxa"/>
              <w:left w:w="100" w:type="dxa"/>
              <w:bottom w:w="100" w:type="dxa"/>
              <w:right w:w="100" w:type="dxa"/>
            </w:tcMar>
          </w:tcPr>
          <w:p w14:paraId="4DB1621E"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0.55 (0.34–0.71)</w:t>
            </w:r>
          </w:p>
        </w:tc>
        <w:tc>
          <w:tcPr>
            <w:tcW w:w="1674" w:type="dxa"/>
            <w:tcMar>
              <w:top w:w="100" w:type="dxa"/>
              <w:left w:w="100" w:type="dxa"/>
              <w:bottom w:w="100" w:type="dxa"/>
              <w:right w:w="100" w:type="dxa"/>
            </w:tcMar>
          </w:tcPr>
          <w:p w14:paraId="290E0805"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0.59 (0.36–0.80)</w:t>
            </w:r>
          </w:p>
        </w:tc>
      </w:tr>
      <w:tr w:rsidR="00771FAF" w:rsidRPr="009D3218" w14:paraId="536570D3" w14:textId="77777777" w:rsidTr="00174524">
        <w:trPr>
          <w:trHeight w:val="204"/>
        </w:trPr>
        <w:tc>
          <w:tcPr>
            <w:tcW w:w="1320" w:type="dxa"/>
            <w:vMerge w:val="restart"/>
            <w:tcMar>
              <w:top w:w="100" w:type="dxa"/>
              <w:left w:w="100" w:type="dxa"/>
              <w:bottom w:w="100" w:type="dxa"/>
              <w:right w:w="100" w:type="dxa"/>
            </w:tcMar>
          </w:tcPr>
          <w:p w14:paraId="001E2539"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b/>
                <w:color w:val="222222"/>
              </w:rPr>
            </w:pPr>
            <w:r w:rsidRPr="009D3218">
              <w:rPr>
                <w:rFonts w:ascii="Times New Roman" w:hAnsi="Times New Roman" w:cs="Times New Roman"/>
                <w:b/>
                <w:color w:val="222222"/>
              </w:rPr>
              <w:t>Combined</w:t>
            </w:r>
          </w:p>
        </w:tc>
        <w:tc>
          <w:tcPr>
            <w:tcW w:w="1545" w:type="dxa"/>
            <w:tcMar>
              <w:top w:w="100" w:type="dxa"/>
              <w:left w:w="100" w:type="dxa"/>
              <w:bottom w:w="100" w:type="dxa"/>
              <w:right w:w="100" w:type="dxa"/>
            </w:tcMar>
          </w:tcPr>
          <w:p w14:paraId="1F869AE1"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None</w:t>
            </w:r>
          </w:p>
        </w:tc>
        <w:tc>
          <w:tcPr>
            <w:tcW w:w="1674" w:type="dxa"/>
            <w:tcMar>
              <w:top w:w="100" w:type="dxa"/>
              <w:left w:w="100" w:type="dxa"/>
              <w:bottom w:w="100" w:type="dxa"/>
              <w:right w:w="100" w:type="dxa"/>
            </w:tcMar>
          </w:tcPr>
          <w:p w14:paraId="09F072CC"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0.78 (0.67–0.89)</w:t>
            </w:r>
          </w:p>
        </w:tc>
        <w:tc>
          <w:tcPr>
            <w:tcW w:w="1674" w:type="dxa"/>
            <w:tcMar>
              <w:top w:w="100" w:type="dxa"/>
              <w:left w:w="100" w:type="dxa"/>
              <w:bottom w:w="100" w:type="dxa"/>
              <w:right w:w="100" w:type="dxa"/>
            </w:tcMar>
          </w:tcPr>
          <w:p w14:paraId="6870C1CA"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0.52 (0.33–0.71)</w:t>
            </w:r>
          </w:p>
        </w:tc>
        <w:tc>
          <w:tcPr>
            <w:tcW w:w="1674" w:type="dxa"/>
            <w:tcMar>
              <w:top w:w="100" w:type="dxa"/>
              <w:left w:w="100" w:type="dxa"/>
              <w:bottom w:w="100" w:type="dxa"/>
              <w:right w:w="100" w:type="dxa"/>
            </w:tcMar>
          </w:tcPr>
          <w:p w14:paraId="48C75FBD"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0.83 (0.71–0.94)</w:t>
            </w:r>
          </w:p>
        </w:tc>
        <w:tc>
          <w:tcPr>
            <w:tcW w:w="1674" w:type="dxa"/>
            <w:tcMar>
              <w:top w:w="100" w:type="dxa"/>
              <w:left w:w="100" w:type="dxa"/>
              <w:bottom w:w="100" w:type="dxa"/>
              <w:right w:w="100" w:type="dxa"/>
            </w:tcMar>
          </w:tcPr>
          <w:p w14:paraId="23B0AB15"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0.58 (0.40–0.73)</w:t>
            </w:r>
          </w:p>
        </w:tc>
        <w:tc>
          <w:tcPr>
            <w:tcW w:w="1674" w:type="dxa"/>
            <w:tcMar>
              <w:top w:w="100" w:type="dxa"/>
              <w:left w:w="100" w:type="dxa"/>
              <w:bottom w:w="100" w:type="dxa"/>
              <w:right w:w="100" w:type="dxa"/>
            </w:tcMar>
          </w:tcPr>
          <w:p w14:paraId="4B9FFACD"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0.65 (0.44–0.85)</w:t>
            </w:r>
          </w:p>
        </w:tc>
      </w:tr>
      <w:tr w:rsidR="00771FAF" w:rsidRPr="009D3218" w14:paraId="56607139" w14:textId="77777777" w:rsidTr="00174524">
        <w:trPr>
          <w:trHeight w:val="258"/>
        </w:trPr>
        <w:tc>
          <w:tcPr>
            <w:tcW w:w="1320" w:type="dxa"/>
            <w:vMerge/>
            <w:tcMar>
              <w:top w:w="100" w:type="dxa"/>
              <w:left w:w="100" w:type="dxa"/>
              <w:bottom w:w="100" w:type="dxa"/>
              <w:right w:w="100" w:type="dxa"/>
            </w:tcMar>
          </w:tcPr>
          <w:p w14:paraId="75A62D22" w14:textId="77777777" w:rsidR="00771FAF" w:rsidRPr="009D3218" w:rsidRDefault="00771FAF" w:rsidP="00174524">
            <w:pPr>
              <w:widowControl w:val="0"/>
              <w:pBdr>
                <w:top w:val="nil"/>
                <w:left w:val="nil"/>
                <w:bottom w:val="nil"/>
                <w:right w:val="nil"/>
                <w:between w:val="nil"/>
              </w:pBdr>
              <w:spacing w:line="240" w:lineRule="auto"/>
              <w:rPr>
                <w:rFonts w:ascii="Times New Roman" w:eastAsia="Times New Roman" w:hAnsi="Times New Roman" w:cs="Times New Roman"/>
                <w:color w:val="222222"/>
              </w:rPr>
            </w:pPr>
          </w:p>
        </w:tc>
        <w:tc>
          <w:tcPr>
            <w:tcW w:w="1545" w:type="dxa"/>
            <w:tcMar>
              <w:top w:w="100" w:type="dxa"/>
              <w:left w:w="100" w:type="dxa"/>
              <w:bottom w:w="100" w:type="dxa"/>
              <w:right w:w="100" w:type="dxa"/>
            </w:tcMar>
          </w:tcPr>
          <w:p w14:paraId="031E736E"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Age + Sex</w:t>
            </w:r>
          </w:p>
        </w:tc>
        <w:tc>
          <w:tcPr>
            <w:tcW w:w="1674" w:type="dxa"/>
            <w:tcMar>
              <w:top w:w="100" w:type="dxa"/>
              <w:left w:w="100" w:type="dxa"/>
              <w:bottom w:w="100" w:type="dxa"/>
              <w:right w:w="100" w:type="dxa"/>
            </w:tcMar>
          </w:tcPr>
          <w:p w14:paraId="423F0306"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0.76 (0.63–0.87)</w:t>
            </w:r>
          </w:p>
        </w:tc>
        <w:tc>
          <w:tcPr>
            <w:tcW w:w="1674" w:type="dxa"/>
            <w:tcMar>
              <w:top w:w="100" w:type="dxa"/>
              <w:left w:w="100" w:type="dxa"/>
              <w:bottom w:w="100" w:type="dxa"/>
              <w:right w:w="100" w:type="dxa"/>
            </w:tcMar>
          </w:tcPr>
          <w:p w14:paraId="0663E2A4"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0.44 (0.26–0.64)</w:t>
            </w:r>
          </w:p>
        </w:tc>
        <w:tc>
          <w:tcPr>
            <w:tcW w:w="1674" w:type="dxa"/>
            <w:tcMar>
              <w:top w:w="100" w:type="dxa"/>
              <w:left w:w="100" w:type="dxa"/>
              <w:bottom w:w="100" w:type="dxa"/>
              <w:right w:w="100" w:type="dxa"/>
            </w:tcMar>
          </w:tcPr>
          <w:p w14:paraId="40FA4F72"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0.81 (0.68–0.92)</w:t>
            </w:r>
          </w:p>
        </w:tc>
        <w:tc>
          <w:tcPr>
            <w:tcW w:w="1674" w:type="dxa"/>
            <w:tcMar>
              <w:top w:w="100" w:type="dxa"/>
              <w:left w:w="100" w:type="dxa"/>
              <w:bottom w:w="100" w:type="dxa"/>
              <w:right w:w="100" w:type="dxa"/>
            </w:tcMar>
          </w:tcPr>
          <w:p w14:paraId="5DC6A626"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0.50 (0.31–0.67)</w:t>
            </w:r>
          </w:p>
        </w:tc>
        <w:tc>
          <w:tcPr>
            <w:tcW w:w="1674" w:type="dxa"/>
            <w:tcMar>
              <w:top w:w="100" w:type="dxa"/>
              <w:left w:w="100" w:type="dxa"/>
              <w:bottom w:w="100" w:type="dxa"/>
              <w:right w:w="100" w:type="dxa"/>
            </w:tcMar>
          </w:tcPr>
          <w:p w14:paraId="28E0E290"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0.58 (0.33–0.80)</w:t>
            </w:r>
          </w:p>
        </w:tc>
      </w:tr>
      <w:tr w:rsidR="00771FAF" w:rsidRPr="009D3218" w14:paraId="23259ED1" w14:textId="77777777" w:rsidTr="00174524">
        <w:trPr>
          <w:trHeight w:val="258"/>
        </w:trPr>
        <w:tc>
          <w:tcPr>
            <w:tcW w:w="1320" w:type="dxa"/>
            <w:tcMar>
              <w:top w:w="100" w:type="dxa"/>
              <w:left w:w="100" w:type="dxa"/>
              <w:bottom w:w="100" w:type="dxa"/>
              <w:right w:w="100" w:type="dxa"/>
            </w:tcMar>
          </w:tcPr>
          <w:p w14:paraId="4CE4796A"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222222"/>
              </w:rPr>
            </w:pPr>
            <w:r w:rsidRPr="009D3218">
              <w:rPr>
                <w:rFonts w:ascii="Times New Roman" w:eastAsia="Times New Roman" w:hAnsi="Times New Roman" w:cs="Times New Roman"/>
                <w:b/>
                <w:bCs/>
                <w:color w:val="222222"/>
              </w:rPr>
              <w:t>Covariates Only</w:t>
            </w:r>
          </w:p>
        </w:tc>
        <w:tc>
          <w:tcPr>
            <w:tcW w:w="1545" w:type="dxa"/>
            <w:tcMar>
              <w:top w:w="100" w:type="dxa"/>
              <w:left w:w="100" w:type="dxa"/>
              <w:bottom w:w="100" w:type="dxa"/>
              <w:right w:w="100" w:type="dxa"/>
            </w:tcMar>
          </w:tcPr>
          <w:p w14:paraId="7412ABF3"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Age + Sex</w:t>
            </w:r>
          </w:p>
        </w:tc>
        <w:tc>
          <w:tcPr>
            <w:tcW w:w="1674" w:type="dxa"/>
            <w:tcMar>
              <w:top w:w="100" w:type="dxa"/>
              <w:left w:w="100" w:type="dxa"/>
              <w:bottom w:w="100" w:type="dxa"/>
              <w:right w:w="100" w:type="dxa"/>
            </w:tcMar>
          </w:tcPr>
          <w:p w14:paraId="0B5B7E52" w14:textId="77777777" w:rsidR="00771FAF" w:rsidRPr="009D3218" w:rsidRDefault="00771FAF" w:rsidP="00174524">
            <w:pPr>
              <w:widowControl w:val="0"/>
              <w:pBdr>
                <w:top w:val="nil"/>
                <w:left w:val="nil"/>
                <w:bottom w:val="nil"/>
                <w:right w:val="nil"/>
                <w:between w:val="nil"/>
              </w:pBdr>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0.70 (0.57–0.83)</w:t>
            </w:r>
          </w:p>
        </w:tc>
        <w:tc>
          <w:tcPr>
            <w:tcW w:w="1674" w:type="dxa"/>
            <w:tcMar>
              <w:top w:w="100" w:type="dxa"/>
              <w:left w:w="100" w:type="dxa"/>
              <w:bottom w:w="100" w:type="dxa"/>
              <w:right w:w="100" w:type="dxa"/>
            </w:tcMar>
          </w:tcPr>
          <w:p w14:paraId="5009B8A0"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0.60 (0.40–0.78)</w:t>
            </w:r>
          </w:p>
        </w:tc>
        <w:tc>
          <w:tcPr>
            <w:tcW w:w="1674" w:type="dxa"/>
            <w:tcMar>
              <w:top w:w="100" w:type="dxa"/>
              <w:left w:w="100" w:type="dxa"/>
              <w:bottom w:w="100" w:type="dxa"/>
              <w:right w:w="100" w:type="dxa"/>
            </w:tcMar>
          </w:tcPr>
          <w:p w14:paraId="1FFCABBE"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0.79 (0.66–0.90)</w:t>
            </w:r>
          </w:p>
        </w:tc>
        <w:tc>
          <w:tcPr>
            <w:tcW w:w="1674" w:type="dxa"/>
            <w:tcMar>
              <w:top w:w="100" w:type="dxa"/>
              <w:left w:w="100" w:type="dxa"/>
              <w:bottom w:w="100" w:type="dxa"/>
              <w:right w:w="100" w:type="dxa"/>
            </w:tcMar>
          </w:tcPr>
          <w:p w14:paraId="3B5554CA"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0.61 (0.44–0.75)</w:t>
            </w:r>
          </w:p>
        </w:tc>
        <w:tc>
          <w:tcPr>
            <w:tcW w:w="1674" w:type="dxa"/>
            <w:tcMar>
              <w:top w:w="100" w:type="dxa"/>
              <w:left w:w="100" w:type="dxa"/>
              <w:bottom w:w="100" w:type="dxa"/>
              <w:right w:w="100" w:type="dxa"/>
            </w:tcMar>
          </w:tcPr>
          <w:p w14:paraId="53A2AF22" w14:textId="77777777" w:rsidR="00771FAF" w:rsidRPr="009D3218" w:rsidRDefault="00771FAF" w:rsidP="00174524">
            <w:pPr>
              <w:widowControl w:val="0"/>
              <w:spacing w:line="240" w:lineRule="auto"/>
              <w:jc w:val="center"/>
              <w:rPr>
                <w:rFonts w:ascii="Times New Roman" w:hAnsi="Times New Roman" w:cs="Times New Roman"/>
                <w:color w:val="000000" w:themeColor="text1"/>
              </w:rPr>
            </w:pPr>
            <w:r w:rsidRPr="009D3218">
              <w:rPr>
                <w:rFonts w:ascii="Times New Roman" w:hAnsi="Times New Roman" w:cs="Times New Roman"/>
                <w:color w:val="000000" w:themeColor="text1"/>
              </w:rPr>
              <w:t>0.62 (0.43–0.80</w:t>
            </w:r>
          </w:p>
        </w:tc>
      </w:tr>
      <w:tr w:rsidR="00771FAF" w:rsidRPr="009D3218" w14:paraId="483FC3F4" w14:textId="77777777" w:rsidTr="00174524">
        <w:trPr>
          <w:trHeight w:val="492"/>
        </w:trPr>
        <w:tc>
          <w:tcPr>
            <w:tcW w:w="11235" w:type="dxa"/>
            <w:gridSpan w:val="7"/>
            <w:tcMar>
              <w:top w:w="100" w:type="dxa"/>
              <w:left w:w="100" w:type="dxa"/>
              <w:bottom w:w="100" w:type="dxa"/>
              <w:right w:w="100" w:type="dxa"/>
            </w:tcMar>
          </w:tcPr>
          <w:p w14:paraId="754A8E3E" w14:textId="77777777" w:rsidR="00771FAF" w:rsidRPr="009D3218" w:rsidRDefault="00771FAF" w:rsidP="00174524">
            <w:pPr>
              <w:widowControl w:val="0"/>
              <w:pBdr>
                <w:top w:val="nil"/>
                <w:left w:val="nil"/>
                <w:bottom w:val="nil"/>
                <w:right w:val="nil"/>
                <w:between w:val="nil"/>
              </w:pBdr>
              <w:spacing w:line="240" w:lineRule="auto"/>
              <w:rPr>
                <w:rFonts w:ascii="Times New Roman" w:hAnsi="Times New Roman" w:cs="Times New Roman"/>
                <w:color w:val="222222"/>
              </w:rPr>
            </w:pPr>
            <w:r w:rsidRPr="009D3218">
              <w:rPr>
                <w:rFonts w:ascii="Times New Roman" w:hAnsi="Times New Roman" w:cs="Times New Roman"/>
                <w:color w:val="222222"/>
              </w:rPr>
              <w:t xml:space="preserve">Performance metrics for </w:t>
            </w:r>
            <w:proofErr w:type="spellStart"/>
            <w:r w:rsidRPr="009D3218">
              <w:rPr>
                <w:rFonts w:ascii="Times New Roman" w:hAnsi="Times New Roman" w:cs="Times New Roman"/>
                <w:color w:val="222222"/>
              </w:rPr>
              <w:t>XGBoost</w:t>
            </w:r>
            <w:proofErr w:type="spellEnd"/>
            <w:r w:rsidRPr="009D3218">
              <w:rPr>
                <w:rFonts w:ascii="Times New Roman" w:hAnsi="Times New Roman" w:cs="Times New Roman"/>
                <w:color w:val="222222"/>
              </w:rPr>
              <w:t xml:space="preserve"> models trained to classify PMS versus TD participants using time-series (TS), intertrial phase coherence (ITPC), event-related spectral perturbation (ERSP), aperiodic/FOOOF features, or combined feature sets. Models were evaluated with and without age and sex covariates using leave-one-out cross-validation.</w:t>
            </w:r>
          </w:p>
        </w:tc>
      </w:tr>
    </w:tbl>
    <w:p w14:paraId="514D42FA" w14:textId="77777777" w:rsidR="00771FAF" w:rsidRPr="009D3218" w:rsidRDefault="00771FAF" w:rsidP="00771FAF">
      <w:pPr>
        <w:rPr>
          <w:rFonts w:ascii="Times New Roman" w:eastAsia="Times New Roman" w:hAnsi="Times New Roman" w:cs="Times New Roman"/>
          <w:b/>
          <w:bCs/>
          <w:color w:val="222222"/>
          <w:sz w:val="24"/>
          <w:szCs w:val="24"/>
        </w:rPr>
      </w:pPr>
    </w:p>
    <w:p w14:paraId="1C0F5AC5" w14:textId="77777777" w:rsidR="00771FAF" w:rsidRPr="009D3218" w:rsidRDefault="00771FAF" w:rsidP="00771FAF">
      <w:pPr>
        <w:rPr>
          <w:rFonts w:ascii="Times New Roman" w:eastAsia="Times New Roman" w:hAnsi="Times New Roman" w:cs="Times New Roman"/>
          <w:b/>
          <w:bCs/>
          <w:color w:val="222222"/>
          <w:sz w:val="24"/>
          <w:szCs w:val="24"/>
        </w:rPr>
      </w:pPr>
      <w:r w:rsidRPr="009D3218">
        <w:rPr>
          <w:rFonts w:ascii="Times New Roman" w:eastAsia="Times New Roman" w:hAnsi="Times New Roman" w:cs="Times New Roman"/>
          <w:b/>
          <w:bCs/>
          <w:color w:val="222222"/>
          <w:sz w:val="24"/>
          <w:szCs w:val="24"/>
        </w:rPr>
        <w:br w:type="page"/>
      </w:r>
    </w:p>
    <w:p w14:paraId="178E1748" w14:textId="5C22228C" w:rsidR="000B3481" w:rsidRDefault="000B3481" w:rsidP="00771FAF">
      <w:pPr>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lastRenderedPageBreak/>
        <w:t xml:space="preserve">Supplemental Figure 1: </w:t>
      </w:r>
      <w:r w:rsidRPr="000B3481">
        <w:rPr>
          <w:rFonts w:ascii="Times New Roman" w:eastAsia="Times New Roman" w:hAnsi="Times New Roman" w:cs="Times New Roman"/>
          <w:b/>
          <w:bCs/>
          <w:color w:val="222222"/>
          <w:sz w:val="24"/>
          <w:szCs w:val="24"/>
        </w:rPr>
        <w:t xml:space="preserve">Schematic </w:t>
      </w:r>
      <w:r>
        <w:rPr>
          <w:rFonts w:ascii="Times New Roman" w:eastAsia="Times New Roman" w:hAnsi="Times New Roman" w:cs="Times New Roman"/>
          <w:b/>
          <w:bCs/>
          <w:color w:val="222222"/>
          <w:sz w:val="24"/>
          <w:szCs w:val="24"/>
        </w:rPr>
        <w:t>O</w:t>
      </w:r>
      <w:r w:rsidRPr="000B3481">
        <w:rPr>
          <w:rFonts w:ascii="Times New Roman" w:eastAsia="Times New Roman" w:hAnsi="Times New Roman" w:cs="Times New Roman"/>
          <w:b/>
          <w:bCs/>
          <w:color w:val="222222"/>
          <w:sz w:val="24"/>
          <w:szCs w:val="24"/>
        </w:rPr>
        <w:t xml:space="preserve">verview of </w:t>
      </w:r>
      <w:r>
        <w:rPr>
          <w:rFonts w:ascii="Times New Roman" w:eastAsia="Times New Roman" w:hAnsi="Times New Roman" w:cs="Times New Roman"/>
          <w:b/>
          <w:bCs/>
          <w:color w:val="222222"/>
          <w:sz w:val="24"/>
          <w:szCs w:val="24"/>
        </w:rPr>
        <w:t>S</w:t>
      </w:r>
      <w:r w:rsidRPr="000B3481">
        <w:rPr>
          <w:rFonts w:ascii="Times New Roman" w:eastAsia="Times New Roman" w:hAnsi="Times New Roman" w:cs="Times New Roman"/>
          <w:b/>
          <w:bCs/>
          <w:color w:val="222222"/>
          <w:sz w:val="24"/>
          <w:szCs w:val="24"/>
        </w:rPr>
        <w:t xml:space="preserve">tudy </w:t>
      </w:r>
      <w:r>
        <w:rPr>
          <w:rFonts w:ascii="Times New Roman" w:eastAsia="Times New Roman" w:hAnsi="Times New Roman" w:cs="Times New Roman"/>
          <w:b/>
          <w:bCs/>
          <w:color w:val="222222"/>
          <w:sz w:val="24"/>
          <w:szCs w:val="24"/>
        </w:rPr>
        <w:t>D</w:t>
      </w:r>
      <w:r w:rsidRPr="000B3481">
        <w:rPr>
          <w:rFonts w:ascii="Times New Roman" w:eastAsia="Times New Roman" w:hAnsi="Times New Roman" w:cs="Times New Roman"/>
          <w:b/>
          <w:bCs/>
          <w:color w:val="222222"/>
          <w:sz w:val="24"/>
          <w:szCs w:val="24"/>
        </w:rPr>
        <w:t xml:space="preserve">esign and </w:t>
      </w:r>
      <w:r>
        <w:rPr>
          <w:rFonts w:ascii="Times New Roman" w:eastAsia="Times New Roman" w:hAnsi="Times New Roman" w:cs="Times New Roman"/>
          <w:b/>
          <w:bCs/>
          <w:color w:val="222222"/>
          <w:sz w:val="24"/>
          <w:szCs w:val="24"/>
        </w:rPr>
        <w:t>A</w:t>
      </w:r>
      <w:r w:rsidRPr="000B3481">
        <w:rPr>
          <w:rFonts w:ascii="Times New Roman" w:eastAsia="Times New Roman" w:hAnsi="Times New Roman" w:cs="Times New Roman"/>
          <w:b/>
          <w:bCs/>
          <w:color w:val="222222"/>
          <w:sz w:val="24"/>
          <w:szCs w:val="24"/>
        </w:rPr>
        <w:t xml:space="preserve">nalysis </w:t>
      </w:r>
      <w:r>
        <w:rPr>
          <w:rFonts w:ascii="Times New Roman" w:eastAsia="Times New Roman" w:hAnsi="Times New Roman" w:cs="Times New Roman"/>
          <w:b/>
          <w:bCs/>
          <w:color w:val="222222"/>
          <w:sz w:val="24"/>
          <w:szCs w:val="24"/>
        </w:rPr>
        <w:t>P</w:t>
      </w:r>
      <w:r w:rsidRPr="000B3481">
        <w:rPr>
          <w:rFonts w:ascii="Times New Roman" w:eastAsia="Times New Roman" w:hAnsi="Times New Roman" w:cs="Times New Roman"/>
          <w:b/>
          <w:bCs/>
          <w:color w:val="222222"/>
          <w:sz w:val="24"/>
          <w:szCs w:val="24"/>
        </w:rPr>
        <w:t>ipeline</w:t>
      </w:r>
      <w:r>
        <w:rPr>
          <w:rFonts w:ascii="Times New Roman" w:eastAsia="Times New Roman" w:hAnsi="Times New Roman" w:cs="Times New Roman"/>
          <w:b/>
          <w:bCs/>
          <w:color w:val="222222"/>
          <w:sz w:val="24"/>
          <w:szCs w:val="24"/>
        </w:rPr>
        <w:t xml:space="preserve">: </w:t>
      </w:r>
      <w:r w:rsidRPr="000B3481">
        <w:rPr>
          <w:rFonts w:ascii="Times New Roman" w:eastAsia="Times New Roman" w:hAnsi="Times New Roman" w:cs="Times New Roman"/>
          <w:color w:val="222222"/>
          <w:sz w:val="24"/>
          <w:szCs w:val="24"/>
        </w:rPr>
        <w:t>Participants (N=123) included three groups: typically developing controls (TD, n=42, ages 2–30), individuals with idiopathic autism spectrum disorder (</w:t>
      </w:r>
      <w:proofErr w:type="spellStart"/>
      <w:r w:rsidRPr="000B3481">
        <w:rPr>
          <w:rFonts w:ascii="Times New Roman" w:eastAsia="Times New Roman" w:hAnsi="Times New Roman" w:cs="Times New Roman"/>
          <w:color w:val="222222"/>
          <w:sz w:val="24"/>
          <w:szCs w:val="24"/>
        </w:rPr>
        <w:t>iASD</w:t>
      </w:r>
      <w:proofErr w:type="spellEnd"/>
      <w:r w:rsidRPr="000B3481">
        <w:rPr>
          <w:rFonts w:ascii="Times New Roman" w:eastAsia="Times New Roman" w:hAnsi="Times New Roman" w:cs="Times New Roman"/>
          <w:color w:val="222222"/>
          <w:sz w:val="24"/>
          <w:szCs w:val="24"/>
        </w:rPr>
        <w:t xml:space="preserve">, n=56, ages 3–31), and individuals with Phelan-McDermid syndrome (PMS, n=25, ages 2–26). All participants underwent EEG recording during a 40 Hz auditory steady-state response (ASSR) paradigm. Four feature sets were extracted from preprocessed EEG data: time-series (TS) waveforms, event-related spectral perturbation (ERSP), FOOOF-derived aperiodic and periodic spectral features, and intertrial phase coherence (ITPC). These features were entered into </w:t>
      </w:r>
      <w:proofErr w:type="spellStart"/>
      <w:r w:rsidRPr="000B3481">
        <w:rPr>
          <w:rFonts w:ascii="Times New Roman" w:eastAsia="Times New Roman" w:hAnsi="Times New Roman" w:cs="Times New Roman"/>
          <w:color w:val="222222"/>
          <w:sz w:val="24"/>
          <w:szCs w:val="24"/>
        </w:rPr>
        <w:t>XGBoost</w:t>
      </w:r>
      <w:proofErr w:type="spellEnd"/>
      <w:r w:rsidRPr="000B3481">
        <w:rPr>
          <w:rFonts w:ascii="Times New Roman" w:eastAsia="Times New Roman" w:hAnsi="Times New Roman" w:cs="Times New Roman"/>
          <w:color w:val="222222"/>
          <w:sz w:val="24"/>
          <w:szCs w:val="24"/>
        </w:rPr>
        <w:t xml:space="preserve"> classifiers under leave-one-out cross-validation (LOOCV) for supervised TD vs. PMS classification. The best-performing model (age/sex-adjusted ITPC) was applied to held-out </w:t>
      </w:r>
      <w:proofErr w:type="spellStart"/>
      <w:r w:rsidRPr="000B3481">
        <w:rPr>
          <w:rFonts w:ascii="Times New Roman" w:eastAsia="Times New Roman" w:hAnsi="Times New Roman" w:cs="Times New Roman"/>
          <w:color w:val="222222"/>
          <w:sz w:val="24"/>
          <w:szCs w:val="24"/>
        </w:rPr>
        <w:t>iASD</w:t>
      </w:r>
      <w:proofErr w:type="spellEnd"/>
      <w:r w:rsidRPr="000B3481">
        <w:rPr>
          <w:rFonts w:ascii="Times New Roman" w:eastAsia="Times New Roman" w:hAnsi="Times New Roman" w:cs="Times New Roman"/>
          <w:color w:val="222222"/>
          <w:sz w:val="24"/>
          <w:szCs w:val="24"/>
        </w:rPr>
        <w:t xml:space="preserve"> participants to generate a continuous Synchrony Atypicality Index (SAI), reflecting the degree to which each individual's electrophysiological profile resembles PMS. </w:t>
      </w:r>
      <w:proofErr w:type="spellStart"/>
      <w:r w:rsidRPr="000B3481">
        <w:rPr>
          <w:rFonts w:ascii="Times New Roman" w:eastAsia="Times New Roman" w:hAnsi="Times New Roman" w:cs="Times New Roman"/>
          <w:color w:val="222222"/>
          <w:sz w:val="24"/>
          <w:szCs w:val="24"/>
        </w:rPr>
        <w:t>iASD</w:t>
      </w:r>
      <w:proofErr w:type="spellEnd"/>
      <w:r w:rsidRPr="000B3481">
        <w:rPr>
          <w:rFonts w:ascii="Times New Roman" w:eastAsia="Times New Roman" w:hAnsi="Times New Roman" w:cs="Times New Roman"/>
          <w:color w:val="222222"/>
          <w:sz w:val="24"/>
          <w:szCs w:val="24"/>
        </w:rPr>
        <w:t xml:space="preserve"> participants are ranked by SAI from high to low. In parallel, high-dimensional ITPC features were submitted to unsupervised clustering via UMAP, enabling data-driven characterization of electrophysiological heterogeneity across all three groups.</w:t>
      </w:r>
    </w:p>
    <w:p w14:paraId="298AAD42" w14:textId="77777777" w:rsidR="000B3481" w:rsidRDefault="000B3481" w:rsidP="00771FAF">
      <w:pPr>
        <w:rPr>
          <w:rFonts w:ascii="Times New Roman" w:eastAsia="Times New Roman" w:hAnsi="Times New Roman" w:cs="Times New Roman"/>
          <w:color w:val="222222"/>
          <w:sz w:val="24"/>
          <w:szCs w:val="24"/>
        </w:rPr>
      </w:pPr>
    </w:p>
    <w:p w14:paraId="4D82D05E" w14:textId="4C141A93" w:rsidR="000B3481" w:rsidRDefault="000B3481" w:rsidP="00771FAF">
      <w:pPr>
        <w:rPr>
          <w:rFonts w:ascii="Times New Roman" w:eastAsia="Times New Roman" w:hAnsi="Times New Roman" w:cs="Times New Roman"/>
          <w:b/>
          <w:bCs/>
          <w:color w:val="222222"/>
          <w:sz w:val="24"/>
          <w:szCs w:val="24"/>
        </w:rPr>
      </w:pPr>
      <w:r w:rsidRPr="000B3481">
        <w:rPr>
          <w:rFonts w:ascii="Times New Roman" w:eastAsia="Times New Roman" w:hAnsi="Times New Roman" w:cs="Times New Roman"/>
          <w:b/>
          <w:bCs/>
          <w:color w:val="222222"/>
          <w:sz w:val="24"/>
          <w:szCs w:val="24"/>
        </w:rPr>
        <w:drawing>
          <wp:inline distT="0" distB="0" distL="0" distR="0" wp14:anchorId="3A4C5B09" wp14:editId="1ED5BBC0">
            <wp:extent cx="5943600" cy="3415665"/>
            <wp:effectExtent l="0" t="0" r="0" b="0"/>
            <wp:docPr id="69749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93132" name=""/>
                    <pic:cNvPicPr/>
                  </pic:nvPicPr>
                  <pic:blipFill>
                    <a:blip r:embed="rId4"/>
                    <a:stretch>
                      <a:fillRect/>
                    </a:stretch>
                  </pic:blipFill>
                  <pic:spPr>
                    <a:xfrm>
                      <a:off x="0" y="0"/>
                      <a:ext cx="5943600" cy="3415665"/>
                    </a:xfrm>
                    <a:prstGeom prst="rect">
                      <a:avLst/>
                    </a:prstGeom>
                  </pic:spPr>
                </pic:pic>
              </a:graphicData>
            </a:graphic>
          </wp:inline>
        </w:drawing>
      </w:r>
    </w:p>
    <w:p w14:paraId="707403F3" w14:textId="16E1FA07" w:rsidR="000B3481" w:rsidRDefault="000B3481">
      <w:pPr>
        <w:spacing w:after="160" w:line="278"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br w:type="page"/>
      </w:r>
    </w:p>
    <w:p w14:paraId="141A0B44" w14:textId="0E5866FF" w:rsidR="00771FAF" w:rsidRPr="009D3218" w:rsidRDefault="00771FAF" w:rsidP="00771FAF">
      <w:pPr>
        <w:rPr>
          <w:rFonts w:ascii="Times New Roman" w:eastAsia="Times New Roman" w:hAnsi="Times New Roman" w:cs="Times New Roman"/>
          <w:color w:val="222222"/>
          <w:sz w:val="24"/>
          <w:szCs w:val="24"/>
        </w:rPr>
      </w:pPr>
      <w:r w:rsidRPr="00BC16C4">
        <w:rPr>
          <w:rFonts w:ascii="Times New Roman" w:eastAsia="Times New Roman" w:hAnsi="Times New Roman" w:cs="Times New Roman"/>
          <w:b/>
          <w:bCs/>
          <w:color w:val="222222"/>
          <w:sz w:val="24"/>
          <w:szCs w:val="24"/>
        </w:rPr>
        <w:lastRenderedPageBreak/>
        <w:t xml:space="preserve">Supplemental Figure </w:t>
      </w:r>
      <w:r w:rsidR="000B3481">
        <w:rPr>
          <w:rFonts w:ascii="Times New Roman" w:eastAsia="Times New Roman" w:hAnsi="Times New Roman" w:cs="Times New Roman"/>
          <w:b/>
          <w:bCs/>
          <w:color w:val="222222"/>
          <w:sz w:val="24"/>
          <w:szCs w:val="24"/>
        </w:rPr>
        <w:t>2</w:t>
      </w:r>
      <w:r w:rsidRPr="00BC16C4">
        <w:rPr>
          <w:rFonts w:ascii="Times New Roman" w:eastAsia="Times New Roman" w:hAnsi="Times New Roman" w:cs="Times New Roman"/>
          <w:b/>
          <w:bCs/>
          <w:color w:val="222222"/>
          <w:sz w:val="24"/>
          <w:szCs w:val="24"/>
        </w:rPr>
        <w:t>: Recapitulation of Main Manuscript Figures Using Models Without Age and Sex Covariates</w:t>
      </w:r>
      <w:r w:rsidR="00BC16C4" w:rsidRPr="00BC16C4">
        <w:rPr>
          <w:rFonts w:ascii="Times New Roman" w:eastAsia="Times New Roman" w:hAnsi="Times New Roman" w:cs="Times New Roman"/>
          <w:b/>
          <w:bCs/>
          <w:color w:val="222222"/>
          <w:sz w:val="24"/>
          <w:szCs w:val="24"/>
        </w:rPr>
        <w:t>:</w:t>
      </w:r>
      <w:r w:rsidRPr="009D3218">
        <w:rPr>
          <w:rFonts w:ascii="Times New Roman" w:eastAsia="Times New Roman" w:hAnsi="Times New Roman" w:cs="Times New Roman"/>
          <w:color w:val="222222"/>
          <w:sz w:val="24"/>
          <w:szCs w:val="24"/>
        </w:rPr>
        <w:t xml:space="preserve"> ROC curves and classification performance metrics mirroring the main manuscript analyses, reproduced using models trained without age and sex as covariates. Panels a–b show ROC curves for PMS vs TD classification across all feature sets under leave-one-out cross-validation (a) and the reciprocal analysis in which models trained on </w:t>
      </w:r>
      <w:proofErr w:type="spellStart"/>
      <w:r w:rsidR="00D52421">
        <w:rPr>
          <w:rFonts w:ascii="Times New Roman" w:eastAsia="Times New Roman" w:hAnsi="Times New Roman" w:cs="Times New Roman"/>
          <w:color w:val="222222"/>
          <w:sz w:val="24"/>
          <w:szCs w:val="24"/>
        </w:rPr>
        <w:t>i</w:t>
      </w:r>
      <w:r w:rsidRPr="009D3218">
        <w:rPr>
          <w:rFonts w:ascii="Times New Roman" w:eastAsia="Times New Roman" w:hAnsi="Times New Roman" w:cs="Times New Roman"/>
          <w:color w:val="222222"/>
          <w:sz w:val="24"/>
          <w:szCs w:val="24"/>
        </w:rPr>
        <w:t>ASD</w:t>
      </w:r>
      <w:proofErr w:type="spellEnd"/>
      <w:r w:rsidRPr="009D3218">
        <w:rPr>
          <w:rFonts w:ascii="Times New Roman" w:eastAsia="Times New Roman" w:hAnsi="Times New Roman" w:cs="Times New Roman"/>
          <w:color w:val="222222"/>
          <w:sz w:val="24"/>
          <w:szCs w:val="24"/>
        </w:rPr>
        <w:t xml:space="preserve"> participants stratified by SAI tertile are tested on unseen PMS and TD participants (b), analogous to Figure 2. Panels c–e </w:t>
      </w:r>
      <w:proofErr w:type="gramStart"/>
      <w:r w:rsidRPr="009D3218">
        <w:rPr>
          <w:rFonts w:ascii="Times New Roman" w:eastAsia="Times New Roman" w:hAnsi="Times New Roman" w:cs="Times New Roman"/>
          <w:color w:val="222222"/>
          <w:sz w:val="24"/>
          <w:szCs w:val="24"/>
        </w:rPr>
        <w:t>show</w:t>
      </w:r>
      <w:proofErr w:type="gramEnd"/>
      <w:r w:rsidRPr="009D3218">
        <w:rPr>
          <w:rFonts w:ascii="Times New Roman" w:eastAsia="Times New Roman" w:hAnsi="Times New Roman" w:cs="Times New Roman"/>
          <w:color w:val="222222"/>
          <w:sz w:val="24"/>
          <w:szCs w:val="24"/>
        </w:rPr>
        <w:t xml:space="preserve"> the distribution of SAI scores across diagnostic groups as boxplots (c), kernel density estimates (d), and rank-ordered bar plots for </w:t>
      </w:r>
      <w:proofErr w:type="spellStart"/>
      <w:r w:rsidR="00D52421">
        <w:rPr>
          <w:rFonts w:ascii="Times New Roman" w:eastAsia="Times New Roman" w:hAnsi="Times New Roman" w:cs="Times New Roman"/>
          <w:color w:val="222222"/>
          <w:sz w:val="24"/>
          <w:szCs w:val="24"/>
        </w:rPr>
        <w:t>i</w:t>
      </w:r>
      <w:r w:rsidRPr="009D3218">
        <w:rPr>
          <w:rFonts w:ascii="Times New Roman" w:eastAsia="Times New Roman" w:hAnsi="Times New Roman" w:cs="Times New Roman"/>
          <w:color w:val="222222"/>
          <w:sz w:val="24"/>
          <w:szCs w:val="24"/>
        </w:rPr>
        <w:t>ASD</w:t>
      </w:r>
      <w:proofErr w:type="spellEnd"/>
      <w:r w:rsidRPr="009D3218">
        <w:rPr>
          <w:rFonts w:ascii="Times New Roman" w:eastAsia="Times New Roman" w:hAnsi="Times New Roman" w:cs="Times New Roman"/>
          <w:color w:val="222222"/>
          <w:sz w:val="24"/>
          <w:szCs w:val="24"/>
        </w:rPr>
        <w:t xml:space="preserve"> participants (e), analogous to Figure 3. Panels f–g show ROC curves for </w:t>
      </w:r>
      <w:proofErr w:type="spellStart"/>
      <w:r w:rsidR="00D52421">
        <w:rPr>
          <w:rFonts w:ascii="Times New Roman" w:eastAsia="Times New Roman" w:hAnsi="Times New Roman" w:cs="Times New Roman"/>
          <w:color w:val="222222"/>
          <w:sz w:val="24"/>
          <w:szCs w:val="24"/>
        </w:rPr>
        <w:t>i</w:t>
      </w:r>
      <w:r w:rsidRPr="009D3218">
        <w:rPr>
          <w:rFonts w:ascii="Times New Roman" w:eastAsia="Times New Roman" w:hAnsi="Times New Roman" w:cs="Times New Roman"/>
          <w:color w:val="222222"/>
          <w:sz w:val="24"/>
          <w:szCs w:val="24"/>
        </w:rPr>
        <w:t>ASD</w:t>
      </w:r>
      <w:proofErr w:type="spellEnd"/>
      <w:r w:rsidRPr="009D3218">
        <w:rPr>
          <w:rFonts w:ascii="Times New Roman" w:eastAsia="Times New Roman" w:hAnsi="Times New Roman" w:cs="Times New Roman"/>
          <w:color w:val="222222"/>
          <w:sz w:val="24"/>
          <w:szCs w:val="24"/>
        </w:rPr>
        <w:t xml:space="preserve"> vs PMS classification in the full </w:t>
      </w:r>
      <w:proofErr w:type="spellStart"/>
      <w:r w:rsidR="00D52421">
        <w:rPr>
          <w:rFonts w:ascii="Times New Roman" w:eastAsia="Times New Roman" w:hAnsi="Times New Roman" w:cs="Times New Roman"/>
          <w:color w:val="222222"/>
          <w:sz w:val="24"/>
          <w:szCs w:val="24"/>
        </w:rPr>
        <w:t>i</w:t>
      </w:r>
      <w:r w:rsidRPr="009D3218">
        <w:rPr>
          <w:rFonts w:ascii="Times New Roman" w:eastAsia="Times New Roman" w:hAnsi="Times New Roman" w:cs="Times New Roman"/>
          <w:color w:val="222222"/>
          <w:sz w:val="24"/>
          <w:szCs w:val="24"/>
        </w:rPr>
        <w:t>ASD</w:t>
      </w:r>
      <w:proofErr w:type="spellEnd"/>
      <w:r w:rsidRPr="009D3218">
        <w:rPr>
          <w:rFonts w:ascii="Times New Roman" w:eastAsia="Times New Roman" w:hAnsi="Times New Roman" w:cs="Times New Roman"/>
          <w:color w:val="222222"/>
          <w:sz w:val="24"/>
          <w:szCs w:val="24"/>
        </w:rPr>
        <w:t xml:space="preserve"> cohort (f) and after excluding high-SAI </w:t>
      </w:r>
      <w:proofErr w:type="spellStart"/>
      <w:r w:rsidR="00D52421">
        <w:rPr>
          <w:rFonts w:ascii="Times New Roman" w:eastAsia="Times New Roman" w:hAnsi="Times New Roman" w:cs="Times New Roman"/>
          <w:color w:val="222222"/>
          <w:sz w:val="24"/>
          <w:szCs w:val="24"/>
        </w:rPr>
        <w:t>i</w:t>
      </w:r>
      <w:r w:rsidRPr="009D3218">
        <w:rPr>
          <w:rFonts w:ascii="Times New Roman" w:eastAsia="Times New Roman" w:hAnsi="Times New Roman" w:cs="Times New Roman"/>
          <w:color w:val="222222"/>
          <w:sz w:val="24"/>
          <w:szCs w:val="24"/>
        </w:rPr>
        <w:t>ASD</w:t>
      </w:r>
      <w:proofErr w:type="spellEnd"/>
      <w:r w:rsidRPr="009D3218">
        <w:rPr>
          <w:rFonts w:ascii="Times New Roman" w:eastAsia="Times New Roman" w:hAnsi="Times New Roman" w:cs="Times New Roman"/>
          <w:color w:val="222222"/>
          <w:sz w:val="24"/>
          <w:szCs w:val="24"/>
        </w:rPr>
        <w:t xml:space="preserve"> participants (g), analogous to Figure 4a–b. Panels h–</w:t>
      </w:r>
      <w:proofErr w:type="spellStart"/>
      <w:r w:rsidRPr="009D3218">
        <w:rPr>
          <w:rFonts w:ascii="Times New Roman" w:eastAsia="Times New Roman" w:hAnsi="Times New Roman" w:cs="Times New Roman"/>
          <w:color w:val="222222"/>
          <w:sz w:val="24"/>
          <w:szCs w:val="24"/>
        </w:rPr>
        <w:t>i</w:t>
      </w:r>
      <w:proofErr w:type="spellEnd"/>
      <w:r w:rsidRPr="009D3218">
        <w:rPr>
          <w:rFonts w:ascii="Times New Roman" w:eastAsia="Times New Roman" w:hAnsi="Times New Roman" w:cs="Times New Roman"/>
          <w:color w:val="222222"/>
          <w:sz w:val="24"/>
          <w:szCs w:val="24"/>
        </w:rPr>
        <w:t xml:space="preserve"> show ROC curves for </w:t>
      </w:r>
      <w:proofErr w:type="spellStart"/>
      <w:r w:rsidR="00D52421">
        <w:rPr>
          <w:rFonts w:ascii="Times New Roman" w:eastAsia="Times New Roman" w:hAnsi="Times New Roman" w:cs="Times New Roman"/>
          <w:color w:val="222222"/>
          <w:sz w:val="24"/>
          <w:szCs w:val="24"/>
        </w:rPr>
        <w:t>i</w:t>
      </w:r>
      <w:r w:rsidRPr="009D3218">
        <w:rPr>
          <w:rFonts w:ascii="Times New Roman" w:eastAsia="Times New Roman" w:hAnsi="Times New Roman" w:cs="Times New Roman"/>
          <w:color w:val="222222"/>
          <w:sz w:val="24"/>
          <w:szCs w:val="24"/>
        </w:rPr>
        <w:t>ASD</w:t>
      </w:r>
      <w:proofErr w:type="spellEnd"/>
      <w:r w:rsidRPr="009D3218">
        <w:rPr>
          <w:rFonts w:ascii="Times New Roman" w:eastAsia="Times New Roman" w:hAnsi="Times New Roman" w:cs="Times New Roman"/>
          <w:color w:val="222222"/>
          <w:sz w:val="24"/>
          <w:szCs w:val="24"/>
        </w:rPr>
        <w:t xml:space="preserve"> vs TD classification in the full </w:t>
      </w:r>
      <w:proofErr w:type="spellStart"/>
      <w:r w:rsidR="00D52421">
        <w:rPr>
          <w:rFonts w:ascii="Times New Roman" w:eastAsia="Times New Roman" w:hAnsi="Times New Roman" w:cs="Times New Roman"/>
          <w:color w:val="222222"/>
          <w:sz w:val="24"/>
          <w:szCs w:val="24"/>
        </w:rPr>
        <w:t>i</w:t>
      </w:r>
      <w:r w:rsidRPr="009D3218">
        <w:rPr>
          <w:rFonts w:ascii="Times New Roman" w:eastAsia="Times New Roman" w:hAnsi="Times New Roman" w:cs="Times New Roman"/>
          <w:color w:val="222222"/>
          <w:sz w:val="24"/>
          <w:szCs w:val="24"/>
        </w:rPr>
        <w:t>ASD</w:t>
      </w:r>
      <w:proofErr w:type="spellEnd"/>
      <w:r w:rsidRPr="009D3218">
        <w:rPr>
          <w:rFonts w:ascii="Times New Roman" w:eastAsia="Times New Roman" w:hAnsi="Times New Roman" w:cs="Times New Roman"/>
          <w:color w:val="222222"/>
          <w:sz w:val="24"/>
          <w:szCs w:val="24"/>
        </w:rPr>
        <w:t xml:space="preserve"> cohort (h) and after excluding low-SAI </w:t>
      </w:r>
      <w:proofErr w:type="spellStart"/>
      <w:r w:rsidR="00D52421">
        <w:rPr>
          <w:rFonts w:ascii="Times New Roman" w:eastAsia="Times New Roman" w:hAnsi="Times New Roman" w:cs="Times New Roman"/>
          <w:color w:val="222222"/>
          <w:sz w:val="24"/>
          <w:szCs w:val="24"/>
        </w:rPr>
        <w:t>i</w:t>
      </w:r>
      <w:r w:rsidRPr="009D3218">
        <w:rPr>
          <w:rFonts w:ascii="Times New Roman" w:eastAsia="Times New Roman" w:hAnsi="Times New Roman" w:cs="Times New Roman"/>
          <w:color w:val="222222"/>
          <w:sz w:val="24"/>
          <w:szCs w:val="24"/>
        </w:rPr>
        <w:t>ASD</w:t>
      </w:r>
      <w:proofErr w:type="spellEnd"/>
      <w:r w:rsidRPr="009D3218">
        <w:rPr>
          <w:rFonts w:ascii="Times New Roman" w:eastAsia="Times New Roman" w:hAnsi="Times New Roman" w:cs="Times New Roman"/>
          <w:color w:val="222222"/>
          <w:sz w:val="24"/>
          <w:szCs w:val="24"/>
        </w:rPr>
        <w:t xml:space="preserve"> participants (</w:t>
      </w:r>
      <w:proofErr w:type="spellStart"/>
      <w:r w:rsidRPr="009D3218">
        <w:rPr>
          <w:rFonts w:ascii="Times New Roman" w:eastAsia="Times New Roman" w:hAnsi="Times New Roman" w:cs="Times New Roman"/>
          <w:color w:val="222222"/>
          <w:sz w:val="24"/>
          <w:szCs w:val="24"/>
        </w:rPr>
        <w:t>i</w:t>
      </w:r>
      <w:proofErr w:type="spellEnd"/>
      <w:r w:rsidRPr="009D3218">
        <w:rPr>
          <w:rFonts w:ascii="Times New Roman" w:eastAsia="Times New Roman" w:hAnsi="Times New Roman" w:cs="Times New Roman"/>
          <w:color w:val="222222"/>
          <w:sz w:val="24"/>
          <w:szCs w:val="24"/>
        </w:rPr>
        <w:t xml:space="preserve">), analogous to Figure 4c–d. Panels j–k show UMAP embeddings of ITPC features with k-means cluster labels (j) and true diagnostic group labels (k), analogous to Figure 5a–b. Panels l–p show associations between SAI and age (l), IQ (m), ADOS </w:t>
      </w:r>
      <w:r w:rsidR="00C9660B">
        <w:rPr>
          <w:rFonts w:ascii="Times New Roman" w:eastAsia="Times New Roman" w:hAnsi="Times New Roman" w:cs="Times New Roman"/>
          <w:color w:val="222222"/>
          <w:sz w:val="24"/>
          <w:szCs w:val="24"/>
        </w:rPr>
        <w:t>comparison</w:t>
      </w:r>
      <w:r w:rsidRPr="009D3218">
        <w:rPr>
          <w:rFonts w:ascii="Times New Roman" w:eastAsia="Times New Roman" w:hAnsi="Times New Roman" w:cs="Times New Roman"/>
          <w:color w:val="222222"/>
          <w:sz w:val="24"/>
          <w:szCs w:val="24"/>
        </w:rPr>
        <w:t xml:space="preserve"> score (n), mean 40 Hz ITPC (o), and distance to cluster centroids in UMAP space (p), analogous to Figure 6a–e. In all panels, results are qualitatively consistent with the covariate-inclusive models presented in the main manuscript, supporting the robustness of the primary findings to the inclusion or exclusion of demographic covariates.</w:t>
      </w:r>
    </w:p>
    <w:p w14:paraId="462EDF0F" w14:textId="77777777" w:rsidR="00771FAF" w:rsidRPr="009D3218" w:rsidRDefault="00771FAF" w:rsidP="00771FAF">
      <w:pPr>
        <w:spacing w:line="480" w:lineRule="auto"/>
        <w:rPr>
          <w:rFonts w:ascii="Times New Roman" w:eastAsia="Times New Roman" w:hAnsi="Times New Roman" w:cs="Times New Roman"/>
          <w:color w:val="222222"/>
          <w:sz w:val="24"/>
          <w:szCs w:val="24"/>
        </w:rPr>
      </w:pPr>
      <w:r w:rsidRPr="009D3218">
        <w:rPr>
          <w:rFonts w:ascii="Times New Roman" w:eastAsia="Times New Roman" w:hAnsi="Times New Roman" w:cs="Times New Roman"/>
          <w:color w:val="222222"/>
          <w:sz w:val="24"/>
          <w:szCs w:val="24"/>
        </w:rPr>
        <w:t xml:space="preserve">a) </w:t>
      </w:r>
      <w:r w:rsidRPr="009D3218">
        <w:rPr>
          <w:rFonts w:ascii="Times New Roman" w:eastAsia="Times New Roman" w:hAnsi="Times New Roman" w:cs="Times New Roman"/>
          <w:noProof/>
          <w:color w:val="222222"/>
          <w:sz w:val="24"/>
          <w:szCs w:val="24"/>
        </w:rPr>
        <w:drawing>
          <wp:inline distT="0" distB="0" distL="0" distR="0" wp14:anchorId="7927A3FC" wp14:editId="00CB0372">
            <wp:extent cx="2743200" cy="2340864"/>
            <wp:effectExtent l="0" t="0" r="0" b="0"/>
            <wp:docPr id="135929644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96444" name="Graphic 1359296444"/>
                    <pic:cNvPicPr/>
                  </pic:nvPicPr>
                  <pic:blipFill>
                    <a:blip r:embed="rId5">
                      <a:extLst>
                        <a:ext uri="{96DAC541-7B7A-43D3-8B79-37D633B846F1}">
                          <asvg:svgBlip xmlns:asvg="http://schemas.microsoft.com/office/drawing/2016/SVG/main" r:embed="rId6"/>
                        </a:ext>
                      </a:extLst>
                    </a:blip>
                    <a:stretch>
                      <a:fillRect/>
                    </a:stretch>
                  </pic:blipFill>
                  <pic:spPr>
                    <a:xfrm>
                      <a:off x="0" y="0"/>
                      <a:ext cx="2743200" cy="2340864"/>
                    </a:xfrm>
                    <a:prstGeom prst="rect">
                      <a:avLst/>
                    </a:prstGeom>
                  </pic:spPr>
                </pic:pic>
              </a:graphicData>
            </a:graphic>
          </wp:inline>
        </w:drawing>
      </w:r>
      <w:r w:rsidRPr="009D3218">
        <w:rPr>
          <w:rFonts w:ascii="Times New Roman" w:eastAsia="Times New Roman" w:hAnsi="Times New Roman" w:cs="Times New Roman"/>
          <w:color w:val="222222"/>
          <w:sz w:val="24"/>
          <w:szCs w:val="24"/>
        </w:rPr>
        <w:t xml:space="preserve"> b)</w:t>
      </w:r>
      <w:r w:rsidRPr="009D3218">
        <w:rPr>
          <w:rFonts w:ascii="Times New Roman" w:eastAsia="Times New Roman" w:hAnsi="Times New Roman" w:cs="Times New Roman"/>
          <w:noProof/>
          <w:color w:val="222222"/>
          <w:sz w:val="24"/>
          <w:szCs w:val="24"/>
        </w:rPr>
        <w:drawing>
          <wp:inline distT="0" distB="0" distL="0" distR="0" wp14:anchorId="074FDA80" wp14:editId="1D7E08D1">
            <wp:extent cx="2743200" cy="2340864"/>
            <wp:effectExtent l="0" t="0" r="0" b="0"/>
            <wp:docPr id="440547274"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47274" name="Graphic 440547274"/>
                    <pic:cNvPicPr/>
                  </pic:nvPicPr>
                  <pic:blipFill>
                    <a:blip r:embed="rId7">
                      <a:extLst>
                        <a:ext uri="{96DAC541-7B7A-43D3-8B79-37D633B846F1}">
                          <asvg:svgBlip xmlns:asvg="http://schemas.microsoft.com/office/drawing/2016/SVG/main" r:embed="rId8"/>
                        </a:ext>
                      </a:extLst>
                    </a:blip>
                    <a:stretch>
                      <a:fillRect/>
                    </a:stretch>
                  </pic:blipFill>
                  <pic:spPr>
                    <a:xfrm>
                      <a:off x="0" y="0"/>
                      <a:ext cx="2743200" cy="2340864"/>
                    </a:xfrm>
                    <a:prstGeom prst="rect">
                      <a:avLst/>
                    </a:prstGeom>
                  </pic:spPr>
                </pic:pic>
              </a:graphicData>
            </a:graphic>
          </wp:inline>
        </w:drawing>
      </w:r>
    </w:p>
    <w:p w14:paraId="0F301480" w14:textId="77777777" w:rsidR="00771FAF" w:rsidRPr="009D3218" w:rsidRDefault="00771FAF" w:rsidP="00771FAF">
      <w:pPr>
        <w:spacing w:line="480" w:lineRule="auto"/>
        <w:rPr>
          <w:rFonts w:ascii="Times New Roman" w:eastAsia="Times New Roman" w:hAnsi="Times New Roman" w:cs="Times New Roman"/>
          <w:color w:val="222222"/>
          <w:sz w:val="24"/>
          <w:szCs w:val="24"/>
        </w:rPr>
      </w:pPr>
      <w:r w:rsidRPr="009D3218">
        <w:rPr>
          <w:rFonts w:ascii="Times New Roman" w:eastAsia="Times New Roman" w:hAnsi="Times New Roman" w:cs="Times New Roman"/>
          <w:color w:val="222222"/>
          <w:sz w:val="24"/>
          <w:szCs w:val="24"/>
        </w:rPr>
        <w:lastRenderedPageBreak/>
        <w:t>c)</w:t>
      </w:r>
      <w:r w:rsidRPr="009D3218">
        <w:rPr>
          <w:rFonts w:ascii="Times New Roman" w:eastAsia="Times New Roman" w:hAnsi="Times New Roman" w:cs="Times New Roman"/>
          <w:noProof/>
          <w:color w:val="222222"/>
          <w:sz w:val="24"/>
          <w:szCs w:val="24"/>
        </w:rPr>
        <w:drawing>
          <wp:inline distT="0" distB="0" distL="0" distR="0" wp14:anchorId="0724EE44" wp14:editId="2ED5689B">
            <wp:extent cx="2743200" cy="2039112"/>
            <wp:effectExtent l="0" t="0" r="0" b="5715"/>
            <wp:docPr id="1562810887"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10887" name="Graphic 1562810887"/>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0" cy="2039112"/>
                    </a:xfrm>
                    <a:prstGeom prst="rect">
                      <a:avLst/>
                    </a:prstGeom>
                  </pic:spPr>
                </pic:pic>
              </a:graphicData>
            </a:graphic>
          </wp:inline>
        </w:drawing>
      </w:r>
      <w:r w:rsidRPr="009D3218">
        <w:rPr>
          <w:rFonts w:ascii="Times New Roman" w:eastAsia="Times New Roman" w:hAnsi="Times New Roman" w:cs="Times New Roman"/>
          <w:color w:val="222222"/>
          <w:sz w:val="24"/>
          <w:szCs w:val="24"/>
        </w:rPr>
        <w:t>d)</w:t>
      </w:r>
      <w:r w:rsidRPr="009D3218">
        <w:rPr>
          <w:rFonts w:ascii="Times New Roman" w:eastAsia="Times New Roman" w:hAnsi="Times New Roman" w:cs="Times New Roman"/>
          <w:noProof/>
          <w:color w:val="222222"/>
          <w:sz w:val="24"/>
          <w:szCs w:val="24"/>
        </w:rPr>
        <w:drawing>
          <wp:inline distT="0" distB="0" distL="0" distR="0" wp14:anchorId="4C1ABF7D" wp14:editId="3930F0F2">
            <wp:extent cx="2743200" cy="1536192"/>
            <wp:effectExtent l="0" t="0" r="0" b="635"/>
            <wp:docPr id="284473563"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73563" name="Graphic 284473563"/>
                    <pic:cNvPicPr/>
                  </pic:nvPicPr>
                  <pic:blipFill>
                    <a:blip r:embed="rId11">
                      <a:extLst>
                        <a:ext uri="{96DAC541-7B7A-43D3-8B79-37D633B846F1}">
                          <asvg:svgBlip xmlns:asvg="http://schemas.microsoft.com/office/drawing/2016/SVG/main" r:embed="rId12"/>
                        </a:ext>
                      </a:extLst>
                    </a:blip>
                    <a:stretch>
                      <a:fillRect/>
                    </a:stretch>
                  </pic:blipFill>
                  <pic:spPr>
                    <a:xfrm>
                      <a:off x="0" y="0"/>
                      <a:ext cx="2743200" cy="1536192"/>
                    </a:xfrm>
                    <a:prstGeom prst="rect">
                      <a:avLst/>
                    </a:prstGeom>
                  </pic:spPr>
                </pic:pic>
              </a:graphicData>
            </a:graphic>
          </wp:inline>
        </w:drawing>
      </w:r>
    </w:p>
    <w:p w14:paraId="428F2201" w14:textId="77777777" w:rsidR="00771FAF" w:rsidRPr="009D3218" w:rsidRDefault="00771FAF" w:rsidP="00771FAF">
      <w:pPr>
        <w:spacing w:line="480" w:lineRule="auto"/>
        <w:rPr>
          <w:rFonts w:ascii="Times New Roman" w:eastAsia="Times New Roman" w:hAnsi="Times New Roman" w:cs="Times New Roman"/>
          <w:color w:val="222222"/>
          <w:sz w:val="24"/>
          <w:szCs w:val="24"/>
        </w:rPr>
      </w:pPr>
      <w:r w:rsidRPr="009D3218">
        <w:rPr>
          <w:rFonts w:ascii="Times New Roman" w:eastAsia="Times New Roman" w:hAnsi="Times New Roman" w:cs="Times New Roman"/>
          <w:color w:val="222222"/>
          <w:sz w:val="24"/>
          <w:szCs w:val="24"/>
        </w:rPr>
        <w:t>e)</w:t>
      </w:r>
      <w:r w:rsidRPr="009D3218">
        <w:rPr>
          <w:rFonts w:ascii="Times New Roman" w:eastAsia="Times New Roman" w:hAnsi="Times New Roman" w:cs="Times New Roman"/>
          <w:noProof/>
          <w:color w:val="222222"/>
          <w:sz w:val="24"/>
          <w:szCs w:val="24"/>
        </w:rPr>
        <w:drawing>
          <wp:inline distT="0" distB="0" distL="0" distR="0" wp14:anchorId="25983D92" wp14:editId="5C7ED2B8">
            <wp:extent cx="2743200" cy="1627632"/>
            <wp:effectExtent l="0" t="0" r="0" b="0"/>
            <wp:docPr id="1571474391"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74391" name="Graphic 1571474391"/>
                    <pic:cNvPicPr/>
                  </pic:nvPicPr>
                  <pic:blipFill>
                    <a:blip r:embed="rId13">
                      <a:extLst>
                        <a:ext uri="{96DAC541-7B7A-43D3-8B79-37D633B846F1}">
                          <asvg:svgBlip xmlns:asvg="http://schemas.microsoft.com/office/drawing/2016/SVG/main" r:embed="rId14"/>
                        </a:ext>
                      </a:extLst>
                    </a:blip>
                    <a:stretch>
                      <a:fillRect/>
                    </a:stretch>
                  </pic:blipFill>
                  <pic:spPr>
                    <a:xfrm>
                      <a:off x="0" y="0"/>
                      <a:ext cx="2743200" cy="1627632"/>
                    </a:xfrm>
                    <a:prstGeom prst="rect">
                      <a:avLst/>
                    </a:prstGeom>
                  </pic:spPr>
                </pic:pic>
              </a:graphicData>
            </a:graphic>
          </wp:inline>
        </w:drawing>
      </w:r>
    </w:p>
    <w:p w14:paraId="0818605A" w14:textId="77777777" w:rsidR="00771FAF" w:rsidRPr="009D3218" w:rsidRDefault="00771FAF" w:rsidP="00771FAF">
      <w:pPr>
        <w:spacing w:line="480" w:lineRule="auto"/>
        <w:rPr>
          <w:rFonts w:ascii="Times New Roman" w:eastAsia="Times New Roman" w:hAnsi="Times New Roman" w:cs="Times New Roman"/>
          <w:color w:val="222222"/>
          <w:sz w:val="24"/>
          <w:szCs w:val="24"/>
        </w:rPr>
      </w:pPr>
      <w:r w:rsidRPr="009D3218">
        <w:rPr>
          <w:rFonts w:ascii="Times New Roman" w:eastAsia="Times New Roman" w:hAnsi="Times New Roman" w:cs="Times New Roman"/>
          <w:color w:val="222222"/>
          <w:sz w:val="24"/>
          <w:szCs w:val="24"/>
        </w:rPr>
        <w:t>f)</w:t>
      </w:r>
      <w:r w:rsidRPr="009D3218">
        <w:rPr>
          <w:rFonts w:ascii="Times New Roman" w:eastAsia="Times New Roman" w:hAnsi="Times New Roman" w:cs="Times New Roman"/>
          <w:noProof/>
          <w:color w:val="222222"/>
          <w:sz w:val="24"/>
          <w:szCs w:val="24"/>
        </w:rPr>
        <w:drawing>
          <wp:inline distT="0" distB="0" distL="0" distR="0" wp14:anchorId="0866BE08" wp14:editId="6894DC92">
            <wp:extent cx="2743200" cy="2340864"/>
            <wp:effectExtent l="0" t="0" r="0" b="0"/>
            <wp:docPr id="1489199025"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99025" name="Graphic 1489199025"/>
                    <pic:cNvPicPr/>
                  </pic:nvPicPr>
                  <pic:blipFill>
                    <a:blip r:embed="rId15">
                      <a:extLst>
                        <a:ext uri="{96DAC541-7B7A-43D3-8B79-37D633B846F1}">
                          <asvg:svgBlip xmlns:asvg="http://schemas.microsoft.com/office/drawing/2016/SVG/main" r:embed="rId16"/>
                        </a:ext>
                      </a:extLst>
                    </a:blip>
                    <a:stretch>
                      <a:fillRect/>
                    </a:stretch>
                  </pic:blipFill>
                  <pic:spPr>
                    <a:xfrm>
                      <a:off x="0" y="0"/>
                      <a:ext cx="2743200" cy="2340864"/>
                    </a:xfrm>
                    <a:prstGeom prst="rect">
                      <a:avLst/>
                    </a:prstGeom>
                  </pic:spPr>
                </pic:pic>
              </a:graphicData>
            </a:graphic>
          </wp:inline>
        </w:drawing>
      </w:r>
      <w:r w:rsidRPr="009D3218">
        <w:rPr>
          <w:rFonts w:ascii="Times New Roman" w:eastAsia="Times New Roman" w:hAnsi="Times New Roman" w:cs="Times New Roman"/>
          <w:color w:val="222222"/>
          <w:sz w:val="24"/>
          <w:szCs w:val="24"/>
        </w:rPr>
        <w:t>g)</w:t>
      </w:r>
      <w:r w:rsidRPr="009D3218">
        <w:rPr>
          <w:rFonts w:ascii="Times New Roman" w:eastAsia="Times New Roman" w:hAnsi="Times New Roman" w:cs="Times New Roman"/>
          <w:noProof/>
          <w:color w:val="222222"/>
          <w:sz w:val="24"/>
          <w:szCs w:val="24"/>
        </w:rPr>
        <w:drawing>
          <wp:inline distT="0" distB="0" distL="0" distR="0" wp14:anchorId="31DEB890" wp14:editId="485B38E4">
            <wp:extent cx="2743200" cy="2340864"/>
            <wp:effectExtent l="0" t="0" r="0" b="0"/>
            <wp:docPr id="2041993329"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93329" name="Graphic 2041993329"/>
                    <pic:cNvPicPr/>
                  </pic:nvPicPr>
                  <pic:blipFill>
                    <a:blip r:embed="rId17">
                      <a:extLst>
                        <a:ext uri="{96DAC541-7B7A-43D3-8B79-37D633B846F1}">
                          <asvg:svgBlip xmlns:asvg="http://schemas.microsoft.com/office/drawing/2016/SVG/main" r:embed="rId18"/>
                        </a:ext>
                      </a:extLst>
                    </a:blip>
                    <a:stretch>
                      <a:fillRect/>
                    </a:stretch>
                  </pic:blipFill>
                  <pic:spPr>
                    <a:xfrm>
                      <a:off x="0" y="0"/>
                      <a:ext cx="2743200" cy="2340864"/>
                    </a:xfrm>
                    <a:prstGeom prst="rect">
                      <a:avLst/>
                    </a:prstGeom>
                  </pic:spPr>
                </pic:pic>
              </a:graphicData>
            </a:graphic>
          </wp:inline>
        </w:drawing>
      </w:r>
    </w:p>
    <w:p w14:paraId="2A3503F6" w14:textId="77777777" w:rsidR="00771FAF" w:rsidRPr="009D3218" w:rsidRDefault="00771FAF" w:rsidP="00771FAF">
      <w:pPr>
        <w:spacing w:line="480" w:lineRule="auto"/>
        <w:rPr>
          <w:rFonts w:ascii="Times New Roman" w:eastAsia="Times New Roman" w:hAnsi="Times New Roman" w:cs="Times New Roman"/>
          <w:color w:val="222222"/>
          <w:sz w:val="24"/>
          <w:szCs w:val="24"/>
        </w:rPr>
      </w:pPr>
      <w:r w:rsidRPr="009D3218">
        <w:rPr>
          <w:rFonts w:ascii="Times New Roman" w:eastAsia="Times New Roman" w:hAnsi="Times New Roman" w:cs="Times New Roman"/>
          <w:color w:val="222222"/>
          <w:sz w:val="24"/>
          <w:szCs w:val="24"/>
        </w:rPr>
        <w:lastRenderedPageBreak/>
        <w:t>h)</w:t>
      </w:r>
      <w:r w:rsidRPr="009D3218">
        <w:rPr>
          <w:rFonts w:ascii="Times New Roman" w:eastAsia="Times New Roman" w:hAnsi="Times New Roman" w:cs="Times New Roman"/>
          <w:noProof/>
          <w:color w:val="222222"/>
          <w:sz w:val="24"/>
          <w:szCs w:val="24"/>
        </w:rPr>
        <w:drawing>
          <wp:inline distT="0" distB="0" distL="0" distR="0" wp14:anchorId="6EA24EBA" wp14:editId="63B335D8">
            <wp:extent cx="2743200" cy="2340864"/>
            <wp:effectExtent l="0" t="0" r="0" b="0"/>
            <wp:docPr id="248402044"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02044" name="Graphic 248402044"/>
                    <pic:cNvPicPr/>
                  </pic:nvPicPr>
                  <pic:blipFill>
                    <a:blip r:embed="rId19">
                      <a:extLst>
                        <a:ext uri="{96DAC541-7B7A-43D3-8B79-37D633B846F1}">
                          <asvg:svgBlip xmlns:asvg="http://schemas.microsoft.com/office/drawing/2016/SVG/main" r:embed="rId20"/>
                        </a:ext>
                      </a:extLst>
                    </a:blip>
                    <a:stretch>
                      <a:fillRect/>
                    </a:stretch>
                  </pic:blipFill>
                  <pic:spPr>
                    <a:xfrm>
                      <a:off x="0" y="0"/>
                      <a:ext cx="2743200" cy="2340864"/>
                    </a:xfrm>
                    <a:prstGeom prst="rect">
                      <a:avLst/>
                    </a:prstGeom>
                  </pic:spPr>
                </pic:pic>
              </a:graphicData>
            </a:graphic>
          </wp:inline>
        </w:drawing>
      </w:r>
      <w:proofErr w:type="spellStart"/>
      <w:r w:rsidRPr="009D3218">
        <w:rPr>
          <w:rFonts w:ascii="Times New Roman" w:eastAsia="Times New Roman" w:hAnsi="Times New Roman" w:cs="Times New Roman"/>
          <w:color w:val="222222"/>
          <w:sz w:val="24"/>
          <w:szCs w:val="24"/>
        </w:rPr>
        <w:t>i</w:t>
      </w:r>
      <w:proofErr w:type="spellEnd"/>
      <w:r w:rsidRPr="009D3218">
        <w:rPr>
          <w:rFonts w:ascii="Times New Roman" w:eastAsia="Times New Roman" w:hAnsi="Times New Roman" w:cs="Times New Roman"/>
          <w:color w:val="222222"/>
          <w:sz w:val="24"/>
          <w:szCs w:val="24"/>
        </w:rPr>
        <w:t>)</w:t>
      </w:r>
      <w:r w:rsidRPr="009D3218">
        <w:rPr>
          <w:rFonts w:ascii="Times New Roman" w:eastAsia="Times New Roman" w:hAnsi="Times New Roman" w:cs="Times New Roman"/>
          <w:noProof/>
          <w:color w:val="222222"/>
          <w:sz w:val="24"/>
          <w:szCs w:val="24"/>
        </w:rPr>
        <w:drawing>
          <wp:inline distT="0" distB="0" distL="0" distR="0" wp14:anchorId="6D259E78" wp14:editId="573D5D39">
            <wp:extent cx="2743200" cy="2340864"/>
            <wp:effectExtent l="0" t="0" r="0" b="0"/>
            <wp:docPr id="51794579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45792" name="Graphic 517945792"/>
                    <pic:cNvPicPr/>
                  </pic:nvPicPr>
                  <pic:blipFill>
                    <a:blip r:embed="rId21">
                      <a:extLst>
                        <a:ext uri="{96DAC541-7B7A-43D3-8B79-37D633B846F1}">
                          <asvg:svgBlip xmlns:asvg="http://schemas.microsoft.com/office/drawing/2016/SVG/main" r:embed="rId22"/>
                        </a:ext>
                      </a:extLst>
                    </a:blip>
                    <a:stretch>
                      <a:fillRect/>
                    </a:stretch>
                  </pic:blipFill>
                  <pic:spPr>
                    <a:xfrm>
                      <a:off x="0" y="0"/>
                      <a:ext cx="2743200" cy="2340864"/>
                    </a:xfrm>
                    <a:prstGeom prst="rect">
                      <a:avLst/>
                    </a:prstGeom>
                  </pic:spPr>
                </pic:pic>
              </a:graphicData>
            </a:graphic>
          </wp:inline>
        </w:drawing>
      </w:r>
    </w:p>
    <w:p w14:paraId="4EE5AEBC" w14:textId="77777777" w:rsidR="00771FAF" w:rsidRPr="009D3218" w:rsidRDefault="00771FAF" w:rsidP="00771FAF">
      <w:pPr>
        <w:spacing w:line="480" w:lineRule="auto"/>
        <w:rPr>
          <w:rFonts w:ascii="Times New Roman" w:eastAsia="Times New Roman" w:hAnsi="Times New Roman" w:cs="Times New Roman"/>
          <w:color w:val="222222"/>
          <w:sz w:val="24"/>
          <w:szCs w:val="24"/>
        </w:rPr>
      </w:pPr>
      <w:r w:rsidRPr="009D3218">
        <w:rPr>
          <w:rFonts w:ascii="Times New Roman" w:eastAsia="Times New Roman" w:hAnsi="Times New Roman" w:cs="Times New Roman"/>
          <w:color w:val="222222"/>
          <w:sz w:val="24"/>
          <w:szCs w:val="24"/>
        </w:rPr>
        <w:t>j)</w:t>
      </w:r>
      <w:r w:rsidRPr="009D3218">
        <w:rPr>
          <w:rFonts w:ascii="Times New Roman" w:eastAsia="Times New Roman" w:hAnsi="Times New Roman" w:cs="Times New Roman"/>
          <w:noProof/>
          <w:color w:val="222222"/>
          <w:sz w:val="24"/>
          <w:szCs w:val="24"/>
        </w:rPr>
        <w:drawing>
          <wp:inline distT="0" distB="0" distL="0" distR="0" wp14:anchorId="682E48AB" wp14:editId="52A6B6B7">
            <wp:extent cx="2743200" cy="2121408"/>
            <wp:effectExtent l="0" t="0" r="0" b="0"/>
            <wp:docPr id="1608382112"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82112" name="Graphic 1608382112"/>
                    <pic:cNvPicPr/>
                  </pic:nvPicPr>
                  <pic:blipFill>
                    <a:blip r:embed="rId23">
                      <a:extLst>
                        <a:ext uri="{96DAC541-7B7A-43D3-8B79-37D633B846F1}">
                          <asvg:svgBlip xmlns:asvg="http://schemas.microsoft.com/office/drawing/2016/SVG/main" r:embed="rId24"/>
                        </a:ext>
                      </a:extLst>
                    </a:blip>
                    <a:stretch>
                      <a:fillRect/>
                    </a:stretch>
                  </pic:blipFill>
                  <pic:spPr>
                    <a:xfrm>
                      <a:off x="0" y="0"/>
                      <a:ext cx="2743200" cy="2121408"/>
                    </a:xfrm>
                    <a:prstGeom prst="rect">
                      <a:avLst/>
                    </a:prstGeom>
                  </pic:spPr>
                </pic:pic>
              </a:graphicData>
            </a:graphic>
          </wp:inline>
        </w:drawing>
      </w:r>
      <w:r w:rsidRPr="009D3218">
        <w:rPr>
          <w:rFonts w:ascii="Times New Roman" w:eastAsia="Times New Roman" w:hAnsi="Times New Roman" w:cs="Times New Roman"/>
          <w:color w:val="222222"/>
          <w:sz w:val="24"/>
          <w:szCs w:val="24"/>
        </w:rPr>
        <w:t>k)</w:t>
      </w:r>
      <w:r w:rsidRPr="009D3218">
        <w:rPr>
          <w:rFonts w:ascii="Times New Roman" w:eastAsia="Times New Roman" w:hAnsi="Times New Roman" w:cs="Times New Roman"/>
          <w:noProof/>
          <w:color w:val="222222"/>
          <w:sz w:val="24"/>
          <w:szCs w:val="24"/>
        </w:rPr>
        <w:drawing>
          <wp:inline distT="0" distB="0" distL="0" distR="0" wp14:anchorId="60BC6837" wp14:editId="36F6E8BD">
            <wp:extent cx="2743200" cy="2121408"/>
            <wp:effectExtent l="0" t="0" r="0" b="0"/>
            <wp:docPr id="91375803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58034" name="Graphic 913758034"/>
                    <pic:cNvPicPr/>
                  </pic:nvPicPr>
                  <pic:blipFill>
                    <a:blip r:embed="rId25">
                      <a:extLst>
                        <a:ext uri="{96DAC541-7B7A-43D3-8B79-37D633B846F1}">
                          <asvg:svgBlip xmlns:asvg="http://schemas.microsoft.com/office/drawing/2016/SVG/main" r:embed="rId26"/>
                        </a:ext>
                      </a:extLst>
                    </a:blip>
                    <a:stretch>
                      <a:fillRect/>
                    </a:stretch>
                  </pic:blipFill>
                  <pic:spPr>
                    <a:xfrm>
                      <a:off x="0" y="0"/>
                      <a:ext cx="2743200" cy="2121408"/>
                    </a:xfrm>
                    <a:prstGeom prst="rect">
                      <a:avLst/>
                    </a:prstGeom>
                  </pic:spPr>
                </pic:pic>
              </a:graphicData>
            </a:graphic>
          </wp:inline>
        </w:drawing>
      </w:r>
    </w:p>
    <w:p w14:paraId="5C6D4F3E" w14:textId="77777777" w:rsidR="00771FAF" w:rsidRPr="009D3218" w:rsidRDefault="00771FAF" w:rsidP="00771FAF">
      <w:pPr>
        <w:spacing w:line="480" w:lineRule="auto"/>
        <w:rPr>
          <w:rFonts w:ascii="Times New Roman" w:eastAsia="Times New Roman" w:hAnsi="Times New Roman" w:cs="Times New Roman"/>
          <w:color w:val="222222"/>
          <w:sz w:val="24"/>
          <w:szCs w:val="24"/>
        </w:rPr>
      </w:pPr>
      <w:r w:rsidRPr="009D3218">
        <w:rPr>
          <w:rFonts w:ascii="Times New Roman" w:eastAsia="Times New Roman" w:hAnsi="Times New Roman" w:cs="Times New Roman"/>
          <w:color w:val="222222"/>
          <w:sz w:val="24"/>
          <w:szCs w:val="24"/>
        </w:rPr>
        <w:t>l)</w:t>
      </w:r>
      <w:r w:rsidRPr="009D3218">
        <w:rPr>
          <w:rFonts w:ascii="Times New Roman" w:eastAsia="Times New Roman" w:hAnsi="Times New Roman" w:cs="Times New Roman"/>
          <w:noProof/>
          <w:color w:val="222222"/>
          <w:sz w:val="24"/>
          <w:szCs w:val="24"/>
        </w:rPr>
        <w:drawing>
          <wp:inline distT="0" distB="0" distL="0" distR="0" wp14:anchorId="394B5D92" wp14:editId="1B518BC0">
            <wp:extent cx="2743200" cy="2267712"/>
            <wp:effectExtent l="0" t="0" r="0" b="5715"/>
            <wp:docPr id="156280594"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0594" name="Graphic 156280594"/>
                    <pic:cNvPicPr/>
                  </pic:nvPicPr>
                  <pic:blipFill>
                    <a:blip r:embed="rId27">
                      <a:extLst>
                        <a:ext uri="{96DAC541-7B7A-43D3-8B79-37D633B846F1}">
                          <asvg:svgBlip xmlns:asvg="http://schemas.microsoft.com/office/drawing/2016/SVG/main" r:embed="rId28"/>
                        </a:ext>
                      </a:extLst>
                    </a:blip>
                    <a:stretch>
                      <a:fillRect/>
                    </a:stretch>
                  </pic:blipFill>
                  <pic:spPr>
                    <a:xfrm>
                      <a:off x="0" y="0"/>
                      <a:ext cx="2743200" cy="2267712"/>
                    </a:xfrm>
                    <a:prstGeom prst="rect">
                      <a:avLst/>
                    </a:prstGeom>
                  </pic:spPr>
                </pic:pic>
              </a:graphicData>
            </a:graphic>
          </wp:inline>
        </w:drawing>
      </w:r>
      <w:r w:rsidRPr="009D3218">
        <w:rPr>
          <w:rFonts w:ascii="Times New Roman" w:eastAsia="Times New Roman" w:hAnsi="Times New Roman" w:cs="Times New Roman"/>
          <w:color w:val="222222"/>
          <w:sz w:val="24"/>
          <w:szCs w:val="24"/>
        </w:rPr>
        <w:t>m)</w:t>
      </w:r>
      <w:r w:rsidRPr="009D3218">
        <w:rPr>
          <w:rFonts w:ascii="Times New Roman" w:eastAsia="Times New Roman" w:hAnsi="Times New Roman" w:cs="Times New Roman"/>
          <w:noProof/>
          <w:color w:val="222222"/>
          <w:sz w:val="24"/>
          <w:szCs w:val="24"/>
        </w:rPr>
        <w:drawing>
          <wp:inline distT="0" distB="0" distL="0" distR="0" wp14:anchorId="226AF2D5" wp14:editId="7BF2A40D">
            <wp:extent cx="2743200" cy="2267712"/>
            <wp:effectExtent l="0" t="0" r="0" b="5715"/>
            <wp:docPr id="113676918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69186" name="Graphic 1136769186"/>
                    <pic:cNvPicPr/>
                  </pic:nvPicPr>
                  <pic:blipFill>
                    <a:blip r:embed="rId29">
                      <a:extLst>
                        <a:ext uri="{96DAC541-7B7A-43D3-8B79-37D633B846F1}">
                          <asvg:svgBlip xmlns:asvg="http://schemas.microsoft.com/office/drawing/2016/SVG/main" r:embed="rId30"/>
                        </a:ext>
                      </a:extLst>
                    </a:blip>
                    <a:stretch>
                      <a:fillRect/>
                    </a:stretch>
                  </pic:blipFill>
                  <pic:spPr>
                    <a:xfrm>
                      <a:off x="0" y="0"/>
                      <a:ext cx="2743200" cy="2267712"/>
                    </a:xfrm>
                    <a:prstGeom prst="rect">
                      <a:avLst/>
                    </a:prstGeom>
                  </pic:spPr>
                </pic:pic>
              </a:graphicData>
            </a:graphic>
          </wp:inline>
        </w:drawing>
      </w:r>
    </w:p>
    <w:p w14:paraId="6885DB68" w14:textId="58947529" w:rsidR="00771FAF" w:rsidRPr="009D3218" w:rsidRDefault="00771FAF" w:rsidP="00771FAF">
      <w:pPr>
        <w:spacing w:line="480" w:lineRule="auto"/>
        <w:rPr>
          <w:rFonts w:ascii="Times New Roman" w:eastAsia="Times New Roman" w:hAnsi="Times New Roman" w:cs="Times New Roman"/>
          <w:color w:val="222222"/>
          <w:sz w:val="24"/>
          <w:szCs w:val="24"/>
        </w:rPr>
      </w:pPr>
      <w:r w:rsidRPr="009D3218">
        <w:rPr>
          <w:rFonts w:ascii="Times New Roman" w:eastAsia="Times New Roman" w:hAnsi="Times New Roman" w:cs="Times New Roman"/>
          <w:color w:val="222222"/>
          <w:sz w:val="24"/>
          <w:szCs w:val="24"/>
        </w:rPr>
        <w:lastRenderedPageBreak/>
        <w:t>n)</w:t>
      </w:r>
      <w:r w:rsidR="00C9660B">
        <w:rPr>
          <w:rFonts w:ascii="Times New Roman" w:eastAsia="Times New Roman" w:hAnsi="Times New Roman" w:cs="Times New Roman"/>
          <w:noProof/>
          <w:color w:val="222222"/>
          <w:sz w:val="24"/>
          <w:szCs w:val="24"/>
          <w14:ligatures w14:val="standardContextual"/>
        </w:rPr>
        <w:drawing>
          <wp:inline distT="0" distB="0" distL="0" distR="0" wp14:anchorId="525F7C10" wp14:editId="042E4057">
            <wp:extent cx="2743200" cy="2267712"/>
            <wp:effectExtent l="0" t="0" r="0" b="5715"/>
            <wp:docPr id="3997812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81287" name="Graphic 399781287"/>
                    <pic:cNvPicPr/>
                  </pic:nvPicPr>
                  <pic:blipFill>
                    <a:blip r:embed="rId31">
                      <a:extLst>
                        <a:ext uri="{96DAC541-7B7A-43D3-8B79-37D633B846F1}">
                          <asvg:svgBlip xmlns:asvg="http://schemas.microsoft.com/office/drawing/2016/SVG/main" r:embed="rId32"/>
                        </a:ext>
                      </a:extLst>
                    </a:blip>
                    <a:stretch>
                      <a:fillRect/>
                    </a:stretch>
                  </pic:blipFill>
                  <pic:spPr>
                    <a:xfrm>
                      <a:off x="0" y="0"/>
                      <a:ext cx="2743200" cy="2267712"/>
                    </a:xfrm>
                    <a:prstGeom prst="rect">
                      <a:avLst/>
                    </a:prstGeom>
                  </pic:spPr>
                </pic:pic>
              </a:graphicData>
            </a:graphic>
          </wp:inline>
        </w:drawing>
      </w:r>
      <w:r w:rsidRPr="009D3218">
        <w:rPr>
          <w:rFonts w:ascii="Times New Roman" w:eastAsia="Times New Roman" w:hAnsi="Times New Roman" w:cs="Times New Roman"/>
          <w:color w:val="222222"/>
          <w:sz w:val="24"/>
          <w:szCs w:val="24"/>
        </w:rPr>
        <w:t>o)</w:t>
      </w:r>
      <w:r w:rsidRPr="009D3218">
        <w:rPr>
          <w:rFonts w:ascii="Times New Roman" w:eastAsia="Times New Roman" w:hAnsi="Times New Roman" w:cs="Times New Roman"/>
          <w:noProof/>
          <w:color w:val="222222"/>
          <w:sz w:val="24"/>
          <w:szCs w:val="24"/>
        </w:rPr>
        <w:drawing>
          <wp:inline distT="0" distB="0" distL="0" distR="0" wp14:anchorId="7A8E9959" wp14:editId="4B9DF354">
            <wp:extent cx="2743200" cy="2267712"/>
            <wp:effectExtent l="0" t="0" r="0" b="5715"/>
            <wp:docPr id="141405502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55021" name="Graphic 1414055021"/>
                    <pic:cNvPicPr/>
                  </pic:nvPicPr>
                  <pic:blipFill>
                    <a:blip r:embed="rId33">
                      <a:extLst>
                        <a:ext uri="{96DAC541-7B7A-43D3-8B79-37D633B846F1}">
                          <asvg:svgBlip xmlns:asvg="http://schemas.microsoft.com/office/drawing/2016/SVG/main" r:embed="rId34"/>
                        </a:ext>
                      </a:extLst>
                    </a:blip>
                    <a:stretch>
                      <a:fillRect/>
                    </a:stretch>
                  </pic:blipFill>
                  <pic:spPr>
                    <a:xfrm>
                      <a:off x="0" y="0"/>
                      <a:ext cx="2743200" cy="2267712"/>
                    </a:xfrm>
                    <a:prstGeom prst="rect">
                      <a:avLst/>
                    </a:prstGeom>
                  </pic:spPr>
                </pic:pic>
              </a:graphicData>
            </a:graphic>
          </wp:inline>
        </w:drawing>
      </w:r>
    </w:p>
    <w:p w14:paraId="723F1578" w14:textId="77777777" w:rsidR="00771FAF" w:rsidRPr="009D3218" w:rsidRDefault="00771FAF" w:rsidP="00771FAF">
      <w:pPr>
        <w:spacing w:line="480" w:lineRule="auto"/>
        <w:rPr>
          <w:rFonts w:ascii="Times New Roman" w:eastAsia="Times New Roman" w:hAnsi="Times New Roman" w:cs="Times New Roman"/>
          <w:color w:val="222222"/>
          <w:sz w:val="24"/>
          <w:szCs w:val="24"/>
        </w:rPr>
      </w:pPr>
      <w:r w:rsidRPr="009D3218">
        <w:rPr>
          <w:rFonts w:ascii="Times New Roman" w:eastAsia="Times New Roman" w:hAnsi="Times New Roman" w:cs="Times New Roman"/>
          <w:color w:val="222222"/>
          <w:sz w:val="24"/>
          <w:szCs w:val="24"/>
        </w:rPr>
        <w:t>p)</w:t>
      </w:r>
      <w:r w:rsidRPr="009D3218">
        <w:rPr>
          <w:rFonts w:ascii="Times New Roman" w:eastAsia="Times New Roman" w:hAnsi="Times New Roman" w:cs="Times New Roman"/>
          <w:noProof/>
          <w:color w:val="222222"/>
          <w:sz w:val="24"/>
          <w:szCs w:val="24"/>
        </w:rPr>
        <w:drawing>
          <wp:inline distT="0" distB="0" distL="0" distR="0" wp14:anchorId="058CAB12" wp14:editId="008B84F2">
            <wp:extent cx="5486400" cy="2231136"/>
            <wp:effectExtent l="0" t="0" r="0" b="4445"/>
            <wp:docPr id="458590235"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90235" name="Graphic 458590235"/>
                    <pic:cNvPicPr/>
                  </pic:nvPicPr>
                  <pic:blipFill>
                    <a:blip r:embed="rId35">
                      <a:extLst>
                        <a:ext uri="{96DAC541-7B7A-43D3-8B79-37D633B846F1}">
                          <asvg:svgBlip xmlns:asvg="http://schemas.microsoft.com/office/drawing/2016/SVG/main" r:embed="rId36"/>
                        </a:ext>
                      </a:extLst>
                    </a:blip>
                    <a:stretch>
                      <a:fillRect/>
                    </a:stretch>
                  </pic:blipFill>
                  <pic:spPr>
                    <a:xfrm>
                      <a:off x="0" y="0"/>
                      <a:ext cx="5486400" cy="2231136"/>
                    </a:xfrm>
                    <a:prstGeom prst="rect">
                      <a:avLst/>
                    </a:prstGeom>
                  </pic:spPr>
                </pic:pic>
              </a:graphicData>
            </a:graphic>
          </wp:inline>
        </w:drawing>
      </w:r>
    </w:p>
    <w:p w14:paraId="2CA96204" w14:textId="77777777" w:rsidR="00B47E09" w:rsidRDefault="00B47E09"/>
    <w:p w14:paraId="0B87CB96" w14:textId="77777777" w:rsidR="00BC16C4" w:rsidRDefault="00BC16C4">
      <w:pPr>
        <w:rPr>
          <w:rFonts w:ascii="Times New Roman" w:eastAsia="Times New Roman" w:hAnsi="Times New Roman" w:cs="Times New Roman"/>
          <w:color w:val="222222"/>
          <w:sz w:val="24"/>
          <w:szCs w:val="24"/>
        </w:rPr>
      </w:pPr>
    </w:p>
    <w:p w14:paraId="75DF3856" w14:textId="77777777" w:rsidR="00BC16C4" w:rsidRDefault="00BC16C4">
      <w:pPr>
        <w:rPr>
          <w:rFonts w:ascii="Times New Roman" w:eastAsia="Times New Roman" w:hAnsi="Times New Roman" w:cs="Times New Roman"/>
          <w:color w:val="222222"/>
          <w:sz w:val="24"/>
          <w:szCs w:val="24"/>
        </w:rPr>
      </w:pPr>
    </w:p>
    <w:p w14:paraId="6B2B9DA9" w14:textId="77777777" w:rsidR="00BC16C4" w:rsidRDefault="00BC16C4">
      <w:pPr>
        <w:rPr>
          <w:rFonts w:ascii="Times New Roman" w:eastAsia="Times New Roman" w:hAnsi="Times New Roman" w:cs="Times New Roman"/>
          <w:color w:val="222222"/>
          <w:sz w:val="24"/>
          <w:szCs w:val="24"/>
        </w:rPr>
      </w:pPr>
    </w:p>
    <w:p w14:paraId="2016B2F6" w14:textId="77777777" w:rsidR="00BC16C4" w:rsidRDefault="00BC16C4">
      <w:pPr>
        <w:rPr>
          <w:rFonts w:ascii="Times New Roman" w:eastAsia="Times New Roman" w:hAnsi="Times New Roman" w:cs="Times New Roman"/>
          <w:color w:val="222222"/>
          <w:sz w:val="24"/>
          <w:szCs w:val="24"/>
        </w:rPr>
      </w:pPr>
    </w:p>
    <w:p w14:paraId="18997B58" w14:textId="77777777" w:rsidR="00BC16C4" w:rsidRDefault="00BC16C4">
      <w:pPr>
        <w:rPr>
          <w:rFonts w:ascii="Times New Roman" w:eastAsia="Times New Roman" w:hAnsi="Times New Roman" w:cs="Times New Roman"/>
          <w:color w:val="222222"/>
          <w:sz w:val="24"/>
          <w:szCs w:val="24"/>
        </w:rPr>
      </w:pPr>
    </w:p>
    <w:p w14:paraId="33DACACE" w14:textId="77777777" w:rsidR="00BC16C4" w:rsidRDefault="00BC16C4">
      <w:pPr>
        <w:rPr>
          <w:rFonts w:ascii="Times New Roman" w:eastAsia="Times New Roman" w:hAnsi="Times New Roman" w:cs="Times New Roman"/>
          <w:color w:val="222222"/>
          <w:sz w:val="24"/>
          <w:szCs w:val="24"/>
        </w:rPr>
      </w:pPr>
    </w:p>
    <w:p w14:paraId="6C5CE3D8" w14:textId="77777777" w:rsidR="00BC16C4" w:rsidRDefault="00BC16C4">
      <w:pPr>
        <w:rPr>
          <w:rFonts w:ascii="Times New Roman" w:eastAsia="Times New Roman" w:hAnsi="Times New Roman" w:cs="Times New Roman"/>
          <w:color w:val="222222"/>
          <w:sz w:val="24"/>
          <w:szCs w:val="24"/>
        </w:rPr>
      </w:pPr>
    </w:p>
    <w:p w14:paraId="39019CED" w14:textId="77777777" w:rsidR="00BC16C4" w:rsidRDefault="00BC16C4">
      <w:pPr>
        <w:rPr>
          <w:rFonts w:ascii="Times New Roman" w:eastAsia="Times New Roman" w:hAnsi="Times New Roman" w:cs="Times New Roman"/>
          <w:color w:val="222222"/>
          <w:sz w:val="24"/>
          <w:szCs w:val="24"/>
        </w:rPr>
      </w:pPr>
    </w:p>
    <w:p w14:paraId="7EF4B9E2" w14:textId="77777777" w:rsidR="00BC16C4" w:rsidRDefault="00BC16C4">
      <w:pPr>
        <w:rPr>
          <w:rFonts w:ascii="Times New Roman" w:eastAsia="Times New Roman" w:hAnsi="Times New Roman" w:cs="Times New Roman"/>
          <w:color w:val="222222"/>
          <w:sz w:val="24"/>
          <w:szCs w:val="24"/>
        </w:rPr>
      </w:pPr>
    </w:p>
    <w:p w14:paraId="51ADCA6E" w14:textId="77777777" w:rsidR="00BC16C4" w:rsidRDefault="00BC16C4">
      <w:pPr>
        <w:rPr>
          <w:rFonts w:ascii="Times New Roman" w:eastAsia="Times New Roman" w:hAnsi="Times New Roman" w:cs="Times New Roman"/>
          <w:color w:val="222222"/>
          <w:sz w:val="24"/>
          <w:szCs w:val="24"/>
        </w:rPr>
      </w:pPr>
    </w:p>
    <w:p w14:paraId="760119E4" w14:textId="77777777" w:rsidR="00BC16C4" w:rsidRDefault="00BC16C4">
      <w:pPr>
        <w:rPr>
          <w:rFonts w:ascii="Times New Roman" w:eastAsia="Times New Roman" w:hAnsi="Times New Roman" w:cs="Times New Roman"/>
          <w:color w:val="222222"/>
          <w:sz w:val="24"/>
          <w:szCs w:val="24"/>
        </w:rPr>
      </w:pPr>
    </w:p>
    <w:p w14:paraId="16D63C3F" w14:textId="77777777" w:rsidR="00BC16C4" w:rsidRDefault="00BC16C4">
      <w:pPr>
        <w:rPr>
          <w:rFonts w:ascii="Times New Roman" w:eastAsia="Times New Roman" w:hAnsi="Times New Roman" w:cs="Times New Roman"/>
          <w:color w:val="222222"/>
          <w:sz w:val="24"/>
          <w:szCs w:val="24"/>
        </w:rPr>
      </w:pPr>
    </w:p>
    <w:p w14:paraId="1BB666A7" w14:textId="77777777" w:rsidR="00BC16C4" w:rsidRDefault="00BC16C4">
      <w:pPr>
        <w:rPr>
          <w:rFonts w:ascii="Times New Roman" w:eastAsia="Times New Roman" w:hAnsi="Times New Roman" w:cs="Times New Roman"/>
          <w:color w:val="222222"/>
          <w:sz w:val="24"/>
          <w:szCs w:val="24"/>
        </w:rPr>
      </w:pPr>
    </w:p>
    <w:p w14:paraId="19624889" w14:textId="77777777" w:rsidR="00BC16C4" w:rsidRDefault="00BC16C4">
      <w:pPr>
        <w:rPr>
          <w:rFonts w:ascii="Times New Roman" w:eastAsia="Times New Roman" w:hAnsi="Times New Roman" w:cs="Times New Roman"/>
          <w:color w:val="222222"/>
          <w:sz w:val="24"/>
          <w:szCs w:val="24"/>
        </w:rPr>
      </w:pPr>
    </w:p>
    <w:p w14:paraId="1BAA4923" w14:textId="77777777" w:rsidR="00BC16C4" w:rsidRDefault="00BC16C4">
      <w:pPr>
        <w:rPr>
          <w:rFonts w:ascii="Times New Roman" w:eastAsia="Times New Roman" w:hAnsi="Times New Roman" w:cs="Times New Roman"/>
          <w:color w:val="222222"/>
          <w:sz w:val="24"/>
          <w:szCs w:val="24"/>
        </w:rPr>
      </w:pPr>
    </w:p>
    <w:p w14:paraId="37D1385A" w14:textId="05BF0C91" w:rsidR="00BC16C4" w:rsidRDefault="00BC16C4">
      <w:pPr>
        <w:rPr>
          <w:rFonts w:ascii="Times New Roman" w:eastAsia="Times New Roman" w:hAnsi="Times New Roman" w:cs="Times New Roman"/>
          <w:color w:val="222222"/>
          <w:sz w:val="24"/>
          <w:szCs w:val="24"/>
        </w:rPr>
      </w:pPr>
      <w:r w:rsidRPr="00BC16C4">
        <w:rPr>
          <w:rFonts w:ascii="Times New Roman" w:eastAsia="Times New Roman" w:hAnsi="Times New Roman" w:cs="Times New Roman"/>
          <w:b/>
          <w:bCs/>
          <w:color w:val="222222"/>
          <w:sz w:val="24"/>
          <w:szCs w:val="24"/>
        </w:rPr>
        <w:lastRenderedPageBreak/>
        <w:t xml:space="preserve">Supplemental Figure </w:t>
      </w:r>
      <w:r w:rsidR="000B3481">
        <w:rPr>
          <w:rFonts w:ascii="Times New Roman" w:eastAsia="Times New Roman" w:hAnsi="Times New Roman" w:cs="Times New Roman"/>
          <w:b/>
          <w:bCs/>
          <w:color w:val="222222"/>
          <w:sz w:val="24"/>
          <w:szCs w:val="24"/>
        </w:rPr>
        <w:t>3</w:t>
      </w:r>
      <w:r w:rsidRPr="00BC16C4">
        <w:rPr>
          <w:rFonts w:ascii="Times New Roman" w:eastAsia="Times New Roman" w:hAnsi="Times New Roman" w:cs="Times New Roman"/>
          <w:b/>
          <w:bCs/>
          <w:color w:val="222222"/>
          <w:sz w:val="24"/>
          <w:szCs w:val="24"/>
        </w:rPr>
        <w:t>: Age-Matched Sensitivity Analysis of ITPC-Based Classification:</w:t>
      </w:r>
      <w:r w:rsidRPr="00BC16C4">
        <w:rPr>
          <w:rFonts w:ascii="Times New Roman" w:eastAsia="Times New Roman" w:hAnsi="Times New Roman" w:cs="Times New Roman"/>
          <w:color w:val="222222"/>
          <w:sz w:val="24"/>
          <w:szCs w:val="24"/>
        </w:rPr>
        <w:t xml:space="preserve"> Predicted probabilities from the full LOOCV model and a reduced age-matched model are compared for each participant (PMS: blue; TD: </w:t>
      </w:r>
      <w:r>
        <w:rPr>
          <w:rFonts w:ascii="Times New Roman" w:eastAsia="Times New Roman" w:hAnsi="Times New Roman" w:cs="Times New Roman"/>
          <w:color w:val="222222"/>
          <w:sz w:val="24"/>
          <w:szCs w:val="24"/>
        </w:rPr>
        <w:t>red</w:t>
      </w:r>
      <w:r w:rsidRPr="00BC16C4">
        <w:rPr>
          <w:rFonts w:ascii="Times New Roman" w:eastAsia="Times New Roman" w:hAnsi="Times New Roman" w:cs="Times New Roman"/>
          <w:color w:val="222222"/>
          <w:sz w:val="24"/>
          <w:szCs w:val="24"/>
        </w:rPr>
        <w:t xml:space="preserve">). In the age-matched model, each participant's classifier was trained on the </w:t>
      </w:r>
      <w:r>
        <w:rPr>
          <w:rFonts w:ascii="Times New Roman" w:eastAsia="Times New Roman" w:hAnsi="Times New Roman" w:cs="Times New Roman"/>
          <w:color w:val="222222"/>
          <w:sz w:val="24"/>
          <w:szCs w:val="24"/>
        </w:rPr>
        <w:t>24</w:t>
      </w:r>
      <w:r w:rsidRPr="00BC16C4">
        <w:rPr>
          <w:rFonts w:ascii="Times New Roman" w:eastAsia="Times New Roman" w:hAnsi="Times New Roman" w:cs="Times New Roman"/>
          <w:color w:val="222222"/>
          <w:sz w:val="24"/>
          <w:szCs w:val="24"/>
        </w:rPr>
        <w:t xml:space="preserve"> PMS and </w:t>
      </w:r>
      <w:r>
        <w:rPr>
          <w:rFonts w:ascii="Times New Roman" w:eastAsia="Times New Roman" w:hAnsi="Times New Roman" w:cs="Times New Roman"/>
          <w:color w:val="222222"/>
          <w:sz w:val="24"/>
          <w:szCs w:val="24"/>
        </w:rPr>
        <w:t>24</w:t>
      </w:r>
      <w:r w:rsidRPr="00BC16C4">
        <w:rPr>
          <w:rFonts w:ascii="Times New Roman" w:eastAsia="Times New Roman" w:hAnsi="Times New Roman" w:cs="Times New Roman"/>
          <w:color w:val="222222"/>
          <w:sz w:val="24"/>
          <w:szCs w:val="24"/>
        </w:rPr>
        <w:t xml:space="preserve"> TD participants whose ages most closely matched that of the test participant. (A) Scatter plot of full-model versus age-matched predicted probabilities; the dashed line indicates the identity line (slope = 1). (B) Scatter plot of the difference in predicted probabilities between models (Δ probability = age-matched minus full-model) against the mean absolute age gap between the test participant and their age-matched training set.</w:t>
      </w:r>
    </w:p>
    <w:p w14:paraId="6A33DC0E" w14:textId="7DB87630" w:rsidR="00BC16C4" w:rsidRDefault="00BC16C4">
      <w:r>
        <w:rPr>
          <w:noProof/>
          <w14:ligatures w14:val="standardContextual"/>
        </w:rPr>
        <w:drawing>
          <wp:inline distT="0" distB="0" distL="0" distR="0" wp14:anchorId="289B1722" wp14:editId="52F3212E">
            <wp:extent cx="5943600" cy="3181985"/>
            <wp:effectExtent l="0" t="0" r="0" b="5715"/>
            <wp:docPr id="827438259"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38259" name="Picture 1" descr="A comparison of a graph&#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181985"/>
                    </a:xfrm>
                    <a:prstGeom prst="rect">
                      <a:avLst/>
                    </a:prstGeom>
                  </pic:spPr>
                </pic:pic>
              </a:graphicData>
            </a:graphic>
          </wp:inline>
        </w:drawing>
      </w:r>
    </w:p>
    <w:sectPr w:rsidR="00BC16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FAF"/>
    <w:rsid w:val="000B3481"/>
    <w:rsid w:val="0035797C"/>
    <w:rsid w:val="00642BC7"/>
    <w:rsid w:val="00694838"/>
    <w:rsid w:val="00771FAF"/>
    <w:rsid w:val="00B47E09"/>
    <w:rsid w:val="00BC16C4"/>
    <w:rsid w:val="00BD11DA"/>
    <w:rsid w:val="00C9660B"/>
    <w:rsid w:val="00D52421"/>
    <w:rsid w:val="00E8048A"/>
    <w:rsid w:val="00EB422F"/>
    <w:rsid w:val="00EE388A"/>
    <w:rsid w:val="00F6096A"/>
    <w:rsid w:val="00F71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22C30"/>
  <w15:chartTrackingRefBased/>
  <w15:docId w15:val="{119DF92F-95C3-C840-8DD6-BB0467221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FAF"/>
    <w:pPr>
      <w:spacing w:after="0" w:line="276" w:lineRule="auto"/>
    </w:pPr>
    <w:rPr>
      <w:rFonts w:ascii="Arial" w:eastAsia="Arial" w:hAnsi="Arial" w:cs="Arial"/>
      <w:kern w:val="0"/>
      <w:sz w:val="22"/>
      <w:szCs w:val="22"/>
      <w:lang w:val="en" w:bidi="he-IL"/>
      <w14:ligatures w14:val="none"/>
    </w:rPr>
  </w:style>
  <w:style w:type="paragraph" w:styleId="Heading1">
    <w:name w:val="heading 1"/>
    <w:basedOn w:val="Normal"/>
    <w:next w:val="Normal"/>
    <w:link w:val="Heading1Char"/>
    <w:uiPriority w:val="9"/>
    <w:qFormat/>
    <w:rsid w:val="00771FA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bidi="ar-SA"/>
      <w14:ligatures w14:val="standardContextual"/>
    </w:rPr>
  </w:style>
  <w:style w:type="paragraph" w:styleId="Heading2">
    <w:name w:val="heading 2"/>
    <w:basedOn w:val="Normal"/>
    <w:next w:val="Normal"/>
    <w:link w:val="Heading2Char"/>
    <w:uiPriority w:val="9"/>
    <w:semiHidden/>
    <w:unhideWhenUsed/>
    <w:qFormat/>
    <w:rsid w:val="00771FA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bidi="ar-SA"/>
      <w14:ligatures w14:val="standardContextual"/>
    </w:rPr>
  </w:style>
  <w:style w:type="paragraph" w:styleId="Heading3">
    <w:name w:val="heading 3"/>
    <w:basedOn w:val="Normal"/>
    <w:next w:val="Normal"/>
    <w:link w:val="Heading3Char"/>
    <w:uiPriority w:val="9"/>
    <w:semiHidden/>
    <w:unhideWhenUsed/>
    <w:qFormat/>
    <w:rsid w:val="00771FA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bidi="ar-SA"/>
      <w14:ligatures w14:val="standardContextual"/>
    </w:rPr>
  </w:style>
  <w:style w:type="paragraph" w:styleId="Heading4">
    <w:name w:val="heading 4"/>
    <w:basedOn w:val="Normal"/>
    <w:next w:val="Normal"/>
    <w:link w:val="Heading4Char"/>
    <w:uiPriority w:val="9"/>
    <w:semiHidden/>
    <w:unhideWhenUsed/>
    <w:qFormat/>
    <w:rsid w:val="00771FAF"/>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bidi="ar-SA"/>
      <w14:ligatures w14:val="standardContextual"/>
    </w:rPr>
  </w:style>
  <w:style w:type="paragraph" w:styleId="Heading5">
    <w:name w:val="heading 5"/>
    <w:basedOn w:val="Normal"/>
    <w:next w:val="Normal"/>
    <w:link w:val="Heading5Char"/>
    <w:uiPriority w:val="9"/>
    <w:semiHidden/>
    <w:unhideWhenUsed/>
    <w:qFormat/>
    <w:rsid w:val="00771FAF"/>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bidi="ar-SA"/>
      <w14:ligatures w14:val="standardContextual"/>
    </w:rPr>
  </w:style>
  <w:style w:type="paragraph" w:styleId="Heading6">
    <w:name w:val="heading 6"/>
    <w:basedOn w:val="Normal"/>
    <w:next w:val="Normal"/>
    <w:link w:val="Heading6Char"/>
    <w:uiPriority w:val="9"/>
    <w:semiHidden/>
    <w:unhideWhenUsed/>
    <w:qFormat/>
    <w:rsid w:val="00771FAF"/>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bidi="ar-SA"/>
      <w14:ligatures w14:val="standardContextual"/>
    </w:rPr>
  </w:style>
  <w:style w:type="paragraph" w:styleId="Heading7">
    <w:name w:val="heading 7"/>
    <w:basedOn w:val="Normal"/>
    <w:next w:val="Normal"/>
    <w:link w:val="Heading7Char"/>
    <w:uiPriority w:val="9"/>
    <w:semiHidden/>
    <w:unhideWhenUsed/>
    <w:qFormat/>
    <w:rsid w:val="00771FAF"/>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bidi="ar-SA"/>
      <w14:ligatures w14:val="standardContextual"/>
    </w:rPr>
  </w:style>
  <w:style w:type="paragraph" w:styleId="Heading8">
    <w:name w:val="heading 8"/>
    <w:basedOn w:val="Normal"/>
    <w:next w:val="Normal"/>
    <w:link w:val="Heading8Char"/>
    <w:uiPriority w:val="9"/>
    <w:semiHidden/>
    <w:unhideWhenUsed/>
    <w:qFormat/>
    <w:rsid w:val="00771FAF"/>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bidi="ar-SA"/>
      <w14:ligatures w14:val="standardContextual"/>
    </w:rPr>
  </w:style>
  <w:style w:type="paragraph" w:styleId="Heading9">
    <w:name w:val="heading 9"/>
    <w:basedOn w:val="Normal"/>
    <w:next w:val="Normal"/>
    <w:link w:val="Heading9Char"/>
    <w:uiPriority w:val="9"/>
    <w:semiHidden/>
    <w:unhideWhenUsed/>
    <w:qFormat/>
    <w:rsid w:val="00771FAF"/>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F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1F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1F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1F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1F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1F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1F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1F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1FAF"/>
    <w:rPr>
      <w:rFonts w:eastAsiaTheme="majorEastAsia" w:cstheme="majorBidi"/>
      <w:color w:val="272727" w:themeColor="text1" w:themeTint="D8"/>
    </w:rPr>
  </w:style>
  <w:style w:type="paragraph" w:styleId="Title">
    <w:name w:val="Title"/>
    <w:basedOn w:val="Normal"/>
    <w:next w:val="Normal"/>
    <w:link w:val="TitleChar"/>
    <w:uiPriority w:val="10"/>
    <w:qFormat/>
    <w:rsid w:val="00771FAF"/>
    <w:pPr>
      <w:spacing w:after="80" w:line="240" w:lineRule="auto"/>
      <w:contextualSpacing/>
    </w:pPr>
    <w:rPr>
      <w:rFonts w:asciiTheme="majorHAnsi" w:eastAsiaTheme="majorEastAsia" w:hAnsiTheme="majorHAnsi" w:cstheme="majorBidi"/>
      <w:spacing w:val="-10"/>
      <w:kern w:val="28"/>
      <w:sz w:val="56"/>
      <w:szCs w:val="56"/>
      <w:lang w:val="en-US" w:bidi="ar-SA"/>
      <w14:ligatures w14:val="standardContextual"/>
    </w:rPr>
  </w:style>
  <w:style w:type="character" w:customStyle="1" w:styleId="TitleChar">
    <w:name w:val="Title Char"/>
    <w:basedOn w:val="DefaultParagraphFont"/>
    <w:link w:val="Title"/>
    <w:uiPriority w:val="10"/>
    <w:rsid w:val="00771F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1FA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bidi="ar-SA"/>
      <w14:ligatures w14:val="standardContextual"/>
    </w:rPr>
  </w:style>
  <w:style w:type="character" w:customStyle="1" w:styleId="SubtitleChar">
    <w:name w:val="Subtitle Char"/>
    <w:basedOn w:val="DefaultParagraphFont"/>
    <w:link w:val="Subtitle"/>
    <w:uiPriority w:val="11"/>
    <w:rsid w:val="00771F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1FAF"/>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bidi="ar-SA"/>
      <w14:ligatures w14:val="standardContextual"/>
    </w:rPr>
  </w:style>
  <w:style w:type="character" w:customStyle="1" w:styleId="QuoteChar">
    <w:name w:val="Quote Char"/>
    <w:basedOn w:val="DefaultParagraphFont"/>
    <w:link w:val="Quote"/>
    <w:uiPriority w:val="29"/>
    <w:rsid w:val="00771FAF"/>
    <w:rPr>
      <w:i/>
      <w:iCs/>
      <w:color w:val="404040" w:themeColor="text1" w:themeTint="BF"/>
    </w:rPr>
  </w:style>
  <w:style w:type="paragraph" w:styleId="ListParagraph">
    <w:name w:val="List Paragraph"/>
    <w:basedOn w:val="Normal"/>
    <w:uiPriority w:val="34"/>
    <w:qFormat/>
    <w:rsid w:val="00771FAF"/>
    <w:pPr>
      <w:spacing w:after="160" w:line="278" w:lineRule="auto"/>
      <w:ind w:left="720"/>
      <w:contextualSpacing/>
    </w:pPr>
    <w:rPr>
      <w:rFonts w:asciiTheme="minorHAnsi" w:eastAsiaTheme="minorHAnsi" w:hAnsiTheme="minorHAnsi" w:cstheme="minorBidi"/>
      <w:kern w:val="2"/>
      <w:sz w:val="24"/>
      <w:szCs w:val="24"/>
      <w:lang w:val="en-US" w:bidi="ar-SA"/>
      <w14:ligatures w14:val="standardContextual"/>
    </w:rPr>
  </w:style>
  <w:style w:type="character" w:styleId="IntenseEmphasis">
    <w:name w:val="Intense Emphasis"/>
    <w:basedOn w:val="DefaultParagraphFont"/>
    <w:uiPriority w:val="21"/>
    <w:qFormat/>
    <w:rsid w:val="00771FAF"/>
    <w:rPr>
      <w:i/>
      <w:iCs/>
      <w:color w:val="0F4761" w:themeColor="accent1" w:themeShade="BF"/>
    </w:rPr>
  </w:style>
  <w:style w:type="paragraph" w:styleId="IntenseQuote">
    <w:name w:val="Intense Quote"/>
    <w:basedOn w:val="Normal"/>
    <w:next w:val="Normal"/>
    <w:link w:val="IntenseQuoteChar"/>
    <w:uiPriority w:val="30"/>
    <w:qFormat/>
    <w:rsid w:val="00771FA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bidi="ar-SA"/>
      <w14:ligatures w14:val="standardContextual"/>
    </w:rPr>
  </w:style>
  <w:style w:type="character" w:customStyle="1" w:styleId="IntenseQuoteChar">
    <w:name w:val="Intense Quote Char"/>
    <w:basedOn w:val="DefaultParagraphFont"/>
    <w:link w:val="IntenseQuote"/>
    <w:uiPriority w:val="30"/>
    <w:rsid w:val="00771FAF"/>
    <w:rPr>
      <w:i/>
      <w:iCs/>
      <w:color w:val="0F4761" w:themeColor="accent1" w:themeShade="BF"/>
    </w:rPr>
  </w:style>
  <w:style w:type="character" w:styleId="IntenseReference">
    <w:name w:val="Intense Reference"/>
    <w:basedOn w:val="DefaultParagraphFont"/>
    <w:uiPriority w:val="32"/>
    <w:qFormat/>
    <w:rsid w:val="00771FA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svg"/><Relationship Id="rId26" Type="http://schemas.openxmlformats.org/officeDocument/2006/relationships/image" Target="media/image23.sv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31.svg"/><Relationship Id="rId7" Type="http://schemas.openxmlformats.org/officeDocument/2006/relationships/image" Target="media/image4.png"/><Relationship Id="rId12" Type="http://schemas.openxmlformats.org/officeDocument/2006/relationships/image" Target="media/image9.sv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svg"/><Relationship Id="rId20" Type="http://schemas.openxmlformats.org/officeDocument/2006/relationships/image" Target="media/image17.sv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png"/><Relationship Id="rId24" Type="http://schemas.openxmlformats.org/officeDocument/2006/relationships/image" Target="media/image21.svg"/><Relationship Id="rId32" Type="http://schemas.openxmlformats.org/officeDocument/2006/relationships/image" Target="media/image29.svg"/><Relationship Id="rId37" Type="http://schemas.openxmlformats.org/officeDocument/2006/relationships/image" Target="media/image34.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svg"/><Relationship Id="rId36" Type="http://schemas.openxmlformats.org/officeDocument/2006/relationships/image" Target="media/image33.svg"/><Relationship Id="rId10" Type="http://schemas.openxmlformats.org/officeDocument/2006/relationships/image" Target="media/image7.sv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svg"/><Relationship Id="rId22" Type="http://schemas.openxmlformats.org/officeDocument/2006/relationships/image" Target="media/image19.svg"/><Relationship Id="rId27" Type="http://schemas.openxmlformats.org/officeDocument/2006/relationships/image" Target="media/image24.png"/><Relationship Id="rId30" Type="http://schemas.openxmlformats.org/officeDocument/2006/relationships/image" Target="media/image27.svg"/><Relationship Id="rId35" Type="http://schemas.openxmlformats.org/officeDocument/2006/relationships/image" Target="media/image32.png"/><Relationship Id="rId8" Type="http://schemas.openxmlformats.org/officeDocument/2006/relationships/image" Target="media/image5.sv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799</Words>
  <Characters>4555</Characters>
  <Application>Microsoft Office Word</Application>
  <DocSecurity>0</DocSecurity>
  <Lines>37</Lines>
  <Paragraphs>10</Paragraphs>
  <ScaleCrop>false</ScaleCrop>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Kohli, Shaun (Student)</dc:creator>
  <cp:keywords/>
  <dc:description/>
  <cp:lastModifiedBy>Kohli, Shaun (Student)</cp:lastModifiedBy>
  <cp:revision>5</cp:revision>
  <dcterms:created xsi:type="dcterms:W3CDTF">2026-03-30T20:07:00Z</dcterms:created>
  <dcterms:modified xsi:type="dcterms:W3CDTF">2026-04-14T14:51:00Z</dcterms:modified>
</cp:coreProperties>
</file>