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E54AB" w14:textId="17A22958" w:rsidR="00654E8F" w:rsidRPr="00201B35" w:rsidRDefault="00654E8F" w:rsidP="00201B35">
      <w:pPr>
        <w:pStyle w:val="SupplementaryMaterial"/>
        <w:jc w:val="left"/>
        <w:rPr>
          <w:b w:val="0"/>
          <w:i w:val="0"/>
          <w:iCs/>
          <w:sz w:val="28"/>
          <w:szCs w:val="28"/>
        </w:rPr>
      </w:pPr>
      <w:r w:rsidRPr="00201B35">
        <w:rPr>
          <w:i w:val="0"/>
          <w:iCs/>
          <w:sz w:val="28"/>
          <w:szCs w:val="28"/>
        </w:rPr>
        <w:t xml:space="preserve">Supplementary </w:t>
      </w:r>
      <w:r w:rsidR="00201B35" w:rsidRPr="00201B35">
        <w:rPr>
          <w:i w:val="0"/>
          <w:iCs/>
          <w:sz w:val="28"/>
          <w:szCs w:val="28"/>
        </w:rPr>
        <w:t>Figures</w:t>
      </w:r>
    </w:p>
    <w:p w14:paraId="64732B79" w14:textId="0B00954A" w:rsidR="00C00660" w:rsidRPr="00C00660" w:rsidRDefault="00C66A48" w:rsidP="00C00660">
      <w:pPr>
        <w:rPr>
          <w:lang w:eastAsia="zh-CN"/>
        </w:rPr>
      </w:pPr>
      <w:r>
        <w:rPr>
          <w:noProof/>
          <w:lang w:eastAsia="zh-CN"/>
        </w:rPr>
        <w:drawing>
          <wp:inline distT="0" distB="0" distL="0" distR="0" wp14:anchorId="306BF1A7" wp14:editId="60567659">
            <wp:extent cx="6208395" cy="6758940"/>
            <wp:effectExtent l="0" t="0" r="1905" b="3810"/>
            <wp:docPr id="80079877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798771" name="图片 80079877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08395" cy="6758940"/>
                    </a:xfrm>
                    <a:prstGeom prst="rect">
                      <a:avLst/>
                    </a:prstGeom>
                  </pic:spPr>
                </pic:pic>
              </a:graphicData>
            </a:graphic>
          </wp:inline>
        </w:drawing>
      </w:r>
    </w:p>
    <w:p w14:paraId="2AB1ED49" w14:textId="77777777" w:rsidR="002F2964" w:rsidRDefault="002F2964">
      <w:pPr>
        <w:spacing w:before="0" w:after="200" w:line="276" w:lineRule="auto"/>
        <w:rPr>
          <w:rFonts w:cs="Times New Roman"/>
          <w:b/>
          <w:bCs/>
          <w:szCs w:val="24"/>
        </w:rPr>
      </w:pPr>
      <w:r>
        <w:rPr>
          <w:rFonts w:cs="Times New Roman"/>
          <w:b/>
          <w:bCs/>
          <w:szCs w:val="24"/>
        </w:rPr>
        <w:br w:type="page"/>
      </w:r>
    </w:p>
    <w:p w14:paraId="58F1AED1" w14:textId="77ADC473" w:rsidR="002F2964" w:rsidRDefault="00C00660" w:rsidP="00201B35">
      <w:pPr>
        <w:keepNext/>
        <w:spacing w:line="480" w:lineRule="auto"/>
        <w:jc w:val="both"/>
        <w:rPr>
          <w:rFonts w:cs="Times New Roman"/>
          <w:szCs w:val="24"/>
        </w:rPr>
      </w:pPr>
      <w:r w:rsidRPr="00C00660">
        <w:rPr>
          <w:rFonts w:cs="Times New Roman" w:hint="eastAsia"/>
          <w:b/>
          <w:bCs/>
          <w:szCs w:val="24"/>
        </w:rPr>
        <w:lastRenderedPageBreak/>
        <w:t>Supplementary Figure 1</w:t>
      </w:r>
      <w:r w:rsidRPr="00C00660">
        <w:rPr>
          <w:rFonts w:cs="Times New Roman"/>
          <w:b/>
          <w:bCs/>
          <w:szCs w:val="24"/>
        </w:rPr>
        <w:t>.</w:t>
      </w:r>
      <w:r w:rsidRPr="00C00660">
        <w:rPr>
          <w:rFonts w:cs="Times New Roman"/>
          <w:szCs w:val="24"/>
        </w:rPr>
        <w:t xml:space="preserve"> (A) Volcano plot, results of differential expression analysis using the TCGA-KIRC dataset</w:t>
      </w:r>
      <w:r w:rsidRPr="00C00660">
        <w:rPr>
          <w:rFonts w:cs="Times New Roman" w:hint="eastAsia"/>
          <w:szCs w:val="24"/>
        </w:rPr>
        <w:t>.</w:t>
      </w:r>
      <w:r w:rsidRPr="00C00660">
        <w:rPr>
          <w:rFonts w:cs="Times New Roman"/>
          <w:szCs w:val="24"/>
        </w:rPr>
        <w:t xml:space="preserve"> (B) </w:t>
      </w:r>
      <w:r w:rsidRPr="00C00660">
        <w:rPr>
          <w:rFonts w:cs="Times New Roman" w:hint="eastAsia"/>
          <w:szCs w:val="24"/>
        </w:rPr>
        <w:t>B</w:t>
      </w:r>
      <w:r w:rsidRPr="00C00660">
        <w:rPr>
          <w:rFonts w:cs="Times New Roman"/>
          <w:szCs w:val="24"/>
        </w:rPr>
        <w:t>ox plot, differential expression of nine key genes in the GEPIA2 database at the transcript level in KIRC. (C) K-M survival curve, the relationship between the expression levels of the three key genes in the Kaplan-Meier plotter database and OS of KIRC patients.</w:t>
      </w:r>
      <w:r w:rsidR="00C66A48" w:rsidRPr="00C66A48">
        <w:t xml:space="preserve"> </w:t>
      </w:r>
      <w:r w:rsidR="00C66A48">
        <w:rPr>
          <w:rFonts w:hint="eastAsia"/>
          <w:lang w:eastAsia="zh-CN"/>
        </w:rPr>
        <w:t xml:space="preserve">(D) </w:t>
      </w:r>
      <w:r w:rsidR="00C66A48" w:rsidRPr="00C66A48">
        <w:rPr>
          <w:rFonts w:cs="Times New Roman"/>
          <w:szCs w:val="24"/>
        </w:rPr>
        <w:t>IHC H-scores of ALOX5 expression in paired normal kidney and renal tumor tissues (n = 86).</w:t>
      </w:r>
      <w:r w:rsidRPr="00C00660">
        <w:rPr>
          <w:rFonts w:cs="Times New Roman"/>
          <w:szCs w:val="24"/>
        </w:rPr>
        <w:t xml:space="preserve"> </w:t>
      </w:r>
      <w:r w:rsidR="00C66A48">
        <w:rPr>
          <w:rFonts w:cs="Times New Roman" w:hint="eastAsia"/>
          <w:szCs w:val="24"/>
          <w:lang w:eastAsia="zh-CN"/>
        </w:rPr>
        <w:t xml:space="preserve">(E) </w:t>
      </w:r>
      <w:r w:rsidR="00C66A48" w:rsidRPr="00C66A48">
        <w:rPr>
          <w:rFonts w:cs="Times New Roman"/>
          <w:szCs w:val="24"/>
        </w:rPr>
        <w:t xml:space="preserve">UALCAN-based analyses of ALOX5 transcript-level expression across lymph node metastasis status, clinical stage and tumor grade. (F) UALCAN-based analyses of ALOX5 protein expression in tumor versus normal tissues, across tumor grades and clinical stages. </w:t>
      </w:r>
      <w:r w:rsidR="00C66A48" w:rsidRPr="00C00660">
        <w:rPr>
          <w:rFonts w:cs="Times New Roman"/>
          <w:szCs w:val="24"/>
        </w:rPr>
        <w:t>(</w:t>
      </w:r>
      <w:r w:rsidR="00C66A48">
        <w:rPr>
          <w:rFonts w:cs="Times New Roman" w:hint="eastAsia"/>
          <w:szCs w:val="24"/>
          <w:lang w:eastAsia="zh-CN"/>
        </w:rPr>
        <w:t>G</w:t>
      </w:r>
      <w:r w:rsidR="00C66A48" w:rsidRPr="00C00660">
        <w:rPr>
          <w:rFonts w:cs="Times New Roman"/>
          <w:szCs w:val="24"/>
        </w:rPr>
        <w:t xml:space="preserve">) ROC curve of ALOX5 expression and 5-year overall survival in the TMA30 cohort. </w:t>
      </w:r>
      <w:r w:rsidRPr="00C00660">
        <w:rPr>
          <w:rFonts w:cs="Times New Roman"/>
          <w:szCs w:val="24"/>
        </w:rPr>
        <w:t>(</w:t>
      </w:r>
      <w:r w:rsidR="00C66A48">
        <w:rPr>
          <w:rFonts w:cs="Times New Roman" w:hint="eastAsia"/>
          <w:szCs w:val="24"/>
          <w:lang w:eastAsia="zh-CN"/>
        </w:rPr>
        <w:t>H-K</w:t>
      </w:r>
      <w:r w:rsidRPr="00C00660">
        <w:rPr>
          <w:rFonts w:cs="Times New Roman"/>
          <w:szCs w:val="24"/>
        </w:rPr>
        <w:t>) RT-</w:t>
      </w:r>
      <w:r w:rsidRPr="00C00660">
        <w:rPr>
          <w:rFonts w:cs="Times New Roman" w:hint="eastAsia"/>
          <w:szCs w:val="24"/>
        </w:rPr>
        <w:t>q</w:t>
      </w:r>
      <w:r w:rsidRPr="00C00660">
        <w:rPr>
          <w:rFonts w:cs="Times New Roman"/>
          <w:szCs w:val="24"/>
        </w:rPr>
        <w:t>PCR, ALOX5 mRNA expression levels in 786O and 786O-R cells, ALOX5 mRNA expression levels in 786O-R cells of Sh-NC, Sh-ALOX5</w:t>
      </w:r>
      <w:r w:rsidRPr="00C00660">
        <w:rPr>
          <w:rFonts w:cs="Times New Roman"/>
          <w:szCs w:val="24"/>
          <w:vertAlign w:val="superscript"/>
        </w:rPr>
        <w:t>#1</w:t>
      </w:r>
      <w:r w:rsidRPr="00C00660">
        <w:rPr>
          <w:rFonts w:cs="Times New Roman"/>
          <w:szCs w:val="24"/>
        </w:rPr>
        <w:t xml:space="preserve"> and Sh-ALOX5</w:t>
      </w:r>
      <w:r w:rsidRPr="00C00660">
        <w:rPr>
          <w:rFonts w:cs="Times New Roman"/>
          <w:szCs w:val="24"/>
          <w:vertAlign w:val="superscript"/>
        </w:rPr>
        <w:t>#2</w:t>
      </w:r>
      <w:r w:rsidRPr="00C00660">
        <w:rPr>
          <w:rFonts w:cs="Times New Roman"/>
          <w:szCs w:val="24"/>
        </w:rPr>
        <w:t xml:space="preserve">, ALOX5 mRNA expression levels in 786O-R cells of </w:t>
      </w:r>
      <w:r w:rsidRPr="00C00660">
        <w:rPr>
          <w:rFonts w:cs="Times New Roman" w:hint="eastAsia"/>
          <w:szCs w:val="24"/>
        </w:rPr>
        <w:t>OE-Vector</w:t>
      </w:r>
      <w:r w:rsidRPr="00C00660">
        <w:rPr>
          <w:rFonts w:cs="Times New Roman"/>
          <w:szCs w:val="24"/>
        </w:rPr>
        <w:t xml:space="preserve"> and</w:t>
      </w:r>
      <w:r w:rsidRPr="00C00660">
        <w:rPr>
          <w:rFonts w:cs="Times New Roman" w:hint="eastAsia"/>
          <w:szCs w:val="24"/>
        </w:rPr>
        <w:t xml:space="preserve"> OE-ALOX5</w:t>
      </w:r>
      <w:r w:rsidRPr="00C00660">
        <w:rPr>
          <w:rFonts w:cs="Times New Roman"/>
          <w:szCs w:val="24"/>
        </w:rPr>
        <w:t>,</w:t>
      </w:r>
      <w:r w:rsidRPr="00C00660">
        <w:rPr>
          <w:rFonts w:cs="Times New Roman" w:hint="eastAsia"/>
          <w:szCs w:val="24"/>
        </w:rPr>
        <w:t xml:space="preserve"> </w:t>
      </w:r>
      <w:r w:rsidRPr="00C00660">
        <w:rPr>
          <w:rFonts w:cs="Times New Roman"/>
          <w:szCs w:val="24"/>
        </w:rPr>
        <w:t xml:space="preserve">ALOX5 mRNA expression levels after co-culture with 786O-R cells using different concentrations of Zileuton. </w:t>
      </w:r>
      <w:r w:rsidRPr="00C00660">
        <w:rPr>
          <w:rFonts w:cs="Times New Roman" w:hint="eastAsia"/>
          <w:szCs w:val="24"/>
        </w:rPr>
        <w:t>*</w:t>
      </w:r>
      <w:r w:rsidRPr="00C00660">
        <w:rPr>
          <w:rFonts w:cs="Times New Roman" w:hint="eastAsia"/>
          <w:i/>
          <w:iCs/>
          <w:szCs w:val="24"/>
        </w:rPr>
        <w:t xml:space="preserve">p </w:t>
      </w:r>
      <w:r w:rsidRPr="00C00660">
        <w:rPr>
          <w:rFonts w:cs="Times New Roman" w:hint="eastAsia"/>
          <w:szCs w:val="24"/>
        </w:rPr>
        <w:t xml:space="preserve">&lt; 0.05, ** </w:t>
      </w:r>
      <w:r w:rsidRPr="00C00660">
        <w:rPr>
          <w:rFonts w:cs="Times New Roman" w:hint="eastAsia"/>
          <w:i/>
          <w:iCs/>
          <w:szCs w:val="24"/>
        </w:rPr>
        <w:t>p</w:t>
      </w:r>
      <w:r w:rsidRPr="00C00660">
        <w:rPr>
          <w:rFonts w:cs="Times New Roman" w:hint="eastAsia"/>
          <w:szCs w:val="24"/>
        </w:rPr>
        <w:t xml:space="preserve"> &lt; 0.01, *** </w:t>
      </w:r>
      <w:r w:rsidRPr="00C00660">
        <w:rPr>
          <w:rFonts w:cs="Times New Roman" w:hint="eastAsia"/>
          <w:i/>
          <w:iCs/>
          <w:szCs w:val="24"/>
        </w:rPr>
        <w:t>p</w:t>
      </w:r>
      <w:r w:rsidRPr="00C00660">
        <w:rPr>
          <w:rFonts w:cs="Times New Roman" w:hint="eastAsia"/>
          <w:szCs w:val="24"/>
        </w:rPr>
        <w:t xml:space="preserve"> &lt; 0.001, **** </w:t>
      </w:r>
      <w:r w:rsidRPr="00C00660">
        <w:rPr>
          <w:rFonts w:cs="Times New Roman" w:hint="eastAsia"/>
          <w:i/>
          <w:iCs/>
          <w:szCs w:val="24"/>
        </w:rPr>
        <w:t>p</w:t>
      </w:r>
      <w:r w:rsidRPr="00C00660">
        <w:rPr>
          <w:rFonts w:cs="Times New Roman" w:hint="eastAsia"/>
          <w:szCs w:val="24"/>
        </w:rPr>
        <w:t xml:space="preserve"> &lt; 0.0001.</w:t>
      </w:r>
    </w:p>
    <w:p w14:paraId="6DCF9B05" w14:textId="77777777" w:rsidR="002F2964" w:rsidRDefault="002F2964">
      <w:pPr>
        <w:spacing w:before="0" w:after="200" w:line="276" w:lineRule="auto"/>
        <w:rPr>
          <w:rFonts w:cs="Times New Roman"/>
          <w:szCs w:val="24"/>
        </w:rPr>
      </w:pPr>
      <w:r>
        <w:rPr>
          <w:rFonts w:cs="Times New Roman"/>
          <w:szCs w:val="24"/>
        </w:rPr>
        <w:br w:type="page"/>
      </w:r>
    </w:p>
    <w:p w14:paraId="66BF6D8F" w14:textId="605BB223" w:rsidR="00DE23E8" w:rsidRDefault="00C00660" w:rsidP="00654E8F">
      <w:pPr>
        <w:spacing w:before="240"/>
        <w:rPr>
          <w:lang w:eastAsia="zh-CN"/>
        </w:rPr>
      </w:pPr>
      <w:r>
        <w:rPr>
          <w:noProof/>
        </w:rPr>
        <w:lastRenderedPageBreak/>
        <w:drawing>
          <wp:inline distT="0" distB="0" distL="0" distR="0" wp14:anchorId="38CDE552" wp14:editId="2C8D548E">
            <wp:extent cx="6208395" cy="5257165"/>
            <wp:effectExtent l="0" t="0" r="1905" b="635"/>
            <wp:docPr id="49689447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894472" name="图片 49689447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08395" cy="5257165"/>
                    </a:xfrm>
                    <a:prstGeom prst="rect">
                      <a:avLst/>
                    </a:prstGeom>
                  </pic:spPr>
                </pic:pic>
              </a:graphicData>
            </a:graphic>
          </wp:inline>
        </w:drawing>
      </w:r>
    </w:p>
    <w:p w14:paraId="415871EC" w14:textId="4646680C" w:rsidR="00C00660" w:rsidRPr="001549D3" w:rsidRDefault="00C00660" w:rsidP="00201B35">
      <w:pPr>
        <w:spacing w:before="240" w:line="480" w:lineRule="auto"/>
        <w:jc w:val="both"/>
        <w:rPr>
          <w:lang w:eastAsia="zh-CN"/>
        </w:rPr>
      </w:pPr>
      <w:r w:rsidRPr="00C00660">
        <w:rPr>
          <w:rFonts w:hint="eastAsia"/>
          <w:b/>
          <w:bCs/>
          <w:lang w:eastAsia="zh-CN"/>
        </w:rPr>
        <w:t>Supplementary Figure 2</w:t>
      </w:r>
      <w:r w:rsidRPr="00C00660">
        <w:rPr>
          <w:rFonts w:hint="eastAsia"/>
          <w:lang w:eastAsia="zh-CN"/>
        </w:rPr>
        <w:t>. (A) GSEA bar graph, the TCGA-KIRC data set was divided into two groups of ALOX5 high expression and low expression for single gene enrichment analysis, red represents up-regulation and blue represents down-regulation. (B) Weight ranking of genes with high versus low ALOX5 expression in GSEA analysis. NES, standardized enrichment score, indicates pathway enrichment level. (C) Scatter plot, correlation analysis of ALOX5 and fatty acid oxidation key genes in KIRC transcript levels in GEPIA2 database. *</w:t>
      </w:r>
      <w:r w:rsidRPr="00C00660">
        <w:rPr>
          <w:rFonts w:hint="eastAsia"/>
          <w:i/>
          <w:iCs/>
          <w:lang w:eastAsia="zh-CN"/>
        </w:rPr>
        <w:t xml:space="preserve">p </w:t>
      </w:r>
      <w:r w:rsidRPr="00C00660">
        <w:rPr>
          <w:rFonts w:hint="eastAsia"/>
          <w:lang w:eastAsia="zh-CN"/>
        </w:rPr>
        <w:t xml:space="preserve">&lt; 0.05, ** </w:t>
      </w:r>
      <w:r w:rsidRPr="00C00660">
        <w:rPr>
          <w:rFonts w:hint="eastAsia"/>
          <w:i/>
          <w:iCs/>
          <w:lang w:eastAsia="zh-CN"/>
        </w:rPr>
        <w:t>p</w:t>
      </w:r>
      <w:r w:rsidRPr="00C00660">
        <w:rPr>
          <w:rFonts w:hint="eastAsia"/>
          <w:lang w:eastAsia="zh-CN"/>
        </w:rPr>
        <w:t xml:space="preserve"> &lt; 0.01, *** </w:t>
      </w:r>
      <w:r w:rsidRPr="00C00660">
        <w:rPr>
          <w:rFonts w:hint="eastAsia"/>
          <w:i/>
          <w:iCs/>
          <w:lang w:eastAsia="zh-CN"/>
        </w:rPr>
        <w:t>p</w:t>
      </w:r>
      <w:r w:rsidRPr="00C00660">
        <w:rPr>
          <w:rFonts w:hint="eastAsia"/>
          <w:lang w:eastAsia="zh-CN"/>
        </w:rPr>
        <w:t xml:space="preserve"> &lt; 0.001, **** </w:t>
      </w:r>
      <w:r w:rsidRPr="00C00660">
        <w:rPr>
          <w:rFonts w:hint="eastAsia"/>
          <w:i/>
          <w:iCs/>
          <w:lang w:eastAsia="zh-CN"/>
        </w:rPr>
        <w:t>p</w:t>
      </w:r>
      <w:r w:rsidRPr="00C00660">
        <w:rPr>
          <w:rFonts w:hint="eastAsia"/>
          <w:lang w:eastAsia="zh-CN"/>
        </w:rPr>
        <w:t xml:space="preserve"> &lt; 0.0001. </w:t>
      </w:r>
    </w:p>
    <w:sectPr w:rsidR="00C00660" w:rsidRPr="001549D3" w:rsidSect="0093429D">
      <w:headerReference w:type="even" r:id="rId14"/>
      <w:headerReference w:type="default" r:id="rId15"/>
      <w:footerReference w:type="even" r:id="rId16"/>
      <w:footerReference w:type="default" r:id="rId17"/>
      <w:headerReference w:type="first" r:id="rId18"/>
      <w:footerReference w:type="first" r:id="rId19"/>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C27FC" w14:textId="77777777" w:rsidR="00AD0968" w:rsidRDefault="00AD0968" w:rsidP="00117666">
      <w:pPr>
        <w:spacing w:after="0"/>
      </w:pPr>
      <w:r>
        <w:separator/>
      </w:r>
    </w:p>
  </w:endnote>
  <w:endnote w:type="continuationSeparator" w:id="0">
    <w:p w14:paraId="79D90822" w14:textId="77777777" w:rsidR="00AD0968" w:rsidRDefault="00AD0968"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AB28" w14:textId="77777777" w:rsidR="008F569F" w:rsidRPr="00577C4C" w:rsidRDefault="00C52A7B">
    <w:pPr>
      <w:rPr>
        <w:color w:val="C00000"/>
        <w:szCs w:val="24"/>
      </w:rPr>
    </w:pPr>
    <w:r>
      <w:rPr>
        <w:noProof/>
        <w:lang w:val="en-GB" w:eastAsia="en-GB"/>
      </w:rPr>
      <mc:AlternateContent>
        <mc:Choice Requires="wps">
          <w:drawing>
            <wp:anchor distT="0" distB="0" distL="114300" distR="114300" simplePos="0" relativeHeight="251659264" behindDoc="0" locked="0" layoutInCell="1" allowOverlap="1" wp14:anchorId="00A152CD" wp14:editId="47F23114">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D054D26" w14:textId="77777777" w:rsidR="008F569F"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0A152CD"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4D054D26" w14:textId="77777777" w:rsidR="008F569F"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2FF27" w14:textId="77777777" w:rsidR="008F569F" w:rsidRPr="00577C4C" w:rsidRDefault="00C52A7B">
    <w:pP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3151A55C" wp14:editId="2441783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85E15EB" w14:textId="77777777" w:rsidR="008F569F"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51A55C"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" filled="f" stroked="f" strokeweight=".5pt">
              <v:textbox style="mso-fit-shape-to-text:t">
                <w:txbxContent>
                  <w:p w14:paraId="085E15EB" w14:textId="77777777" w:rsidR="008F569F"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C794A" w14:textId="77777777" w:rsidR="00201B35" w:rsidRDefault="00201B35">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3358C" w14:textId="77777777" w:rsidR="00AD0968" w:rsidRDefault="00AD0968" w:rsidP="00117666">
      <w:pPr>
        <w:spacing w:after="0"/>
      </w:pPr>
      <w:r>
        <w:separator/>
      </w:r>
    </w:p>
  </w:footnote>
  <w:footnote w:type="continuationSeparator" w:id="0">
    <w:p w14:paraId="1802D39D" w14:textId="77777777" w:rsidR="00AD0968" w:rsidRDefault="00AD0968"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1EDBA" w14:textId="226B25C0" w:rsidR="008F569F"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290EB" w14:textId="77777777" w:rsidR="00201B35" w:rsidRDefault="00201B35">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1A5B" w14:textId="1F05B03A" w:rsidR="008F569F" w:rsidRDefault="00C52A7B" w:rsidP="0093429D">
    <w:r w:rsidRPr="007E3148">
      <w:rPr>
        <w:b/>
      </w:rPr>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1"/>
      <w:lvlText w:val="%1"/>
      <w:lvlJc w:val="left"/>
      <w:pPr>
        <w:tabs>
          <w:tab w:val="num" w:pos="567"/>
        </w:tabs>
        <w:ind w:left="567" w:hanging="567"/>
      </w:pPr>
      <w:rPr>
        <w:rFonts w:hint="default"/>
      </w:rPr>
    </w:lvl>
    <w:lvl w:ilvl="1">
      <w:start w:val="1"/>
      <w:numFmt w:val="decimal"/>
      <w:pStyle w:val="2"/>
      <w:lvlText w:val="%1.%2"/>
      <w:lvlJc w:val="left"/>
      <w:pPr>
        <w:tabs>
          <w:tab w:val="num" w:pos="567"/>
        </w:tabs>
        <w:ind w:left="567" w:hanging="567"/>
      </w:pPr>
      <w:rPr>
        <w:rFonts w:hint="default"/>
      </w:rPr>
    </w:lvl>
    <w:lvl w:ilvl="2">
      <w:start w:val="1"/>
      <w:numFmt w:val="decimal"/>
      <w:pStyle w:val="3"/>
      <w:lvlText w:val="%1.%2.%3"/>
      <w:lvlJc w:val="left"/>
      <w:pPr>
        <w:tabs>
          <w:tab w:val="num" w:pos="567"/>
        </w:tabs>
        <w:ind w:left="567" w:hanging="567"/>
      </w:pPr>
      <w:rPr>
        <w:rFonts w:hint="default"/>
      </w:rPr>
    </w:lvl>
    <w:lvl w:ilvl="3">
      <w:start w:val="1"/>
      <w:numFmt w:val="decimal"/>
      <w:pStyle w:val="4"/>
      <w:lvlText w:val="%1.%2.%3.%4"/>
      <w:lvlJc w:val="left"/>
      <w:pPr>
        <w:tabs>
          <w:tab w:val="num" w:pos="567"/>
        </w:tabs>
        <w:ind w:left="567" w:hanging="567"/>
      </w:pPr>
      <w:rPr>
        <w:rFonts w:hint="default"/>
      </w:rPr>
    </w:lvl>
    <w:lvl w:ilvl="4">
      <w:start w:val="1"/>
      <w:numFmt w:val="decimal"/>
      <w:pStyle w:val="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a"/>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7" w15:restartNumberingAfterBreak="0">
    <w:nsid w:val="7E9202A2"/>
    <w:multiLevelType w:val="hybridMultilevel"/>
    <w:tmpl w:val="5C4C260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821115517">
    <w:abstractNumId w:val="0"/>
  </w:num>
  <w:num w:numId="2" w16cid:durableId="1683165481">
    <w:abstractNumId w:val="4"/>
  </w:num>
  <w:num w:numId="3" w16cid:durableId="615480040">
    <w:abstractNumId w:val="1"/>
  </w:num>
  <w:num w:numId="4" w16cid:durableId="1566183234">
    <w:abstractNumId w:val="5"/>
  </w:num>
  <w:num w:numId="5" w16cid:durableId="1807702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9223692">
    <w:abstractNumId w:val="3"/>
  </w:num>
  <w:num w:numId="7" w16cid:durableId="1359550598">
    <w:abstractNumId w:val="6"/>
  </w:num>
  <w:num w:numId="8" w16cid:durableId="1559510671">
    <w:abstractNumId w:val="6"/>
  </w:num>
  <w:num w:numId="9" w16cid:durableId="1734543462">
    <w:abstractNumId w:val="6"/>
  </w:num>
  <w:num w:numId="10" w16cid:durableId="708839681">
    <w:abstractNumId w:val="6"/>
  </w:num>
  <w:num w:numId="11" w16cid:durableId="2046978920">
    <w:abstractNumId w:val="6"/>
  </w:num>
  <w:num w:numId="12" w16cid:durableId="2124614653">
    <w:abstractNumId w:val="6"/>
  </w:num>
  <w:num w:numId="13" w16cid:durableId="150105246">
    <w:abstractNumId w:val="3"/>
  </w:num>
  <w:num w:numId="14" w16cid:durableId="515769853">
    <w:abstractNumId w:val="2"/>
  </w:num>
  <w:num w:numId="15" w16cid:durableId="1753046014">
    <w:abstractNumId w:val="2"/>
  </w:num>
  <w:num w:numId="16" w16cid:durableId="665939894">
    <w:abstractNumId w:val="2"/>
  </w:num>
  <w:num w:numId="17" w16cid:durableId="2078749421">
    <w:abstractNumId w:val="2"/>
  </w:num>
  <w:num w:numId="18" w16cid:durableId="825047625">
    <w:abstractNumId w:val="2"/>
  </w:num>
  <w:num w:numId="19" w16cid:durableId="803810417">
    <w:abstractNumId w:val="2"/>
  </w:num>
  <w:num w:numId="20" w16cid:durableId="2251929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24"/>
    <w:rsid w:val="00004239"/>
    <w:rsid w:val="0001436A"/>
    <w:rsid w:val="00034304"/>
    <w:rsid w:val="00035434"/>
    <w:rsid w:val="00052A14"/>
    <w:rsid w:val="00077D53"/>
    <w:rsid w:val="00105FD9"/>
    <w:rsid w:val="00117666"/>
    <w:rsid w:val="001549D3"/>
    <w:rsid w:val="00160065"/>
    <w:rsid w:val="00177D84"/>
    <w:rsid w:val="001B4D21"/>
    <w:rsid w:val="00201B35"/>
    <w:rsid w:val="00267D18"/>
    <w:rsid w:val="002868E2"/>
    <w:rsid w:val="002869C3"/>
    <w:rsid w:val="002936E4"/>
    <w:rsid w:val="002B4A57"/>
    <w:rsid w:val="002C74CA"/>
    <w:rsid w:val="002F2964"/>
    <w:rsid w:val="003544FB"/>
    <w:rsid w:val="003D2D47"/>
    <w:rsid w:val="003D2F2D"/>
    <w:rsid w:val="00401590"/>
    <w:rsid w:val="00447801"/>
    <w:rsid w:val="00452E9C"/>
    <w:rsid w:val="004735C8"/>
    <w:rsid w:val="00493FDA"/>
    <w:rsid w:val="004961FF"/>
    <w:rsid w:val="00517A89"/>
    <w:rsid w:val="005250F2"/>
    <w:rsid w:val="00593EEA"/>
    <w:rsid w:val="005A5EEE"/>
    <w:rsid w:val="005E29DD"/>
    <w:rsid w:val="0063124C"/>
    <w:rsid w:val="006375C7"/>
    <w:rsid w:val="00654E8F"/>
    <w:rsid w:val="00660D05"/>
    <w:rsid w:val="006820B1"/>
    <w:rsid w:val="006B7D14"/>
    <w:rsid w:val="00701727"/>
    <w:rsid w:val="0070566C"/>
    <w:rsid w:val="00714C50"/>
    <w:rsid w:val="00725A7D"/>
    <w:rsid w:val="007501BE"/>
    <w:rsid w:val="00790BB3"/>
    <w:rsid w:val="007C206C"/>
    <w:rsid w:val="00803D24"/>
    <w:rsid w:val="00817DD6"/>
    <w:rsid w:val="00885156"/>
    <w:rsid w:val="008F569F"/>
    <w:rsid w:val="009151AA"/>
    <w:rsid w:val="0093429D"/>
    <w:rsid w:val="00943573"/>
    <w:rsid w:val="00970F7D"/>
    <w:rsid w:val="00994A3D"/>
    <w:rsid w:val="009C2B12"/>
    <w:rsid w:val="009C70F3"/>
    <w:rsid w:val="00A174D9"/>
    <w:rsid w:val="00A41C27"/>
    <w:rsid w:val="00A569CD"/>
    <w:rsid w:val="00AB5EE2"/>
    <w:rsid w:val="00AB6715"/>
    <w:rsid w:val="00AC3E44"/>
    <w:rsid w:val="00AD0968"/>
    <w:rsid w:val="00B1671E"/>
    <w:rsid w:val="00B25EB8"/>
    <w:rsid w:val="00B354E1"/>
    <w:rsid w:val="00B37F4D"/>
    <w:rsid w:val="00B87A14"/>
    <w:rsid w:val="00C00660"/>
    <w:rsid w:val="00C52A7B"/>
    <w:rsid w:val="00C56BAF"/>
    <w:rsid w:val="00C66A48"/>
    <w:rsid w:val="00C679AA"/>
    <w:rsid w:val="00C75972"/>
    <w:rsid w:val="00CC0A3A"/>
    <w:rsid w:val="00CD066B"/>
    <w:rsid w:val="00CE4FEE"/>
    <w:rsid w:val="00DB59C3"/>
    <w:rsid w:val="00DC259A"/>
    <w:rsid w:val="00DD6ED7"/>
    <w:rsid w:val="00DE23E8"/>
    <w:rsid w:val="00E34D0C"/>
    <w:rsid w:val="00E52377"/>
    <w:rsid w:val="00E64E17"/>
    <w:rsid w:val="00E866C9"/>
    <w:rsid w:val="00EA3D3C"/>
    <w:rsid w:val="00F46900"/>
    <w:rsid w:val="00F61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4487BD"/>
  <w15:docId w15:val="{133E554D-C33E-435D-A5BC-605DF70A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B6715"/>
    <w:pPr>
      <w:spacing w:before="120" w:after="240" w:line="240" w:lineRule="auto"/>
    </w:pPr>
    <w:rPr>
      <w:rFonts w:ascii="Times New Roman" w:hAnsi="Times New Roman"/>
      <w:sz w:val="24"/>
    </w:rPr>
  </w:style>
  <w:style w:type="paragraph" w:styleId="1">
    <w:name w:val="heading 1"/>
    <w:basedOn w:val="a"/>
    <w:next w:val="a0"/>
    <w:link w:val="10"/>
    <w:uiPriority w:val="2"/>
    <w:qFormat/>
    <w:rsid w:val="00AB6715"/>
    <w:pPr>
      <w:numPr>
        <w:numId w:val="19"/>
      </w:numPr>
      <w:spacing w:before="240"/>
      <w:contextualSpacing w:val="0"/>
      <w:outlineLvl w:val="0"/>
    </w:pPr>
    <w:rPr>
      <w:b/>
    </w:rPr>
  </w:style>
  <w:style w:type="paragraph" w:styleId="2">
    <w:name w:val="heading 2"/>
    <w:basedOn w:val="1"/>
    <w:next w:val="a0"/>
    <w:link w:val="20"/>
    <w:uiPriority w:val="2"/>
    <w:qFormat/>
    <w:rsid w:val="00AB6715"/>
    <w:pPr>
      <w:numPr>
        <w:ilvl w:val="1"/>
      </w:numPr>
      <w:spacing w:after="200"/>
      <w:outlineLvl w:val="1"/>
    </w:pPr>
  </w:style>
  <w:style w:type="paragraph" w:styleId="3">
    <w:name w:val="heading 3"/>
    <w:basedOn w:val="a0"/>
    <w:next w:val="a0"/>
    <w:link w:val="30"/>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4">
    <w:name w:val="heading 4"/>
    <w:basedOn w:val="3"/>
    <w:next w:val="a0"/>
    <w:link w:val="40"/>
    <w:uiPriority w:val="2"/>
    <w:qFormat/>
    <w:rsid w:val="00AB6715"/>
    <w:pPr>
      <w:numPr>
        <w:ilvl w:val="3"/>
      </w:numPr>
      <w:outlineLvl w:val="3"/>
    </w:pPr>
    <w:rPr>
      <w:iCs/>
    </w:rPr>
  </w:style>
  <w:style w:type="paragraph" w:styleId="5">
    <w:name w:val="heading 5"/>
    <w:basedOn w:val="4"/>
    <w:next w:val="a0"/>
    <w:link w:val="50"/>
    <w:uiPriority w:val="2"/>
    <w:qFormat/>
    <w:rsid w:val="00AB6715"/>
    <w:pPr>
      <w:numPr>
        <w:ilvl w:val="4"/>
      </w:numPr>
      <w:outlineLvl w:val="4"/>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2"/>
    <w:rsid w:val="00AB6715"/>
    <w:rPr>
      <w:rFonts w:ascii="Times New Roman" w:eastAsia="Cambria" w:hAnsi="Times New Roman" w:cs="Times New Roman"/>
      <w:b/>
      <w:sz w:val="24"/>
      <w:szCs w:val="24"/>
    </w:rPr>
  </w:style>
  <w:style w:type="character" w:customStyle="1" w:styleId="20">
    <w:name w:val="标题 2 字符"/>
    <w:basedOn w:val="a1"/>
    <w:link w:val="2"/>
    <w:uiPriority w:val="2"/>
    <w:rsid w:val="00AB6715"/>
    <w:rPr>
      <w:rFonts w:ascii="Times New Roman" w:eastAsia="Cambria" w:hAnsi="Times New Roman" w:cs="Times New Roman"/>
      <w:b/>
      <w:sz w:val="24"/>
      <w:szCs w:val="24"/>
    </w:rPr>
  </w:style>
  <w:style w:type="paragraph" w:styleId="a4">
    <w:name w:val="Subtitle"/>
    <w:basedOn w:val="a0"/>
    <w:next w:val="a0"/>
    <w:link w:val="a5"/>
    <w:uiPriority w:val="99"/>
    <w:unhideWhenUsed/>
    <w:qFormat/>
    <w:rsid w:val="00AB6715"/>
    <w:pPr>
      <w:spacing w:before="240"/>
    </w:pPr>
    <w:rPr>
      <w:rFonts w:cs="Times New Roman"/>
      <w:b/>
      <w:szCs w:val="24"/>
    </w:rPr>
  </w:style>
  <w:style w:type="character" w:customStyle="1" w:styleId="a5">
    <w:name w:val="副标题 字符"/>
    <w:basedOn w:val="a1"/>
    <w:link w:val="a4"/>
    <w:uiPriority w:val="99"/>
    <w:rsid w:val="00AB6715"/>
    <w:rPr>
      <w:rFonts w:ascii="Times New Roman" w:hAnsi="Times New Roman" w:cs="Times New Roman"/>
      <w:b/>
      <w:sz w:val="24"/>
      <w:szCs w:val="24"/>
    </w:rPr>
  </w:style>
  <w:style w:type="paragraph" w:customStyle="1" w:styleId="AuthorList">
    <w:name w:val="Author List"/>
    <w:aliases w:val="Keywords,Abstract"/>
    <w:basedOn w:val="a4"/>
    <w:next w:val="a0"/>
    <w:uiPriority w:val="1"/>
    <w:qFormat/>
    <w:rsid w:val="00AB6715"/>
  </w:style>
  <w:style w:type="paragraph" w:styleId="a6">
    <w:name w:val="Balloon Text"/>
    <w:basedOn w:val="a0"/>
    <w:link w:val="a7"/>
    <w:uiPriority w:val="99"/>
    <w:semiHidden/>
    <w:unhideWhenUsed/>
    <w:rsid w:val="00AB6715"/>
    <w:pPr>
      <w:spacing w:after="0"/>
    </w:pPr>
    <w:rPr>
      <w:rFonts w:ascii="Tahoma" w:hAnsi="Tahoma" w:cs="Tahoma"/>
      <w:sz w:val="16"/>
      <w:szCs w:val="16"/>
    </w:rPr>
  </w:style>
  <w:style w:type="character" w:customStyle="1" w:styleId="a7">
    <w:name w:val="批注框文本 字符"/>
    <w:basedOn w:val="a1"/>
    <w:link w:val="a6"/>
    <w:uiPriority w:val="99"/>
    <w:semiHidden/>
    <w:rsid w:val="00AB6715"/>
    <w:rPr>
      <w:rFonts w:ascii="Tahoma" w:hAnsi="Tahoma" w:cs="Tahoma"/>
      <w:sz w:val="16"/>
      <w:szCs w:val="16"/>
    </w:rPr>
  </w:style>
  <w:style w:type="character" w:styleId="a8">
    <w:name w:val="Book Title"/>
    <w:basedOn w:val="a1"/>
    <w:uiPriority w:val="33"/>
    <w:qFormat/>
    <w:rsid w:val="00AB6715"/>
    <w:rPr>
      <w:rFonts w:ascii="Times New Roman" w:hAnsi="Times New Roman"/>
      <w:b/>
      <w:bCs/>
      <w:i/>
      <w:iCs/>
      <w:spacing w:val="5"/>
    </w:rPr>
  </w:style>
  <w:style w:type="paragraph" w:styleId="a9">
    <w:name w:val="caption"/>
    <w:basedOn w:val="a0"/>
    <w:next w:val="aa"/>
    <w:uiPriority w:val="35"/>
    <w:unhideWhenUsed/>
    <w:qFormat/>
    <w:rsid w:val="00AB6715"/>
    <w:pPr>
      <w:keepNext/>
    </w:pPr>
    <w:rPr>
      <w:rFonts w:cs="Times New Roman"/>
      <w:b/>
      <w:bCs/>
      <w:szCs w:val="24"/>
    </w:rPr>
  </w:style>
  <w:style w:type="paragraph" w:styleId="aa">
    <w:name w:val="No Spacing"/>
    <w:uiPriority w:val="99"/>
    <w:unhideWhenUsed/>
    <w:qFormat/>
    <w:rsid w:val="00AB6715"/>
    <w:pPr>
      <w:spacing w:after="0" w:line="240" w:lineRule="auto"/>
    </w:pPr>
    <w:rPr>
      <w:rFonts w:ascii="Times New Roman" w:hAnsi="Times New Roman"/>
      <w:sz w:val="24"/>
    </w:rPr>
  </w:style>
  <w:style w:type="character" w:styleId="ab">
    <w:name w:val="annotation reference"/>
    <w:basedOn w:val="a1"/>
    <w:uiPriority w:val="99"/>
    <w:semiHidden/>
    <w:unhideWhenUsed/>
    <w:rsid w:val="00AB6715"/>
    <w:rPr>
      <w:sz w:val="16"/>
      <w:szCs w:val="16"/>
    </w:rPr>
  </w:style>
  <w:style w:type="paragraph" w:styleId="ac">
    <w:name w:val="annotation text"/>
    <w:basedOn w:val="a0"/>
    <w:link w:val="ad"/>
    <w:uiPriority w:val="99"/>
    <w:semiHidden/>
    <w:unhideWhenUsed/>
    <w:rsid w:val="00AB6715"/>
    <w:rPr>
      <w:sz w:val="20"/>
      <w:szCs w:val="20"/>
    </w:rPr>
  </w:style>
  <w:style w:type="character" w:customStyle="1" w:styleId="ad">
    <w:name w:val="批注文字 字符"/>
    <w:basedOn w:val="a1"/>
    <w:link w:val="ac"/>
    <w:uiPriority w:val="99"/>
    <w:semiHidden/>
    <w:rsid w:val="00AB6715"/>
    <w:rPr>
      <w:rFonts w:ascii="Times New Roman" w:hAnsi="Times New Roman"/>
      <w:sz w:val="20"/>
      <w:szCs w:val="20"/>
    </w:rPr>
  </w:style>
  <w:style w:type="paragraph" w:styleId="ae">
    <w:name w:val="annotation subject"/>
    <w:basedOn w:val="ac"/>
    <w:next w:val="ac"/>
    <w:link w:val="af"/>
    <w:uiPriority w:val="99"/>
    <w:semiHidden/>
    <w:unhideWhenUsed/>
    <w:rsid w:val="00AB6715"/>
    <w:rPr>
      <w:b/>
      <w:bCs/>
    </w:rPr>
  </w:style>
  <w:style w:type="character" w:customStyle="1" w:styleId="af">
    <w:name w:val="批注主题 字符"/>
    <w:basedOn w:val="ad"/>
    <w:link w:val="ae"/>
    <w:uiPriority w:val="99"/>
    <w:semiHidden/>
    <w:rsid w:val="00AB6715"/>
    <w:rPr>
      <w:rFonts w:ascii="Times New Roman" w:hAnsi="Times New Roman"/>
      <w:b/>
      <w:bCs/>
      <w:sz w:val="20"/>
      <w:szCs w:val="20"/>
    </w:rPr>
  </w:style>
  <w:style w:type="character" w:styleId="af0">
    <w:name w:val="Emphasis"/>
    <w:basedOn w:val="a1"/>
    <w:uiPriority w:val="20"/>
    <w:qFormat/>
    <w:rsid w:val="00AB6715"/>
    <w:rPr>
      <w:rFonts w:ascii="Times New Roman" w:hAnsi="Times New Roman"/>
      <w:i/>
      <w:iCs/>
    </w:rPr>
  </w:style>
  <w:style w:type="character" w:styleId="af1">
    <w:name w:val="endnote reference"/>
    <w:basedOn w:val="a1"/>
    <w:uiPriority w:val="99"/>
    <w:semiHidden/>
    <w:unhideWhenUsed/>
    <w:rsid w:val="00AB6715"/>
    <w:rPr>
      <w:vertAlign w:val="superscript"/>
    </w:rPr>
  </w:style>
  <w:style w:type="paragraph" w:styleId="af2">
    <w:name w:val="endnote text"/>
    <w:basedOn w:val="a0"/>
    <w:link w:val="af3"/>
    <w:uiPriority w:val="99"/>
    <w:semiHidden/>
    <w:unhideWhenUsed/>
    <w:rsid w:val="00AB6715"/>
    <w:pPr>
      <w:spacing w:after="0"/>
    </w:pPr>
    <w:rPr>
      <w:sz w:val="20"/>
      <w:szCs w:val="20"/>
    </w:rPr>
  </w:style>
  <w:style w:type="character" w:customStyle="1" w:styleId="af3">
    <w:name w:val="尾注文本 字符"/>
    <w:basedOn w:val="a1"/>
    <w:link w:val="af2"/>
    <w:uiPriority w:val="99"/>
    <w:semiHidden/>
    <w:rsid w:val="00AB6715"/>
    <w:rPr>
      <w:rFonts w:ascii="Times New Roman" w:hAnsi="Times New Roman"/>
      <w:sz w:val="20"/>
      <w:szCs w:val="20"/>
    </w:rPr>
  </w:style>
  <w:style w:type="character" w:styleId="af4">
    <w:name w:val="FollowedHyperlink"/>
    <w:basedOn w:val="a1"/>
    <w:uiPriority w:val="99"/>
    <w:semiHidden/>
    <w:unhideWhenUsed/>
    <w:rsid w:val="00AB6715"/>
    <w:rPr>
      <w:color w:val="800080" w:themeColor="followedHyperlink"/>
      <w:u w:val="single"/>
    </w:rPr>
  </w:style>
  <w:style w:type="paragraph" w:styleId="af5">
    <w:name w:val="footer"/>
    <w:basedOn w:val="a0"/>
    <w:link w:val="af6"/>
    <w:uiPriority w:val="99"/>
    <w:unhideWhenUsed/>
    <w:rsid w:val="00AB6715"/>
    <w:pPr>
      <w:tabs>
        <w:tab w:val="center" w:pos="4844"/>
        <w:tab w:val="right" w:pos="9689"/>
      </w:tabs>
      <w:spacing w:after="0"/>
    </w:pPr>
  </w:style>
  <w:style w:type="character" w:customStyle="1" w:styleId="af6">
    <w:name w:val="页脚 字符"/>
    <w:basedOn w:val="a1"/>
    <w:link w:val="af5"/>
    <w:uiPriority w:val="99"/>
    <w:rsid w:val="00AB6715"/>
    <w:rPr>
      <w:rFonts w:ascii="Times New Roman" w:hAnsi="Times New Roman"/>
      <w:sz w:val="24"/>
    </w:rPr>
  </w:style>
  <w:style w:type="character" w:styleId="af7">
    <w:name w:val="footnote reference"/>
    <w:basedOn w:val="a1"/>
    <w:uiPriority w:val="99"/>
    <w:semiHidden/>
    <w:unhideWhenUsed/>
    <w:rsid w:val="00AB6715"/>
    <w:rPr>
      <w:vertAlign w:val="superscript"/>
    </w:rPr>
  </w:style>
  <w:style w:type="paragraph" w:styleId="af8">
    <w:name w:val="footnote text"/>
    <w:basedOn w:val="a0"/>
    <w:link w:val="af9"/>
    <w:uiPriority w:val="99"/>
    <w:semiHidden/>
    <w:unhideWhenUsed/>
    <w:rsid w:val="00AB6715"/>
    <w:pPr>
      <w:spacing w:after="0"/>
    </w:pPr>
    <w:rPr>
      <w:sz w:val="20"/>
      <w:szCs w:val="20"/>
    </w:rPr>
  </w:style>
  <w:style w:type="character" w:customStyle="1" w:styleId="af9">
    <w:name w:val="脚注文本 字符"/>
    <w:basedOn w:val="a1"/>
    <w:link w:val="af8"/>
    <w:uiPriority w:val="99"/>
    <w:semiHidden/>
    <w:rsid w:val="00AB6715"/>
    <w:rPr>
      <w:rFonts w:ascii="Times New Roman" w:hAnsi="Times New Roman"/>
      <w:sz w:val="20"/>
      <w:szCs w:val="20"/>
    </w:rPr>
  </w:style>
  <w:style w:type="paragraph" w:styleId="afa">
    <w:name w:val="header"/>
    <w:basedOn w:val="a0"/>
    <w:link w:val="afb"/>
    <w:uiPriority w:val="99"/>
    <w:unhideWhenUsed/>
    <w:rsid w:val="00AB6715"/>
    <w:pPr>
      <w:tabs>
        <w:tab w:val="center" w:pos="4844"/>
        <w:tab w:val="right" w:pos="9689"/>
      </w:tabs>
    </w:pPr>
    <w:rPr>
      <w:b/>
    </w:rPr>
  </w:style>
  <w:style w:type="character" w:customStyle="1" w:styleId="afb">
    <w:name w:val="页眉 字符"/>
    <w:basedOn w:val="a1"/>
    <w:link w:val="afa"/>
    <w:uiPriority w:val="99"/>
    <w:rsid w:val="00AB6715"/>
    <w:rPr>
      <w:rFonts w:ascii="Times New Roman" w:hAnsi="Times New Roman"/>
      <w:b/>
      <w:sz w:val="24"/>
    </w:rPr>
  </w:style>
  <w:style w:type="paragraph" w:styleId="a">
    <w:name w:val="List Paragraph"/>
    <w:basedOn w:val="a0"/>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afc">
    <w:name w:val="Hyperlink"/>
    <w:basedOn w:val="a1"/>
    <w:uiPriority w:val="99"/>
    <w:unhideWhenUsed/>
    <w:rsid w:val="00AB6715"/>
    <w:rPr>
      <w:color w:val="0000FF"/>
      <w:u w:val="single"/>
    </w:rPr>
  </w:style>
  <w:style w:type="character" w:styleId="afd">
    <w:name w:val="Intense Emphasis"/>
    <w:basedOn w:val="a1"/>
    <w:uiPriority w:val="21"/>
    <w:unhideWhenUsed/>
    <w:rsid w:val="00AB6715"/>
    <w:rPr>
      <w:rFonts w:ascii="Times New Roman" w:hAnsi="Times New Roman"/>
      <w:i/>
      <w:iCs/>
      <w:color w:val="auto"/>
    </w:rPr>
  </w:style>
  <w:style w:type="character" w:styleId="afe">
    <w:name w:val="Intense Reference"/>
    <w:basedOn w:val="a1"/>
    <w:uiPriority w:val="32"/>
    <w:qFormat/>
    <w:rsid w:val="00AB6715"/>
    <w:rPr>
      <w:b/>
      <w:bCs/>
      <w:smallCaps/>
      <w:color w:val="auto"/>
      <w:spacing w:val="5"/>
    </w:rPr>
  </w:style>
  <w:style w:type="character" w:styleId="aff">
    <w:name w:val="line number"/>
    <w:basedOn w:val="a1"/>
    <w:uiPriority w:val="99"/>
    <w:semiHidden/>
    <w:unhideWhenUsed/>
    <w:rsid w:val="00AB6715"/>
  </w:style>
  <w:style w:type="character" w:customStyle="1" w:styleId="30">
    <w:name w:val="标题 3 字符"/>
    <w:basedOn w:val="a1"/>
    <w:link w:val="3"/>
    <w:uiPriority w:val="2"/>
    <w:rsid w:val="00AB6715"/>
    <w:rPr>
      <w:rFonts w:ascii="Times New Roman" w:eastAsiaTheme="majorEastAsia" w:hAnsi="Times New Roman" w:cstheme="majorBidi"/>
      <w:b/>
      <w:sz w:val="24"/>
      <w:szCs w:val="24"/>
    </w:rPr>
  </w:style>
  <w:style w:type="character" w:customStyle="1" w:styleId="40">
    <w:name w:val="标题 4 字符"/>
    <w:basedOn w:val="a1"/>
    <w:link w:val="4"/>
    <w:uiPriority w:val="2"/>
    <w:rsid w:val="00AB6715"/>
    <w:rPr>
      <w:rFonts w:ascii="Times New Roman" w:eastAsiaTheme="majorEastAsia" w:hAnsi="Times New Roman" w:cstheme="majorBidi"/>
      <w:b/>
      <w:iCs/>
      <w:sz w:val="24"/>
      <w:szCs w:val="24"/>
    </w:rPr>
  </w:style>
  <w:style w:type="character" w:customStyle="1" w:styleId="50">
    <w:name w:val="标题 5 字符"/>
    <w:basedOn w:val="a1"/>
    <w:link w:val="5"/>
    <w:uiPriority w:val="2"/>
    <w:rsid w:val="00AB6715"/>
    <w:rPr>
      <w:rFonts w:ascii="Times New Roman" w:eastAsiaTheme="majorEastAsia" w:hAnsi="Times New Roman" w:cstheme="majorBidi"/>
      <w:b/>
      <w:iCs/>
      <w:sz w:val="24"/>
      <w:szCs w:val="24"/>
    </w:rPr>
  </w:style>
  <w:style w:type="paragraph" w:styleId="aff0">
    <w:name w:val="Normal (Web)"/>
    <w:basedOn w:val="a0"/>
    <w:uiPriority w:val="99"/>
    <w:unhideWhenUsed/>
    <w:rsid w:val="00AB6715"/>
    <w:pPr>
      <w:spacing w:before="100" w:beforeAutospacing="1" w:after="100" w:afterAutospacing="1"/>
    </w:pPr>
    <w:rPr>
      <w:rFonts w:eastAsia="Times New Roman" w:cs="Times New Roman"/>
      <w:szCs w:val="24"/>
    </w:rPr>
  </w:style>
  <w:style w:type="paragraph" w:styleId="aff1">
    <w:name w:val="Quote"/>
    <w:basedOn w:val="a0"/>
    <w:next w:val="a0"/>
    <w:link w:val="aff2"/>
    <w:uiPriority w:val="29"/>
    <w:qFormat/>
    <w:rsid w:val="00AB6715"/>
    <w:pPr>
      <w:spacing w:before="200" w:after="160"/>
      <w:ind w:left="864" w:right="864"/>
      <w:jc w:val="center"/>
    </w:pPr>
    <w:rPr>
      <w:i/>
      <w:iCs/>
      <w:color w:val="404040" w:themeColor="text1" w:themeTint="BF"/>
    </w:rPr>
  </w:style>
  <w:style w:type="character" w:customStyle="1" w:styleId="aff2">
    <w:name w:val="引用 字符"/>
    <w:basedOn w:val="a1"/>
    <w:link w:val="aff1"/>
    <w:uiPriority w:val="29"/>
    <w:rsid w:val="00AB6715"/>
    <w:rPr>
      <w:rFonts w:ascii="Times New Roman" w:hAnsi="Times New Roman"/>
      <w:i/>
      <w:iCs/>
      <w:color w:val="404040" w:themeColor="text1" w:themeTint="BF"/>
      <w:sz w:val="24"/>
    </w:rPr>
  </w:style>
  <w:style w:type="character" w:styleId="aff3">
    <w:name w:val="Strong"/>
    <w:basedOn w:val="a1"/>
    <w:uiPriority w:val="22"/>
    <w:qFormat/>
    <w:rsid w:val="00AB6715"/>
    <w:rPr>
      <w:rFonts w:ascii="Times New Roman" w:hAnsi="Times New Roman"/>
      <w:b/>
      <w:bCs/>
    </w:rPr>
  </w:style>
  <w:style w:type="character" w:styleId="aff4">
    <w:name w:val="Subtle Emphasis"/>
    <w:basedOn w:val="a1"/>
    <w:uiPriority w:val="19"/>
    <w:qFormat/>
    <w:rsid w:val="00AB6715"/>
    <w:rPr>
      <w:rFonts w:ascii="Times New Roman" w:hAnsi="Times New Roman"/>
      <w:i/>
      <w:iCs/>
      <w:color w:val="404040" w:themeColor="text1" w:themeTint="BF"/>
    </w:rPr>
  </w:style>
  <w:style w:type="table" w:styleId="aff5">
    <w:name w:val="Table Grid"/>
    <w:basedOn w:val="a2"/>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itle"/>
    <w:basedOn w:val="a0"/>
    <w:next w:val="a0"/>
    <w:link w:val="aff7"/>
    <w:qFormat/>
    <w:rsid w:val="00AB6715"/>
    <w:pPr>
      <w:suppressLineNumbers/>
      <w:spacing w:before="240" w:after="360"/>
      <w:jc w:val="center"/>
    </w:pPr>
    <w:rPr>
      <w:rFonts w:cs="Times New Roman"/>
      <w:b/>
      <w:sz w:val="32"/>
      <w:szCs w:val="32"/>
    </w:rPr>
  </w:style>
  <w:style w:type="character" w:customStyle="1" w:styleId="aff7">
    <w:name w:val="标题 字符"/>
    <w:basedOn w:val="a1"/>
    <w:link w:val="aff6"/>
    <w:rsid w:val="00AB6715"/>
    <w:rPr>
      <w:rFonts w:ascii="Times New Roman" w:hAnsi="Times New Roman" w:cs="Times New Roman"/>
      <w:b/>
      <w:sz w:val="32"/>
      <w:szCs w:val="32"/>
    </w:rPr>
  </w:style>
  <w:style w:type="paragraph" w:customStyle="1" w:styleId="SupplementaryMaterial">
    <w:name w:val="Supplementary Material"/>
    <w:basedOn w:val="aff6"/>
    <w:next w:val="aff6"/>
    <w:qFormat/>
    <w:rsid w:val="0001436A"/>
    <w:pPr>
      <w:spacing w:after="120"/>
    </w:pPr>
    <w:rPr>
      <w:i/>
    </w:rPr>
  </w:style>
  <w:style w:type="paragraph" w:styleId="aff8">
    <w:name w:val="Revision"/>
    <w:hidden/>
    <w:uiPriority w:val="99"/>
    <w:semiHidden/>
    <w:rsid w:val="00803D24"/>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FF441E3-103C-4487-877D-08CD2233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D4929F-83D0-432F-8F82-6D4423C25F5E}">
  <ds:schemaRefs>
    <ds:schemaRef ds:uri="http://schemas.microsoft.com/sharepoint/v3/contenttype/forms"/>
  </ds:schemaRefs>
</ds:datastoreItem>
</file>

<file path=customXml/itemProps3.xml><?xml version="1.0" encoding="utf-8"?>
<ds:datastoreItem xmlns:ds="http://schemas.openxmlformats.org/officeDocument/2006/customXml" ds:itemID="{4B2E0E22-D442-4EBE-AAA2-EDC8871E7B41}">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4.xml><?xml version="1.0" encoding="utf-8"?>
<ds:datastoreItem xmlns:ds="http://schemas.openxmlformats.org/officeDocument/2006/customXml" ds:itemID="{2558679B-78FB-42CD-A1EA-A99096AF5568}">
  <ds:schemaRefs>
    <ds:schemaRef ds:uri="http://schemas.microsoft.com/sharepoint/events"/>
  </ds:schemaRefs>
</ds:datastoreItem>
</file>

<file path=customXml/itemProps5.xml><?xml version="1.0" encoding="utf-8"?>
<ds:datastoreItem xmlns:ds="http://schemas.openxmlformats.org/officeDocument/2006/customXml" ds:itemID="{114314AF-3C36-4C2C-B599-40A76C6FF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Supplementary_Material</Template>
  <TotalTime>77</TotalTime>
  <Pages>3</Pages>
  <Words>282</Words>
  <Characters>1531</Characters>
  <Application>Microsoft Office Word</Application>
  <DocSecurity>0</DocSecurity>
  <Lines>24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Frontiers</dc:creator>
  <cp:lastModifiedBy>小迪 底</cp:lastModifiedBy>
  <cp:revision>8</cp:revision>
  <cp:lastPrinted>2013-10-03T12:51:00Z</cp:lastPrinted>
  <dcterms:created xsi:type="dcterms:W3CDTF">2026-04-12T10:09:00Z</dcterms:created>
  <dcterms:modified xsi:type="dcterms:W3CDTF">2026-04-18T12:00:00Z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