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4283" w14:textId="77777777" w:rsidR="007E70CA" w:rsidRPr="00066D48" w:rsidRDefault="007E70CA" w:rsidP="00066D48">
      <w:pPr>
        <w:pStyle w:val="SemEspaamen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66D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Table S1. </w:t>
      </w:r>
      <w:r w:rsidRPr="00066D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Distribution of genes across RAST subsystem categories in the </w:t>
      </w:r>
      <w:r w:rsidRPr="00066D4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L. plantarum</w:t>
      </w:r>
      <w:r w:rsidRPr="00066D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M2 genome.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20"/>
        <w:gridCol w:w="2855"/>
      </w:tblGrid>
      <w:tr w:rsidR="007E70CA" w:rsidRPr="00066D48" w14:paraId="67C99E60" w14:textId="77777777" w:rsidTr="00066D48">
        <w:trPr>
          <w:trHeight w:val="279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B4DCB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b/>
                <w:bCs/>
                <w:sz w:val="24"/>
                <w:szCs w:val="24"/>
              </w:rPr>
              <w:t>Functional</w:t>
            </w:r>
            <w:proofErr w:type="spellEnd"/>
            <w:r w:rsidRPr="00066D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b/>
                <w:bCs/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44A0C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>Gene Count</w:t>
            </w:r>
          </w:p>
        </w:tc>
      </w:tr>
      <w:tr w:rsidR="007E70CA" w:rsidRPr="00066D48" w14:paraId="45CA789D" w14:textId="77777777" w:rsidTr="00066D48"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DB7EB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Miscellaneous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15938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13</w:t>
            </w:r>
          </w:p>
        </w:tc>
      </w:tr>
      <w:tr w:rsidR="007E70CA" w:rsidRPr="00066D48" w14:paraId="43A7F2F2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0A90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 xml:space="preserve">Amino </w:t>
            </w:r>
            <w:proofErr w:type="spellStart"/>
            <w:r w:rsidRPr="00066D48">
              <w:t>Acids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Derivatives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DC87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157</w:t>
            </w:r>
          </w:p>
        </w:tc>
      </w:tr>
      <w:tr w:rsidR="007E70CA" w:rsidRPr="00066D48" w14:paraId="55F98A4C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07D5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Sulfur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28A7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3</w:t>
            </w:r>
          </w:p>
        </w:tc>
      </w:tr>
      <w:tr w:rsidR="007E70CA" w:rsidRPr="00066D48" w14:paraId="44D5F55E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7AB8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en-US"/>
              </w:rPr>
            </w:pPr>
            <w:r w:rsidRPr="00066D48">
              <w:rPr>
                <w:lang w:val="en-US"/>
              </w:rPr>
              <w:t>Cell Division and Cell Cycle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E160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4</w:t>
            </w:r>
          </w:p>
        </w:tc>
      </w:tr>
      <w:tr w:rsidR="007E70CA" w:rsidRPr="00066D48" w14:paraId="7FFCE869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2FAA7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Potassium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BAE6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7</w:t>
            </w:r>
          </w:p>
        </w:tc>
      </w:tr>
      <w:tr w:rsidR="007E70CA" w:rsidRPr="00066D48" w14:paraId="6CFF7207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02B3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Stress Response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D5EE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20</w:t>
            </w:r>
          </w:p>
        </w:tc>
      </w:tr>
      <w:tr w:rsidR="007E70CA" w:rsidRPr="00066D48" w14:paraId="00D24EB4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65EC5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Dormancy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Sporulation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7885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</w:t>
            </w:r>
          </w:p>
        </w:tc>
      </w:tr>
      <w:tr w:rsidR="007E70CA" w:rsidRPr="00066D48" w14:paraId="55EB68A3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EE57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Prophages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Transposons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33C1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6</w:t>
            </w:r>
          </w:p>
        </w:tc>
      </w:tr>
      <w:tr w:rsidR="007E70CA" w:rsidRPr="00066D48" w14:paraId="5D0FBE1F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1EA4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Cell</w:t>
            </w:r>
            <w:proofErr w:type="spellEnd"/>
            <w:r w:rsidRPr="00066D48">
              <w:t xml:space="preserve"> Wall </w:t>
            </w:r>
            <w:proofErr w:type="spellStart"/>
            <w:proofErr w:type="gramStart"/>
            <w:r w:rsidRPr="00066D48">
              <w:t>and</w:t>
            </w:r>
            <w:proofErr w:type="spellEnd"/>
            <w:r w:rsidRPr="00066D48">
              <w:t xml:space="preserve"> Capsule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42DB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18</w:t>
            </w:r>
          </w:p>
        </w:tc>
      </w:tr>
      <w:tr w:rsidR="007E70CA" w:rsidRPr="00066D48" w14:paraId="3C248981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A10D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Nucleotides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Nucleosides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37E2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84</w:t>
            </w:r>
          </w:p>
        </w:tc>
      </w:tr>
      <w:tr w:rsidR="007E70CA" w:rsidRPr="00066D48" w14:paraId="5985EAA4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00BD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Fatty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Acids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Lipids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4933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16</w:t>
            </w:r>
          </w:p>
        </w:tc>
      </w:tr>
      <w:tr w:rsidR="007E70CA" w:rsidRPr="00066D48" w14:paraId="36875986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6980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Metabolism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of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Aromatic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Compounds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17C3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4</w:t>
            </w:r>
          </w:p>
        </w:tc>
      </w:tr>
      <w:tr w:rsidR="007E70CA" w:rsidRPr="00066D48" w14:paraId="33D152BA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4C24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Carbohydrates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A81D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186</w:t>
            </w:r>
          </w:p>
        </w:tc>
      </w:tr>
      <w:tr w:rsidR="007E70CA" w:rsidRPr="00066D48" w14:paraId="723BE489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880F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 xml:space="preserve">Protein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35CCC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123</w:t>
            </w:r>
          </w:p>
        </w:tc>
      </w:tr>
      <w:tr w:rsidR="007E70CA" w:rsidRPr="00066D48" w14:paraId="0084A242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4FA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Respiration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C669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14</w:t>
            </w:r>
          </w:p>
        </w:tc>
      </w:tr>
      <w:tr w:rsidR="007E70CA" w:rsidRPr="00066D48" w14:paraId="1B49B6DF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780B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 xml:space="preserve">Defense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Virulence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356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35</w:t>
            </w:r>
          </w:p>
        </w:tc>
      </w:tr>
      <w:tr w:rsidR="007E70CA" w:rsidRPr="00066D48" w14:paraId="3540D66E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50DD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Nitrogen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5E7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0</w:t>
            </w:r>
          </w:p>
        </w:tc>
      </w:tr>
      <w:tr w:rsidR="007E70CA" w:rsidRPr="00066D48" w14:paraId="5900E193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0903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Cofactors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Vitamins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983C5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86</w:t>
            </w:r>
          </w:p>
        </w:tc>
      </w:tr>
      <w:tr w:rsidR="007E70CA" w:rsidRPr="00066D48" w14:paraId="368C3343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969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 xml:space="preserve">DNA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1CEE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60</w:t>
            </w:r>
          </w:p>
        </w:tc>
      </w:tr>
      <w:tr w:rsidR="007E70CA" w:rsidRPr="00066D48" w14:paraId="609EED76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7106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Photosynthesis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CB4C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0</w:t>
            </w:r>
          </w:p>
        </w:tc>
      </w:tr>
      <w:tr w:rsidR="007E70CA" w:rsidRPr="00066D48" w14:paraId="51AC594B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8B350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lastRenderedPageBreak/>
              <w:t>Secondary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3F00A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4</w:t>
            </w:r>
          </w:p>
        </w:tc>
      </w:tr>
      <w:tr w:rsidR="007E70CA" w:rsidRPr="00066D48" w14:paraId="6C000095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6BC9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Cell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Signaling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Regulation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DA2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15</w:t>
            </w:r>
          </w:p>
        </w:tc>
      </w:tr>
      <w:tr w:rsidR="007E70CA" w:rsidRPr="00066D48" w14:paraId="081D21C0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4738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Motility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Chemotaxis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092E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0</w:t>
            </w:r>
          </w:p>
        </w:tc>
      </w:tr>
      <w:tr w:rsidR="007E70CA" w:rsidRPr="00066D48" w14:paraId="406A8ADA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75ED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Membrane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Transport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E143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26</w:t>
            </w:r>
          </w:p>
        </w:tc>
      </w:tr>
      <w:tr w:rsidR="007E70CA" w:rsidRPr="00066D48" w14:paraId="1042F514" w14:textId="77777777" w:rsidTr="00066D48"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99EC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proofErr w:type="spellStart"/>
            <w:r w:rsidRPr="00066D48">
              <w:t>Phosphorus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CC92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6</w:t>
            </w:r>
          </w:p>
        </w:tc>
      </w:tr>
      <w:tr w:rsidR="007E70CA" w:rsidRPr="00066D48" w14:paraId="147D4BA5" w14:textId="77777777" w:rsidTr="00066D48"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0B370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 xml:space="preserve">Iron Acquisition </w:t>
            </w:r>
            <w:proofErr w:type="spellStart"/>
            <w:r w:rsidRPr="00066D48">
              <w:t>and</w:t>
            </w:r>
            <w:proofErr w:type="spellEnd"/>
            <w:r w:rsidRPr="00066D48">
              <w:t xml:space="preserve"> </w:t>
            </w:r>
            <w:proofErr w:type="spellStart"/>
            <w:r w:rsidRPr="00066D48">
              <w:t>Metabolism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0D236" w14:textId="77777777" w:rsidR="007E70CA" w:rsidRPr="00066D48" w:rsidRDefault="007E70CA" w:rsidP="00066D48">
            <w:pPr>
              <w:spacing w:line="360" w:lineRule="auto"/>
              <w:jc w:val="center"/>
              <w:textAlignment w:val="center"/>
              <w:rPr>
                <w:color w:val="000000" w:themeColor="text1"/>
                <w:lang w:val="pt"/>
              </w:rPr>
            </w:pPr>
            <w:r w:rsidRPr="00066D48">
              <w:t>5</w:t>
            </w:r>
          </w:p>
        </w:tc>
      </w:tr>
    </w:tbl>
    <w:p w14:paraId="25CBAD3E" w14:textId="77777777" w:rsidR="007E70CA" w:rsidRPr="00066D48" w:rsidRDefault="007E70CA" w:rsidP="00066D48">
      <w:pPr>
        <w:pStyle w:val="SemEspaamento"/>
        <w:tabs>
          <w:tab w:val="left" w:pos="993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</w:p>
    <w:p w14:paraId="6806E8A8" w14:textId="77777777" w:rsidR="00917161" w:rsidRPr="00066D48" w:rsidRDefault="00917161" w:rsidP="00066D4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66D48">
        <w:rPr>
          <w:rFonts w:ascii="Times New Roman" w:hAnsi="Times New Roman" w:cs="Times New Roman"/>
          <w:b/>
          <w:bCs/>
          <w:color w:val="000000" w:themeColor="text1"/>
          <w:lang w:val="en-US"/>
        </w:rPr>
        <w:br w:type="page"/>
      </w:r>
    </w:p>
    <w:p w14:paraId="11C1F520" w14:textId="08094E20" w:rsidR="007E70CA" w:rsidRPr="00066D48" w:rsidRDefault="007E70CA" w:rsidP="00066D48">
      <w:pPr>
        <w:pStyle w:val="SemEspaamen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66D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Table S2. </w:t>
      </w:r>
      <w:r w:rsidRPr="00066D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Distribution of genes associated with defense and virulence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50"/>
        <w:gridCol w:w="2833"/>
      </w:tblGrid>
      <w:tr w:rsidR="007E70CA" w:rsidRPr="00066D48" w14:paraId="01C4601E" w14:textId="77777777" w:rsidTr="00066D48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578AF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b/>
                <w:bCs/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3A3EB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>Gene Count</w:t>
            </w:r>
          </w:p>
        </w:tc>
      </w:tr>
      <w:tr w:rsidR="007E70CA" w:rsidRPr="00066D48" w14:paraId="3C93B01F" w14:textId="77777777" w:rsidTr="00066D48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8082F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SSU </w:t>
            </w:r>
            <w:proofErr w:type="spellStart"/>
            <w:r w:rsidRPr="00066D48">
              <w:rPr>
                <w:sz w:val="24"/>
                <w:szCs w:val="24"/>
              </w:rPr>
              <w:t>ribosomal</w:t>
            </w:r>
            <w:proofErr w:type="spellEnd"/>
            <w:r w:rsidRPr="00066D48">
              <w:rPr>
                <w:sz w:val="24"/>
                <w:szCs w:val="24"/>
              </w:rPr>
              <w:t xml:space="preserve"> proteins*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ED022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</w:t>
            </w:r>
          </w:p>
        </w:tc>
      </w:tr>
      <w:tr w:rsidR="007E70CA" w:rsidRPr="00066D48" w14:paraId="42E41ADA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87433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LSU </w:t>
            </w:r>
            <w:proofErr w:type="spellStart"/>
            <w:r w:rsidRPr="00066D48">
              <w:rPr>
                <w:sz w:val="24"/>
                <w:szCs w:val="24"/>
              </w:rPr>
              <w:t>ribosomal</w:t>
            </w:r>
            <w:proofErr w:type="spellEnd"/>
            <w:r w:rsidRPr="00066D48">
              <w:rPr>
                <w:sz w:val="24"/>
                <w:szCs w:val="24"/>
              </w:rPr>
              <w:t xml:space="preserve"> proteins*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8152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2</w:t>
            </w:r>
          </w:p>
        </w:tc>
      </w:tr>
      <w:tr w:rsidR="007E70CA" w:rsidRPr="00066D48" w14:paraId="466E179A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04F9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DNA </w:t>
            </w:r>
            <w:proofErr w:type="spellStart"/>
            <w:r w:rsidRPr="00066D48">
              <w:rPr>
                <w:sz w:val="24"/>
                <w:szCs w:val="24"/>
              </w:rPr>
              <w:t>transcription</w:t>
            </w:r>
            <w:proofErr w:type="spellEnd"/>
            <w:r w:rsidRPr="00066D48">
              <w:rPr>
                <w:sz w:val="24"/>
                <w:szCs w:val="24"/>
              </w:rPr>
              <w:t>*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8DE4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</w:t>
            </w:r>
          </w:p>
        </w:tc>
      </w:tr>
      <w:tr w:rsidR="007E70CA" w:rsidRPr="00066D48" w14:paraId="2303E0F0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5C7F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Tetracycline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16AF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</w:t>
            </w:r>
          </w:p>
        </w:tc>
      </w:tr>
      <w:tr w:rsidR="007E70CA" w:rsidRPr="00066D48" w14:paraId="2F5BAF7B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14DA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Copper </w:t>
            </w:r>
            <w:proofErr w:type="spellStart"/>
            <w:r w:rsidRPr="00066D48">
              <w:rPr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DBD8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7</w:t>
            </w:r>
          </w:p>
        </w:tc>
      </w:tr>
      <w:tr w:rsidR="007E70CA" w:rsidRPr="00066D48" w14:paraId="57FF37BD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DC7F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Efflux</w:t>
            </w:r>
            <w:proofErr w:type="spellEnd"/>
            <w:r w:rsidRPr="00066D48">
              <w:rPr>
                <w:sz w:val="24"/>
                <w:szCs w:val="24"/>
              </w:rPr>
              <w:t xml:space="preserve"> pumps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D3AD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</w:t>
            </w:r>
          </w:p>
        </w:tc>
      </w:tr>
      <w:tr w:rsidR="007E70CA" w:rsidRPr="00066D48" w14:paraId="7D4A4E1E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27B9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Fluoroquinolone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CAC9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2</w:t>
            </w:r>
          </w:p>
        </w:tc>
      </w:tr>
      <w:tr w:rsidR="007E70CA" w:rsidRPr="00066D48" w14:paraId="62439F6D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D195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Bile </w:t>
            </w:r>
            <w:proofErr w:type="spellStart"/>
            <w:r w:rsidRPr="00066D48">
              <w:rPr>
                <w:sz w:val="24"/>
                <w:szCs w:val="24"/>
              </w:rPr>
              <w:t>hydrolysis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FE31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</w:t>
            </w:r>
          </w:p>
        </w:tc>
      </w:tr>
      <w:tr w:rsidR="007E70CA" w:rsidRPr="00066D48" w14:paraId="76F9E140" w14:textId="77777777" w:rsidTr="00066D48">
        <w:trPr>
          <w:jc w:val="center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47FBBA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66D48">
              <w:rPr>
                <w:sz w:val="24"/>
                <w:szCs w:val="24"/>
                <w:lang w:val="en-US"/>
              </w:rPr>
              <w:t>Cobalt, zinc, and cadmium resistance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0F452" w14:textId="77777777" w:rsidR="007E70CA" w:rsidRPr="00066D48" w:rsidRDefault="007E70CA" w:rsidP="00066D48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6</w:t>
            </w:r>
          </w:p>
        </w:tc>
      </w:tr>
    </w:tbl>
    <w:p w14:paraId="6B435101" w14:textId="77777777" w:rsidR="007E70CA" w:rsidRPr="00066D48" w:rsidRDefault="007E70CA" w:rsidP="00066D48">
      <w:pPr>
        <w:pStyle w:val="SemEspaamen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48">
        <w:rPr>
          <w:rFonts w:ascii="Times New Roman" w:hAnsi="Times New Roman" w:cs="Times New Roman"/>
          <w:sz w:val="24"/>
          <w:szCs w:val="24"/>
          <w:lang w:val="en-US"/>
        </w:rPr>
        <w:t>*Included in the table because they were classified as such by the software due to similarity to mycobacterial proteins.</w:t>
      </w:r>
    </w:p>
    <w:p w14:paraId="04ABBCBA" w14:textId="67C1E779" w:rsidR="00B86097" w:rsidRPr="00066D48" w:rsidRDefault="00B86097" w:rsidP="00066D4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00FEDE" w14:textId="77777777" w:rsidR="00066D48" w:rsidRPr="00066D48" w:rsidRDefault="00066D48" w:rsidP="00066D4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66D48">
        <w:rPr>
          <w:rFonts w:ascii="Times New Roman" w:hAnsi="Times New Roman" w:cs="Times New Roman"/>
          <w:b/>
          <w:bCs/>
          <w:lang w:val="en-US"/>
        </w:rPr>
        <w:br w:type="page"/>
      </w:r>
    </w:p>
    <w:p w14:paraId="49E9653F" w14:textId="20739AA9" w:rsidR="00724893" w:rsidRPr="00066D48" w:rsidRDefault="00724893" w:rsidP="00066D4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66D48">
        <w:rPr>
          <w:rFonts w:ascii="Times New Roman" w:hAnsi="Times New Roman" w:cs="Times New Roman"/>
          <w:b/>
          <w:bCs/>
          <w:lang w:val="en-US"/>
        </w:rPr>
        <w:lastRenderedPageBreak/>
        <w:t xml:space="preserve">Table S3. OrthoVenn3 summary statistics and strain metadata for the 10 </w:t>
      </w:r>
      <w:proofErr w:type="spellStart"/>
      <w:r w:rsidRPr="00066D48">
        <w:rPr>
          <w:rFonts w:ascii="Times New Roman" w:hAnsi="Times New Roman" w:cs="Times New Roman"/>
          <w:b/>
          <w:bCs/>
          <w:i/>
          <w:iCs/>
          <w:lang w:val="en-US"/>
        </w:rPr>
        <w:t>Lactiplantibacillus</w:t>
      </w:r>
      <w:proofErr w:type="spellEnd"/>
      <w:r w:rsidRPr="00066D48">
        <w:rPr>
          <w:rFonts w:ascii="Times New Roman" w:hAnsi="Times New Roman" w:cs="Times New Roman"/>
          <w:b/>
          <w:bCs/>
          <w:i/>
          <w:iCs/>
          <w:lang w:val="en-US"/>
        </w:rPr>
        <w:t xml:space="preserve"> plantarum</w:t>
      </w:r>
      <w:r w:rsidRPr="00066D48">
        <w:rPr>
          <w:rFonts w:ascii="Times New Roman" w:hAnsi="Times New Roman" w:cs="Times New Roman"/>
          <w:b/>
          <w:bCs/>
          <w:lang w:val="en-US"/>
        </w:rPr>
        <w:t xml:space="preserve"> proteomes included in the comparative analysis.</w:t>
      </w:r>
    </w:p>
    <w:p w14:paraId="3299558C" w14:textId="77777777" w:rsidR="00724893" w:rsidRPr="00066D48" w:rsidRDefault="00724893" w:rsidP="00066D48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Style w:val="TabeladeGradeClara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1070"/>
        <w:gridCol w:w="1070"/>
        <w:gridCol w:w="1270"/>
      </w:tblGrid>
      <w:tr w:rsidR="00A56921" w:rsidRPr="00066D48" w14:paraId="4CA21D1D" w14:textId="77777777" w:rsidTr="00066D4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839F9A" w14:textId="63CEE630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6D48">
              <w:rPr>
                <w:rFonts w:ascii="Times New Roman" w:hAnsi="Times New Roman" w:cs="Times New Roman"/>
                <w:b/>
                <w:bCs/>
              </w:rPr>
              <w:t>Strain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8EB4D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D48">
              <w:rPr>
                <w:rFonts w:ascii="Times New Roman" w:hAnsi="Times New Roman" w:cs="Times New Roman"/>
                <w:b/>
                <w:bCs/>
              </w:rPr>
              <w:t>Proteins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BC19B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D48">
              <w:rPr>
                <w:rFonts w:ascii="Times New Roman" w:hAnsi="Times New Roman" w:cs="Times New Roman"/>
                <w:b/>
                <w:bCs/>
              </w:rPr>
              <w:t>Clusters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3315C9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6D48">
              <w:rPr>
                <w:rFonts w:ascii="Times New Roman" w:hAnsi="Times New Roman" w:cs="Times New Roman"/>
                <w:b/>
                <w:bCs/>
              </w:rPr>
              <w:t>Singletons</w:t>
            </w:r>
            <w:proofErr w:type="spellEnd"/>
          </w:p>
        </w:tc>
      </w:tr>
      <w:tr w:rsidR="00A56921" w:rsidRPr="00066D48" w14:paraId="0A9D8591" w14:textId="77777777" w:rsidTr="00066D48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243BF46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Z45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C0D9CD2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3344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1460D91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7834605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256</w:t>
            </w:r>
          </w:p>
        </w:tc>
      </w:tr>
      <w:tr w:rsidR="00A56921" w:rsidRPr="00066D48" w14:paraId="2D5C63BA" w14:textId="77777777" w:rsidTr="00066D48">
        <w:tc>
          <w:tcPr>
            <w:tcW w:w="0" w:type="auto"/>
            <w:vAlign w:val="center"/>
            <w:hideMark/>
          </w:tcPr>
          <w:p w14:paraId="5819CAB0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M2</w:t>
            </w:r>
          </w:p>
        </w:tc>
        <w:tc>
          <w:tcPr>
            <w:tcW w:w="0" w:type="auto"/>
            <w:vAlign w:val="center"/>
            <w:hideMark/>
          </w:tcPr>
          <w:p w14:paraId="7081B8EC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3230</w:t>
            </w:r>
          </w:p>
        </w:tc>
        <w:tc>
          <w:tcPr>
            <w:tcW w:w="0" w:type="auto"/>
            <w:vAlign w:val="center"/>
            <w:hideMark/>
          </w:tcPr>
          <w:p w14:paraId="3BA020A8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2975</w:t>
            </w:r>
          </w:p>
        </w:tc>
        <w:tc>
          <w:tcPr>
            <w:tcW w:w="0" w:type="auto"/>
            <w:vAlign w:val="center"/>
            <w:hideMark/>
          </w:tcPr>
          <w:p w14:paraId="0911AEAB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203</w:t>
            </w:r>
          </w:p>
        </w:tc>
      </w:tr>
      <w:tr w:rsidR="00A56921" w:rsidRPr="00066D48" w14:paraId="2193AD9F" w14:textId="77777777" w:rsidTr="00066D48">
        <w:tc>
          <w:tcPr>
            <w:tcW w:w="0" w:type="auto"/>
            <w:vAlign w:val="center"/>
            <w:hideMark/>
          </w:tcPr>
          <w:p w14:paraId="4C6A9416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NCU116</w:t>
            </w:r>
          </w:p>
        </w:tc>
        <w:tc>
          <w:tcPr>
            <w:tcW w:w="0" w:type="auto"/>
            <w:vAlign w:val="center"/>
            <w:hideMark/>
          </w:tcPr>
          <w:p w14:paraId="2FBFEEB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3154</w:t>
            </w:r>
          </w:p>
        </w:tc>
        <w:tc>
          <w:tcPr>
            <w:tcW w:w="0" w:type="auto"/>
            <w:vAlign w:val="center"/>
            <w:hideMark/>
          </w:tcPr>
          <w:p w14:paraId="713539A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2984</w:t>
            </w:r>
          </w:p>
        </w:tc>
        <w:tc>
          <w:tcPr>
            <w:tcW w:w="0" w:type="auto"/>
            <w:vAlign w:val="center"/>
            <w:hideMark/>
          </w:tcPr>
          <w:p w14:paraId="21F14902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132</w:t>
            </w:r>
          </w:p>
        </w:tc>
      </w:tr>
      <w:tr w:rsidR="00A56921" w:rsidRPr="00066D48" w14:paraId="73B15A4D" w14:textId="77777777" w:rsidTr="00066D48">
        <w:tc>
          <w:tcPr>
            <w:tcW w:w="0" w:type="auto"/>
            <w:vAlign w:val="center"/>
            <w:hideMark/>
          </w:tcPr>
          <w:p w14:paraId="39786A0E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WCFS1</w:t>
            </w:r>
          </w:p>
        </w:tc>
        <w:tc>
          <w:tcPr>
            <w:tcW w:w="0" w:type="auto"/>
            <w:vAlign w:val="center"/>
            <w:hideMark/>
          </w:tcPr>
          <w:p w14:paraId="5B8964E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3122</w:t>
            </w:r>
          </w:p>
        </w:tc>
        <w:tc>
          <w:tcPr>
            <w:tcW w:w="0" w:type="auto"/>
            <w:vAlign w:val="center"/>
            <w:hideMark/>
          </w:tcPr>
          <w:p w14:paraId="40F05572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2965</w:t>
            </w:r>
          </w:p>
        </w:tc>
        <w:tc>
          <w:tcPr>
            <w:tcW w:w="0" w:type="auto"/>
            <w:vAlign w:val="center"/>
            <w:hideMark/>
          </w:tcPr>
          <w:p w14:paraId="5F0ACF5A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111</w:t>
            </w:r>
          </w:p>
        </w:tc>
      </w:tr>
      <w:tr w:rsidR="00A56921" w:rsidRPr="00066D48" w14:paraId="339F58BF" w14:textId="77777777" w:rsidTr="00066D48">
        <w:tc>
          <w:tcPr>
            <w:tcW w:w="0" w:type="auto"/>
            <w:vAlign w:val="center"/>
            <w:hideMark/>
          </w:tcPr>
          <w:p w14:paraId="75E22CBD" w14:textId="4674B36E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299v</w:t>
            </w:r>
          </w:p>
        </w:tc>
        <w:tc>
          <w:tcPr>
            <w:tcW w:w="0" w:type="auto"/>
            <w:vAlign w:val="center"/>
            <w:hideMark/>
          </w:tcPr>
          <w:p w14:paraId="00DB4DAB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3105</w:t>
            </w:r>
          </w:p>
        </w:tc>
        <w:tc>
          <w:tcPr>
            <w:tcW w:w="0" w:type="auto"/>
            <w:vAlign w:val="center"/>
            <w:hideMark/>
          </w:tcPr>
          <w:p w14:paraId="783F4819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3034</w:t>
            </w:r>
          </w:p>
        </w:tc>
        <w:tc>
          <w:tcPr>
            <w:tcW w:w="0" w:type="auto"/>
            <w:vAlign w:val="center"/>
            <w:hideMark/>
          </w:tcPr>
          <w:p w14:paraId="2EBDE30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57</w:t>
            </w:r>
          </w:p>
        </w:tc>
      </w:tr>
      <w:tr w:rsidR="00A56921" w:rsidRPr="00066D48" w14:paraId="0E3CE3A3" w14:textId="77777777" w:rsidTr="00066D48">
        <w:tc>
          <w:tcPr>
            <w:tcW w:w="0" w:type="auto"/>
            <w:vAlign w:val="center"/>
            <w:hideMark/>
          </w:tcPr>
          <w:p w14:paraId="031C652B" w14:textId="06145E4D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6Y15</w:t>
            </w:r>
          </w:p>
        </w:tc>
        <w:tc>
          <w:tcPr>
            <w:tcW w:w="0" w:type="auto"/>
            <w:vAlign w:val="center"/>
            <w:hideMark/>
          </w:tcPr>
          <w:p w14:paraId="7361C490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3091</w:t>
            </w:r>
          </w:p>
        </w:tc>
        <w:tc>
          <w:tcPr>
            <w:tcW w:w="0" w:type="auto"/>
            <w:vAlign w:val="center"/>
            <w:hideMark/>
          </w:tcPr>
          <w:p w14:paraId="08BEAD06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2894</w:t>
            </w:r>
          </w:p>
        </w:tc>
        <w:tc>
          <w:tcPr>
            <w:tcW w:w="0" w:type="auto"/>
            <w:vAlign w:val="center"/>
            <w:hideMark/>
          </w:tcPr>
          <w:p w14:paraId="1600682B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125</w:t>
            </w:r>
          </w:p>
        </w:tc>
      </w:tr>
      <w:tr w:rsidR="00A56921" w:rsidRPr="00066D48" w14:paraId="75038DA8" w14:textId="77777777" w:rsidTr="00066D48">
        <w:tc>
          <w:tcPr>
            <w:tcW w:w="0" w:type="auto"/>
            <w:vAlign w:val="center"/>
            <w:hideMark/>
          </w:tcPr>
          <w:p w14:paraId="50F5A507" w14:textId="04FB6072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ST-III</w:t>
            </w:r>
          </w:p>
        </w:tc>
        <w:tc>
          <w:tcPr>
            <w:tcW w:w="0" w:type="auto"/>
            <w:vAlign w:val="center"/>
            <w:hideMark/>
          </w:tcPr>
          <w:p w14:paraId="7AC8DBF3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3084</w:t>
            </w:r>
          </w:p>
        </w:tc>
        <w:tc>
          <w:tcPr>
            <w:tcW w:w="0" w:type="auto"/>
            <w:vAlign w:val="center"/>
            <w:hideMark/>
          </w:tcPr>
          <w:p w14:paraId="06AAF463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3011</w:t>
            </w:r>
          </w:p>
        </w:tc>
        <w:tc>
          <w:tcPr>
            <w:tcW w:w="0" w:type="auto"/>
            <w:vAlign w:val="center"/>
            <w:hideMark/>
          </w:tcPr>
          <w:p w14:paraId="676E3E39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41</w:t>
            </w:r>
          </w:p>
        </w:tc>
      </w:tr>
      <w:tr w:rsidR="00A56921" w:rsidRPr="00066D48" w14:paraId="625D6E70" w14:textId="77777777" w:rsidTr="00066D48">
        <w:tc>
          <w:tcPr>
            <w:tcW w:w="0" w:type="auto"/>
            <w:vAlign w:val="center"/>
            <w:hideMark/>
          </w:tcPr>
          <w:p w14:paraId="245E6AE2" w14:textId="7F56AB5A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DSMZ 20174</w:t>
            </w:r>
          </w:p>
        </w:tc>
        <w:tc>
          <w:tcPr>
            <w:tcW w:w="0" w:type="auto"/>
            <w:vAlign w:val="center"/>
            <w:hideMark/>
          </w:tcPr>
          <w:p w14:paraId="55371586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3026</w:t>
            </w:r>
          </w:p>
        </w:tc>
        <w:tc>
          <w:tcPr>
            <w:tcW w:w="0" w:type="auto"/>
            <w:vAlign w:val="center"/>
            <w:hideMark/>
          </w:tcPr>
          <w:p w14:paraId="3D41A313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3003</w:t>
            </w:r>
          </w:p>
        </w:tc>
        <w:tc>
          <w:tcPr>
            <w:tcW w:w="0" w:type="auto"/>
            <w:vAlign w:val="center"/>
            <w:hideMark/>
          </w:tcPr>
          <w:p w14:paraId="1A19F13D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3</w:t>
            </w:r>
          </w:p>
        </w:tc>
      </w:tr>
      <w:tr w:rsidR="00A56921" w:rsidRPr="00066D48" w14:paraId="4E6D3BD9" w14:textId="77777777" w:rsidTr="00066D48">
        <w:tc>
          <w:tcPr>
            <w:tcW w:w="0" w:type="auto"/>
            <w:vAlign w:val="center"/>
            <w:hideMark/>
          </w:tcPr>
          <w:p w14:paraId="35629B73" w14:textId="6CAD0D4E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ATCC 14917</w:t>
            </w:r>
          </w:p>
        </w:tc>
        <w:tc>
          <w:tcPr>
            <w:tcW w:w="0" w:type="auto"/>
            <w:vAlign w:val="center"/>
            <w:hideMark/>
          </w:tcPr>
          <w:p w14:paraId="22F25FAC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2993</w:t>
            </w:r>
          </w:p>
        </w:tc>
        <w:tc>
          <w:tcPr>
            <w:tcW w:w="0" w:type="auto"/>
            <w:vAlign w:val="center"/>
            <w:hideMark/>
          </w:tcPr>
          <w:p w14:paraId="474D1B9B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2981</w:t>
            </w:r>
          </w:p>
        </w:tc>
        <w:tc>
          <w:tcPr>
            <w:tcW w:w="0" w:type="auto"/>
            <w:vAlign w:val="center"/>
            <w:hideMark/>
          </w:tcPr>
          <w:p w14:paraId="7428E624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0</w:t>
            </w:r>
          </w:p>
        </w:tc>
      </w:tr>
      <w:tr w:rsidR="00A56921" w:rsidRPr="00066D48" w14:paraId="7A4EF55A" w14:textId="77777777" w:rsidTr="00066D48">
        <w:tc>
          <w:tcPr>
            <w:tcW w:w="0" w:type="auto"/>
            <w:vAlign w:val="center"/>
            <w:hideMark/>
          </w:tcPr>
          <w:p w14:paraId="4F9DCBDF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proofErr w:type="spellStart"/>
            <w:r w:rsidRPr="00066D48">
              <w:rPr>
                <w:rFonts w:ascii="Times New Roman" w:hAnsi="Times New Roman" w:cs="Times New Roman"/>
                <w:i/>
                <w:iCs/>
              </w:rPr>
              <w:t>plantarum</w:t>
            </w:r>
            <w:proofErr w:type="spellEnd"/>
            <w:r w:rsidRPr="00066D48">
              <w:rPr>
                <w:rFonts w:ascii="Times New Roman" w:hAnsi="Times New Roman" w:cs="Times New Roman"/>
              </w:rPr>
              <w:t xml:space="preserve"> JDM1</w:t>
            </w:r>
          </w:p>
        </w:tc>
        <w:tc>
          <w:tcPr>
            <w:tcW w:w="0" w:type="auto"/>
            <w:vAlign w:val="center"/>
            <w:hideMark/>
          </w:tcPr>
          <w:p w14:paraId="73A31442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2978</w:t>
            </w:r>
          </w:p>
        </w:tc>
        <w:tc>
          <w:tcPr>
            <w:tcW w:w="0" w:type="auto"/>
            <w:vAlign w:val="center"/>
            <w:hideMark/>
          </w:tcPr>
          <w:p w14:paraId="524D178B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2882</w:t>
            </w:r>
          </w:p>
        </w:tc>
        <w:tc>
          <w:tcPr>
            <w:tcW w:w="0" w:type="auto"/>
            <w:vAlign w:val="center"/>
            <w:hideMark/>
          </w:tcPr>
          <w:p w14:paraId="728D1B2A" w14:textId="77777777" w:rsidR="00A56921" w:rsidRPr="00066D48" w:rsidRDefault="00A56921" w:rsidP="00066D48">
            <w:pPr>
              <w:tabs>
                <w:tab w:val="left" w:pos="132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48">
              <w:rPr>
                <w:rFonts w:ascii="Times New Roman" w:hAnsi="Times New Roman" w:cs="Times New Roman"/>
              </w:rPr>
              <w:t>73</w:t>
            </w:r>
          </w:p>
        </w:tc>
      </w:tr>
    </w:tbl>
    <w:p w14:paraId="1BE3AA4F" w14:textId="77777777" w:rsidR="00917161" w:rsidRPr="00066D48" w:rsidRDefault="00917161" w:rsidP="00066D48">
      <w:pPr>
        <w:tabs>
          <w:tab w:val="left" w:pos="1320"/>
        </w:tabs>
        <w:spacing w:line="360" w:lineRule="auto"/>
        <w:rPr>
          <w:rFonts w:ascii="Times New Roman" w:hAnsi="Times New Roman" w:cs="Times New Roman"/>
          <w:lang w:val="en-US"/>
        </w:rPr>
        <w:sectPr w:rsidR="00917161" w:rsidRPr="00066D48" w:rsidSect="00917161">
          <w:pgSz w:w="11900" w:h="16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D82EA2B" w14:textId="584ADE25" w:rsidR="008F472F" w:rsidRPr="00C34FC1" w:rsidRDefault="008F472F" w:rsidP="00066D48">
      <w:pPr>
        <w:pStyle w:val="SemEspaamen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FC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381043" w:rsidRPr="00C34FC1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6A09C3" w:rsidRPr="00C34FC1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C34F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C34FC1">
        <w:rPr>
          <w:rFonts w:ascii="Times New Roman" w:hAnsi="Times New Roman" w:cs="Times New Roman"/>
          <w:sz w:val="24"/>
          <w:szCs w:val="24"/>
          <w:lang w:val="en-US"/>
        </w:rPr>
        <w:t>PathogenFinder</w:t>
      </w:r>
      <w:proofErr w:type="spellEnd"/>
      <w:r w:rsidRPr="00C34FC1">
        <w:rPr>
          <w:rFonts w:ascii="Times New Roman" w:hAnsi="Times New Roman" w:cs="Times New Roman"/>
          <w:sz w:val="24"/>
          <w:szCs w:val="24"/>
          <w:lang w:val="en-US"/>
        </w:rPr>
        <w:t xml:space="preserve"> Gene Similarity Analysis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3017"/>
        <w:gridCol w:w="1818"/>
        <w:gridCol w:w="1999"/>
        <w:gridCol w:w="2800"/>
        <w:gridCol w:w="1716"/>
        <w:gridCol w:w="1567"/>
      </w:tblGrid>
      <w:tr w:rsidR="008F472F" w:rsidRPr="00066D48" w14:paraId="73B2D89C" w14:textId="77777777" w:rsidTr="00C34FC1"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E4E4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>Project ID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E181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b/>
                <w:bCs/>
                <w:sz w:val="24"/>
                <w:szCs w:val="24"/>
              </w:rPr>
              <w:t>Organism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0095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 xml:space="preserve">Gene </w:t>
            </w:r>
            <w:proofErr w:type="spellStart"/>
            <w:r w:rsidRPr="00066D48">
              <w:rPr>
                <w:b/>
                <w:bCs/>
                <w:sz w:val="24"/>
                <w:szCs w:val="24"/>
              </w:rPr>
              <w:t>location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2612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b/>
                <w:bCs/>
                <w:sz w:val="24"/>
                <w:szCs w:val="24"/>
              </w:rPr>
              <w:t>Classification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5471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 xml:space="preserve">Protein </w:t>
            </w:r>
            <w:proofErr w:type="spellStart"/>
            <w:r w:rsidRPr="00066D48">
              <w:rPr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5333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r w:rsidRPr="00066D48">
              <w:rPr>
                <w:b/>
                <w:bCs/>
                <w:sz w:val="24"/>
                <w:szCs w:val="24"/>
              </w:rPr>
              <w:t>Protein ID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AD17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b/>
                <w:bCs/>
                <w:sz w:val="24"/>
                <w:szCs w:val="24"/>
              </w:rPr>
              <w:t>Similarity</w:t>
            </w:r>
            <w:proofErr w:type="spellEnd"/>
            <w:r w:rsidRPr="00066D48">
              <w:rPr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8F472F" w:rsidRPr="00066D48" w14:paraId="30AEE8B3" w14:textId="77777777" w:rsidTr="00C34FC1"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CC7B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317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F698C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Oenococcus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oeni</w:t>
            </w:r>
            <w:proofErr w:type="spellEnd"/>
            <w:r w:rsidRPr="00066D48">
              <w:rPr>
                <w:sz w:val="24"/>
                <w:szCs w:val="24"/>
              </w:rPr>
              <w:t xml:space="preserve"> PSU-1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13B8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58D5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B767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Cation-transporting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ATPase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D118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ABJ56320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6D89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98.26</w:t>
            </w:r>
          </w:p>
        </w:tc>
      </w:tr>
      <w:tr w:rsidR="008F472F" w:rsidRPr="00066D48" w14:paraId="171FF015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F371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1CC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Oenococcus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oeni</w:t>
            </w:r>
            <w:proofErr w:type="spellEnd"/>
            <w:r w:rsidRPr="00066D48">
              <w:rPr>
                <w:sz w:val="24"/>
                <w:szCs w:val="24"/>
              </w:rPr>
              <w:t xml:space="preserve"> PSU-1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D941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801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28DE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Crp</w:t>
            </w:r>
            <w:proofErr w:type="spellEnd"/>
            <w:r w:rsidRPr="00066D48">
              <w:rPr>
                <w:sz w:val="24"/>
                <w:szCs w:val="24"/>
              </w:rPr>
              <w:t xml:space="preserve">-like </w:t>
            </w:r>
            <w:proofErr w:type="spellStart"/>
            <w:r w:rsidRPr="00066D48">
              <w:rPr>
                <w:sz w:val="24"/>
                <w:szCs w:val="24"/>
              </w:rPr>
              <w:t>transcriptional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regulator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B74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ABJ56327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0EF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97.29</w:t>
            </w:r>
          </w:p>
        </w:tc>
      </w:tr>
      <w:tr w:rsidR="008F472F" w:rsidRPr="00066D48" w14:paraId="2BFC8622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05E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880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Oenococcus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oeni</w:t>
            </w:r>
            <w:proofErr w:type="spellEnd"/>
            <w:r w:rsidRPr="00066D48">
              <w:rPr>
                <w:sz w:val="24"/>
                <w:szCs w:val="24"/>
              </w:rPr>
              <w:t xml:space="preserve"> PSU-1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D8C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C086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6DF3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66D48">
              <w:rPr>
                <w:sz w:val="24"/>
                <w:szCs w:val="24"/>
                <w:lang w:val="en-US"/>
              </w:rPr>
              <w:t>Ferritin-like DNA-binding protein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D9E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ABJ56325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FF23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97.28</w:t>
            </w:r>
          </w:p>
        </w:tc>
      </w:tr>
      <w:tr w:rsidR="008F472F" w:rsidRPr="00066D48" w14:paraId="7BC0F24B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847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D05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Oenococcus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oeni</w:t>
            </w:r>
            <w:proofErr w:type="spellEnd"/>
            <w:r w:rsidRPr="00066D48">
              <w:rPr>
                <w:sz w:val="24"/>
                <w:szCs w:val="24"/>
              </w:rPr>
              <w:t xml:space="preserve"> PSU-1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ED1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B5F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B56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Thiol</w:t>
            </w:r>
            <w:proofErr w:type="spellEnd"/>
            <w:r w:rsidRPr="00066D48">
              <w:rPr>
                <w:sz w:val="24"/>
                <w:szCs w:val="24"/>
              </w:rPr>
              <w:t>–</w:t>
            </w:r>
            <w:proofErr w:type="spellStart"/>
            <w:r w:rsidRPr="00066D48">
              <w:rPr>
                <w:sz w:val="24"/>
                <w:szCs w:val="24"/>
              </w:rPr>
              <w:t>disulfide</w:t>
            </w:r>
            <w:proofErr w:type="spellEnd"/>
            <w:r w:rsidRPr="00066D48">
              <w:rPr>
                <w:sz w:val="24"/>
                <w:szCs w:val="24"/>
              </w:rPr>
              <w:t xml:space="preserve"> isomerase / </w:t>
            </w:r>
            <w:proofErr w:type="spellStart"/>
            <w:r w:rsidRPr="00066D48">
              <w:rPr>
                <w:sz w:val="24"/>
                <w:szCs w:val="24"/>
              </w:rPr>
              <w:t>thioredoxin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D14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ABJ56322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002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99.06</w:t>
            </w:r>
          </w:p>
        </w:tc>
      </w:tr>
      <w:tr w:rsidR="008F472F" w:rsidRPr="00066D48" w14:paraId="20789639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C197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B0A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Oenococcus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oeni</w:t>
            </w:r>
            <w:proofErr w:type="spellEnd"/>
            <w:r w:rsidRPr="00066D48">
              <w:rPr>
                <w:sz w:val="24"/>
                <w:szCs w:val="24"/>
              </w:rPr>
              <w:t xml:space="preserve"> PSU-1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139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642E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769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Hypothetical</w:t>
            </w:r>
            <w:proofErr w:type="spellEnd"/>
            <w:r w:rsidRPr="00066D48">
              <w:rPr>
                <w:sz w:val="24"/>
                <w:szCs w:val="24"/>
              </w:rPr>
              <w:t xml:space="preserve"> protein (</w:t>
            </w:r>
            <w:proofErr w:type="spellStart"/>
            <w:r w:rsidRPr="00066D48">
              <w:rPr>
                <w:sz w:val="24"/>
                <w:szCs w:val="24"/>
              </w:rPr>
              <w:t>nickel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resistance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determinant</w:t>
            </w:r>
            <w:proofErr w:type="spellEnd"/>
            <w:r w:rsidRPr="00066D48">
              <w:rPr>
                <w:sz w:val="24"/>
                <w:szCs w:val="24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0EF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ABJ56323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F59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96.63</w:t>
            </w:r>
          </w:p>
        </w:tc>
      </w:tr>
      <w:tr w:rsidR="008F472F" w:rsidRPr="00066D48" w14:paraId="44D2D401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BF8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398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82E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Pediococcus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pentosaceus</w:t>
            </w:r>
            <w:proofErr w:type="spellEnd"/>
            <w:r w:rsidRPr="00066D48">
              <w:rPr>
                <w:sz w:val="24"/>
                <w:szCs w:val="24"/>
              </w:rPr>
              <w:t xml:space="preserve"> ATCC 25745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9DD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B9A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B5C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α-Galactosidase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532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ABJ67608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1C9A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98.19</w:t>
            </w:r>
          </w:p>
        </w:tc>
      </w:tr>
      <w:tr w:rsidR="008F472F" w:rsidRPr="00066D48" w14:paraId="4989A213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0241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lastRenderedPageBreak/>
              <w:t>398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53E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Pediococcus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pentosaceus</w:t>
            </w:r>
            <w:proofErr w:type="spellEnd"/>
            <w:r w:rsidRPr="00066D48">
              <w:rPr>
                <w:sz w:val="24"/>
                <w:szCs w:val="24"/>
              </w:rPr>
              <w:t xml:space="preserve"> ATCC 25745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7C8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CB5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C9B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Phage</w:t>
            </w:r>
            <w:proofErr w:type="spellEnd"/>
            <w:r w:rsidRPr="00066D48">
              <w:rPr>
                <w:sz w:val="24"/>
                <w:szCs w:val="24"/>
              </w:rPr>
              <w:t>-like protein, terminasse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FD5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ABJ68061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011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91.93</w:t>
            </w:r>
          </w:p>
        </w:tc>
      </w:tr>
      <w:tr w:rsidR="008F472F" w:rsidRPr="00066D48" w14:paraId="30E9ED72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BA11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398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038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Pediococcus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pentosaceus</w:t>
            </w:r>
            <w:proofErr w:type="spellEnd"/>
            <w:r w:rsidRPr="00066D48">
              <w:rPr>
                <w:sz w:val="24"/>
                <w:szCs w:val="24"/>
              </w:rPr>
              <w:t xml:space="preserve"> ATCC 25745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D65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A28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5C0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IS30 </w:t>
            </w:r>
            <w:proofErr w:type="spellStart"/>
            <w:r w:rsidRPr="00066D48">
              <w:rPr>
                <w:sz w:val="24"/>
                <w:szCs w:val="24"/>
              </w:rPr>
              <w:t>family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transposase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495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ABJ67591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A10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94.62</w:t>
            </w:r>
          </w:p>
        </w:tc>
      </w:tr>
      <w:tr w:rsidR="008F472F" w:rsidRPr="00066D48" w14:paraId="15330F47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03D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398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DEE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Pediococcus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pentosaceus</w:t>
            </w:r>
            <w:proofErr w:type="spellEnd"/>
            <w:r w:rsidRPr="00066D48">
              <w:rPr>
                <w:sz w:val="24"/>
                <w:szCs w:val="24"/>
              </w:rPr>
              <w:t xml:space="preserve"> ATCC 25725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69D5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B0E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8FF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Phage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terminase</w:t>
            </w:r>
            <w:proofErr w:type="spellEnd"/>
            <w:r w:rsidRPr="00066D48">
              <w:rPr>
                <w:sz w:val="24"/>
                <w:szCs w:val="24"/>
              </w:rPr>
              <w:t xml:space="preserve">, </w:t>
            </w:r>
            <w:proofErr w:type="spellStart"/>
            <w:r w:rsidRPr="00066D48">
              <w:rPr>
                <w:sz w:val="24"/>
                <w:szCs w:val="24"/>
              </w:rPr>
              <w:t>small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subunit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E9B3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ABJ68062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5D7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94.04</w:t>
            </w:r>
          </w:p>
        </w:tc>
      </w:tr>
      <w:tr w:rsidR="008F472F" w:rsidRPr="00066D48" w14:paraId="6138AA71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D73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32197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D45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rhamnosus</w:t>
            </w:r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Lc</w:t>
            </w:r>
            <w:proofErr w:type="spellEnd"/>
            <w:r w:rsidRPr="00066D48">
              <w:rPr>
                <w:sz w:val="24"/>
                <w:szCs w:val="24"/>
              </w:rPr>
              <w:t xml:space="preserve"> 705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DD2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Plasmid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4A2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F7EA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β-Galactosidase (GH42)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CD5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CAR91801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BE2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99.52</w:t>
            </w:r>
          </w:p>
        </w:tc>
      </w:tr>
      <w:tr w:rsidR="008F472F" w:rsidRPr="00066D48" w14:paraId="719454C1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ADC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32197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A23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rhamnosus</w:t>
            </w:r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Lc</w:t>
            </w:r>
            <w:proofErr w:type="spellEnd"/>
            <w:r w:rsidRPr="00066D48">
              <w:rPr>
                <w:sz w:val="24"/>
                <w:szCs w:val="24"/>
              </w:rPr>
              <w:t xml:space="preserve"> 705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AEE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Plasmid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108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78F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β-Galactosidase (</w:t>
            </w:r>
            <w:proofErr w:type="spellStart"/>
            <w:r w:rsidRPr="00066D48">
              <w:rPr>
                <w:sz w:val="24"/>
                <w:szCs w:val="24"/>
              </w:rPr>
              <w:t>small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subunit</w:t>
            </w:r>
            <w:proofErr w:type="spellEnd"/>
            <w:r w:rsidRPr="00066D48">
              <w:rPr>
                <w:sz w:val="24"/>
                <w:szCs w:val="24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843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CAR91802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744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99.06</w:t>
            </w:r>
          </w:p>
        </w:tc>
      </w:tr>
      <w:tr w:rsidR="008F472F" w:rsidRPr="00066D48" w14:paraId="360A8BD0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45A49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402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8B33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casei</w:t>
            </w:r>
            <w:r w:rsidRPr="00066D48">
              <w:rPr>
                <w:sz w:val="24"/>
                <w:szCs w:val="24"/>
              </w:rPr>
              <w:t xml:space="preserve"> ATCC 334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CD7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037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918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 xml:space="preserve">IS30 </w:t>
            </w:r>
            <w:proofErr w:type="spellStart"/>
            <w:r w:rsidRPr="00066D48">
              <w:rPr>
                <w:sz w:val="24"/>
                <w:szCs w:val="24"/>
              </w:rPr>
              <w:t>family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transposase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16CD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ABJ70764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65A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99.68</w:t>
            </w:r>
          </w:p>
        </w:tc>
      </w:tr>
      <w:tr w:rsidR="008F472F" w:rsidRPr="00066D48" w14:paraId="6E13BE8B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83B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402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564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casei</w:t>
            </w:r>
            <w:r w:rsidRPr="00066D48">
              <w:rPr>
                <w:sz w:val="24"/>
                <w:szCs w:val="24"/>
              </w:rPr>
              <w:t xml:space="preserve"> ATCC 334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DD3B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77C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457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Transposase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D23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ABJ69435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E4E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97.58</w:t>
            </w:r>
          </w:p>
        </w:tc>
      </w:tr>
      <w:tr w:rsidR="008F472F" w:rsidRPr="00066D48" w14:paraId="06A6ABE4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DD0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40837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F2D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Leuconostoc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kimchii</w:t>
            </w:r>
            <w:proofErr w:type="spellEnd"/>
            <w:r w:rsidRPr="00066D48">
              <w:rPr>
                <w:sz w:val="24"/>
                <w:szCs w:val="24"/>
              </w:rPr>
              <w:t xml:space="preserve"> IMSNU 11154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FCC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E32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94A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Glutathione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reductase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A98F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ADG39600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9E6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99.55</w:t>
            </w:r>
          </w:p>
        </w:tc>
      </w:tr>
      <w:tr w:rsidR="008F472F" w:rsidRPr="00066D48" w14:paraId="645C4807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EE78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lastRenderedPageBreak/>
              <w:t>30359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449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casei</w:t>
            </w:r>
            <w:r w:rsidRPr="00066D48">
              <w:rPr>
                <w:sz w:val="24"/>
                <w:szCs w:val="24"/>
              </w:rPr>
              <w:t xml:space="preserve"> BL23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61EC4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15FA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EA5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66D48">
              <w:rPr>
                <w:sz w:val="24"/>
                <w:szCs w:val="24"/>
                <w:lang w:val="en-US"/>
              </w:rPr>
              <w:t>IS30 family transposase (</w:t>
            </w:r>
            <w:proofErr w:type="spellStart"/>
            <w:r w:rsidRPr="00066D48">
              <w:rPr>
                <w:sz w:val="24"/>
                <w:szCs w:val="24"/>
                <w:lang w:val="en-US"/>
              </w:rPr>
              <w:t>TraI</w:t>
            </w:r>
            <w:proofErr w:type="spellEnd"/>
            <w:r w:rsidRPr="00066D48">
              <w:rPr>
                <w:sz w:val="24"/>
                <w:szCs w:val="24"/>
                <w:lang w:val="en-US"/>
              </w:rPr>
              <w:t xml:space="preserve"> SLpl1)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FEBE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CAQ66539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8647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98.78</w:t>
            </w:r>
          </w:p>
        </w:tc>
      </w:tr>
      <w:tr w:rsidR="008F472F" w:rsidRPr="00066D48" w14:paraId="2BAD1AB0" w14:textId="77777777" w:rsidTr="00C34FC1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268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315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2DA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rStyle w:val="nfase"/>
                <w:sz w:val="24"/>
                <w:szCs w:val="24"/>
              </w:rPr>
              <w:t>Leuconostoc</w:t>
            </w:r>
            <w:proofErr w:type="spellEnd"/>
            <w:r w:rsidRPr="00066D48">
              <w:rPr>
                <w:rStyle w:val="nfase"/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mesenteroides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subsp</w:t>
            </w:r>
            <w:proofErr w:type="spellEnd"/>
            <w:r w:rsidRPr="00066D48">
              <w:rPr>
                <w:sz w:val="24"/>
                <w:szCs w:val="24"/>
              </w:rPr>
              <w:t xml:space="preserve">. </w:t>
            </w:r>
            <w:proofErr w:type="spellStart"/>
            <w:r w:rsidRPr="00066D48">
              <w:rPr>
                <w:rStyle w:val="nfase"/>
                <w:sz w:val="24"/>
                <w:szCs w:val="24"/>
              </w:rPr>
              <w:t>mesenteroides</w:t>
            </w:r>
            <w:proofErr w:type="spellEnd"/>
            <w:r w:rsidRPr="00066D48">
              <w:rPr>
                <w:sz w:val="24"/>
                <w:szCs w:val="24"/>
              </w:rPr>
              <w:t xml:space="preserve"> ATCC 8293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629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F4CD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F8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Ribonuclease</w:t>
            </w:r>
            <w:proofErr w:type="spellEnd"/>
            <w:r w:rsidRPr="00066D48">
              <w:rPr>
                <w:sz w:val="24"/>
                <w:szCs w:val="24"/>
              </w:rPr>
              <w:t xml:space="preserve"> HI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659B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ABJ62116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C18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97.30</w:t>
            </w:r>
          </w:p>
        </w:tc>
      </w:tr>
      <w:tr w:rsidR="008F472F" w:rsidRPr="00066D48" w14:paraId="1B1071D2" w14:textId="77777777" w:rsidTr="00C34FC1"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58AF6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28537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0BB9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rStyle w:val="nfase"/>
                <w:sz w:val="24"/>
                <w:szCs w:val="24"/>
              </w:rPr>
              <w:t>Lactobacillus casei</w:t>
            </w:r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str</w:t>
            </w:r>
            <w:proofErr w:type="spellEnd"/>
            <w:r w:rsidRPr="00066D48">
              <w:rPr>
                <w:sz w:val="24"/>
                <w:szCs w:val="24"/>
              </w:rPr>
              <w:t>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A2B02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Plasmid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0D5AC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Lactobacilli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221B1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proofErr w:type="spellStart"/>
            <w:r w:rsidRPr="00066D48">
              <w:rPr>
                <w:sz w:val="24"/>
                <w:szCs w:val="24"/>
              </w:rPr>
              <w:t>Conserved</w:t>
            </w:r>
            <w:proofErr w:type="spellEnd"/>
            <w:r w:rsidRPr="00066D48">
              <w:rPr>
                <w:sz w:val="24"/>
                <w:szCs w:val="24"/>
              </w:rPr>
              <w:t xml:space="preserve"> </w:t>
            </w:r>
            <w:proofErr w:type="spellStart"/>
            <w:r w:rsidRPr="00066D48">
              <w:rPr>
                <w:sz w:val="24"/>
                <w:szCs w:val="24"/>
              </w:rPr>
              <w:t>hypothetical</w:t>
            </w:r>
            <w:proofErr w:type="spellEnd"/>
            <w:r w:rsidRPr="00066D48">
              <w:rPr>
                <w:sz w:val="24"/>
                <w:szCs w:val="24"/>
              </w:rPr>
              <w:t xml:space="preserve"> protein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366F5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ACI34378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18ED0" w14:textId="77777777" w:rsidR="008F472F" w:rsidRPr="00066D48" w:rsidRDefault="008F472F" w:rsidP="00C34FC1">
            <w:pPr>
              <w:pStyle w:val="SemEspaamento"/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lang w:val="pt"/>
              </w:rPr>
            </w:pPr>
            <w:r w:rsidRPr="00066D48">
              <w:rPr>
                <w:sz w:val="24"/>
                <w:szCs w:val="24"/>
              </w:rPr>
              <w:t>92.39</w:t>
            </w:r>
          </w:p>
        </w:tc>
      </w:tr>
    </w:tbl>
    <w:p w14:paraId="60EB37DD" w14:textId="77777777" w:rsidR="008F472F" w:rsidRPr="00066D48" w:rsidRDefault="008F472F" w:rsidP="00066D48">
      <w:pPr>
        <w:pStyle w:val="SemEspaamento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"/>
        </w:rPr>
        <w:sectPr w:rsidR="008F472F" w:rsidRPr="00066D48" w:rsidSect="008F472F">
          <w:pgSz w:w="16840" w:h="11900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503D0925" w14:textId="77777777" w:rsidR="00CD7921" w:rsidRPr="00066D48" w:rsidRDefault="00CD7921" w:rsidP="00066D48">
      <w:pPr>
        <w:tabs>
          <w:tab w:val="left" w:pos="1320"/>
        </w:tabs>
        <w:spacing w:line="360" w:lineRule="auto"/>
        <w:rPr>
          <w:rFonts w:ascii="Times New Roman" w:hAnsi="Times New Roman" w:cs="Times New Roman"/>
          <w:lang w:val="en-US"/>
        </w:rPr>
      </w:pPr>
    </w:p>
    <w:sectPr w:rsidR="00CD7921" w:rsidRPr="00066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887"/>
    <w:multiLevelType w:val="multilevel"/>
    <w:tmpl w:val="A03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0597"/>
    <w:multiLevelType w:val="multilevel"/>
    <w:tmpl w:val="4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50CB3"/>
    <w:multiLevelType w:val="multilevel"/>
    <w:tmpl w:val="A5BC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D6A1A"/>
    <w:multiLevelType w:val="multilevel"/>
    <w:tmpl w:val="6498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96A19"/>
    <w:multiLevelType w:val="multilevel"/>
    <w:tmpl w:val="4440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81215"/>
    <w:multiLevelType w:val="multilevel"/>
    <w:tmpl w:val="A9B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E36D5"/>
    <w:multiLevelType w:val="multilevel"/>
    <w:tmpl w:val="AA1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35698"/>
    <w:multiLevelType w:val="multilevel"/>
    <w:tmpl w:val="9C8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2725B"/>
    <w:multiLevelType w:val="multilevel"/>
    <w:tmpl w:val="B6FA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243FF"/>
    <w:multiLevelType w:val="multilevel"/>
    <w:tmpl w:val="9C5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83013"/>
    <w:multiLevelType w:val="multilevel"/>
    <w:tmpl w:val="2EDC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34645"/>
    <w:multiLevelType w:val="multilevel"/>
    <w:tmpl w:val="06B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A6FC3"/>
    <w:multiLevelType w:val="multilevel"/>
    <w:tmpl w:val="97D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D3B29"/>
    <w:multiLevelType w:val="multilevel"/>
    <w:tmpl w:val="A15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E6D0D"/>
    <w:multiLevelType w:val="multilevel"/>
    <w:tmpl w:val="D332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B7D43"/>
    <w:multiLevelType w:val="multilevel"/>
    <w:tmpl w:val="6DC4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92044"/>
    <w:multiLevelType w:val="multilevel"/>
    <w:tmpl w:val="1794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40BF7"/>
    <w:multiLevelType w:val="multilevel"/>
    <w:tmpl w:val="6E8E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642F6"/>
    <w:multiLevelType w:val="multilevel"/>
    <w:tmpl w:val="111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86455"/>
    <w:multiLevelType w:val="multilevel"/>
    <w:tmpl w:val="A1F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068EE"/>
    <w:multiLevelType w:val="multilevel"/>
    <w:tmpl w:val="6DB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F3399"/>
    <w:multiLevelType w:val="multilevel"/>
    <w:tmpl w:val="5C6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172D2"/>
    <w:multiLevelType w:val="multilevel"/>
    <w:tmpl w:val="6E2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AE003C"/>
    <w:multiLevelType w:val="multilevel"/>
    <w:tmpl w:val="59A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1DC2"/>
    <w:multiLevelType w:val="multilevel"/>
    <w:tmpl w:val="826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9050C"/>
    <w:multiLevelType w:val="multilevel"/>
    <w:tmpl w:val="A5F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3A95"/>
    <w:multiLevelType w:val="multilevel"/>
    <w:tmpl w:val="609C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20ECD"/>
    <w:multiLevelType w:val="multilevel"/>
    <w:tmpl w:val="FC6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11468"/>
    <w:multiLevelType w:val="multilevel"/>
    <w:tmpl w:val="FD7E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711F3"/>
    <w:multiLevelType w:val="multilevel"/>
    <w:tmpl w:val="88D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C1AB8"/>
    <w:multiLevelType w:val="multilevel"/>
    <w:tmpl w:val="92A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37DD6"/>
    <w:multiLevelType w:val="multilevel"/>
    <w:tmpl w:val="A96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81AD3"/>
    <w:multiLevelType w:val="multilevel"/>
    <w:tmpl w:val="A66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255D9"/>
    <w:multiLevelType w:val="multilevel"/>
    <w:tmpl w:val="3FF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00109"/>
    <w:multiLevelType w:val="multilevel"/>
    <w:tmpl w:val="DDC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91E5A"/>
    <w:multiLevelType w:val="multilevel"/>
    <w:tmpl w:val="3A98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404754"/>
    <w:multiLevelType w:val="multilevel"/>
    <w:tmpl w:val="5E2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86C0F"/>
    <w:multiLevelType w:val="multilevel"/>
    <w:tmpl w:val="B4D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325A5"/>
    <w:multiLevelType w:val="multilevel"/>
    <w:tmpl w:val="B88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D3127"/>
    <w:multiLevelType w:val="multilevel"/>
    <w:tmpl w:val="D5D2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27FB5"/>
    <w:multiLevelType w:val="multilevel"/>
    <w:tmpl w:val="2C08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60486D"/>
    <w:multiLevelType w:val="multilevel"/>
    <w:tmpl w:val="9AB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80148F"/>
    <w:multiLevelType w:val="multilevel"/>
    <w:tmpl w:val="ABD2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CC792D"/>
    <w:multiLevelType w:val="multilevel"/>
    <w:tmpl w:val="EE44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9F0205"/>
    <w:multiLevelType w:val="multilevel"/>
    <w:tmpl w:val="5482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43347">
    <w:abstractNumId w:val="3"/>
  </w:num>
  <w:num w:numId="2" w16cid:durableId="1064182372">
    <w:abstractNumId w:val="34"/>
  </w:num>
  <w:num w:numId="3" w16cid:durableId="328753506">
    <w:abstractNumId w:val="41"/>
  </w:num>
  <w:num w:numId="4" w16cid:durableId="1337728330">
    <w:abstractNumId w:val="6"/>
  </w:num>
  <w:num w:numId="5" w16cid:durableId="1806652543">
    <w:abstractNumId w:val="22"/>
  </w:num>
  <w:num w:numId="6" w16cid:durableId="1016225038">
    <w:abstractNumId w:val="14"/>
  </w:num>
  <w:num w:numId="7" w16cid:durableId="871381275">
    <w:abstractNumId w:val="10"/>
  </w:num>
  <w:num w:numId="8" w16cid:durableId="1750805638">
    <w:abstractNumId w:val="40"/>
  </w:num>
  <w:num w:numId="9" w16cid:durableId="60568402">
    <w:abstractNumId w:val="15"/>
  </w:num>
  <w:num w:numId="10" w16cid:durableId="289674557">
    <w:abstractNumId w:val="43"/>
  </w:num>
  <w:num w:numId="11" w16cid:durableId="214630482">
    <w:abstractNumId w:val="39"/>
  </w:num>
  <w:num w:numId="12" w16cid:durableId="1228800463">
    <w:abstractNumId w:val="35"/>
  </w:num>
  <w:num w:numId="13" w16cid:durableId="1275403996">
    <w:abstractNumId w:val="4"/>
  </w:num>
  <w:num w:numId="14" w16cid:durableId="177500490">
    <w:abstractNumId w:val="5"/>
  </w:num>
  <w:num w:numId="15" w16cid:durableId="196042676">
    <w:abstractNumId w:val="28"/>
  </w:num>
  <w:num w:numId="16" w16cid:durableId="2132967261">
    <w:abstractNumId w:val="7"/>
  </w:num>
  <w:num w:numId="17" w16cid:durableId="1053503345">
    <w:abstractNumId w:val="27"/>
  </w:num>
  <w:num w:numId="18" w16cid:durableId="411200517">
    <w:abstractNumId w:val="9"/>
  </w:num>
  <w:num w:numId="19" w16cid:durableId="399642172">
    <w:abstractNumId w:val="23"/>
  </w:num>
  <w:num w:numId="20" w16cid:durableId="98182049">
    <w:abstractNumId w:val="20"/>
  </w:num>
  <w:num w:numId="21" w16cid:durableId="1111976622">
    <w:abstractNumId w:val="2"/>
  </w:num>
  <w:num w:numId="22" w16cid:durableId="1834948431">
    <w:abstractNumId w:val="19"/>
  </w:num>
  <w:num w:numId="23" w16cid:durableId="1370569926">
    <w:abstractNumId w:val="24"/>
  </w:num>
  <w:num w:numId="24" w16cid:durableId="325208395">
    <w:abstractNumId w:val="13"/>
  </w:num>
  <w:num w:numId="25" w16cid:durableId="294021028">
    <w:abstractNumId w:val="0"/>
  </w:num>
  <w:num w:numId="26" w16cid:durableId="1258950218">
    <w:abstractNumId w:val="12"/>
  </w:num>
  <w:num w:numId="27" w16cid:durableId="2030981028">
    <w:abstractNumId w:val="32"/>
  </w:num>
  <w:num w:numId="28" w16cid:durableId="654651877">
    <w:abstractNumId w:val="1"/>
  </w:num>
  <w:num w:numId="29" w16cid:durableId="1866824033">
    <w:abstractNumId w:val="16"/>
  </w:num>
  <w:num w:numId="30" w16cid:durableId="884944994">
    <w:abstractNumId w:val="18"/>
  </w:num>
  <w:num w:numId="31" w16cid:durableId="2073190087">
    <w:abstractNumId w:val="29"/>
  </w:num>
  <w:num w:numId="32" w16cid:durableId="337973545">
    <w:abstractNumId w:val="8"/>
  </w:num>
  <w:num w:numId="33" w16cid:durableId="313800308">
    <w:abstractNumId w:val="37"/>
  </w:num>
  <w:num w:numId="34" w16cid:durableId="407113778">
    <w:abstractNumId w:val="17"/>
  </w:num>
  <w:num w:numId="35" w16cid:durableId="1155803041">
    <w:abstractNumId w:val="38"/>
  </w:num>
  <w:num w:numId="36" w16cid:durableId="1487278505">
    <w:abstractNumId w:val="42"/>
  </w:num>
  <w:num w:numId="37" w16cid:durableId="70011188">
    <w:abstractNumId w:val="11"/>
  </w:num>
  <w:num w:numId="38" w16cid:durableId="678123314">
    <w:abstractNumId w:val="36"/>
  </w:num>
  <w:num w:numId="39" w16cid:durableId="163207607">
    <w:abstractNumId w:val="25"/>
  </w:num>
  <w:num w:numId="40" w16cid:durableId="181820594">
    <w:abstractNumId w:val="44"/>
  </w:num>
  <w:num w:numId="41" w16cid:durableId="1226260960">
    <w:abstractNumId w:val="21"/>
  </w:num>
  <w:num w:numId="42" w16cid:durableId="1364818014">
    <w:abstractNumId w:val="26"/>
  </w:num>
  <w:num w:numId="43" w16cid:durableId="338773459">
    <w:abstractNumId w:val="31"/>
  </w:num>
  <w:num w:numId="44" w16cid:durableId="778842481">
    <w:abstractNumId w:val="30"/>
  </w:num>
  <w:num w:numId="45" w16cid:durableId="19740987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27"/>
    <w:rsid w:val="00066D48"/>
    <w:rsid w:val="00381043"/>
    <w:rsid w:val="003B5527"/>
    <w:rsid w:val="00427EFF"/>
    <w:rsid w:val="0052096B"/>
    <w:rsid w:val="00524064"/>
    <w:rsid w:val="006A09C3"/>
    <w:rsid w:val="006B0984"/>
    <w:rsid w:val="00724893"/>
    <w:rsid w:val="007E2500"/>
    <w:rsid w:val="007E70CA"/>
    <w:rsid w:val="008F472F"/>
    <w:rsid w:val="00917161"/>
    <w:rsid w:val="00A56921"/>
    <w:rsid w:val="00B86097"/>
    <w:rsid w:val="00C34FC1"/>
    <w:rsid w:val="00C40ED3"/>
    <w:rsid w:val="00CD7921"/>
    <w:rsid w:val="00F07EFD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4B1D"/>
  <w15:chartTrackingRefBased/>
  <w15:docId w15:val="{9DB8C61A-976C-4A2D-B4E3-ED6889D2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CA"/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5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5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5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52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55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527"/>
    <w:pPr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55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5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5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40E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0E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E70CA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unhideWhenUsed/>
    <w:qFormat/>
    <w:rsid w:val="007E70CA"/>
    <w:rPr>
      <w:rFonts w:ascii="Times New Roman" w:eastAsia="SimSun" w:hAnsi="Times New Roman" w:cs="Times New Roman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E70CA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8F472F"/>
    <w:rPr>
      <w:i/>
      <w:iCs/>
    </w:rPr>
  </w:style>
  <w:style w:type="table" w:styleId="TabeladeGradeClara">
    <w:name w:val="Grid Table Light"/>
    <w:basedOn w:val="Tabelanormal"/>
    <w:uiPriority w:val="40"/>
    <w:rsid w:val="00066D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Claudio</dc:creator>
  <cp:keywords/>
  <dc:description/>
  <cp:lastModifiedBy>Luis Claudio</cp:lastModifiedBy>
  <cp:revision>11</cp:revision>
  <dcterms:created xsi:type="dcterms:W3CDTF">2026-04-06T18:54:00Z</dcterms:created>
  <dcterms:modified xsi:type="dcterms:W3CDTF">2026-04-20T14:05:00Z</dcterms:modified>
</cp:coreProperties>
</file>