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D898" w14:textId="73492572" w:rsidR="00F045AE" w:rsidRDefault="00B565A0">
      <w:r w:rsidRPr="00B565A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E8D82" wp14:editId="452EB408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7772400" cy="494427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72400" cy="494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B911A" w14:textId="77777777" w:rsidR="00B565A0" w:rsidRDefault="00B565A0" w:rsidP="00B565A0">
                            <w:pP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Table 1. Criteria for Adequate Blood Chemistries, Measurable Disease, and Progression to Multiple Myeloma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2E8D82" id="Title 1" o:spid="_x0000_s1026" style="position:absolute;margin-left:36pt;margin-top:0;width:612pt;height:3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" filled="f" stroked="f">
                <o:lock v:ext="edit" grouping="t"/>
                <v:textbox>
                  <w:txbxContent>
                    <w:p w14:paraId="1C5B911A" w14:textId="77777777" w:rsidR="00B565A0" w:rsidRDefault="00B565A0" w:rsidP="00B565A0">
                      <w:pP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Table 1. Criteria for Adequate Blood Chemistries, Measurable Disease, and Progression to Multiple Myeloma</w:t>
                      </w:r>
                    </w:p>
                  </w:txbxContent>
                </v:textbox>
              </v:rect>
            </w:pict>
          </mc:Fallback>
        </mc:AlternateContent>
      </w:r>
    </w:p>
    <w:p w14:paraId="165DBA1F" w14:textId="2819B679" w:rsidR="00B565A0" w:rsidRDefault="00B565A0" w:rsidP="00B565A0">
      <w:pPr>
        <w:jc w:val="center"/>
      </w:pPr>
      <w:r w:rsidRPr="00B565A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5A6CB" wp14:editId="37211AFF">
                <wp:simplePos x="0" y="0"/>
                <wp:positionH relativeFrom="column">
                  <wp:posOffset>457200</wp:posOffset>
                </wp:positionH>
                <wp:positionV relativeFrom="paragraph">
                  <wp:posOffset>5288915</wp:posOffset>
                </wp:positionV>
                <wp:extent cx="8368879" cy="246221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F23102-1728-DC69-650A-3799F14474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8879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00688" w14:textId="77777777" w:rsidR="00B565A0" w:rsidRDefault="00B565A0" w:rsidP="00B565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ULN: upper limit of normal; LLN: lower limit of normal; FLC: free light chain; CT: computed tomography; PET: positron emission tomography.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5A6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36pt;margin-top:416.45pt;width:658.95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" filled="f" stroked="f">
                <v:textbox style="mso-fit-shape-to-text:t">
                  <w:txbxContent>
                    <w:p w14:paraId="03600688" w14:textId="77777777" w:rsidR="00B565A0" w:rsidRDefault="00B565A0" w:rsidP="00B565A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ULN: upper limit of normal; LLN: lower limit of normal; FLC: free light chain; CT: computed tomography; PET: positron emission tomography.</w:t>
                      </w:r>
                    </w:p>
                  </w:txbxContent>
                </v:textbox>
              </v:shape>
            </w:pict>
          </mc:Fallback>
        </mc:AlternateContent>
      </w:r>
      <w:r w:rsidRPr="00B565A0">
        <w:drawing>
          <wp:inline distT="0" distB="0" distL="0" distR="0" wp14:anchorId="3930999A" wp14:editId="18816F9B">
            <wp:extent cx="8229600" cy="5288280"/>
            <wp:effectExtent l="0" t="0" r="0" b="0"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79776A4-4E3C-D60A-0388-B590AA4500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379776A4-4E3C-D60A-0388-B590AA4500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8760D" w14:textId="36B71126" w:rsidR="00B565A0" w:rsidRDefault="00B565A0"/>
    <w:p w14:paraId="155FA83F" w14:textId="77777777" w:rsidR="00B565A0" w:rsidRDefault="00B565A0"/>
    <w:p w14:paraId="79C5DC08" w14:textId="77777777" w:rsidR="00B565A0" w:rsidRDefault="00B565A0"/>
    <w:p w14:paraId="60C54579" w14:textId="2FB09626" w:rsidR="00B565A0" w:rsidRDefault="00B565A0">
      <w:r w:rsidRPr="00B565A0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6E042" wp14:editId="4356013D">
                <wp:simplePos x="0" y="0"/>
                <wp:positionH relativeFrom="column">
                  <wp:posOffset>437474</wp:posOffset>
                </wp:positionH>
                <wp:positionV relativeFrom="paragraph">
                  <wp:posOffset>-145644</wp:posOffset>
                </wp:positionV>
                <wp:extent cx="8297694" cy="261610"/>
                <wp:effectExtent l="0" t="0" r="0" b="0"/>
                <wp:wrapNone/>
                <wp:docPr id="626312354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769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F6B838" w14:textId="2B5FE498" w:rsidR="00B565A0" w:rsidRDefault="00B565A0" w:rsidP="00B565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Table 2. Patient and Diseas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 w:rsidRPr="00B565A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Characteristics at Study Entry by Treatment Arm</w:t>
                            </w:r>
                            <w:r w:rsidRPr="00B565A0">
                              <w:t xml:space="preserve"> </w:t>
                            </w:r>
                            <w:r w:rsidRPr="00B565A0">
                              <w:drawing>
                                <wp:inline distT="0" distB="0" distL="0" distR="0" wp14:anchorId="020C3DD6" wp14:editId="2AACE47B">
                                  <wp:extent cx="8127999" cy="6258560"/>
                                  <wp:effectExtent l="0" t="0" r="635" b="2540"/>
                                  <wp:docPr id="577401986" name="tabl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3E923C8-FC9F-EF6D-5469-137F2AA4314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tabl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3E923C8-FC9F-EF6D-5469-137F2AA4314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27999" cy="6258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E042" id="_x0000_s1028" type="#_x0000_t202" style="position:absolute;margin-left:34.45pt;margin-top:-11.45pt;width:653.3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" filled="f" stroked="f">
                <v:textbox style="mso-fit-shape-to-text:t">
                  <w:txbxContent>
                    <w:p w14:paraId="41F6B838" w14:textId="2B5FE498" w:rsidR="00B565A0" w:rsidRDefault="00B565A0" w:rsidP="00B565A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Table 2. Patient and Diseas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e</w:t>
                      </w:r>
                      <w:r w:rsidRPr="00B565A0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Characteristics at Study Entry by Treatment Arm</w:t>
                      </w:r>
                      <w:r w:rsidRPr="00B565A0">
                        <w:t xml:space="preserve"> </w:t>
                      </w:r>
                      <w:r w:rsidRPr="00B565A0">
                        <w:drawing>
                          <wp:inline distT="0" distB="0" distL="0" distR="0" wp14:anchorId="020C3DD6" wp14:editId="2AACE47B">
                            <wp:extent cx="8127999" cy="6258560"/>
                            <wp:effectExtent l="0" t="0" r="635" b="2540"/>
                            <wp:docPr id="577401986" name="tabl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E923C8-FC9F-EF6D-5469-137F2AA4314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table">
                                      <a:extLst>
                                        <a:ext uri="{FF2B5EF4-FFF2-40B4-BE49-F238E27FC236}">
                                          <a16:creationId xmlns:a16="http://schemas.microsoft.com/office/drawing/2014/main" id="{C3E923C8-FC9F-EF6D-5469-137F2AA4314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27999" cy="6258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2C83AA" w14:textId="272F11E4" w:rsidR="00B565A0" w:rsidRDefault="00B565A0"/>
    <w:p w14:paraId="48827580" w14:textId="7FEF5494" w:rsidR="00B565A0" w:rsidRDefault="00B565A0"/>
    <w:p w14:paraId="42F4C6AC" w14:textId="2423CA95" w:rsidR="00B565A0" w:rsidRDefault="00B565A0"/>
    <w:p w14:paraId="34A0EA73" w14:textId="7146DE57" w:rsidR="00B565A0" w:rsidRDefault="00B565A0"/>
    <w:p w14:paraId="1E2ABE06" w14:textId="6A5EA4A6" w:rsidR="00B565A0" w:rsidRDefault="00B565A0"/>
    <w:p w14:paraId="78870950" w14:textId="6DCCC6D3" w:rsidR="00B565A0" w:rsidRDefault="00B565A0"/>
    <w:p w14:paraId="3444325D" w14:textId="3A79D9DB" w:rsidR="00B565A0" w:rsidRDefault="00B565A0"/>
    <w:p w14:paraId="1CFA6082" w14:textId="36A42F5D" w:rsidR="00B565A0" w:rsidRDefault="00B565A0"/>
    <w:p w14:paraId="7849C83B" w14:textId="6355BB2C" w:rsidR="00B565A0" w:rsidRDefault="00B565A0"/>
    <w:p w14:paraId="4EEB4C1F" w14:textId="77777777" w:rsidR="00B565A0" w:rsidRDefault="00B565A0"/>
    <w:p w14:paraId="6C375992" w14:textId="313495C5" w:rsidR="00B565A0" w:rsidRDefault="00B565A0"/>
    <w:p w14:paraId="5CD676C6" w14:textId="77777777" w:rsidR="00B565A0" w:rsidRDefault="00B565A0"/>
    <w:p w14:paraId="110B7E01" w14:textId="43C7162C" w:rsidR="00B565A0" w:rsidRDefault="00B565A0"/>
    <w:p w14:paraId="36A3F215" w14:textId="1F57CFB5" w:rsidR="00B565A0" w:rsidRDefault="00B565A0"/>
    <w:p w14:paraId="4AAD85F3" w14:textId="77777777" w:rsidR="00B565A0" w:rsidRDefault="00B565A0"/>
    <w:p w14:paraId="45916528" w14:textId="2ACFBDB8" w:rsidR="00B565A0" w:rsidRDefault="00B565A0"/>
    <w:p w14:paraId="0CDFA8A8" w14:textId="5FEC6A72" w:rsidR="00B565A0" w:rsidRDefault="00B565A0"/>
    <w:p w14:paraId="28BD20CC" w14:textId="662BC386" w:rsidR="00B565A0" w:rsidRDefault="00B565A0"/>
    <w:p w14:paraId="6839837C" w14:textId="3C7275F0" w:rsidR="00B565A0" w:rsidRDefault="00B565A0">
      <w:r w:rsidRPr="00B565A0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BC4ED" wp14:editId="1AC2726C">
                <wp:simplePos x="0" y="0"/>
                <wp:positionH relativeFrom="column">
                  <wp:posOffset>379095</wp:posOffset>
                </wp:positionH>
                <wp:positionV relativeFrom="paragraph">
                  <wp:posOffset>320040</wp:posOffset>
                </wp:positionV>
                <wp:extent cx="8536305" cy="245745"/>
                <wp:effectExtent l="0" t="0" r="0" b="0"/>
                <wp:wrapNone/>
                <wp:docPr id="2125821146" name="TextBox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630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D7CC9" w14:textId="77777777" w:rsidR="00B565A0" w:rsidRDefault="00B565A0" w:rsidP="00B565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FLC: free light chain; g/dL: grams per deciliter; RT: radiation therapy; del: deletion; t: translocation; BMPC: bone marrow plasma cells;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centigray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BC4ED" id="TextBox 4" o:spid="_x0000_s1029" type="#_x0000_t202" style="position:absolute;margin-left:29.85pt;margin-top:25.2pt;width:672.15pt;height:19.3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" filled="f" stroked="f">
                <v:textbox style="mso-fit-shape-to-text:t">
                  <w:txbxContent>
                    <w:p w14:paraId="54FD7CC9" w14:textId="77777777" w:rsidR="00B565A0" w:rsidRDefault="00B565A0" w:rsidP="00B565A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FLC: free light chain; g/dL: grams per deciliter; RT: radiation therapy; del: deletion; t: translocation; BMPC: bone marrow plasma cells;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cGy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centigray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3FA1F7" w14:textId="6BB29106" w:rsidR="00B565A0" w:rsidRDefault="00B565A0"/>
    <w:p w14:paraId="766F0EA1" w14:textId="51F05AA5" w:rsidR="00B565A0" w:rsidRDefault="00B565A0"/>
    <w:p w14:paraId="64D54E1A" w14:textId="54D7CB7F" w:rsidR="00B565A0" w:rsidRDefault="00B565A0">
      <w:r w:rsidRPr="00B565A0"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5296C" wp14:editId="3ACD6796">
                <wp:simplePos x="0" y="0"/>
                <wp:positionH relativeFrom="column">
                  <wp:posOffset>651753</wp:posOffset>
                </wp:positionH>
                <wp:positionV relativeFrom="paragraph">
                  <wp:posOffset>54853</wp:posOffset>
                </wp:positionV>
                <wp:extent cx="5433026" cy="276999"/>
                <wp:effectExtent l="0" t="0" r="0" b="0"/>
                <wp:wrapNone/>
                <wp:docPr id="1403652184" name="TextBox 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2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73BA8" w14:textId="77777777" w:rsidR="00B565A0" w:rsidRPr="00B565A0" w:rsidRDefault="00B565A0" w:rsidP="00B565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565A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Table 3. Adverse Events: Maximum grade per patient regardless of attribution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296C" id="TextBox 2" o:spid="_x0000_s1030" type="#_x0000_t202" style="position:absolute;margin-left:51.3pt;margin-top:4.3pt;width:427.8pt;height:21.8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" filled="f" stroked="f">
                <v:textbox style="mso-fit-shape-to-text:t">
                  <w:txbxContent>
                    <w:p w14:paraId="18573BA8" w14:textId="77777777" w:rsidR="00B565A0" w:rsidRPr="00B565A0" w:rsidRDefault="00B565A0" w:rsidP="00B565A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565A0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Table 3. Adverse Events: Maximum grade per patient regardless of attribution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574B93C" w14:textId="2B82D2A5" w:rsidR="00B565A0" w:rsidRDefault="00B565A0" w:rsidP="00B565A0">
      <w:pPr>
        <w:jc w:val="center"/>
      </w:pPr>
      <w:r w:rsidRPr="00B565A0">
        <w:t xml:space="preserve"> </w:t>
      </w:r>
      <w:r w:rsidRPr="00B565A0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59FD1" wp14:editId="0414A402">
                <wp:simplePos x="0" y="0"/>
                <wp:positionH relativeFrom="column">
                  <wp:posOffset>700391</wp:posOffset>
                </wp:positionH>
                <wp:positionV relativeFrom="paragraph">
                  <wp:posOffset>2772383</wp:posOffset>
                </wp:positionV>
                <wp:extent cx="7369325" cy="246221"/>
                <wp:effectExtent l="0" t="0" r="0" b="0"/>
                <wp:wrapNone/>
                <wp:docPr id="896427404" name="TextBox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325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0B72F6" w14:textId="77777777" w:rsidR="00B565A0" w:rsidRDefault="00B565A0" w:rsidP="00B565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IXA: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Ixazomib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; LEN: Lenalidomide; DEX: Dexamethasone; ZA: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zolendronic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acid; n: number; INR: International normalized ratio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59FD1" id="_x0000_s1031" type="#_x0000_t202" style="position:absolute;left:0;text-align:left;margin-left:55.15pt;margin-top:218.3pt;width:580.25pt;height:19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" filled="f" stroked="f">
                <v:textbox style="mso-fit-shape-to-text:t">
                  <w:txbxContent>
                    <w:p w14:paraId="5D0B72F6" w14:textId="77777777" w:rsidR="00B565A0" w:rsidRDefault="00B565A0" w:rsidP="00B565A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IXA: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Ixazomib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; LEN: Lenalidomide; DEX: Dexamethasone; ZA: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zolendronic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acid; n: number; INR: International normalized ratio</w:t>
                      </w:r>
                    </w:p>
                  </w:txbxContent>
                </v:textbox>
              </v:shape>
            </w:pict>
          </mc:Fallback>
        </mc:AlternateContent>
      </w:r>
      <w:r w:rsidRPr="00B565A0">
        <w:t xml:space="preserve"> </w:t>
      </w:r>
      <w:r w:rsidRPr="00B565A0">
        <w:drawing>
          <wp:inline distT="0" distB="0" distL="0" distR="0" wp14:anchorId="72C8A48D" wp14:editId="165DB1D5">
            <wp:extent cx="7786451" cy="2824480"/>
            <wp:effectExtent l="0" t="0" r="0" b="0"/>
            <wp:docPr id="172562675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A9DA7209-F1E1-FE98-8384-692A09BC15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A9DA7209-F1E1-FE98-8384-692A09BC15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6451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7CDA3" w14:textId="6FD889FF" w:rsidR="00B565A0" w:rsidRDefault="00B565A0"/>
    <w:p w14:paraId="050A22C7" w14:textId="1F342D0A" w:rsidR="00B565A0" w:rsidRDefault="00B565A0"/>
    <w:p w14:paraId="27B13A8C" w14:textId="77777777" w:rsidR="00B565A0" w:rsidRDefault="00B565A0" w:rsidP="00B565A0">
      <w:pPr>
        <w:jc w:val="center"/>
      </w:pPr>
    </w:p>
    <w:p w14:paraId="4224A6BF" w14:textId="77777777" w:rsidR="00B565A0" w:rsidRDefault="00B565A0" w:rsidP="00B565A0">
      <w:pPr>
        <w:jc w:val="center"/>
      </w:pPr>
    </w:p>
    <w:p w14:paraId="765D05AA" w14:textId="77777777" w:rsidR="00B565A0" w:rsidRDefault="00B565A0" w:rsidP="00B565A0">
      <w:pPr>
        <w:jc w:val="center"/>
      </w:pPr>
    </w:p>
    <w:p w14:paraId="040F7A3A" w14:textId="77777777" w:rsidR="00B565A0" w:rsidRDefault="00B565A0" w:rsidP="00B565A0">
      <w:pPr>
        <w:jc w:val="center"/>
      </w:pPr>
    </w:p>
    <w:p w14:paraId="3FC1A402" w14:textId="77777777" w:rsidR="00B565A0" w:rsidRDefault="00B565A0" w:rsidP="00B565A0">
      <w:pPr>
        <w:jc w:val="center"/>
      </w:pPr>
    </w:p>
    <w:p w14:paraId="44887464" w14:textId="77777777" w:rsidR="00B565A0" w:rsidRDefault="00B565A0" w:rsidP="00B565A0">
      <w:pPr>
        <w:jc w:val="center"/>
      </w:pPr>
    </w:p>
    <w:p w14:paraId="2D1A5F0D" w14:textId="77777777" w:rsidR="00B565A0" w:rsidRDefault="00B565A0" w:rsidP="00B565A0">
      <w:pPr>
        <w:jc w:val="center"/>
      </w:pPr>
    </w:p>
    <w:p w14:paraId="5F745CA0" w14:textId="41E5EF4E" w:rsidR="00B565A0" w:rsidRDefault="00B565A0" w:rsidP="00B565A0">
      <w:pPr>
        <w:jc w:val="center"/>
      </w:pPr>
      <w:r w:rsidRPr="00B565A0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8AD17" wp14:editId="4508ACF9">
                <wp:simplePos x="0" y="0"/>
                <wp:positionH relativeFrom="column">
                  <wp:posOffset>505541</wp:posOffset>
                </wp:positionH>
                <wp:positionV relativeFrom="paragraph">
                  <wp:posOffset>6063615</wp:posOffset>
                </wp:positionV>
                <wp:extent cx="8536311" cy="24622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9B0DBB-4976-9971-E836-50AC36B47D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6311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E8B22" w14:textId="78E0A64B" w:rsidR="00B565A0" w:rsidRDefault="00B565A0" w:rsidP="00B565A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FLC: free light chain; g/dL: grams per deciliter; RT: radiation therapy; del: deletion; t: translocation; BMPC: bone marrow plasma cells;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centigray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8AD17" id="_x0000_s1032" type="#_x0000_t202" style="position:absolute;left:0;text-align:left;margin-left:39.8pt;margin-top:477.45pt;width:672.15pt;height:19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" filled="f" stroked="f">
                <v:textbox style="mso-fit-shape-to-text:t">
                  <w:txbxContent>
                    <w:p w14:paraId="57FE8B22" w14:textId="78E0A64B" w:rsidR="00B565A0" w:rsidRDefault="00B565A0" w:rsidP="00B565A0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FLC: free light chain; g/dL: grams per deciliter; RT: radiation therapy; del: deletion; t: translocation; BMPC: bone marrow plasma cells;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cGy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centigray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65A0" w:rsidSect="00B565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36"/>
    <w:rsid w:val="00045C8C"/>
    <w:rsid w:val="00073853"/>
    <w:rsid w:val="000905CB"/>
    <w:rsid w:val="000C3724"/>
    <w:rsid w:val="000E4E2D"/>
    <w:rsid w:val="00106630"/>
    <w:rsid w:val="00187647"/>
    <w:rsid w:val="001A502D"/>
    <w:rsid w:val="001C363F"/>
    <w:rsid w:val="0020011F"/>
    <w:rsid w:val="00201FAD"/>
    <w:rsid w:val="0021544B"/>
    <w:rsid w:val="002276A0"/>
    <w:rsid w:val="00230F04"/>
    <w:rsid w:val="002364F4"/>
    <w:rsid w:val="0024608A"/>
    <w:rsid w:val="002631AF"/>
    <w:rsid w:val="00284303"/>
    <w:rsid w:val="0029645D"/>
    <w:rsid w:val="002A3B7A"/>
    <w:rsid w:val="002A6AA8"/>
    <w:rsid w:val="002B62A4"/>
    <w:rsid w:val="002C7BB2"/>
    <w:rsid w:val="002D5D03"/>
    <w:rsid w:val="002E389D"/>
    <w:rsid w:val="003121CE"/>
    <w:rsid w:val="00340AB5"/>
    <w:rsid w:val="0035316E"/>
    <w:rsid w:val="00353935"/>
    <w:rsid w:val="003E20E5"/>
    <w:rsid w:val="00412045"/>
    <w:rsid w:val="00464B36"/>
    <w:rsid w:val="00465F7C"/>
    <w:rsid w:val="0049454F"/>
    <w:rsid w:val="0049548C"/>
    <w:rsid w:val="004A3194"/>
    <w:rsid w:val="004B7223"/>
    <w:rsid w:val="004C5394"/>
    <w:rsid w:val="004D0447"/>
    <w:rsid w:val="005551EE"/>
    <w:rsid w:val="0058220D"/>
    <w:rsid w:val="005A0EBD"/>
    <w:rsid w:val="005F1DA8"/>
    <w:rsid w:val="00651C2D"/>
    <w:rsid w:val="00655CE5"/>
    <w:rsid w:val="00667660"/>
    <w:rsid w:val="006748CE"/>
    <w:rsid w:val="00685405"/>
    <w:rsid w:val="00690BCD"/>
    <w:rsid w:val="006B72B9"/>
    <w:rsid w:val="006C1B7D"/>
    <w:rsid w:val="006E56D4"/>
    <w:rsid w:val="00714CCC"/>
    <w:rsid w:val="007544AB"/>
    <w:rsid w:val="007B0412"/>
    <w:rsid w:val="007B7FD4"/>
    <w:rsid w:val="007C4894"/>
    <w:rsid w:val="007E28F2"/>
    <w:rsid w:val="008306C8"/>
    <w:rsid w:val="00852160"/>
    <w:rsid w:val="00876226"/>
    <w:rsid w:val="00886FF8"/>
    <w:rsid w:val="008D1E90"/>
    <w:rsid w:val="008D2E50"/>
    <w:rsid w:val="008E3E12"/>
    <w:rsid w:val="00903003"/>
    <w:rsid w:val="0090490C"/>
    <w:rsid w:val="00906AA9"/>
    <w:rsid w:val="00913EE3"/>
    <w:rsid w:val="0092130A"/>
    <w:rsid w:val="009373A6"/>
    <w:rsid w:val="00985E36"/>
    <w:rsid w:val="009A7A80"/>
    <w:rsid w:val="009B2A14"/>
    <w:rsid w:val="00A15410"/>
    <w:rsid w:val="00A21E4A"/>
    <w:rsid w:val="00A23EDF"/>
    <w:rsid w:val="00A2753C"/>
    <w:rsid w:val="00A441BA"/>
    <w:rsid w:val="00A45514"/>
    <w:rsid w:val="00A82385"/>
    <w:rsid w:val="00A850C1"/>
    <w:rsid w:val="00A96F94"/>
    <w:rsid w:val="00AA3F46"/>
    <w:rsid w:val="00AA6DA9"/>
    <w:rsid w:val="00AB3CE5"/>
    <w:rsid w:val="00AC6A9A"/>
    <w:rsid w:val="00AD118E"/>
    <w:rsid w:val="00AD2ADD"/>
    <w:rsid w:val="00B06BF2"/>
    <w:rsid w:val="00B33E31"/>
    <w:rsid w:val="00B47C1B"/>
    <w:rsid w:val="00B565A0"/>
    <w:rsid w:val="00BB4A6D"/>
    <w:rsid w:val="00BC4C07"/>
    <w:rsid w:val="00BD58C9"/>
    <w:rsid w:val="00BD62C2"/>
    <w:rsid w:val="00BF127E"/>
    <w:rsid w:val="00BF7E2A"/>
    <w:rsid w:val="00C27B46"/>
    <w:rsid w:val="00C40100"/>
    <w:rsid w:val="00C51F9D"/>
    <w:rsid w:val="00C5541F"/>
    <w:rsid w:val="00C9696D"/>
    <w:rsid w:val="00CF50CB"/>
    <w:rsid w:val="00CF764A"/>
    <w:rsid w:val="00D0072A"/>
    <w:rsid w:val="00D025DA"/>
    <w:rsid w:val="00D35160"/>
    <w:rsid w:val="00D55159"/>
    <w:rsid w:val="00DA7A06"/>
    <w:rsid w:val="00DC3983"/>
    <w:rsid w:val="00DF0EF2"/>
    <w:rsid w:val="00E052FA"/>
    <w:rsid w:val="00E204AC"/>
    <w:rsid w:val="00E2665E"/>
    <w:rsid w:val="00E303D6"/>
    <w:rsid w:val="00E71AE7"/>
    <w:rsid w:val="00EC348E"/>
    <w:rsid w:val="00ED42CB"/>
    <w:rsid w:val="00F045AE"/>
    <w:rsid w:val="00F23CDE"/>
    <w:rsid w:val="00F60ABB"/>
    <w:rsid w:val="00FB756B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31AB"/>
  <w15:chartTrackingRefBased/>
  <w15:docId w15:val="{E72099EC-B393-4545-A8C0-00251C2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E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E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E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E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Sborov</dc:creator>
  <cp:keywords/>
  <dc:description/>
  <cp:lastModifiedBy>Douglas Sborov</cp:lastModifiedBy>
  <cp:revision>2</cp:revision>
  <dcterms:created xsi:type="dcterms:W3CDTF">2026-04-17T20:41:00Z</dcterms:created>
  <dcterms:modified xsi:type="dcterms:W3CDTF">2026-04-17T20:48:00Z</dcterms:modified>
</cp:coreProperties>
</file>