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3B4E2" w14:textId="5BF2493C" w:rsidR="00460276" w:rsidRPr="00460276" w:rsidRDefault="00460276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460276">
        <w:rPr>
          <w:rFonts w:ascii="Times New Roman" w:hAnsi="Times New Roman" w:cs="Times New Roman"/>
          <w:b/>
          <w:bCs/>
          <w:sz w:val="21"/>
          <w:szCs w:val="21"/>
        </w:rPr>
        <w:t>Supplementary Table 1. Assessment of missing data rates for clinical variables in the MIMIC-IV and eICU-CRD cohorts.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85"/>
        <w:gridCol w:w="2437"/>
        <w:gridCol w:w="1684"/>
        <w:gridCol w:w="1600"/>
      </w:tblGrid>
      <w:tr w:rsidR="00460276" w:rsidRPr="00460276" w14:paraId="2C7A29C1" w14:textId="77777777" w:rsidTr="00460276">
        <w:trPr>
          <w:trHeight w:val="1130"/>
        </w:trPr>
        <w:tc>
          <w:tcPr>
            <w:tcW w:w="1556" w:type="pct"/>
            <w:vAlign w:val="center"/>
            <w:hideMark/>
          </w:tcPr>
          <w:p w14:paraId="362AD285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>Variable Category</w:t>
            </w:r>
          </w:p>
        </w:tc>
        <w:tc>
          <w:tcPr>
            <w:tcW w:w="1467" w:type="pct"/>
            <w:vAlign w:val="center"/>
            <w:hideMark/>
          </w:tcPr>
          <w:p w14:paraId="23DAFBC1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>Specific Variables</w:t>
            </w:r>
          </w:p>
        </w:tc>
        <w:tc>
          <w:tcPr>
            <w:tcW w:w="1014" w:type="pct"/>
            <w:vAlign w:val="center"/>
            <w:hideMark/>
          </w:tcPr>
          <w:p w14:paraId="22F8E0E0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>MIMIC-IV Missing Rate (%)</w:t>
            </w:r>
          </w:p>
        </w:tc>
        <w:tc>
          <w:tcPr>
            <w:tcW w:w="964" w:type="pct"/>
            <w:vAlign w:val="center"/>
            <w:hideMark/>
          </w:tcPr>
          <w:p w14:paraId="40D7A8F9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>eICU-CRD Missing Rate (%)</w:t>
            </w:r>
          </w:p>
        </w:tc>
      </w:tr>
      <w:tr w:rsidR="00460276" w:rsidRPr="00460276" w14:paraId="058A8A09" w14:textId="77777777" w:rsidTr="00460276">
        <w:trPr>
          <w:trHeight w:val="687"/>
        </w:trPr>
        <w:tc>
          <w:tcPr>
            <w:tcW w:w="1556" w:type="pct"/>
            <w:tcBorders>
              <w:top w:val="single" w:sz="4" w:space="0" w:color="auto"/>
            </w:tcBorders>
            <w:vAlign w:val="center"/>
            <w:hideMark/>
          </w:tcPr>
          <w:p w14:paraId="65A0AE06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>Laboratory Findings (Hepatic &amp; Inflammatory)</w:t>
            </w:r>
          </w:p>
        </w:tc>
        <w:tc>
          <w:tcPr>
            <w:tcW w:w="1467" w:type="pct"/>
            <w:tcBorders>
              <w:top w:val="single" w:sz="4" w:space="0" w:color="auto"/>
            </w:tcBorders>
            <w:vAlign w:val="center"/>
            <w:hideMark/>
          </w:tcPr>
          <w:p w14:paraId="6040FF02" w14:textId="6953AF23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TBil</w:t>
            </w:r>
          </w:p>
        </w:tc>
        <w:tc>
          <w:tcPr>
            <w:tcW w:w="1014" w:type="pct"/>
            <w:tcBorders>
              <w:top w:val="single" w:sz="4" w:space="0" w:color="auto"/>
            </w:tcBorders>
            <w:vAlign w:val="center"/>
            <w:hideMark/>
          </w:tcPr>
          <w:p w14:paraId="3883DFF8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42.89</w:t>
            </w:r>
          </w:p>
        </w:tc>
        <w:tc>
          <w:tcPr>
            <w:tcW w:w="964" w:type="pct"/>
            <w:tcBorders>
              <w:top w:val="single" w:sz="4" w:space="0" w:color="auto"/>
            </w:tcBorders>
            <w:vAlign w:val="center"/>
            <w:hideMark/>
          </w:tcPr>
          <w:p w14:paraId="36340AAE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27.15</w:t>
            </w:r>
          </w:p>
        </w:tc>
      </w:tr>
      <w:tr w:rsidR="00460276" w:rsidRPr="00460276" w14:paraId="54C26D4F" w14:textId="77777777" w:rsidTr="00460276">
        <w:trPr>
          <w:trHeight w:val="290"/>
        </w:trPr>
        <w:tc>
          <w:tcPr>
            <w:tcW w:w="1556" w:type="pct"/>
            <w:vAlign w:val="center"/>
            <w:hideMark/>
          </w:tcPr>
          <w:p w14:paraId="2EDE2010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1A80C069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ALT</w:t>
            </w:r>
          </w:p>
        </w:tc>
        <w:tc>
          <w:tcPr>
            <w:tcW w:w="1014" w:type="pct"/>
            <w:vAlign w:val="center"/>
            <w:hideMark/>
          </w:tcPr>
          <w:p w14:paraId="58623144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42.34</w:t>
            </w:r>
          </w:p>
        </w:tc>
        <w:tc>
          <w:tcPr>
            <w:tcW w:w="964" w:type="pct"/>
            <w:vAlign w:val="center"/>
            <w:hideMark/>
          </w:tcPr>
          <w:p w14:paraId="4A08F597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26.22</w:t>
            </w:r>
          </w:p>
        </w:tc>
      </w:tr>
      <w:tr w:rsidR="00460276" w:rsidRPr="00460276" w14:paraId="208902C2" w14:textId="77777777" w:rsidTr="00460276">
        <w:trPr>
          <w:trHeight w:val="290"/>
        </w:trPr>
        <w:tc>
          <w:tcPr>
            <w:tcW w:w="1556" w:type="pct"/>
            <w:vAlign w:val="center"/>
            <w:hideMark/>
          </w:tcPr>
          <w:p w14:paraId="41E8462B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06D8AAA1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AST</w:t>
            </w:r>
          </w:p>
        </w:tc>
        <w:tc>
          <w:tcPr>
            <w:tcW w:w="1014" w:type="pct"/>
            <w:vAlign w:val="center"/>
            <w:hideMark/>
          </w:tcPr>
          <w:p w14:paraId="41168F25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41.82</w:t>
            </w:r>
          </w:p>
        </w:tc>
        <w:tc>
          <w:tcPr>
            <w:tcW w:w="964" w:type="pct"/>
            <w:vAlign w:val="center"/>
            <w:hideMark/>
          </w:tcPr>
          <w:p w14:paraId="197E622C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25.14</w:t>
            </w:r>
          </w:p>
        </w:tc>
      </w:tr>
      <w:tr w:rsidR="00460276" w:rsidRPr="00460276" w14:paraId="04FF3BAB" w14:textId="77777777" w:rsidTr="00460276">
        <w:trPr>
          <w:trHeight w:val="570"/>
        </w:trPr>
        <w:tc>
          <w:tcPr>
            <w:tcW w:w="1556" w:type="pct"/>
            <w:vAlign w:val="center"/>
            <w:hideMark/>
          </w:tcPr>
          <w:p w14:paraId="433B9EF9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614E8FC5" w14:textId="2A31F4E0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proofErr w:type="spellStart"/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Neut</w:t>
            </w:r>
            <w:proofErr w:type="spellEnd"/>
          </w:p>
        </w:tc>
        <w:tc>
          <w:tcPr>
            <w:tcW w:w="1014" w:type="pct"/>
            <w:vAlign w:val="center"/>
            <w:hideMark/>
          </w:tcPr>
          <w:p w14:paraId="1DEE6630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35.11</w:t>
            </w:r>
          </w:p>
        </w:tc>
        <w:tc>
          <w:tcPr>
            <w:tcW w:w="964" w:type="pct"/>
            <w:vAlign w:val="center"/>
            <w:hideMark/>
          </w:tcPr>
          <w:p w14:paraId="5DD30F4F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33.64</w:t>
            </w:r>
          </w:p>
        </w:tc>
      </w:tr>
      <w:tr w:rsidR="00460276" w:rsidRPr="00460276" w14:paraId="1E155BA4" w14:textId="77777777" w:rsidTr="00460276">
        <w:trPr>
          <w:trHeight w:val="570"/>
        </w:trPr>
        <w:tc>
          <w:tcPr>
            <w:tcW w:w="1556" w:type="pct"/>
            <w:vAlign w:val="center"/>
            <w:hideMark/>
          </w:tcPr>
          <w:p w14:paraId="4EA0CD29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09EB8706" w14:textId="6D42793C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 w:hint="eastAsia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L</w:t>
            </w:r>
            <w:r w:rsidR="00316B95">
              <w:rPr>
                <w:rFonts w:ascii="Times New Roman" w:eastAsia="等线" w:hAnsi="Times New Roman" w:cs="Times New Roman" w:hint="eastAsia"/>
                <w:color w:val="1F1F1F"/>
                <w:kern w:val="0"/>
                <w:sz w:val="21"/>
                <w:szCs w:val="21"/>
              </w:rPr>
              <w:t>Y</w:t>
            </w:r>
          </w:p>
        </w:tc>
        <w:tc>
          <w:tcPr>
            <w:tcW w:w="1014" w:type="pct"/>
            <w:vAlign w:val="center"/>
            <w:hideMark/>
          </w:tcPr>
          <w:p w14:paraId="2BA79E96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35.08</w:t>
            </w:r>
          </w:p>
        </w:tc>
        <w:tc>
          <w:tcPr>
            <w:tcW w:w="964" w:type="pct"/>
            <w:vAlign w:val="center"/>
            <w:hideMark/>
          </w:tcPr>
          <w:p w14:paraId="587BBD2D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23.82</w:t>
            </w:r>
          </w:p>
        </w:tc>
      </w:tr>
      <w:tr w:rsidR="00460276" w:rsidRPr="00460276" w14:paraId="268AD06B" w14:textId="77777777" w:rsidTr="00460276">
        <w:trPr>
          <w:trHeight w:val="509"/>
        </w:trPr>
        <w:tc>
          <w:tcPr>
            <w:tcW w:w="1556" w:type="pct"/>
            <w:vAlign w:val="center"/>
            <w:hideMark/>
          </w:tcPr>
          <w:p w14:paraId="34695275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>Laboratory Findings (Metabolic &amp; Renal)</w:t>
            </w:r>
          </w:p>
        </w:tc>
        <w:tc>
          <w:tcPr>
            <w:tcW w:w="1467" w:type="pct"/>
            <w:vAlign w:val="center"/>
            <w:hideMark/>
          </w:tcPr>
          <w:p w14:paraId="478D2EF7" w14:textId="7CEA39C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 w:hint="eastAsia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Lac</w:t>
            </w:r>
            <w:r w:rsidR="00316B95">
              <w:rPr>
                <w:rFonts w:ascii="Times New Roman" w:eastAsia="等线" w:hAnsi="Times New Roman" w:cs="Times New Roman" w:hint="eastAsia"/>
                <w:color w:val="1F1F1F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014" w:type="pct"/>
            <w:vAlign w:val="center"/>
            <w:hideMark/>
          </w:tcPr>
          <w:p w14:paraId="0E4F991E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24.19</w:t>
            </w:r>
          </w:p>
        </w:tc>
        <w:tc>
          <w:tcPr>
            <w:tcW w:w="964" w:type="pct"/>
            <w:vAlign w:val="center"/>
            <w:hideMark/>
          </w:tcPr>
          <w:p w14:paraId="1EB1D025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42.61</w:t>
            </w:r>
          </w:p>
        </w:tc>
      </w:tr>
      <w:tr w:rsidR="00460276" w:rsidRPr="00460276" w14:paraId="728952B0" w14:textId="77777777" w:rsidTr="00460276">
        <w:trPr>
          <w:trHeight w:val="570"/>
        </w:trPr>
        <w:tc>
          <w:tcPr>
            <w:tcW w:w="1556" w:type="pct"/>
            <w:vAlign w:val="center"/>
            <w:hideMark/>
          </w:tcPr>
          <w:p w14:paraId="366A5C75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2969C833" w14:textId="756D2C9C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AG</w:t>
            </w:r>
          </w:p>
        </w:tc>
        <w:tc>
          <w:tcPr>
            <w:tcW w:w="1014" w:type="pct"/>
            <w:vAlign w:val="center"/>
            <w:hideMark/>
          </w:tcPr>
          <w:p w14:paraId="5A32223E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4.34</w:t>
            </w:r>
          </w:p>
        </w:tc>
        <w:tc>
          <w:tcPr>
            <w:tcW w:w="964" w:type="pct"/>
            <w:vAlign w:val="center"/>
            <w:hideMark/>
          </w:tcPr>
          <w:p w14:paraId="50589CEF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22.51</w:t>
            </w:r>
          </w:p>
        </w:tc>
      </w:tr>
      <w:tr w:rsidR="00460276" w:rsidRPr="00460276" w14:paraId="59D27E8C" w14:textId="77777777" w:rsidTr="00460276">
        <w:trPr>
          <w:trHeight w:val="290"/>
        </w:trPr>
        <w:tc>
          <w:tcPr>
            <w:tcW w:w="1556" w:type="pct"/>
            <w:vAlign w:val="center"/>
            <w:hideMark/>
          </w:tcPr>
          <w:p w14:paraId="19363049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4EE72E38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BUN</w:t>
            </w:r>
          </w:p>
        </w:tc>
        <w:tc>
          <w:tcPr>
            <w:tcW w:w="1014" w:type="pct"/>
            <w:vAlign w:val="center"/>
            <w:hideMark/>
          </w:tcPr>
          <w:p w14:paraId="15E5020C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2.35</w:t>
            </w:r>
          </w:p>
        </w:tc>
        <w:tc>
          <w:tcPr>
            <w:tcW w:w="964" w:type="pct"/>
            <w:vAlign w:val="center"/>
            <w:hideMark/>
          </w:tcPr>
          <w:p w14:paraId="0D8C48D3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0.77</w:t>
            </w:r>
          </w:p>
        </w:tc>
      </w:tr>
      <w:tr w:rsidR="00460276" w:rsidRPr="00460276" w14:paraId="29E98CFC" w14:textId="77777777" w:rsidTr="00460276">
        <w:trPr>
          <w:trHeight w:val="290"/>
        </w:trPr>
        <w:tc>
          <w:tcPr>
            <w:tcW w:w="1556" w:type="pct"/>
            <w:vAlign w:val="center"/>
            <w:hideMark/>
          </w:tcPr>
          <w:p w14:paraId="7B4DAE07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6E1A3555" w14:textId="4EC53ACC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 w:hint="eastAsia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Cr</w:t>
            </w:r>
            <w:r w:rsidR="00316B95">
              <w:rPr>
                <w:rFonts w:ascii="Times New Roman" w:eastAsia="等线" w:hAnsi="Times New Roman" w:cs="Times New Roman" w:hint="eastAsia"/>
                <w:color w:val="1F1F1F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014" w:type="pct"/>
            <w:vAlign w:val="center"/>
            <w:hideMark/>
          </w:tcPr>
          <w:p w14:paraId="7E7CE234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2.16</w:t>
            </w:r>
          </w:p>
        </w:tc>
        <w:tc>
          <w:tcPr>
            <w:tcW w:w="964" w:type="pct"/>
            <w:vAlign w:val="center"/>
            <w:hideMark/>
          </w:tcPr>
          <w:p w14:paraId="17FEED7D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0.77</w:t>
            </w:r>
          </w:p>
        </w:tc>
      </w:tr>
      <w:tr w:rsidR="00460276" w:rsidRPr="00460276" w14:paraId="5313A5AF" w14:textId="77777777" w:rsidTr="00460276">
        <w:trPr>
          <w:trHeight w:val="570"/>
        </w:trPr>
        <w:tc>
          <w:tcPr>
            <w:tcW w:w="1556" w:type="pct"/>
            <w:vAlign w:val="center"/>
            <w:hideMark/>
          </w:tcPr>
          <w:p w14:paraId="7FD25857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4393F5AB" w14:textId="4A2ADA14" w:rsidR="00460276" w:rsidRPr="00460276" w:rsidRDefault="00316B95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 w:hint="eastAsia"/>
                <w:color w:val="1F1F1F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1F1F1F"/>
                <w:kern w:val="0"/>
                <w:sz w:val="21"/>
                <w:szCs w:val="21"/>
              </w:rPr>
              <w:t>HCO</w:t>
            </w:r>
            <w:r w:rsidRPr="00316B95">
              <w:rPr>
                <w:rFonts w:ascii="Times New Roman" w:eastAsia="等线" w:hAnsi="Times New Roman" w:cs="Times New Roman" w:hint="eastAsia"/>
                <w:color w:val="1F1F1F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14" w:type="pct"/>
            <w:vAlign w:val="center"/>
            <w:hideMark/>
          </w:tcPr>
          <w:p w14:paraId="1E4488E6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2.72</w:t>
            </w:r>
          </w:p>
        </w:tc>
        <w:tc>
          <w:tcPr>
            <w:tcW w:w="964" w:type="pct"/>
            <w:vAlign w:val="center"/>
            <w:hideMark/>
          </w:tcPr>
          <w:p w14:paraId="4644A8FC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1.86</w:t>
            </w:r>
          </w:p>
        </w:tc>
      </w:tr>
      <w:tr w:rsidR="00460276" w:rsidRPr="00460276" w14:paraId="61E3D148" w14:textId="77777777" w:rsidTr="00460276">
        <w:trPr>
          <w:trHeight w:val="587"/>
        </w:trPr>
        <w:tc>
          <w:tcPr>
            <w:tcW w:w="1556" w:type="pct"/>
            <w:vAlign w:val="center"/>
            <w:hideMark/>
          </w:tcPr>
          <w:p w14:paraId="33C8181F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>Laboratory Findings (Electrolytes &amp; CBC)</w:t>
            </w:r>
          </w:p>
        </w:tc>
        <w:tc>
          <w:tcPr>
            <w:tcW w:w="1467" w:type="pct"/>
            <w:vAlign w:val="center"/>
            <w:hideMark/>
          </w:tcPr>
          <w:p w14:paraId="1E52262B" w14:textId="0DECFE8A" w:rsidR="00460276" w:rsidRPr="00460276" w:rsidRDefault="00316B95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316B95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Na</w:t>
            </w:r>
          </w:p>
        </w:tc>
        <w:tc>
          <w:tcPr>
            <w:tcW w:w="1014" w:type="pct"/>
            <w:vAlign w:val="center"/>
            <w:hideMark/>
          </w:tcPr>
          <w:p w14:paraId="508F0F58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7.16</w:t>
            </w:r>
          </w:p>
        </w:tc>
        <w:tc>
          <w:tcPr>
            <w:tcW w:w="964" w:type="pct"/>
            <w:vAlign w:val="center"/>
            <w:hideMark/>
          </w:tcPr>
          <w:p w14:paraId="1B4C8700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0.62</w:t>
            </w:r>
          </w:p>
        </w:tc>
      </w:tr>
      <w:tr w:rsidR="00460276" w:rsidRPr="00460276" w14:paraId="2A475D57" w14:textId="77777777" w:rsidTr="00460276">
        <w:trPr>
          <w:trHeight w:val="570"/>
        </w:trPr>
        <w:tc>
          <w:tcPr>
            <w:tcW w:w="1556" w:type="pct"/>
            <w:vAlign w:val="center"/>
            <w:hideMark/>
          </w:tcPr>
          <w:p w14:paraId="7BE09F87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7354FF37" w14:textId="52132B0D" w:rsidR="00460276" w:rsidRPr="00460276" w:rsidRDefault="00316B95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 w:hint="eastAsia"/>
                <w:color w:val="1F1F1F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1F1F1F"/>
                <w:kern w:val="0"/>
                <w:sz w:val="21"/>
                <w:szCs w:val="21"/>
              </w:rPr>
              <w:t>K</w:t>
            </w:r>
          </w:p>
        </w:tc>
        <w:tc>
          <w:tcPr>
            <w:tcW w:w="1014" w:type="pct"/>
            <w:vAlign w:val="center"/>
            <w:hideMark/>
          </w:tcPr>
          <w:p w14:paraId="1ECFE6E1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6.96</w:t>
            </w:r>
          </w:p>
        </w:tc>
        <w:tc>
          <w:tcPr>
            <w:tcW w:w="964" w:type="pct"/>
            <w:vAlign w:val="center"/>
            <w:hideMark/>
          </w:tcPr>
          <w:p w14:paraId="28D90FFE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1.24</w:t>
            </w:r>
          </w:p>
        </w:tc>
      </w:tr>
      <w:tr w:rsidR="00460276" w:rsidRPr="00460276" w14:paraId="69B73D92" w14:textId="77777777" w:rsidTr="00460276">
        <w:trPr>
          <w:trHeight w:val="290"/>
        </w:trPr>
        <w:tc>
          <w:tcPr>
            <w:tcW w:w="1556" w:type="pct"/>
            <w:vAlign w:val="center"/>
            <w:hideMark/>
          </w:tcPr>
          <w:p w14:paraId="0ED492D3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0C114F52" w14:textId="50BE2C2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 w:hint="eastAsia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C</w:t>
            </w:r>
            <w:r w:rsidR="00316B95">
              <w:rPr>
                <w:rFonts w:ascii="Times New Roman" w:eastAsia="等线" w:hAnsi="Times New Roman" w:cs="Times New Roman" w:hint="eastAsia"/>
                <w:color w:val="1F1F1F"/>
                <w:kern w:val="0"/>
                <w:sz w:val="21"/>
                <w:szCs w:val="21"/>
              </w:rPr>
              <w:t>l</w:t>
            </w:r>
          </w:p>
        </w:tc>
        <w:tc>
          <w:tcPr>
            <w:tcW w:w="1014" w:type="pct"/>
            <w:vAlign w:val="center"/>
            <w:hideMark/>
          </w:tcPr>
          <w:p w14:paraId="0F1CA5C7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2.02</w:t>
            </w:r>
          </w:p>
        </w:tc>
        <w:tc>
          <w:tcPr>
            <w:tcW w:w="964" w:type="pct"/>
            <w:vAlign w:val="center"/>
            <w:hideMark/>
          </w:tcPr>
          <w:p w14:paraId="5910847B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1.31</w:t>
            </w:r>
          </w:p>
        </w:tc>
      </w:tr>
      <w:tr w:rsidR="00460276" w:rsidRPr="00460276" w14:paraId="6B22CD7D" w14:textId="77777777" w:rsidTr="00460276">
        <w:trPr>
          <w:trHeight w:val="290"/>
        </w:trPr>
        <w:tc>
          <w:tcPr>
            <w:tcW w:w="1556" w:type="pct"/>
            <w:vAlign w:val="center"/>
            <w:hideMark/>
          </w:tcPr>
          <w:p w14:paraId="35C1F08B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6C35CA8D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WBC</w:t>
            </w:r>
          </w:p>
        </w:tc>
        <w:tc>
          <w:tcPr>
            <w:tcW w:w="1014" w:type="pct"/>
            <w:vAlign w:val="center"/>
            <w:hideMark/>
          </w:tcPr>
          <w:p w14:paraId="66A87D0E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2.08</w:t>
            </w:r>
          </w:p>
        </w:tc>
        <w:tc>
          <w:tcPr>
            <w:tcW w:w="964" w:type="pct"/>
            <w:vAlign w:val="center"/>
            <w:hideMark/>
          </w:tcPr>
          <w:p w14:paraId="68D26969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1.01</w:t>
            </w:r>
          </w:p>
        </w:tc>
      </w:tr>
      <w:tr w:rsidR="00460276" w:rsidRPr="00460276" w14:paraId="7F12FE64" w14:textId="77777777" w:rsidTr="00460276">
        <w:trPr>
          <w:trHeight w:val="570"/>
        </w:trPr>
        <w:tc>
          <w:tcPr>
            <w:tcW w:w="1556" w:type="pct"/>
            <w:vAlign w:val="center"/>
            <w:hideMark/>
          </w:tcPr>
          <w:p w14:paraId="31322747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6C1993CD" w14:textId="202891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H</w:t>
            </w:r>
            <w:r w:rsidR="00316B95">
              <w:rPr>
                <w:rFonts w:ascii="Times New Roman" w:eastAsia="等线" w:hAnsi="Times New Roman" w:cs="Times New Roman" w:hint="eastAsia"/>
                <w:color w:val="1F1F1F"/>
                <w:kern w:val="0"/>
                <w:sz w:val="21"/>
                <w:szCs w:val="21"/>
              </w:rPr>
              <w:t>b</w:t>
            </w:r>
          </w:p>
        </w:tc>
        <w:tc>
          <w:tcPr>
            <w:tcW w:w="1014" w:type="pct"/>
            <w:vAlign w:val="center"/>
            <w:hideMark/>
          </w:tcPr>
          <w:p w14:paraId="2C48047A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1.79</w:t>
            </w:r>
          </w:p>
        </w:tc>
        <w:tc>
          <w:tcPr>
            <w:tcW w:w="964" w:type="pct"/>
            <w:vAlign w:val="center"/>
            <w:hideMark/>
          </w:tcPr>
          <w:p w14:paraId="61E09077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1.47</w:t>
            </w:r>
          </w:p>
        </w:tc>
      </w:tr>
      <w:tr w:rsidR="00460276" w:rsidRPr="00460276" w14:paraId="5D3346B6" w14:textId="77777777" w:rsidTr="00460276">
        <w:trPr>
          <w:trHeight w:val="290"/>
        </w:trPr>
        <w:tc>
          <w:tcPr>
            <w:tcW w:w="1556" w:type="pct"/>
            <w:vAlign w:val="center"/>
            <w:hideMark/>
          </w:tcPr>
          <w:p w14:paraId="16B64861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6A036310" w14:textId="09B09DA8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 w:hint="eastAsia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Pl</w:t>
            </w:r>
            <w:r w:rsidR="00316B95">
              <w:rPr>
                <w:rFonts w:ascii="Times New Roman" w:eastAsia="等线" w:hAnsi="Times New Roman" w:cs="Times New Roman" w:hint="eastAsia"/>
                <w:color w:val="1F1F1F"/>
                <w:kern w:val="0"/>
                <w:sz w:val="21"/>
                <w:szCs w:val="21"/>
              </w:rPr>
              <w:t>t</w:t>
            </w:r>
          </w:p>
        </w:tc>
        <w:tc>
          <w:tcPr>
            <w:tcW w:w="1014" w:type="pct"/>
            <w:vAlign w:val="center"/>
            <w:hideMark/>
          </w:tcPr>
          <w:p w14:paraId="1EFC5500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0.95</w:t>
            </w:r>
          </w:p>
        </w:tc>
        <w:tc>
          <w:tcPr>
            <w:tcW w:w="964" w:type="pct"/>
            <w:vAlign w:val="center"/>
            <w:hideMark/>
          </w:tcPr>
          <w:p w14:paraId="5155A1F6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2.09</w:t>
            </w:r>
          </w:p>
        </w:tc>
      </w:tr>
      <w:tr w:rsidR="00460276" w:rsidRPr="00460276" w14:paraId="0BCAC3F7" w14:textId="77777777" w:rsidTr="00460276">
        <w:trPr>
          <w:trHeight w:val="290"/>
        </w:trPr>
        <w:tc>
          <w:tcPr>
            <w:tcW w:w="1556" w:type="pct"/>
            <w:vAlign w:val="center"/>
            <w:hideMark/>
          </w:tcPr>
          <w:p w14:paraId="132CA6FC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330ED67B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INR</w:t>
            </w:r>
          </w:p>
        </w:tc>
        <w:tc>
          <w:tcPr>
            <w:tcW w:w="1014" w:type="pct"/>
            <w:vAlign w:val="center"/>
            <w:hideMark/>
          </w:tcPr>
          <w:p w14:paraId="5B470AB8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2.61</w:t>
            </w:r>
          </w:p>
        </w:tc>
        <w:tc>
          <w:tcPr>
            <w:tcW w:w="964" w:type="pct"/>
            <w:vAlign w:val="center"/>
            <w:hideMark/>
          </w:tcPr>
          <w:p w14:paraId="4F730D1C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25.14</w:t>
            </w:r>
          </w:p>
        </w:tc>
      </w:tr>
      <w:tr w:rsidR="00460276" w:rsidRPr="00460276" w14:paraId="547B4DFB" w14:textId="77777777" w:rsidTr="00316B95">
        <w:trPr>
          <w:trHeight w:val="585"/>
        </w:trPr>
        <w:tc>
          <w:tcPr>
            <w:tcW w:w="1556" w:type="pct"/>
            <w:vAlign w:val="center"/>
            <w:hideMark/>
          </w:tcPr>
          <w:p w14:paraId="7CCC9792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>Vital Signs &amp; Respiratory</w:t>
            </w:r>
          </w:p>
        </w:tc>
        <w:tc>
          <w:tcPr>
            <w:tcW w:w="1467" w:type="pct"/>
            <w:vAlign w:val="center"/>
            <w:hideMark/>
          </w:tcPr>
          <w:p w14:paraId="4FDFA8C2" w14:textId="6242DCD4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SBP</w:t>
            </w:r>
          </w:p>
        </w:tc>
        <w:tc>
          <w:tcPr>
            <w:tcW w:w="1014" w:type="pct"/>
            <w:vAlign w:val="center"/>
            <w:hideMark/>
          </w:tcPr>
          <w:p w14:paraId="525A09E5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0.02</w:t>
            </w:r>
          </w:p>
        </w:tc>
        <w:tc>
          <w:tcPr>
            <w:tcW w:w="964" w:type="pct"/>
            <w:vAlign w:val="center"/>
            <w:hideMark/>
          </w:tcPr>
          <w:p w14:paraId="633A73DA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29.78</w:t>
            </w:r>
          </w:p>
        </w:tc>
      </w:tr>
      <w:tr w:rsidR="00460276" w:rsidRPr="00460276" w14:paraId="70D8C0E7" w14:textId="77777777" w:rsidTr="00460276">
        <w:trPr>
          <w:trHeight w:val="570"/>
        </w:trPr>
        <w:tc>
          <w:tcPr>
            <w:tcW w:w="1556" w:type="pct"/>
            <w:vAlign w:val="center"/>
            <w:hideMark/>
          </w:tcPr>
          <w:p w14:paraId="196B8395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4CA3A619" w14:textId="7B8459AF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DBP</w:t>
            </w:r>
          </w:p>
        </w:tc>
        <w:tc>
          <w:tcPr>
            <w:tcW w:w="1014" w:type="pct"/>
            <w:vAlign w:val="center"/>
            <w:hideMark/>
          </w:tcPr>
          <w:p w14:paraId="3D27E50C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0.02</w:t>
            </w:r>
          </w:p>
        </w:tc>
        <w:tc>
          <w:tcPr>
            <w:tcW w:w="964" w:type="pct"/>
            <w:vAlign w:val="center"/>
            <w:hideMark/>
          </w:tcPr>
          <w:p w14:paraId="3E8AE0A4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29.62</w:t>
            </w:r>
          </w:p>
        </w:tc>
      </w:tr>
      <w:tr w:rsidR="00460276" w:rsidRPr="00460276" w14:paraId="1F3D5FE5" w14:textId="77777777" w:rsidTr="00460276">
        <w:trPr>
          <w:trHeight w:val="113"/>
        </w:trPr>
        <w:tc>
          <w:tcPr>
            <w:tcW w:w="1556" w:type="pct"/>
            <w:vAlign w:val="center"/>
            <w:hideMark/>
          </w:tcPr>
          <w:p w14:paraId="466D4924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699BC138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SpO</w:t>
            </w: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014" w:type="pct"/>
            <w:vAlign w:val="center"/>
            <w:hideMark/>
          </w:tcPr>
          <w:p w14:paraId="175064B4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0</w:t>
            </w:r>
          </w:p>
        </w:tc>
        <w:tc>
          <w:tcPr>
            <w:tcW w:w="964" w:type="pct"/>
            <w:vAlign w:val="center"/>
            <w:hideMark/>
          </w:tcPr>
          <w:p w14:paraId="0233FB53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29.31</w:t>
            </w:r>
          </w:p>
        </w:tc>
      </w:tr>
      <w:tr w:rsidR="00460276" w:rsidRPr="00460276" w14:paraId="5F7620BE" w14:textId="77777777" w:rsidTr="00460276">
        <w:trPr>
          <w:trHeight w:val="570"/>
        </w:trPr>
        <w:tc>
          <w:tcPr>
            <w:tcW w:w="1556" w:type="pct"/>
            <w:vAlign w:val="center"/>
            <w:hideMark/>
          </w:tcPr>
          <w:p w14:paraId="10948546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2CC997F0" w14:textId="7EF9A944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RR</w:t>
            </w:r>
          </w:p>
        </w:tc>
        <w:tc>
          <w:tcPr>
            <w:tcW w:w="1014" w:type="pct"/>
            <w:vAlign w:val="center"/>
            <w:hideMark/>
          </w:tcPr>
          <w:p w14:paraId="4CD68CEE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0</w:t>
            </w:r>
          </w:p>
        </w:tc>
        <w:tc>
          <w:tcPr>
            <w:tcW w:w="964" w:type="pct"/>
            <w:vAlign w:val="center"/>
            <w:hideMark/>
          </w:tcPr>
          <w:p w14:paraId="5DE96FE2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21.66</w:t>
            </w:r>
          </w:p>
        </w:tc>
      </w:tr>
      <w:tr w:rsidR="00460276" w:rsidRPr="00460276" w14:paraId="5AB9200A" w14:textId="77777777" w:rsidTr="00460276">
        <w:trPr>
          <w:trHeight w:val="83"/>
        </w:trPr>
        <w:tc>
          <w:tcPr>
            <w:tcW w:w="1556" w:type="pct"/>
            <w:vAlign w:val="center"/>
            <w:hideMark/>
          </w:tcPr>
          <w:p w14:paraId="51D30B97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28706F48" w14:textId="1940FBA0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 w:hint="eastAsia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H</w:t>
            </w:r>
            <w:r w:rsidR="00316B95">
              <w:rPr>
                <w:rFonts w:ascii="Times New Roman" w:eastAsia="等线" w:hAnsi="Times New Roman" w:cs="Times New Roman" w:hint="eastAsia"/>
                <w:color w:val="1F1F1F"/>
                <w:kern w:val="0"/>
                <w:sz w:val="21"/>
                <w:szCs w:val="21"/>
              </w:rPr>
              <w:t>R</w:t>
            </w:r>
          </w:p>
        </w:tc>
        <w:tc>
          <w:tcPr>
            <w:tcW w:w="1014" w:type="pct"/>
            <w:vAlign w:val="center"/>
            <w:hideMark/>
          </w:tcPr>
          <w:p w14:paraId="7C69E54F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0</w:t>
            </w:r>
          </w:p>
        </w:tc>
        <w:tc>
          <w:tcPr>
            <w:tcW w:w="964" w:type="pct"/>
            <w:vAlign w:val="center"/>
            <w:hideMark/>
          </w:tcPr>
          <w:p w14:paraId="058F04D5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17.17</w:t>
            </w:r>
          </w:p>
        </w:tc>
      </w:tr>
      <w:tr w:rsidR="00460276" w:rsidRPr="00460276" w14:paraId="76B33D48" w14:textId="77777777" w:rsidTr="00460276">
        <w:trPr>
          <w:trHeight w:val="290"/>
        </w:trPr>
        <w:tc>
          <w:tcPr>
            <w:tcW w:w="1556" w:type="pct"/>
            <w:vAlign w:val="center"/>
            <w:hideMark/>
          </w:tcPr>
          <w:p w14:paraId="0B0F1679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5CDDD694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PaCO</w:t>
            </w: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014" w:type="pct"/>
            <w:vAlign w:val="center"/>
            <w:hideMark/>
          </w:tcPr>
          <w:p w14:paraId="457DD590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4.83</w:t>
            </w:r>
          </w:p>
        </w:tc>
        <w:tc>
          <w:tcPr>
            <w:tcW w:w="964" w:type="pct"/>
            <w:vAlign w:val="center"/>
            <w:hideMark/>
          </w:tcPr>
          <w:p w14:paraId="0776E170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13.23</w:t>
            </w:r>
          </w:p>
        </w:tc>
      </w:tr>
      <w:tr w:rsidR="00460276" w:rsidRPr="00460276" w14:paraId="75137FF2" w14:textId="77777777" w:rsidTr="00460276">
        <w:trPr>
          <w:trHeight w:val="290"/>
        </w:trPr>
        <w:tc>
          <w:tcPr>
            <w:tcW w:w="1556" w:type="pct"/>
            <w:vAlign w:val="center"/>
            <w:hideMark/>
          </w:tcPr>
          <w:p w14:paraId="5542EAD1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033730EA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pH</w:t>
            </w:r>
          </w:p>
        </w:tc>
        <w:tc>
          <w:tcPr>
            <w:tcW w:w="1014" w:type="pct"/>
            <w:vAlign w:val="center"/>
            <w:hideMark/>
          </w:tcPr>
          <w:p w14:paraId="775C4471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4.82</w:t>
            </w:r>
          </w:p>
        </w:tc>
        <w:tc>
          <w:tcPr>
            <w:tcW w:w="964" w:type="pct"/>
            <w:vAlign w:val="center"/>
            <w:hideMark/>
          </w:tcPr>
          <w:p w14:paraId="29BA8F2D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12.45</w:t>
            </w:r>
          </w:p>
        </w:tc>
      </w:tr>
      <w:tr w:rsidR="00460276" w:rsidRPr="00460276" w14:paraId="795FDC8C" w14:textId="77777777" w:rsidTr="00460276">
        <w:trPr>
          <w:trHeight w:val="290"/>
        </w:trPr>
        <w:tc>
          <w:tcPr>
            <w:tcW w:w="1556" w:type="pct"/>
            <w:vAlign w:val="center"/>
            <w:hideMark/>
          </w:tcPr>
          <w:p w14:paraId="08205583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5B7D39F6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PaO</w:t>
            </w: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014" w:type="pct"/>
            <w:vAlign w:val="center"/>
            <w:hideMark/>
          </w:tcPr>
          <w:p w14:paraId="6E25751F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4.8</w:t>
            </w:r>
          </w:p>
        </w:tc>
        <w:tc>
          <w:tcPr>
            <w:tcW w:w="964" w:type="pct"/>
            <w:vAlign w:val="center"/>
            <w:hideMark/>
          </w:tcPr>
          <w:p w14:paraId="2E0B0F8A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12.06</w:t>
            </w:r>
          </w:p>
        </w:tc>
      </w:tr>
      <w:tr w:rsidR="00460276" w:rsidRPr="00460276" w14:paraId="21DC778D" w14:textId="77777777" w:rsidTr="00460276">
        <w:trPr>
          <w:trHeight w:val="570"/>
        </w:trPr>
        <w:tc>
          <w:tcPr>
            <w:tcW w:w="1556" w:type="pct"/>
            <w:vAlign w:val="center"/>
            <w:hideMark/>
          </w:tcPr>
          <w:p w14:paraId="6D9CE8A2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lastRenderedPageBreak/>
              <w:t>Fluid Balance</w:t>
            </w:r>
          </w:p>
        </w:tc>
        <w:tc>
          <w:tcPr>
            <w:tcW w:w="1467" w:type="pct"/>
            <w:vAlign w:val="center"/>
            <w:hideMark/>
          </w:tcPr>
          <w:p w14:paraId="37957FC5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Net Fluid Balance</w:t>
            </w:r>
          </w:p>
        </w:tc>
        <w:tc>
          <w:tcPr>
            <w:tcW w:w="1014" w:type="pct"/>
            <w:vAlign w:val="center"/>
            <w:hideMark/>
          </w:tcPr>
          <w:p w14:paraId="7D537836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8.56</w:t>
            </w:r>
          </w:p>
        </w:tc>
        <w:tc>
          <w:tcPr>
            <w:tcW w:w="964" w:type="pct"/>
            <w:vAlign w:val="center"/>
            <w:hideMark/>
          </w:tcPr>
          <w:p w14:paraId="0637B30C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7.04</w:t>
            </w:r>
          </w:p>
        </w:tc>
      </w:tr>
      <w:tr w:rsidR="00460276" w:rsidRPr="00460276" w14:paraId="7380A035" w14:textId="77777777" w:rsidTr="00460276">
        <w:trPr>
          <w:trHeight w:val="426"/>
        </w:trPr>
        <w:tc>
          <w:tcPr>
            <w:tcW w:w="1556" w:type="pct"/>
            <w:vAlign w:val="center"/>
            <w:hideMark/>
          </w:tcPr>
          <w:p w14:paraId="21E32BCC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23140734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Total Input</w:t>
            </w:r>
          </w:p>
        </w:tc>
        <w:tc>
          <w:tcPr>
            <w:tcW w:w="1014" w:type="pct"/>
            <w:vAlign w:val="center"/>
            <w:hideMark/>
          </w:tcPr>
          <w:p w14:paraId="5265246A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8.24</w:t>
            </w:r>
          </w:p>
        </w:tc>
        <w:tc>
          <w:tcPr>
            <w:tcW w:w="964" w:type="pct"/>
            <w:vAlign w:val="center"/>
            <w:hideMark/>
          </w:tcPr>
          <w:p w14:paraId="0D32DE23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7.04</w:t>
            </w:r>
          </w:p>
        </w:tc>
      </w:tr>
      <w:tr w:rsidR="00460276" w:rsidRPr="00460276" w14:paraId="63851D8F" w14:textId="77777777" w:rsidTr="00460276">
        <w:trPr>
          <w:trHeight w:val="570"/>
        </w:trPr>
        <w:tc>
          <w:tcPr>
            <w:tcW w:w="1556" w:type="pct"/>
            <w:vAlign w:val="center"/>
            <w:hideMark/>
          </w:tcPr>
          <w:p w14:paraId="288EF3A3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0F257ABA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Total Output</w:t>
            </w:r>
          </w:p>
        </w:tc>
        <w:tc>
          <w:tcPr>
            <w:tcW w:w="1014" w:type="pct"/>
            <w:vAlign w:val="center"/>
            <w:hideMark/>
          </w:tcPr>
          <w:p w14:paraId="2BE1E220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0.57</w:t>
            </w:r>
          </w:p>
        </w:tc>
        <w:tc>
          <w:tcPr>
            <w:tcW w:w="964" w:type="pct"/>
            <w:vAlign w:val="center"/>
            <w:hideMark/>
          </w:tcPr>
          <w:p w14:paraId="13ACB414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7.04</w:t>
            </w:r>
          </w:p>
        </w:tc>
      </w:tr>
      <w:tr w:rsidR="00460276" w:rsidRPr="00460276" w14:paraId="2BC35364" w14:textId="77777777" w:rsidTr="00460276">
        <w:trPr>
          <w:trHeight w:val="272"/>
        </w:trPr>
        <w:tc>
          <w:tcPr>
            <w:tcW w:w="1556" w:type="pct"/>
            <w:vAlign w:val="center"/>
            <w:hideMark/>
          </w:tcPr>
          <w:p w14:paraId="04CBDCEE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>Demographics &amp; Scores</w:t>
            </w:r>
          </w:p>
        </w:tc>
        <w:tc>
          <w:tcPr>
            <w:tcW w:w="1467" w:type="pct"/>
            <w:vAlign w:val="center"/>
            <w:hideMark/>
          </w:tcPr>
          <w:p w14:paraId="1BE7521B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Weight</w:t>
            </w:r>
          </w:p>
        </w:tc>
        <w:tc>
          <w:tcPr>
            <w:tcW w:w="1014" w:type="pct"/>
            <w:vAlign w:val="center"/>
            <w:hideMark/>
          </w:tcPr>
          <w:p w14:paraId="14459FC4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11.48</w:t>
            </w:r>
          </w:p>
        </w:tc>
        <w:tc>
          <w:tcPr>
            <w:tcW w:w="964" w:type="pct"/>
            <w:vAlign w:val="center"/>
            <w:hideMark/>
          </w:tcPr>
          <w:p w14:paraId="4E0EE065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0.46</w:t>
            </w:r>
          </w:p>
        </w:tc>
      </w:tr>
      <w:tr w:rsidR="00460276" w:rsidRPr="00460276" w14:paraId="33270638" w14:textId="77777777" w:rsidTr="00460276">
        <w:trPr>
          <w:trHeight w:val="290"/>
        </w:trPr>
        <w:tc>
          <w:tcPr>
            <w:tcW w:w="1556" w:type="pct"/>
            <w:vAlign w:val="center"/>
            <w:hideMark/>
          </w:tcPr>
          <w:p w14:paraId="7F62EEDA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117224FF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Gender</w:t>
            </w:r>
          </w:p>
        </w:tc>
        <w:tc>
          <w:tcPr>
            <w:tcW w:w="1014" w:type="pct"/>
            <w:vAlign w:val="center"/>
            <w:hideMark/>
          </w:tcPr>
          <w:p w14:paraId="63021198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0</w:t>
            </w:r>
          </w:p>
        </w:tc>
        <w:tc>
          <w:tcPr>
            <w:tcW w:w="964" w:type="pct"/>
            <w:vAlign w:val="center"/>
            <w:hideMark/>
          </w:tcPr>
          <w:p w14:paraId="6169CE95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0.15</w:t>
            </w:r>
          </w:p>
        </w:tc>
      </w:tr>
      <w:tr w:rsidR="00460276" w:rsidRPr="00460276" w14:paraId="743702AE" w14:textId="77777777" w:rsidTr="00460276">
        <w:trPr>
          <w:trHeight w:val="570"/>
        </w:trPr>
        <w:tc>
          <w:tcPr>
            <w:tcW w:w="1556" w:type="pct"/>
            <w:vAlign w:val="center"/>
            <w:hideMark/>
          </w:tcPr>
          <w:p w14:paraId="7B264EE2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07AD2B51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APS III Score</w:t>
            </w:r>
          </w:p>
        </w:tc>
        <w:tc>
          <w:tcPr>
            <w:tcW w:w="1014" w:type="pct"/>
            <w:vAlign w:val="center"/>
            <w:hideMark/>
          </w:tcPr>
          <w:p w14:paraId="1963759B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0</w:t>
            </w:r>
          </w:p>
        </w:tc>
        <w:tc>
          <w:tcPr>
            <w:tcW w:w="964" w:type="pct"/>
            <w:vAlign w:val="center"/>
            <w:hideMark/>
          </w:tcPr>
          <w:p w14:paraId="17A3711C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6.11</w:t>
            </w:r>
          </w:p>
        </w:tc>
      </w:tr>
      <w:tr w:rsidR="00460276" w:rsidRPr="00460276" w14:paraId="5502D88D" w14:textId="77777777" w:rsidTr="00460276">
        <w:trPr>
          <w:trHeight w:val="570"/>
        </w:trPr>
        <w:tc>
          <w:tcPr>
            <w:tcW w:w="1556" w:type="pct"/>
            <w:vAlign w:val="center"/>
            <w:hideMark/>
          </w:tcPr>
          <w:p w14:paraId="7D6EC04C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67" w:type="pct"/>
            <w:vAlign w:val="center"/>
            <w:hideMark/>
          </w:tcPr>
          <w:p w14:paraId="1CD423D0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SOFA Score</w:t>
            </w:r>
          </w:p>
        </w:tc>
        <w:tc>
          <w:tcPr>
            <w:tcW w:w="1014" w:type="pct"/>
            <w:vAlign w:val="center"/>
            <w:hideMark/>
          </w:tcPr>
          <w:p w14:paraId="116EB450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0.09</w:t>
            </w:r>
          </w:p>
        </w:tc>
        <w:tc>
          <w:tcPr>
            <w:tcW w:w="964" w:type="pct"/>
            <w:vAlign w:val="center"/>
            <w:hideMark/>
          </w:tcPr>
          <w:p w14:paraId="5F081B0E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0</w:t>
            </w:r>
          </w:p>
        </w:tc>
      </w:tr>
      <w:tr w:rsidR="00460276" w:rsidRPr="00460276" w14:paraId="7C0C773B" w14:textId="77777777" w:rsidTr="00460276">
        <w:trPr>
          <w:trHeight w:val="1389"/>
        </w:trPr>
        <w:tc>
          <w:tcPr>
            <w:tcW w:w="1556" w:type="pct"/>
            <w:vAlign w:val="center"/>
            <w:hideMark/>
          </w:tcPr>
          <w:p w14:paraId="693A8BB6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1"/>
                <w:szCs w:val="21"/>
              </w:rPr>
              <w:t>Complete Variables (0% Missing)</w:t>
            </w:r>
          </w:p>
        </w:tc>
        <w:tc>
          <w:tcPr>
            <w:tcW w:w="1467" w:type="pct"/>
            <w:vAlign w:val="center"/>
            <w:hideMark/>
          </w:tcPr>
          <w:p w14:paraId="060EB3F1" w14:textId="77777777" w:rsidR="00460276" w:rsidRPr="00460276" w:rsidRDefault="00460276" w:rsidP="00460276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Age, Hospital Mortality, Diabetes, Renal Disease, CHF, Severe Liver Disease, COPD, Vasoactive Drug</w:t>
            </w:r>
          </w:p>
        </w:tc>
        <w:tc>
          <w:tcPr>
            <w:tcW w:w="1014" w:type="pct"/>
            <w:vAlign w:val="center"/>
            <w:hideMark/>
          </w:tcPr>
          <w:p w14:paraId="7D19CA76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0</w:t>
            </w:r>
          </w:p>
        </w:tc>
        <w:tc>
          <w:tcPr>
            <w:tcW w:w="964" w:type="pct"/>
            <w:vAlign w:val="center"/>
            <w:hideMark/>
          </w:tcPr>
          <w:p w14:paraId="61790D9F" w14:textId="77777777" w:rsidR="00460276" w:rsidRPr="00460276" w:rsidRDefault="00460276" w:rsidP="00460276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1F1F1F"/>
                <w:kern w:val="0"/>
                <w:sz w:val="21"/>
                <w:szCs w:val="21"/>
              </w:rPr>
              <w:t>0</w:t>
            </w:r>
          </w:p>
        </w:tc>
      </w:tr>
    </w:tbl>
    <w:p w14:paraId="2CD49AF4" w14:textId="4C3A0CA3" w:rsidR="00460276" w:rsidRDefault="00460276">
      <w:pPr>
        <w:widowControl/>
        <w:spacing w:line="240" w:lineRule="auto"/>
        <w:jc w:val="left"/>
        <w:rPr>
          <w:rFonts w:ascii="Times New Roman" w:eastAsiaTheme="minorEastAsia" w:hAnsi="Times New Roman" w:cs="Times New Roman"/>
          <w:b/>
          <w:bCs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bCs/>
          <w:sz w:val="21"/>
          <w:szCs w:val="21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1"/>
          <w:szCs w:val="21"/>
        </w:rPr>
        <w:br w:type="page"/>
      </w:r>
    </w:p>
    <w:p w14:paraId="0CD692C4" w14:textId="30C5BC46" w:rsidR="00496674" w:rsidRPr="00460276" w:rsidRDefault="00463B95" w:rsidP="00460276">
      <w:pPr>
        <w:widowControl/>
        <w:spacing w:line="240" w:lineRule="auto"/>
        <w:jc w:val="left"/>
        <w:rPr>
          <w:rFonts w:ascii="Times New Roman" w:eastAsiaTheme="minorEastAsia" w:hAnsi="Times New Roman" w:cs="Times New Roman"/>
          <w:sz w:val="21"/>
          <w:szCs w:val="21"/>
        </w:rPr>
      </w:pPr>
      <w:r w:rsidRPr="00460276">
        <w:rPr>
          <w:rFonts w:ascii="Times New Roman" w:eastAsiaTheme="minorEastAsia" w:hAnsi="Times New Roman" w:cs="Times New Roman"/>
          <w:b/>
          <w:bCs/>
          <w:sz w:val="21"/>
          <w:szCs w:val="21"/>
        </w:rPr>
        <w:lastRenderedPageBreak/>
        <w:t>Supplementary Table S2. Complete list of clinical variables included in the Gaussian Mixture Model (GMM) clustering.</w:t>
      </w:r>
    </w:p>
    <w:tbl>
      <w:tblPr>
        <w:tblW w:w="864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41"/>
        <w:gridCol w:w="4559"/>
        <w:gridCol w:w="2199"/>
        <w:gridCol w:w="858"/>
        <w:gridCol w:w="326"/>
      </w:tblGrid>
      <w:tr w:rsidR="007F2B39" w:rsidRPr="00460276" w14:paraId="01B16FEB" w14:textId="77777777" w:rsidTr="00460276">
        <w:trPr>
          <w:trHeight w:val="280"/>
        </w:trPr>
        <w:tc>
          <w:tcPr>
            <w:tcW w:w="122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A48655B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Variable Category</w:t>
            </w:r>
          </w:p>
        </w:tc>
        <w:tc>
          <w:tcPr>
            <w:tcW w:w="45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665219D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Specific Variables Included</w:t>
            </w:r>
          </w:p>
        </w:tc>
        <w:tc>
          <w:tcPr>
            <w:tcW w:w="219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C7376F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Missing Data Handling</w:t>
            </w:r>
          </w:p>
        </w:tc>
        <w:tc>
          <w:tcPr>
            <w:tcW w:w="654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25A68E65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Outlier Handling</w:t>
            </w:r>
          </w:p>
        </w:tc>
      </w:tr>
      <w:tr w:rsidR="007F2B39" w:rsidRPr="00460276" w14:paraId="0CB0BA93" w14:textId="77777777" w:rsidTr="00460276">
        <w:trPr>
          <w:trHeight w:val="280"/>
        </w:trPr>
        <w:tc>
          <w:tcPr>
            <w:tcW w:w="122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1F38D4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Demographics (3)</w:t>
            </w:r>
          </w:p>
        </w:tc>
        <w:tc>
          <w:tcPr>
            <w:tcW w:w="45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BD3E82C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Age, Gender, Weight</w:t>
            </w:r>
          </w:p>
        </w:tc>
        <w:tc>
          <w:tcPr>
            <w:tcW w:w="219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B7EB195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Complete / Imputed (MICE)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566F738D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Winsorized</w:t>
            </w:r>
            <w:proofErr w:type="spellEnd"/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(1st-99th)</w:t>
            </w:r>
          </w:p>
        </w:tc>
      </w:tr>
      <w:tr w:rsidR="007F2B39" w:rsidRPr="00460276" w14:paraId="08443C92" w14:textId="77777777" w:rsidTr="00460276">
        <w:trPr>
          <w:trHeight w:val="280"/>
        </w:trPr>
        <w:tc>
          <w:tcPr>
            <w:tcW w:w="1228" w:type="dxa"/>
            <w:noWrap/>
            <w:vAlign w:val="center"/>
            <w:hideMark/>
          </w:tcPr>
          <w:p w14:paraId="72F23E6A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Comorbidities (5)</w:t>
            </w:r>
          </w:p>
        </w:tc>
        <w:tc>
          <w:tcPr>
            <w:tcW w:w="4559" w:type="dxa"/>
            <w:noWrap/>
            <w:vAlign w:val="center"/>
            <w:hideMark/>
          </w:tcPr>
          <w:p w14:paraId="52515E5F" w14:textId="2131A8BC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CHF, COPD, Diabetes, Severe</w:t>
            </w:r>
            <w:r w:rsidR="000E1C5D"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Liver</w:t>
            </w:r>
            <w:r w:rsidR="000E1C5D"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Disease, Renal</w:t>
            </w:r>
            <w:r w:rsidR="000E1C5D"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Disease</w:t>
            </w:r>
          </w:p>
        </w:tc>
        <w:tc>
          <w:tcPr>
            <w:tcW w:w="2199" w:type="dxa"/>
            <w:noWrap/>
            <w:vAlign w:val="center"/>
            <w:hideMark/>
          </w:tcPr>
          <w:p w14:paraId="169E31B7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Complete (Binary variables)</w:t>
            </w:r>
          </w:p>
        </w:tc>
        <w:tc>
          <w:tcPr>
            <w:tcW w:w="584" w:type="dxa"/>
            <w:noWrap/>
            <w:vAlign w:val="center"/>
            <w:hideMark/>
          </w:tcPr>
          <w:p w14:paraId="4DE5ECBB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N/A</w:t>
            </w:r>
          </w:p>
        </w:tc>
        <w:tc>
          <w:tcPr>
            <w:tcW w:w="70" w:type="dxa"/>
            <w:noWrap/>
            <w:vAlign w:val="center"/>
            <w:hideMark/>
          </w:tcPr>
          <w:p w14:paraId="08B7A511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7F2B39" w:rsidRPr="00460276" w14:paraId="083D31BD" w14:textId="77777777" w:rsidTr="00460276">
        <w:trPr>
          <w:trHeight w:val="280"/>
        </w:trPr>
        <w:tc>
          <w:tcPr>
            <w:tcW w:w="1228" w:type="dxa"/>
            <w:noWrap/>
            <w:vAlign w:val="center"/>
            <w:hideMark/>
          </w:tcPr>
          <w:p w14:paraId="3CD453C7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Vital Signs (5)</w:t>
            </w:r>
          </w:p>
        </w:tc>
        <w:tc>
          <w:tcPr>
            <w:tcW w:w="4559" w:type="dxa"/>
            <w:noWrap/>
            <w:vAlign w:val="center"/>
            <w:hideMark/>
          </w:tcPr>
          <w:p w14:paraId="389ECF9C" w14:textId="66E8459A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H</w:t>
            </w:r>
            <w:r w:rsidR="000E1C5D"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R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, R</w:t>
            </w:r>
            <w:r w:rsidR="000E1C5D"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R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, SpO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, SBP, DBP</w:t>
            </w:r>
          </w:p>
        </w:tc>
        <w:tc>
          <w:tcPr>
            <w:tcW w:w="2199" w:type="dxa"/>
            <w:noWrap/>
            <w:vAlign w:val="center"/>
            <w:hideMark/>
          </w:tcPr>
          <w:p w14:paraId="3F8F771A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Imputed (MICE)</w:t>
            </w:r>
          </w:p>
        </w:tc>
        <w:tc>
          <w:tcPr>
            <w:tcW w:w="654" w:type="dxa"/>
            <w:gridSpan w:val="2"/>
            <w:noWrap/>
            <w:vAlign w:val="center"/>
            <w:hideMark/>
          </w:tcPr>
          <w:p w14:paraId="7DD8FBB4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Winsorized</w:t>
            </w:r>
            <w:proofErr w:type="spellEnd"/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(1st-99th)</w:t>
            </w:r>
          </w:p>
        </w:tc>
      </w:tr>
      <w:tr w:rsidR="007F2B39" w:rsidRPr="00460276" w14:paraId="1E76E3AE" w14:textId="77777777" w:rsidTr="00460276">
        <w:trPr>
          <w:trHeight w:val="280"/>
        </w:trPr>
        <w:tc>
          <w:tcPr>
            <w:tcW w:w="1228" w:type="dxa"/>
            <w:noWrap/>
            <w:vAlign w:val="center"/>
            <w:hideMark/>
          </w:tcPr>
          <w:p w14:paraId="2EA9D130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Blood Gas (3)</w:t>
            </w:r>
          </w:p>
        </w:tc>
        <w:tc>
          <w:tcPr>
            <w:tcW w:w="4559" w:type="dxa"/>
            <w:noWrap/>
            <w:vAlign w:val="center"/>
            <w:hideMark/>
          </w:tcPr>
          <w:p w14:paraId="43CAFAC0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PaO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, PaCO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, pH</w:t>
            </w:r>
          </w:p>
        </w:tc>
        <w:tc>
          <w:tcPr>
            <w:tcW w:w="2199" w:type="dxa"/>
            <w:noWrap/>
            <w:vAlign w:val="center"/>
            <w:hideMark/>
          </w:tcPr>
          <w:p w14:paraId="5D026932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Imputed (MICE)</w:t>
            </w:r>
          </w:p>
        </w:tc>
        <w:tc>
          <w:tcPr>
            <w:tcW w:w="654" w:type="dxa"/>
            <w:gridSpan w:val="2"/>
            <w:noWrap/>
            <w:vAlign w:val="center"/>
            <w:hideMark/>
          </w:tcPr>
          <w:p w14:paraId="408A8E03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Winsorized</w:t>
            </w:r>
            <w:proofErr w:type="spellEnd"/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(1st-99th)</w:t>
            </w:r>
          </w:p>
        </w:tc>
      </w:tr>
      <w:tr w:rsidR="007F2B39" w:rsidRPr="00460276" w14:paraId="5FD57067" w14:textId="77777777" w:rsidTr="00460276">
        <w:trPr>
          <w:trHeight w:val="280"/>
        </w:trPr>
        <w:tc>
          <w:tcPr>
            <w:tcW w:w="1228" w:type="dxa"/>
            <w:noWrap/>
            <w:vAlign w:val="center"/>
            <w:hideMark/>
          </w:tcPr>
          <w:p w14:paraId="520954D7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Laboratory (17)</w:t>
            </w:r>
          </w:p>
        </w:tc>
        <w:tc>
          <w:tcPr>
            <w:tcW w:w="4559" w:type="dxa"/>
            <w:noWrap/>
            <w:vAlign w:val="center"/>
            <w:hideMark/>
          </w:tcPr>
          <w:p w14:paraId="4B0892A6" w14:textId="560BFCC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Lac</w:t>
            </w:r>
            <w:r w:rsidR="00316B95">
              <w:rPr>
                <w:rFonts w:ascii="Times New Roman" w:eastAsia="等线" w:hAnsi="Times New Roman" w:cs="Times New Roman" w:hint="eastAsia"/>
                <w:color w:val="000000"/>
                <w:kern w:val="0"/>
                <w:sz w:val="21"/>
                <w:szCs w:val="21"/>
              </w:rPr>
              <w:t>,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BUN, Cr</w:t>
            </w:r>
            <w:r w:rsidR="00316B95">
              <w:rPr>
                <w:rFonts w:ascii="Times New Roman" w:eastAsia="等线" w:hAnsi="Times New Roman" w:cs="Times New Roman" w:hint="eastAsia"/>
                <w:color w:val="000000"/>
                <w:kern w:val="0"/>
                <w:sz w:val="21"/>
                <w:szCs w:val="21"/>
              </w:rPr>
              <w:t>,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="00316B95">
              <w:rPr>
                <w:rFonts w:ascii="Times New Roman" w:eastAsia="等线" w:hAnsi="Times New Roman" w:cs="Times New Roman" w:hint="eastAsia"/>
                <w:color w:val="000000"/>
                <w:kern w:val="0"/>
                <w:sz w:val="21"/>
                <w:szCs w:val="21"/>
              </w:rPr>
              <w:t>Na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, </w:t>
            </w:r>
            <w:r w:rsidR="00316B95">
              <w:rPr>
                <w:rFonts w:ascii="Times New Roman" w:eastAsia="等线" w:hAnsi="Times New Roman" w:cs="Times New Roman" w:hint="eastAsia"/>
                <w:color w:val="000000"/>
                <w:kern w:val="0"/>
                <w:sz w:val="21"/>
                <w:szCs w:val="21"/>
              </w:rPr>
              <w:t>K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, C</w:t>
            </w:r>
            <w:r w:rsidR="00316B95">
              <w:rPr>
                <w:rFonts w:ascii="Times New Roman" w:eastAsia="等线" w:hAnsi="Times New Roman" w:cs="Times New Roman" w:hint="eastAsia"/>
                <w:color w:val="000000"/>
                <w:kern w:val="0"/>
                <w:sz w:val="21"/>
                <w:szCs w:val="21"/>
              </w:rPr>
              <w:t>l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, </w:t>
            </w:r>
            <w:r w:rsidR="00316B95">
              <w:rPr>
                <w:rFonts w:ascii="Times New Roman" w:eastAsia="等线" w:hAnsi="Times New Roman" w:cs="Times New Roman" w:hint="eastAsia"/>
                <w:color w:val="000000"/>
                <w:kern w:val="0"/>
                <w:sz w:val="21"/>
                <w:szCs w:val="21"/>
              </w:rPr>
              <w:t>HCO</w:t>
            </w:r>
            <w:r w:rsidR="00316B95" w:rsidRPr="00316B95">
              <w:rPr>
                <w:rFonts w:ascii="Times New Roman" w:eastAsia="等线" w:hAnsi="Times New Roman" w:cs="Times New Roman" w:hint="eastAsia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, AG, H</w:t>
            </w:r>
            <w:r w:rsidR="00316B95">
              <w:rPr>
                <w:rFonts w:ascii="Times New Roman" w:eastAsia="等线" w:hAnsi="Times New Roman" w:cs="Times New Roman" w:hint="eastAsia"/>
                <w:color w:val="000000"/>
                <w:kern w:val="0"/>
                <w:sz w:val="21"/>
                <w:szCs w:val="21"/>
              </w:rPr>
              <w:t>b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, Pl</w:t>
            </w:r>
            <w:r w:rsidR="00316B95">
              <w:rPr>
                <w:rFonts w:ascii="Times New Roman" w:eastAsia="等线" w:hAnsi="Times New Roman" w:cs="Times New Roman" w:hint="eastAsia"/>
                <w:color w:val="000000"/>
                <w:kern w:val="0"/>
                <w:sz w:val="21"/>
                <w:szCs w:val="21"/>
              </w:rPr>
              <w:t>t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, L</w:t>
            </w:r>
            <w:r w:rsidR="00316B95">
              <w:rPr>
                <w:rFonts w:ascii="Times New Roman" w:eastAsia="等线" w:hAnsi="Times New Roman" w:cs="Times New Roman" w:hint="eastAsia"/>
                <w:color w:val="000000"/>
                <w:kern w:val="0"/>
                <w:sz w:val="21"/>
                <w:szCs w:val="21"/>
              </w:rPr>
              <w:t>Y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, </w:t>
            </w:r>
            <w:proofErr w:type="spellStart"/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Neut</w:t>
            </w:r>
            <w:proofErr w:type="spellEnd"/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, INR, ALT, AST, TBil</w:t>
            </w:r>
            <w:r w:rsidR="000E1C5D"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, WBC</w:t>
            </w:r>
          </w:p>
        </w:tc>
        <w:tc>
          <w:tcPr>
            <w:tcW w:w="2199" w:type="dxa"/>
            <w:noWrap/>
            <w:vAlign w:val="center"/>
            <w:hideMark/>
          </w:tcPr>
          <w:p w14:paraId="22EEBC47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Imputed (MICE)</w:t>
            </w:r>
          </w:p>
        </w:tc>
        <w:tc>
          <w:tcPr>
            <w:tcW w:w="654" w:type="dxa"/>
            <w:gridSpan w:val="2"/>
            <w:noWrap/>
            <w:vAlign w:val="center"/>
            <w:hideMark/>
          </w:tcPr>
          <w:p w14:paraId="3BB9BEB1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Winsorized</w:t>
            </w:r>
            <w:proofErr w:type="spellEnd"/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(1st-99th)</w:t>
            </w:r>
          </w:p>
        </w:tc>
      </w:tr>
      <w:tr w:rsidR="007F2B39" w:rsidRPr="00460276" w14:paraId="09761700" w14:textId="77777777" w:rsidTr="00460276">
        <w:trPr>
          <w:trHeight w:val="280"/>
        </w:trPr>
        <w:tc>
          <w:tcPr>
            <w:tcW w:w="1228" w:type="dxa"/>
            <w:noWrap/>
            <w:vAlign w:val="center"/>
            <w:hideMark/>
          </w:tcPr>
          <w:p w14:paraId="1A461309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Excluded Variables (Potential Bias/Leakage)</w:t>
            </w:r>
          </w:p>
        </w:tc>
        <w:tc>
          <w:tcPr>
            <w:tcW w:w="4559" w:type="dxa"/>
            <w:noWrap/>
            <w:vAlign w:val="center"/>
            <w:hideMark/>
          </w:tcPr>
          <w:p w14:paraId="0D54FE2A" w14:textId="7AE99779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Total Fluid Input, Total Fluid Output, Net Fluid Balance, Vasoactive Drug Use, SOFA, APS III, Stay</w:t>
            </w:r>
            <w:r w:rsidR="000E1C5D"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ID, Survival</w:t>
            </w:r>
            <w:r w:rsidR="000E1C5D"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Days, Hospital</w:t>
            </w:r>
            <w:r w:rsidR="000E1C5D"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Mortality, Phenotype</w:t>
            </w:r>
          </w:p>
        </w:tc>
        <w:tc>
          <w:tcPr>
            <w:tcW w:w="2199" w:type="dxa"/>
            <w:noWrap/>
            <w:vAlign w:val="center"/>
            <w:hideMark/>
          </w:tcPr>
          <w:p w14:paraId="10A74616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Excluded from GMM to prevent circularity and treatment-related confounding</w:t>
            </w:r>
          </w:p>
        </w:tc>
        <w:tc>
          <w:tcPr>
            <w:tcW w:w="584" w:type="dxa"/>
            <w:noWrap/>
            <w:vAlign w:val="center"/>
            <w:hideMark/>
          </w:tcPr>
          <w:p w14:paraId="7C386FA3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N/A</w:t>
            </w:r>
          </w:p>
        </w:tc>
        <w:tc>
          <w:tcPr>
            <w:tcW w:w="70" w:type="dxa"/>
            <w:noWrap/>
            <w:vAlign w:val="center"/>
            <w:hideMark/>
          </w:tcPr>
          <w:p w14:paraId="1C1FC285" w14:textId="77777777" w:rsidR="007F2B39" w:rsidRPr="00460276" w:rsidRDefault="007F2B39" w:rsidP="007F2B39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1B0494FC" w14:textId="23B068E2" w:rsidR="00C244A8" w:rsidRPr="00460276" w:rsidRDefault="00C244A8" w:rsidP="00496674">
      <w:pPr>
        <w:rPr>
          <w:rFonts w:ascii="Times New Roman" w:eastAsiaTheme="minorEastAsia" w:hAnsi="Times New Roman" w:cs="Times New Roman"/>
          <w:sz w:val="21"/>
          <w:szCs w:val="21"/>
        </w:rPr>
      </w:pPr>
    </w:p>
    <w:p w14:paraId="41B47C0B" w14:textId="77777777" w:rsidR="00C244A8" w:rsidRPr="00460276" w:rsidRDefault="00C244A8">
      <w:pPr>
        <w:widowControl/>
        <w:spacing w:line="240" w:lineRule="auto"/>
        <w:jc w:val="left"/>
        <w:rPr>
          <w:rFonts w:ascii="Times New Roman" w:eastAsiaTheme="minorEastAsia" w:hAnsi="Times New Roman" w:cs="Times New Roman"/>
          <w:sz w:val="21"/>
          <w:szCs w:val="21"/>
        </w:rPr>
      </w:pPr>
      <w:r w:rsidRPr="00460276">
        <w:rPr>
          <w:rFonts w:ascii="Times New Roman" w:eastAsiaTheme="minorEastAsia" w:hAnsi="Times New Roman" w:cs="Times New Roman"/>
          <w:sz w:val="21"/>
          <w:szCs w:val="21"/>
        </w:rPr>
        <w:br w:type="page"/>
      </w:r>
    </w:p>
    <w:p w14:paraId="75AE76AD" w14:textId="51D93E5C" w:rsidR="007439C0" w:rsidRPr="00460276" w:rsidRDefault="007439C0">
      <w:pPr>
        <w:widowControl/>
        <w:spacing w:line="240" w:lineRule="auto"/>
        <w:jc w:val="left"/>
        <w:rPr>
          <w:rFonts w:ascii="Times New Roman" w:eastAsiaTheme="minorEastAsia" w:hAnsi="Times New Roman" w:cs="Times New Roman"/>
          <w:b/>
          <w:bCs/>
          <w:sz w:val="21"/>
          <w:szCs w:val="21"/>
        </w:rPr>
      </w:pPr>
      <w:r w:rsidRPr="00460276">
        <w:rPr>
          <w:rFonts w:ascii="Times New Roman" w:eastAsiaTheme="minorEastAsia" w:hAnsi="Times New Roman" w:cs="Times New Roman"/>
          <w:b/>
          <w:bCs/>
          <w:sz w:val="21"/>
          <w:szCs w:val="21"/>
        </w:rPr>
        <w:lastRenderedPageBreak/>
        <w:t>Supplementary Table S3. Robustness of the "Cryptic Shock" phenotype across alternative clustering methodologies and data handling scenarios.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21"/>
        <w:gridCol w:w="3043"/>
        <w:gridCol w:w="3042"/>
      </w:tblGrid>
      <w:tr w:rsidR="008F06BF" w:rsidRPr="00460276" w14:paraId="641C3155" w14:textId="77777777" w:rsidTr="008F06BF">
        <w:trPr>
          <w:trHeight w:val="280"/>
        </w:trPr>
        <w:tc>
          <w:tcPr>
            <w:tcW w:w="1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F8DCCC5" w14:textId="77777777" w:rsidR="008F06BF" w:rsidRPr="00460276" w:rsidRDefault="008F06BF" w:rsidP="008F06BF">
            <w:pPr>
              <w:widowControl/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Cohort</w:t>
            </w:r>
          </w:p>
        </w:tc>
        <w:tc>
          <w:tcPr>
            <w:tcW w:w="183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DF58A9D" w14:textId="77777777" w:rsidR="008F06BF" w:rsidRPr="00460276" w:rsidRDefault="008F06BF" w:rsidP="008F06BF">
            <w:pPr>
              <w:widowControl/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MIMIC-IV</w:t>
            </w:r>
          </w:p>
        </w:tc>
        <w:tc>
          <w:tcPr>
            <w:tcW w:w="183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FD39C34" w14:textId="77777777" w:rsidR="008F06BF" w:rsidRPr="00460276" w:rsidRDefault="008F06BF" w:rsidP="008F06BF">
            <w:pPr>
              <w:widowControl/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eICU-CRD</w:t>
            </w:r>
          </w:p>
        </w:tc>
      </w:tr>
      <w:tr w:rsidR="008F06BF" w:rsidRPr="00460276" w14:paraId="638CF4C1" w14:textId="77777777" w:rsidTr="008F06BF">
        <w:trPr>
          <w:trHeight w:val="280"/>
        </w:trPr>
        <w:tc>
          <w:tcPr>
            <w:tcW w:w="1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89D7DCB" w14:textId="77777777" w:rsidR="008F06BF" w:rsidRPr="00460276" w:rsidRDefault="008F06BF" w:rsidP="008F06BF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Primary (GMM </w:t>
            </w:r>
            <w:r w:rsidRPr="0046027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k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=2)</w:t>
            </w:r>
          </w:p>
        </w:tc>
        <w:tc>
          <w:tcPr>
            <w:tcW w:w="183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CEFAE83" w14:textId="043132B5" w:rsidR="008F06BF" w:rsidRPr="00460276" w:rsidRDefault="008F06BF" w:rsidP="008F06BF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2.24 (2.02–2.48) | </w:t>
            </w:r>
            <w:r w:rsidR="00E07F13" w:rsidRPr="0046027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p&lt;0.001</w:t>
            </w:r>
          </w:p>
        </w:tc>
        <w:tc>
          <w:tcPr>
            <w:tcW w:w="183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206A24B" w14:textId="5E9F1DB8" w:rsidR="008F06BF" w:rsidRPr="00460276" w:rsidRDefault="008F06BF" w:rsidP="008F06BF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1.39 (1.13–1.71) | </w:t>
            </w:r>
            <w:r w:rsidRPr="0046027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  <w:r w:rsidR="00E07F13"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=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0.002</w:t>
            </w:r>
          </w:p>
        </w:tc>
      </w:tr>
      <w:tr w:rsidR="008F06BF" w:rsidRPr="00460276" w14:paraId="1DEE34D1" w14:textId="77777777" w:rsidTr="008F06BF">
        <w:trPr>
          <w:trHeight w:val="280"/>
        </w:trPr>
        <w:tc>
          <w:tcPr>
            <w:tcW w:w="1337" w:type="pct"/>
            <w:noWrap/>
            <w:vAlign w:val="center"/>
            <w:hideMark/>
          </w:tcPr>
          <w:p w14:paraId="31968454" w14:textId="77777777" w:rsidR="008F06BF" w:rsidRPr="00460276" w:rsidRDefault="008F06BF" w:rsidP="008F06BF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k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-means</w:t>
            </w:r>
          </w:p>
        </w:tc>
        <w:tc>
          <w:tcPr>
            <w:tcW w:w="1832" w:type="pct"/>
            <w:noWrap/>
            <w:vAlign w:val="center"/>
            <w:hideMark/>
          </w:tcPr>
          <w:p w14:paraId="765F59C9" w14:textId="4B4FDEC7" w:rsidR="008F06BF" w:rsidRPr="00460276" w:rsidRDefault="008F06BF" w:rsidP="008F06BF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2.55 (2.30–2.82) | </w:t>
            </w:r>
            <w:r w:rsidR="00E07F13" w:rsidRPr="0046027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p&lt;0.001</w:t>
            </w:r>
          </w:p>
        </w:tc>
        <w:tc>
          <w:tcPr>
            <w:tcW w:w="1832" w:type="pct"/>
            <w:noWrap/>
            <w:vAlign w:val="center"/>
            <w:hideMark/>
          </w:tcPr>
          <w:p w14:paraId="43047AF7" w14:textId="0CAC91E3" w:rsidR="008F06BF" w:rsidRPr="00460276" w:rsidRDefault="008F06BF" w:rsidP="008F06BF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1.54 (1.26–1.88) | </w:t>
            </w:r>
            <w:r w:rsidR="00E07F13" w:rsidRPr="0046027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p&lt;0.001</w:t>
            </w:r>
          </w:p>
        </w:tc>
      </w:tr>
      <w:tr w:rsidR="008F06BF" w:rsidRPr="00460276" w14:paraId="2027C6BA" w14:textId="77777777" w:rsidTr="008F06BF">
        <w:trPr>
          <w:trHeight w:val="280"/>
        </w:trPr>
        <w:tc>
          <w:tcPr>
            <w:tcW w:w="1337" w:type="pct"/>
            <w:noWrap/>
            <w:vAlign w:val="center"/>
            <w:hideMark/>
          </w:tcPr>
          <w:p w14:paraId="566CFCA8" w14:textId="77777777" w:rsidR="008F06BF" w:rsidRPr="00460276" w:rsidRDefault="008F06BF" w:rsidP="008F06BF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Hierarchical</w:t>
            </w:r>
          </w:p>
        </w:tc>
        <w:tc>
          <w:tcPr>
            <w:tcW w:w="1832" w:type="pct"/>
            <w:noWrap/>
            <w:vAlign w:val="center"/>
            <w:hideMark/>
          </w:tcPr>
          <w:p w14:paraId="2E25A4DB" w14:textId="71BC1BCB" w:rsidR="008F06BF" w:rsidRPr="00460276" w:rsidRDefault="008F06BF" w:rsidP="008F06BF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2.12 (1.91–2.35) | </w:t>
            </w:r>
            <w:r w:rsidR="00E07F13" w:rsidRPr="0046027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p&lt;0.001</w:t>
            </w:r>
          </w:p>
        </w:tc>
        <w:tc>
          <w:tcPr>
            <w:tcW w:w="1832" w:type="pct"/>
            <w:noWrap/>
            <w:vAlign w:val="center"/>
            <w:hideMark/>
          </w:tcPr>
          <w:p w14:paraId="753227A4" w14:textId="5ECAB108" w:rsidR="008F06BF" w:rsidRPr="00460276" w:rsidRDefault="008F06BF" w:rsidP="008F06BF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1.79 (1.04–3.06) | </w:t>
            </w:r>
            <w:r w:rsidRPr="0046027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  <w:r w:rsidR="00E07F13"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=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0.034</w:t>
            </w:r>
          </w:p>
        </w:tc>
      </w:tr>
      <w:tr w:rsidR="008F06BF" w:rsidRPr="00460276" w14:paraId="1D6F054C" w14:textId="77777777" w:rsidTr="008F06BF">
        <w:trPr>
          <w:trHeight w:val="280"/>
        </w:trPr>
        <w:tc>
          <w:tcPr>
            <w:tcW w:w="1337" w:type="pct"/>
            <w:noWrap/>
            <w:vAlign w:val="center"/>
            <w:hideMark/>
          </w:tcPr>
          <w:p w14:paraId="30FF82B2" w14:textId="77777777" w:rsidR="008F06BF" w:rsidRPr="00460276" w:rsidRDefault="008F06BF" w:rsidP="008F06BF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GMM (</w:t>
            </w:r>
            <w:r w:rsidRPr="0046027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k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=3)</w:t>
            </w:r>
          </w:p>
        </w:tc>
        <w:tc>
          <w:tcPr>
            <w:tcW w:w="1832" w:type="pct"/>
            <w:noWrap/>
            <w:vAlign w:val="center"/>
            <w:hideMark/>
          </w:tcPr>
          <w:p w14:paraId="5545B82F" w14:textId="3A03F5DB" w:rsidR="008F06BF" w:rsidRPr="00460276" w:rsidRDefault="008F06BF" w:rsidP="008F06BF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1.95 (1.68–2.27) | </w:t>
            </w:r>
            <w:r w:rsidR="00E07F13" w:rsidRPr="0046027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p&lt;0.001</w:t>
            </w:r>
          </w:p>
        </w:tc>
        <w:tc>
          <w:tcPr>
            <w:tcW w:w="1832" w:type="pct"/>
            <w:noWrap/>
            <w:vAlign w:val="center"/>
            <w:hideMark/>
          </w:tcPr>
          <w:p w14:paraId="6EB7D4E3" w14:textId="25A72885" w:rsidR="008F06BF" w:rsidRPr="00460276" w:rsidRDefault="008F06BF" w:rsidP="008F06BF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1.55 (1.14–2.10) | </w:t>
            </w:r>
            <w:r w:rsidRPr="0046027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  <w:r w:rsidR="00E07F13"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=</w:t>
            </w: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0.005</w:t>
            </w:r>
          </w:p>
        </w:tc>
      </w:tr>
    </w:tbl>
    <w:p w14:paraId="416C4AB9" w14:textId="77777777" w:rsidR="00223FAD" w:rsidRPr="00460276" w:rsidRDefault="00223FAD">
      <w:pPr>
        <w:widowControl/>
        <w:spacing w:line="240" w:lineRule="auto"/>
        <w:jc w:val="left"/>
        <w:rPr>
          <w:rFonts w:ascii="Times New Roman" w:eastAsiaTheme="minorEastAsia" w:hAnsi="Times New Roman" w:cs="Times New Roman" w:hint="eastAsia"/>
          <w:b/>
          <w:bCs/>
          <w:sz w:val="21"/>
          <w:szCs w:val="21"/>
        </w:rPr>
      </w:pPr>
    </w:p>
    <w:p w14:paraId="69E69479" w14:textId="64343D9C" w:rsidR="00CB462C" w:rsidRPr="00460276" w:rsidRDefault="00E45779" w:rsidP="00CB462C">
      <w:pPr>
        <w:rPr>
          <w:rFonts w:ascii="Times New Roman" w:eastAsiaTheme="minorEastAsia" w:hAnsi="Times New Roman" w:cs="Times New Roman"/>
          <w:sz w:val="21"/>
          <w:szCs w:val="21"/>
        </w:rPr>
      </w:pPr>
      <w:r w:rsidRPr="00460276">
        <w:rPr>
          <w:rFonts w:ascii="Times New Roman" w:eastAsiaTheme="minorEastAsia" w:hAnsi="Times New Roman" w:cs="Times New Roman"/>
          <w:b/>
          <w:bCs/>
          <w:sz w:val="21"/>
          <w:szCs w:val="21"/>
        </w:rPr>
        <w:t xml:space="preserve">Notes: </w:t>
      </w:r>
      <w:r w:rsidR="00CB462C" w:rsidRPr="00460276">
        <w:rPr>
          <w:rFonts w:ascii="Times New Roman" w:eastAsiaTheme="minorEastAsia" w:hAnsi="Times New Roman" w:cs="Times New Roman"/>
          <w:sz w:val="21"/>
          <w:szCs w:val="21"/>
        </w:rPr>
        <w:t xml:space="preserve">All hazard ratios (HR) for in-hospital mortality were adjusted for age, gender, and baseline SOFA score. For the </w:t>
      </w:r>
      <w:r w:rsidR="00CB462C" w:rsidRPr="00460276">
        <w:rPr>
          <w:rFonts w:ascii="Times New Roman" w:eastAsiaTheme="minorEastAsia" w:hAnsi="Times New Roman" w:cs="Times New Roman"/>
          <w:i/>
          <w:iCs/>
          <w:sz w:val="21"/>
          <w:szCs w:val="21"/>
        </w:rPr>
        <w:t>k</w:t>
      </w:r>
      <w:r w:rsidR="00CB462C" w:rsidRPr="00460276">
        <w:rPr>
          <w:rFonts w:ascii="Times New Roman" w:eastAsiaTheme="minorEastAsia" w:hAnsi="Times New Roman" w:cs="Times New Roman"/>
          <w:sz w:val="21"/>
          <w:szCs w:val="21"/>
        </w:rPr>
        <w:t>=3 sensitivity analysis, the target patient cluster expressing the distinct macro/micro-hemodynamic dissociation was compared against the combined remaining clusters</w:t>
      </w:r>
    </w:p>
    <w:p w14:paraId="27BAA9E8" w14:textId="4DDADD9E" w:rsidR="006045CB" w:rsidRPr="00460276" w:rsidRDefault="006045CB" w:rsidP="00CB462C">
      <w:pPr>
        <w:rPr>
          <w:rFonts w:ascii="Times New Roman" w:eastAsiaTheme="minorEastAsia" w:hAnsi="Times New Roman" w:cs="Times New Roman"/>
          <w:sz w:val="21"/>
          <w:szCs w:val="21"/>
        </w:rPr>
      </w:pPr>
      <w:r w:rsidRPr="00460276">
        <w:rPr>
          <w:rFonts w:ascii="Times New Roman" w:eastAsiaTheme="minorEastAsia" w:hAnsi="Times New Roman" w:cs="Times New Roman"/>
          <w:sz w:val="21"/>
          <w:szCs w:val="21"/>
        </w:rPr>
        <w:br w:type="page"/>
      </w:r>
    </w:p>
    <w:p w14:paraId="4AB036B6" w14:textId="652FD269" w:rsidR="000E1C5D" w:rsidRPr="00460276" w:rsidRDefault="000E1C5D">
      <w:pPr>
        <w:widowControl/>
        <w:spacing w:line="240" w:lineRule="auto"/>
        <w:jc w:val="left"/>
        <w:rPr>
          <w:rFonts w:ascii="Times New Roman" w:eastAsiaTheme="minorEastAsia" w:hAnsi="Times New Roman" w:cs="Times New Roman"/>
          <w:b/>
          <w:bCs/>
          <w:sz w:val="21"/>
          <w:szCs w:val="21"/>
        </w:rPr>
      </w:pPr>
      <w:r w:rsidRPr="00460276">
        <w:rPr>
          <w:rFonts w:ascii="Times New Roman" w:eastAsiaTheme="minorEastAsia" w:hAnsi="Times New Roman" w:cs="Times New Roman"/>
          <w:b/>
          <w:bCs/>
          <w:sz w:val="21"/>
          <w:szCs w:val="21"/>
        </w:rPr>
        <w:lastRenderedPageBreak/>
        <w:t>Supplementary Table S4. Sensitivity Analysis of the Independent Prognostic Association Between Clinical Phenotypes and In-Hospital Mortality Using APS III Score Adjustment.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93"/>
        <w:gridCol w:w="2954"/>
        <w:gridCol w:w="2359"/>
      </w:tblGrid>
      <w:tr w:rsidR="000E1C5D" w:rsidRPr="00460276" w14:paraId="0CC6BCD7" w14:textId="789644EB" w:rsidTr="000E1C5D">
        <w:trPr>
          <w:trHeight w:val="280"/>
        </w:trPr>
        <w:tc>
          <w:tcPr>
            <w:tcW w:w="18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A959EF8" w14:textId="77777777" w:rsidR="000E1C5D" w:rsidRPr="00460276" w:rsidRDefault="000E1C5D" w:rsidP="006045CB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Cohort</w:t>
            </w:r>
          </w:p>
        </w:tc>
        <w:tc>
          <w:tcPr>
            <w:tcW w:w="177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900643C" w14:textId="77777777" w:rsidR="000E1C5D" w:rsidRPr="00460276" w:rsidRDefault="000E1C5D" w:rsidP="006045CB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Adjusted HR (95% CI)</w:t>
            </w:r>
          </w:p>
        </w:tc>
        <w:tc>
          <w:tcPr>
            <w:tcW w:w="142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F125153" w14:textId="71FB2342" w:rsidR="000E1C5D" w:rsidRPr="00460276" w:rsidRDefault="000E1C5D" w:rsidP="000E1C5D">
            <w:pPr>
              <w:widowControl/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  <w:r w:rsidRPr="0046027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-value</w:t>
            </w:r>
          </w:p>
        </w:tc>
      </w:tr>
      <w:tr w:rsidR="000E1C5D" w:rsidRPr="00460276" w14:paraId="35F184D9" w14:textId="7D92FD0F" w:rsidTr="000E1C5D">
        <w:trPr>
          <w:trHeight w:val="280"/>
        </w:trPr>
        <w:tc>
          <w:tcPr>
            <w:tcW w:w="18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F4735DC" w14:textId="77777777" w:rsidR="000E1C5D" w:rsidRPr="00460276" w:rsidRDefault="000E1C5D" w:rsidP="006045CB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MIMIC-IV (Derivation)</w:t>
            </w:r>
          </w:p>
        </w:tc>
        <w:tc>
          <w:tcPr>
            <w:tcW w:w="177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9EA03C7" w14:textId="77777777" w:rsidR="000E1C5D" w:rsidRPr="00460276" w:rsidRDefault="000E1C5D" w:rsidP="006045CB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1.60 (1.44–1.79)</w:t>
            </w:r>
          </w:p>
        </w:tc>
        <w:tc>
          <w:tcPr>
            <w:tcW w:w="142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19FAE61" w14:textId="2610AD3F" w:rsidR="000E1C5D" w:rsidRPr="00460276" w:rsidRDefault="00E07F13" w:rsidP="006045CB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0E1C5D" w:rsidRPr="00460276" w14:paraId="6E062E65" w14:textId="14AE2FA9" w:rsidTr="000E1C5D">
        <w:trPr>
          <w:trHeight w:val="280"/>
        </w:trPr>
        <w:tc>
          <w:tcPr>
            <w:tcW w:w="1802" w:type="pct"/>
            <w:noWrap/>
            <w:vAlign w:val="center"/>
            <w:hideMark/>
          </w:tcPr>
          <w:p w14:paraId="0D8248DC" w14:textId="77777777" w:rsidR="000E1C5D" w:rsidRPr="00460276" w:rsidRDefault="000E1C5D" w:rsidP="006045CB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eICU-CRD (Validation)</w:t>
            </w:r>
          </w:p>
        </w:tc>
        <w:tc>
          <w:tcPr>
            <w:tcW w:w="1778" w:type="pct"/>
            <w:noWrap/>
            <w:vAlign w:val="center"/>
            <w:hideMark/>
          </w:tcPr>
          <w:p w14:paraId="5A31D319" w14:textId="77777777" w:rsidR="000E1C5D" w:rsidRPr="00460276" w:rsidRDefault="000E1C5D" w:rsidP="006045CB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1.16 (0.94–1.44)</w:t>
            </w:r>
          </w:p>
        </w:tc>
        <w:tc>
          <w:tcPr>
            <w:tcW w:w="1420" w:type="pct"/>
            <w:noWrap/>
            <w:vAlign w:val="center"/>
            <w:hideMark/>
          </w:tcPr>
          <w:p w14:paraId="447C423E" w14:textId="77777777" w:rsidR="000E1C5D" w:rsidRPr="00460276" w:rsidRDefault="000E1C5D" w:rsidP="006045CB">
            <w:pPr>
              <w:widowControl/>
              <w:spacing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602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0.158</w:t>
            </w:r>
          </w:p>
        </w:tc>
      </w:tr>
    </w:tbl>
    <w:p w14:paraId="6FACF26A" w14:textId="1FC2FC0A" w:rsidR="00460276" w:rsidRPr="00460276" w:rsidRDefault="000E1C5D" w:rsidP="00496674">
      <w:pPr>
        <w:rPr>
          <w:rFonts w:ascii="Times New Roman" w:eastAsiaTheme="minorEastAsia" w:hAnsi="Times New Roman" w:cs="Times New Roman"/>
          <w:sz w:val="21"/>
          <w:szCs w:val="21"/>
        </w:rPr>
      </w:pPr>
      <w:r w:rsidRPr="00316B95">
        <w:rPr>
          <w:rFonts w:ascii="Times New Roman" w:eastAsiaTheme="minorEastAsia" w:hAnsi="Times New Roman" w:cs="Times New Roman"/>
          <w:b/>
          <w:bCs/>
          <w:sz w:val="21"/>
          <w:szCs w:val="21"/>
        </w:rPr>
        <w:t xml:space="preserve">Notes: </w:t>
      </w:r>
      <w:r w:rsidRPr="00460276">
        <w:rPr>
          <w:rFonts w:ascii="Times New Roman" w:eastAsiaTheme="minorEastAsia" w:hAnsi="Times New Roman" w:cs="Times New Roman"/>
          <w:sz w:val="21"/>
          <w:szCs w:val="21"/>
        </w:rPr>
        <w:t>1.</w:t>
      </w:r>
      <w:r w:rsidR="00E07F13" w:rsidRPr="00460276">
        <w:rPr>
          <w:rFonts w:ascii="Times New Roman" w:eastAsiaTheme="minorEastAsia" w:hAnsi="Times New Roman" w:cs="Times New Roman"/>
          <w:sz w:val="21"/>
          <w:szCs w:val="21"/>
        </w:rPr>
        <w:t xml:space="preserve"> </w:t>
      </w:r>
      <w:r w:rsidRPr="00460276">
        <w:rPr>
          <w:rFonts w:ascii="Times New Roman" w:eastAsiaTheme="minorEastAsia" w:hAnsi="Times New Roman" w:cs="Times New Roman"/>
          <w:sz w:val="21"/>
          <w:szCs w:val="21"/>
        </w:rPr>
        <w:t>Multivariable Analysis: Hazard ratios (HR) were calculated using multivariable Cox proportional hazards models adjusted for age, gender, comorbidities, and the Acute Physiology Score III (APS III).2. Rationale: The APS III score was utilized as a more comprehensive and granular alternative to the SOFA score to address potential algorithmic underestimation of severity in the MIMIC-IV database (due to missing initial FiO</w:t>
      </w:r>
      <w:r w:rsidRPr="00460276">
        <w:rPr>
          <w:rFonts w:ascii="Times New Roman" w:eastAsiaTheme="minorEastAsia" w:hAnsi="Times New Roman" w:cs="Times New Roman"/>
          <w:sz w:val="21"/>
          <w:szCs w:val="21"/>
          <w:vertAlign w:val="subscript"/>
        </w:rPr>
        <w:t>2</w:t>
      </w:r>
      <w:r w:rsidRPr="00460276">
        <w:rPr>
          <w:rFonts w:ascii="Times New Roman" w:eastAsiaTheme="minorEastAsia" w:hAnsi="Times New Roman" w:cs="Times New Roman"/>
          <w:sz w:val="21"/>
          <w:szCs w:val="21"/>
        </w:rPr>
        <w:t xml:space="preserve"> and GCS documentation).3.Interpretation: Phenotype B remained a highly significant independent predictor of mortality in the derivation cohort (</w:t>
      </w:r>
      <w:r w:rsidR="00E07F13" w:rsidRPr="00460276">
        <w:rPr>
          <w:rFonts w:ascii="Times New Roman" w:eastAsiaTheme="minorEastAsia" w:hAnsi="Times New Roman" w:cs="Times New Roman"/>
          <w:i/>
          <w:iCs/>
          <w:sz w:val="21"/>
          <w:szCs w:val="21"/>
        </w:rPr>
        <w:t>p&lt;0.001</w:t>
      </w:r>
      <w:r w:rsidRPr="00460276">
        <w:rPr>
          <w:rFonts w:ascii="Times New Roman" w:eastAsiaTheme="minorEastAsia" w:hAnsi="Times New Roman" w:cs="Times New Roman"/>
          <w:sz w:val="21"/>
          <w:szCs w:val="21"/>
        </w:rPr>
        <w:t>). In the validation cohort, while the independent prognostic effect was partially attenuated after adjusting for the multi-parameter APS III score (</w:t>
      </w:r>
      <w:r w:rsidRPr="00460276">
        <w:rPr>
          <w:rFonts w:ascii="Times New Roman" w:eastAsiaTheme="minorEastAsia" w:hAnsi="Times New Roman" w:cs="Times New Roman"/>
          <w:i/>
          <w:iCs/>
          <w:sz w:val="21"/>
          <w:szCs w:val="21"/>
        </w:rPr>
        <w:t>p</w:t>
      </w:r>
      <w:r w:rsidR="00E07F13" w:rsidRPr="00460276">
        <w:rPr>
          <w:rFonts w:ascii="Times New Roman" w:eastAsiaTheme="minorEastAsia" w:hAnsi="Times New Roman" w:cs="Times New Roman"/>
          <w:sz w:val="21"/>
          <w:szCs w:val="21"/>
        </w:rPr>
        <w:t>=</w:t>
      </w:r>
      <w:r w:rsidRPr="00460276">
        <w:rPr>
          <w:rFonts w:ascii="Times New Roman" w:eastAsiaTheme="minorEastAsia" w:hAnsi="Times New Roman" w:cs="Times New Roman"/>
          <w:sz w:val="21"/>
          <w:szCs w:val="21"/>
        </w:rPr>
        <w:t>0.158), the consistent directional trend (HR &gt; 1.0) and the significant improvements in reclassification indices (NRI/IDI) reported in the main text collectively underscore the robust incremental value of the phenotypic classification beyond traditional severity scoring systems.</w:t>
      </w:r>
    </w:p>
    <w:p w14:paraId="164BC7E1" w14:textId="77777777" w:rsidR="00460276" w:rsidRPr="00460276" w:rsidRDefault="00460276">
      <w:pPr>
        <w:widowControl/>
        <w:spacing w:line="240" w:lineRule="auto"/>
        <w:jc w:val="left"/>
        <w:rPr>
          <w:rFonts w:ascii="Times New Roman" w:eastAsiaTheme="minorEastAsia" w:hAnsi="Times New Roman" w:cs="Times New Roman"/>
          <w:sz w:val="21"/>
          <w:szCs w:val="21"/>
        </w:rPr>
      </w:pPr>
      <w:r w:rsidRPr="00460276">
        <w:rPr>
          <w:rFonts w:ascii="Times New Roman" w:eastAsiaTheme="minorEastAsia" w:hAnsi="Times New Roman" w:cs="Times New Roman"/>
          <w:sz w:val="21"/>
          <w:szCs w:val="21"/>
        </w:rPr>
        <w:br w:type="page"/>
      </w:r>
    </w:p>
    <w:p w14:paraId="743FB7B6" w14:textId="77777777" w:rsidR="00460276" w:rsidRPr="00460276" w:rsidRDefault="00460276" w:rsidP="00460276">
      <w:pPr>
        <w:rPr>
          <w:rFonts w:ascii="Times New Roman" w:eastAsiaTheme="minorEastAsia" w:hAnsi="Times New Roman" w:cs="Times New Roman"/>
          <w:sz w:val="21"/>
          <w:szCs w:val="21"/>
        </w:rPr>
      </w:pPr>
      <w:r w:rsidRPr="00460276">
        <w:rPr>
          <w:rFonts w:ascii="Times New Roman" w:eastAsiaTheme="minorEastAsia" w:hAnsi="Times New Roman" w:cs="Times New Roman"/>
          <w:noProof/>
          <w:sz w:val="21"/>
          <w:szCs w:val="21"/>
        </w:rPr>
        <w:lastRenderedPageBreak/>
        <w:drawing>
          <wp:inline distT="0" distB="0" distL="0" distR="0" wp14:anchorId="6717C678" wp14:editId="1625D9C4">
            <wp:extent cx="5274310" cy="2923540"/>
            <wp:effectExtent l="0" t="0" r="2540" b="0"/>
            <wp:docPr id="4034293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429338" name="图片 40342933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7AB11" w14:textId="77777777" w:rsidR="00460276" w:rsidRPr="00460276" w:rsidRDefault="00460276" w:rsidP="00460276">
      <w:pPr>
        <w:rPr>
          <w:rFonts w:ascii="Times New Roman" w:eastAsiaTheme="minorEastAsia" w:hAnsi="Times New Roman" w:cs="Times New Roman"/>
          <w:b/>
          <w:bCs/>
          <w:sz w:val="21"/>
          <w:szCs w:val="21"/>
        </w:rPr>
      </w:pPr>
      <w:bookmarkStart w:id="0" w:name="OLE_LINK10"/>
      <w:r w:rsidRPr="00460276">
        <w:rPr>
          <w:rFonts w:ascii="Times New Roman" w:eastAsiaTheme="minorEastAsia" w:hAnsi="Times New Roman" w:cs="Times New Roman"/>
          <w:b/>
          <w:bCs/>
          <w:sz w:val="21"/>
          <w:szCs w:val="21"/>
        </w:rPr>
        <w:t>Supplementary Figure 1</w:t>
      </w:r>
      <w:bookmarkEnd w:id="0"/>
      <w:r w:rsidRPr="00460276">
        <w:rPr>
          <w:rFonts w:ascii="Times New Roman" w:eastAsiaTheme="minorEastAsia" w:hAnsi="Times New Roman" w:cs="Times New Roman"/>
          <w:b/>
          <w:bCs/>
          <w:sz w:val="21"/>
          <w:szCs w:val="21"/>
        </w:rPr>
        <w:t>. Detailed Raincloud Plots of Phenotype Feature Distributions and Inter-Cohort Consistency.</w:t>
      </w:r>
    </w:p>
    <w:p w14:paraId="48EA7F05" w14:textId="77777777" w:rsidR="00460276" w:rsidRPr="00460276" w:rsidRDefault="00460276" w:rsidP="00460276">
      <w:pPr>
        <w:rPr>
          <w:rFonts w:ascii="Times New Roman" w:eastAsiaTheme="minorEastAsia" w:hAnsi="Times New Roman" w:cs="Times New Roman"/>
          <w:sz w:val="21"/>
          <w:szCs w:val="21"/>
        </w:rPr>
      </w:pPr>
      <w:r w:rsidRPr="00460276">
        <w:rPr>
          <w:rFonts w:ascii="Times New Roman" w:eastAsiaTheme="minorEastAsia" w:hAnsi="Times New Roman" w:cs="Times New Roman"/>
          <w:b/>
          <w:bCs/>
          <w:sz w:val="21"/>
          <w:szCs w:val="21"/>
        </w:rPr>
        <w:t>Legend:</w:t>
      </w:r>
      <w:r w:rsidRPr="00460276">
        <w:rPr>
          <w:rFonts w:ascii="Times New Roman" w:eastAsiaTheme="minorEastAsia" w:hAnsi="Times New Roman" w:cs="Times New Roman"/>
          <w:sz w:val="21"/>
          <w:szCs w:val="21"/>
        </w:rPr>
        <w:t xml:space="preserve"> This comprehensive visualization combines density plots (clouds), individual patient data points (rain), and boxplots to provide a transparent view of the underlying data for (A) MIMIC-IV and (B) eICU-CRD. The connected point plots (lines) track the transition of medians between phenotypes across variables, emphasizing the consistent "metabolic-respiratory shift" that defines the Cryptic Shock phenotype. The tight alignment of these patterns across both independent databases demonstrates the high reproducibility and data-level stability of the machine learning-derived clusters.</w:t>
      </w:r>
    </w:p>
    <w:p w14:paraId="0CCC96D4" w14:textId="77777777" w:rsidR="00E45779" w:rsidRPr="00460276" w:rsidRDefault="00E45779" w:rsidP="00496674">
      <w:pPr>
        <w:rPr>
          <w:rFonts w:ascii="Times New Roman" w:eastAsiaTheme="minorEastAsia" w:hAnsi="Times New Roman" w:cs="Times New Roman"/>
          <w:sz w:val="21"/>
          <w:szCs w:val="21"/>
        </w:rPr>
      </w:pPr>
    </w:p>
    <w:sectPr w:rsidR="00E45779" w:rsidRPr="00460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5D64F" w14:textId="77777777" w:rsidR="00686F54" w:rsidRDefault="00686F54" w:rsidP="00496674">
      <w:pPr>
        <w:spacing w:line="240" w:lineRule="auto"/>
      </w:pPr>
      <w:r>
        <w:separator/>
      </w:r>
    </w:p>
  </w:endnote>
  <w:endnote w:type="continuationSeparator" w:id="0">
    <w:p w14:paraId="45DFFD90" w14:textId="77777777" w:rsidR="00686F54" w:rsidRDefault="00686F54" w:rsidP="004966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6A02F" w14:textId="77777777" w:rsidR="00686F54" w:rsidRDefault="00686F54" w:rsidP="00496674">
      <w:pPr>
        <w:spacing w:line="240" w:lineRule="auto"/>
      </w:pPr>
      <w:r>
        <w:separator/>
      </w:r>
    </w:p>
  </w:footnote>
  <w:footnote w:type="continuationSeparator" w:id="0">
    <w:p w14:paraId="4BF58857" w14:textId="77777777" w:rsidR="00686F54" w:rsidRDefault="00686F54" w:rsidP="0049667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EC9"/>
    <w:rsid w:val="00052F37"/>
    <w:rsid w:val="000E1C5D"/>
    <w:rsid w:val="00106EC9"/>
    <w:rsid w:val="001076BA"/>
    <w:rsid w:val="00223FAD"/>
    <w:rsid w:val="00316B95"/>
    <w:rsid w:val="003C4D35"/>
    <w:rsid w:val="00411F2F"/>
    <w:rsid w:val="00444EEB"/>
    <w:rsid w:val="00460276"/>
    <w:rsid w:val="00463B95"/>
    <w:rsid w:val="00496674"/>
    <w:rsid w:val="00504F98"/>
    <w:rsid w:val="005D1EDE"/>
    <w:rsid w:val="006045CB"/>
    <w:rsid w:val="0064692E"/>
    <w:rsid w:val="00686F54"/>
    <w:rsid w:val="006C3A60"/>
    <w:rsid w:val="007439C0"/>
    <w:rsid w:val="00792957"/>
    <w:rsid w:val="007C1A5B"/>
    <w:rsid w:val="007F2B39"/>
    <w:rsid w:val="00813537"/>
    <w:rsid w:val="0083281A"/>
    <w:rsid w:val="0088161B"/>
    <w:rsid w:val="0089149F"/>
    <w:rsid w:val="008F06BF"/>
    <w:rsid w:val="00962223"/>
    <w:rsid w:val="00A5115C"/>
    <w:rsid w:val="00AA40D4"/>
    <w:rsid w:val="00AC35E5"/>
    <w:rsid w:val="00AC410E"/>
    <w:rsid w:val="00C244A8"/>
    <w:rsid w:val="00C70FB9"/>
    <w:rsid w:val="00CB462C"/>
    <w:rsid w:val="00CC58B9"/>
    <w:rsid w:val="00CC6D41"/>
    <w:rsid w:val="00E07F13"/>
    <w:rsid w:val="00E1731A"/>
    <w:rsid w:val="00E336CC"/>
    <w:rsid w:val="00E45779"/>
    <w:rsid w:val="00E65C31"/>
    <w:rsid w:val="00E7016B"/>
    <w:rsid w:val="00EA12DD"/>
    <w:rsid w:val="00EA17FC"/>
    <w:rsid w:val="00EA56EC"/>
    <w:rsid w:val="00EE2D04"/>
    <w:rsid w:val="00EF67FB"/>
    <w:rsid w:val="00F546A8"/>
    <w:rsid w:val="00F75343"/>
    <w:rsid w:val="00F859CD"/>
    <w:rsid w:val="00FE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281EE"/>
  <w15:chartTrackingRefBased/>
  <w15:docId w15:val="{736E552F-3412-4014-BE87-574BE15B4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7FC"/>
    <w:pPr>
      <w:widowControl w:val="0"/>
      <w:spacing w:line="360" w:lineRule="auto"/>
      <w:jc w:val="both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106EC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6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aliases w:val="Abstract"/>
    <w:basedOn w:val="a"/>
    <w:next w:val="a"/>
    <w:link w:val="30"/>
    <w:uiPriority w:val="9"/>
    <w:unhideWhenUsed/>
    <w:qFormat/>
    <w:rsid w:val="00FE561D"/>
    <w:pPr>
      <w:keepNext/>
      <w:keepLines/>
      <w:spacing w:before="260" w:after="260" w:line="400" w:lineRule="exact"/>
      <w:jc w:val="center"/>
      <w:outlineLvl w:val="2"/>
    </w:pPr>
    <w:rPr>
      <w:b/>
      <w:bCs/>
      <w:sz w:val="32"/>
      <w:szCs w:val="32"/>
    </w:rPr>
  </w:style>
  <w:style w:type="paragraph" w:styleId="4">
    <w:name w:val="heading 4"/>
    <w:aliases w:val="Key words"/>
    <w:basedOn w:val="a"/>
    <w:next w:val="a"/>
    <w:link w:val="40"/>
    <w:uiPriority w:val="9"/>
    <w:unhideWhenUsed/>
    <w:qFormat/>
    <w:rsid w:val="00FE561D"/>
    <w:pPr>
      <w:keepNext/>
      <w:keepLines/>
      <w:spacing w:before="280" w:after="290" w:line="376" w:lineRule="auto"/>
      <w:outlineLvl w:val="3"/>
    </w:pPr>
    <w:rPr>
      <w:rFonts w:asciiTheme="majorHAnsi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6EC9"/>
    <w:pPr>
      <w:keepNext/>
      <w:keepLines/>
      <w:spacing w:before="80" w:after="40"/>
      <w:outlineLvl w:val="4"/>
    </w:pPr>
    <w:rPr>
      <w:rFonts w:eastAsiaTheme="minorEastAsia"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6EC9"/>
    <w:pPr>
      <w:keepNext/>
      <w:keepLines/>
      <w:spacing w:before="40"/>
      <w:outlineLvl w:val="5"/>
    </w:pPr>
    <w:rPr>
      <w:rFonts w:eastAsiaTheme="minorEastAsia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6EC9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6EC9"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6EC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aliases w:val="Abstract 字符"/>
    <w:basedOn w:val="a0"/>
    <w:link w:val="3"/>
    <w:uiPriority w:val="9"/>
    <w:rsid w:val="00FE561D"/>
    <w:rPr>
      <w:rFonts w:eastAsia="Times New Roman"/>
      <w:b/>
      <w:bCs/>
      <w:sz w:val="32"/>
      <w:szCs w:val="32"/>
    </w:rPr>
  </w:style>
  <w:style w:type="character" w:customStyle="1" w:styleId="40">
    <w:name w:val="标题 4 字符"/>
    <w:aliases w:val="Key words 字符"/>
    <w:basedOn w:val="a0"/>
    <w:link w:val="4"/>
    <w:uiPriority w:val="9"/>
    <w:rsid w:val="00FE561D"/>
    <w:rPr>
      <w:rFonts w:asciiTheme="majorHAnsi" w:eastAsia="Times New Roman" w:hAnsiTheme="majorHAnsi" w:cstheme="majorBidi"/>
      <w:b/>
      <w:bCs/>
      <w:sz w:val="28"/>
      <w:szCs w:val="28"/>
    </w:rPr>
  </w:style>
  <w:style w:type="character" w:customStyle="1" w:styleId="10">
    <w:name w:val="标题 1 字符"/>
    <w:basedOn w:val="a0"/>
    <w:link w:val="1"/>
    <w:uiPriority w:val="9"/>
    <w:rsid w:val="00106EC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06E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50">
    <w:name w:val="标题 5 字符"/>
    <w:basedOn w:val="a0"/>
    <w:link w:val="5"/>
    <w:uiPriority w:val="9"/>
    <w:semiHidden/>
    <w:rsid w:val="00106EC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06EC9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106EC9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106EC9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106EC9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a4"/>
    <w:uiPriority w:val="10"/>
    <w:qFormat/>
    <w:rsid w:val="00106EC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06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6EC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06E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6E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06EC9"/>
    <w:rPr>
      <w:rFonts w:eastAsia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106EC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06EC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06E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06EC9"/>
    <w:rPr>
      <w:rFonts w:eastAsia="Times New Roman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106EC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9667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96674"/>
    <w:rPr>
      <w:rFonts w:eastAsia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9667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96674"/>
    <w:rPr>
      <w:rFonts w:eastAsia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6</Pages>
  <Words>721</Words>
  <Characters>4111</Characters>
  <Application>Microsoft Office Word</Application>
  <DocSecurity>0</DocSecurity>
  <Lines>34</Lines>
  <Paragraphs>9</Paragraphs>
  <ScaleCrop>false</ScaleCrop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chenxi Wang</dc:creator>
  <cp:keywords/>
  <dc:description/>
  <cp:lastModifiedBy>chenxi Wang</cp:lastModifiedBy>
  <cp:revision>18</cp:revision>
  <dcterms:created xsi:type="dcterms:W3CDTF">2026-04-07T03:18:00Z</dcterms:created>
  <dcterms:modified xsi:type="dcterms:W3CDTF">2026-04-13T12:48:00Z</dcterms:modified>
</cp:coreProperties>
</file>