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19DF" w14:textId="77777777" w:rsidR="00DB21E3" w:rsidRPr="00DB21E3" w:rsidRDefault="00DB21E3" w:rsidP="00DB21E3">
      <w:pPr>
        <w:rPr>
          <w:rFonts w:ascii="Times New Roman" w:hAnsi="Times New Roman" w:cs="Times New Roman"/>
          <w:b/>
          <w:bCs/>
        </w:rPr>
      </w:pPr>
      <w:r w:rsidRPr="00DB21E3">
        <w:rPr>
          <w:rFonts w:ascii="Times New Roman" w:hAnsi="Times New Roman" w:cs="Times New Roman"/>
          <w:b/>
          <w:bCs/>
        </w:rPr>
        <w:t>TRIPOD+AI Checklist for Reporting Clinical Prediction Models (2024)</w:t>
      </w:r>
    </w:p>
    <w:p w14:paraId="7650EF16" w14:textId="77777777" w:rsidR="00DB21E3" w:rsidRDefault="00DB21E3" w:rsidP="00DB21E3">
      <w:pPr>
        <w:rPr>
          <w:rFonts w:ascii="Times New Roman" w:eastAsiaTheme="minorEastAsia" w:hAnsi="Times New Roman" w:cs="Times New Roman"/>
        </w:rPr>
      </w:pPr>
      <w:r w:rsidRPr="00DB21E3">
        <w:rPr>
          <w:rFonts w:ascii="Times New Roman" w:hAnsi="Times New Roman" w:cs="Times New Roman"/>
          <w:b/>
          <w:bCs/>
        </w:rPr>
        <w:t>Manuscript Title</w:t>
      </w:r>
      <w:r w:rsidRPr="00DB21E3">
        <w:rPr>
          <w:rFonts w:ascii="Times New Roman" w:hAnsi="Times New Roman" w:cs="Times New Roman"/>
        </w:rPr>
        <w:t xml:space="preserve">: Incremental Prognostic Value of a Machine Learning-Derived “Cryptic Shock” Phenotype Over Traditional Severity Scores in the ICU </w:t>
      </w:r>
    </w:p>
    <w:p w14:paraId="226B2242" w14:textId="52D2F195" w:rsidR="00DB21E3" w:rsidRPr="00DB21E3" w:rsidRDefault="00DB21E3" w:rsidP="00DB21E3">
      <w:pPr>
        <w:rPr>
          <w:rFonts w:ascii="Times New Roman" w:eastAsiaTheme="minorEastAsia" w:hAnsi="Times New Roman" w:cs="Times New Roman" w:hint="eastAsia"/>
        </w:rPr>
      </w:pPr>
      <w:r w:rsidRPr="00DB21E3">
        <w:rPr>
          <w:rFonts w:ascii="Times New Roman" w:hAnsi="Times New Roman" w:cs="Times New Roman"/>
          <w:b/>
          <w:bCs/>
        </w:rPr>
        <w:t>Study Type</w:t>
      </w:r>
      <w:r w:rsidRPr="00DB21E3">
        <w:rPr>
          <w:rFonts w:ascii="Times New Roman" w:hAnsi="Times New Roman" w:cs="Times New Roman"/>
        </w:rPr>
        <w:t>: Development and external validation of unsupervised machine learning-derived phenotypes with prognostic evaluation (GMM clustering + incremental value over SOFA)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3"/>
        <w:gridCol w:w="2658"/>
        <w:gridCol w:w="3035"/>
      </w:tblGrid>
      <w:tr w:rsidR="00517C9A" w:rsidRPr="00517C9A" w14:paraId="72B40E40" w14:textId="77777777" w:rsidTr="00517C9A">
        <w:trPr>
          <w:trHeight w:val="560"/>
        </w:trPr>
        <w:tc>
          <w:tcPr>
            <w:tcW w:w="1569" w:type="pct"/>
            <w:vAlign w:val="center"/>
            <w:hideMark/>
          </w:tcPr>
          <w:p w14:paraId="51AD254E" w14:textId="77777777" w:rsidR="00517C9A" w:rsidRPr="00517C9A" w:rsidRDefault="00517C9A" w:rsidP="00517C9A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Item</w:t>
            </w:r>
          </w:p>
        </w:tc>
        <w:tc>
          <w:tcPr>
            <w:tcW w:w="1602" w:type="pct"/>
            <w:vAlign w:val="center"/>
            <w:hideMark/>
          </w:tcPr>
          <w:p w14:paraId="7A7D0D28" w14:textId="77777777" w:rsidR="00517C9A" w:rsidRPr="00517C9A" w:rsidRDefault="00517C9A" w:rsidP="00517C9A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Reported Section</w:t>
            </w:r>
          </w:p>
        </w:tc>
        <w:tc>
          <w:tcPr>
            <w:tcW w:w="1829" w:type="pct"/>
            <w:vAlign w:val="center"/>
            <w:hideMark/>
          </w:tcPr>
          <w:p w14:paraId="2A6EAB72" w14:textId="77777777" w:rsidR="00517C9A" w:rsidRPr="00517C9A" w:rsidRDefault="00517C9A" w:rsidP="00517C9A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Details</w:t>
            </w:r>
          </w:p>
        </w:tc>
      </w:tr>
      <w:tr w:rsidR="00517C9A" w:rsidRPr="00517C9A" w14:paraId="143CF803" w14:textId="77777777" w:rsidTr="00517C9A">
        <w:trPr>
          <w:trHeight w:val="560"/>
        </w:trPr>
        <w:tc>
          <w:tcPr>
            <w:tcW w:w="1569" w:type="pct"/>
            <w:vAlign w:val="center"/>
            <w:hideMark/>
          </w:tcPr>
          <w:p w14:paraId="0093A54A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Title and Abstract</w:t>
            </w:r>
          </w:p>
        </w:tc>
        <w:tc>
          <w:tcPr>
            <w:tcW w:w="1602" w:type="pct"/>
            <w:vAlign w:val="center"/>
            <w:hideMark/>
          </w:tcPr>
          <w:p w14:paraId="3B38BB0F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9" w:type="pct"/>
            <w:vAlign w:val="center"/>
            <w:hideMark/>
          </w:tcPr>
          <w:p w14:paraId="0A6D0A9E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17C9A" w:rsidRPr="00517C9A" w14:paraId="3D31E212" w14:textId="77777777" w:rsidTr="00517C9A">
        <w:trPr>
          <w:trHeight w:val="2483"/>
        </w:trPr>
        <w:tc>
          <w:tcPr>
            <w:tcW w:w="1569" w:type="pct"/>
            <w:vAlign w:val="center"/>
            <w:hideMark/>
          </w:tcPr>
          <w:p w14:paraId="02034FCE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02" w:type="pct"/>
            <w:vAlign w:val="center"/>
            <w:hideMark/>
          </w:tcPr>
          <w:p w14:paraId="5419349A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Title + Abstract</w:t>
            </w:r>
          </w:p>
        </w:tc>
        <w:tc>
          <w:tcPr>
            <w:tcW w:w="1829" w:type="pct"/>
            <w:vAlign w:val="center"/>
            <w:hideMark/>
          </w:tcPr>
          <w:p w14:paraId="6603DC93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Identified as development and external validation of ML-derived phenotypes in elderly (≥75 years) mechanically ventilated patients; outcome = in-hospital mortality.</w:t>
            </w:r>
          </w:p>
        </w:tc>
      </w:tr>
      <w:tr w:rsidR="00517C9A" w:rsidRPr="00517C9A" w14:paraId="68FAB0E5" w14:textId="77777777" w:rsidTr="00517C9A">
        <w:trPr>
          <w:trHeight w:val="1826"/>
        </w:trPr>
        <w:tc>
          <w:tcPr>
            <w:tcW w:w="1569" w:type="pct"/>
            <w:vAlign w:val="center"/>
            <w:hideMark/>
          </w:tcPr>
          <w:p w14:paraId="3DBAB13E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02" w:type="pct"/>
            <w:vAlign w:val="center"/>
            <w:hideMark/>
          </w:tcPr>
          <w:p w14:paraId="3E2E7629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Abstract</w:t>
            </w:r>
          </w:p>
        </w:tc>
        <w:tc>
          <w:tcPr>
            <w:tcW w:w="1829" w:type="pct"/>
            <w:vAlign w:val="center"/>
            <w:hideMark/>
          </w:tcPr>
          <w:p w14:paraId="1777C62F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Structured summary covering background, methods (GMM), results (phenotypes, aHR, NRI/IDI, DCA), and conclusion.</w:t>
            </w:r>
          </w:p>
        </w:tc>
      </w:tr>
      <w:tr w:rsidR="00517C9A" w:rsidRPr="00517C9A" w14:paraId="40FB9415" w14:textId="77777777" w:rsidTr="00517C9A">
        <w:trPr>
          <w:trHeight w:val="560"/>
        </w:trPr>
        <w:tc>
          <w:tcPr>
            <w:tcW w:w="1569" w:type="pct"/>
            <w:vAlign w:val="center"/>
            <w:hideMark/>
          </w:tcPr>
          <w:p w14:paraId="74612764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Introduction</w:t>
            </w:r>
          </w:p>
        </w:tc>
        <w:tc>
          <w:tcPr>
            <w:tcW w:w="1602" w:type="pct"/>
            <w:vAlign w:val="center"/>
            <w:hideMark/>
          </w:tcPr>
          <w:p w14:paraId="4E311E3D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9" w:type="pct"/>
            <w:vAlign w:val="center"/>
            <w:hideMark/>
          </w:tcPr>
          <w:p w14:paraId="4D61EE30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17C9A" w:rsidRPr="00517C9A" w14:paraId="52BF945B" w14:textId="77777777" w:rsidTr="00517C9A">
        <w:trPr>
          <w:trHeight w:val="50"/>
        </w:trPr>
        <w:tc>
          <w:tcPr>
            <w:tcW w:w="1569" w:type="pct"/>
            <w:vAlign w:val="center"/>
            <w:hideMark/>
          </w:tcPr>
          <w:p w14:paraId="0E6CD202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02" w:type="pct"/>
            <w:vAlign w:val="center"/>
            <w:hideMark/>
          </w:tcPr>
          <w:p w14:paraId="63FD84F0" w14:textId="77777777" w:rsid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F57D003" w14:textId="77777777" w:rsid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Section 1</w:t>
            </w:r>
          </w:p>
          <w:p w14:paraId="649B0057" w14:textId="77777777" w:rsid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FC14B2C" w14:textId="03DBA041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29" w:type="pct"/>
            <w:vAlign w:val="center"/>
            <w:hideMark/>
          </w:tcPr>
          <w:p w14:paraId="356DDCE2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Medical context: cryptic shock in elderly MV patients and limitations of traditional SOFA score.</w:t>
            </w:r>
          </w:p>
        </w:tc>
      </w:tr>
      <w:tr w:rsidR="00517C9A" w:rsidRPr="00517C9A" w14:paraId="75B020B3" w14:textId="77777777" w:rsidTr="00517C9A">
        <w:trPr>
          <w:trHeight w:val="1975"/>
        </w:trPr>
        <w:tc>
          <w:tcPr>
            <w:tcW w:w="1569" w:type="pct"/>
            <w:vAlign w:val="center"/>
            <w:hideMark/>
          </w:tcPr>
          <w:p w14:paraId="1AAB4120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02" w:type="pct"/>
            <w:vAlign w:val="center"/>
            <w:hideMark/>
          </w:tcPr>
          <w:p w14:paraId="36EE28D7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Section 1 (last paragraph)</w:t>
            </w:r>
          </w:p>
        </w:tc>
        <w:tc>
          <w:tcPr>
            <w:tcW w:w="1829" w:type="pct"/>
            <w:vAlign w:val="center"/>
            <w:hideMark/>
          </w:tcPr>
          <w:p w14:paraId="69A18D21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Objectives and hypothesis clearly stated: identify “cryptic shock” phenotype via unsupervised ML and evaluate incremental prognostic value over SOFA.</w:t>
            </w:r>
          </w:p>
        </w:tc>
      </w:tr>
      <w:tr w:rsidR="00517C9A" w:rsidRPr="00517C9A" w14:paraId="69BF6053" w14:textId="77777777" w:rsidTr="00517C9A">
        <w:trPr>
          <w:trHeight w:val="280"/>
        </w:trPr>
        <w:tc>
          <w:tcPr>
            <w:tcW w:w="1569" w:type="pct"/>
            <w:vAlign w:val="center"/>
            <w:hideMark/>
          </w:tcPr>
          <w:p w14:paraId="00E35A95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Methods</w:t>
            </w:r>
          </w:p>
        </w:tc>
        <w:tc>
          <w:tcPr>
            <w:tcW w:w="1602" w:type="pct"/>
            <w:vAlign w:val="center"/>
            <w:hideMark/>
          </w:tcPr>
          <w:p w14:paraId="2D16BACE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9" w:type="pct"/>
            <w:vAlign w:val="center"/>
            <w:hideMark/>
          </w:tcPr>
          <w:p w14:paraId="5C093EE9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17C9A" w:rsidRPr="00517C9A" w14:paraId="67C645F7" w14:textId="77777777" w:rsidTr="00517C9A">
        <w:trPr>
          <w:trHeight w:val="6756"/>
        </w:trPr>
        <w:tc>
          <w:tcPr>
            <w:tcW w:w="1569" w:type="pct"/>
            <w:vAlign w:val="center"/>
            <w:hideMark/>
          </w:tcPr>
          <w:p w14:paraId="6DDF330E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5–17</w:t>
            </w:r>
          </w:p>
        </w:tc>
        <w:tc>
          <w:tcPr>
            <w:tcW w:w="1602" w:type="pct"/>
            <w:vAlign w:val="center"/>
            <w:hideMark/>
          </w:tcPr>
          <w:p w14:paraId="26B6974C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Sections 2.1–2.6 + Supp Table S2–S4</w:t>
            </w:r>
          </w:p>
        </w:tc>
        <w:tc>
          <w:tcPr>
            <w:tcW w:w="1829" w:type="pct"/>
            <w:vAlign w:val="center"/>
            <w:hideMark/>
          </w:tcPr>
          <w:p w14:paraId="45D71826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• Data sources: MIMIC-IV v3.1 (derivation), eICU-CRD v2.0 (external validation) — 2.1 • Participants: age ≥75, first ICU admission, LOS ≥24 h, invasive MV — 2.2 + Figure 1 • Predictors: 33 baseline variables, Z-score, </w:t>
            </w:r>
            <w:proofErr w:type="spellStart"/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winsorization</w:t>
            </w:r>
            <w:proofErr w:type="spellEnd"/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, MICE — 2.3–2.5 + Supp S2 • Outcome: in-hospital mortality — 2.6 • Model: unsupervised GMM (full covariance, consensus clustering, 1000 iterations), baseline-only to avoid leakage — 2.5 • Missing data: MICE (MAR) — 2.4 • Analysis: Cox models, NRI, IDI, DCA, sensitivity analyses (k-means, hierarchical, k=3, APS III) — 2.6, 3.5 + Supp S3/S4</w:t>
            </w:r>
          </w:p>
        </w:tc>
      </w:tr>
      <w:tr w:rsidR="00517C9A" w:rsidRPr="00517C9A" w14:paraId="2B02FFD8" w14:textId="77777777" w:rsidTr="00517C9A">
        <w:trPr>
          <w:trHeight w:val="1400"/>
        </w:trPr>
        <w:tc>
          <w:tcPr>
            <w:tcW w:w="1569" w:type="pct"/>
            <w:vAlign w:val="center"/>
            <w:hideMark/>
          </w:tcPr>
          <w:p w14:paraId="3C76FE9B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Open Science &amp; Transparency</w:t>
            </w:r>
          </w:p>
        </w:tc>
        <w:tc>
          <w:tcPr>
            <w:tcW w:w="1602" w:type="pct"/>
            <w:vAlign w:val="center"/>
            <w:hideMark/>
          </w:tcPr>
          <w:p w14:paraId="3C124D09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9" w:type="pct"/>
            <w:vAlign w:val="center"/>
            <w:hideMark/>
          </w:tcPr>
          <w:p w14:paraId="25222C1C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17C9A" w:rsidRPr="00517C9A" w14:paraId="6D6B5B00" w14:textId="77777777" w:rsidTr="00517C9A">
        <w:trPr>
          <w:trHeight w:val="2064"/>
        </w:trPr>
        <w:tc>
          <w:tcPr>
            <w:tcW w:w="1569" w:type="pct"/>
            <w:vAlign w:val="center"/>
            <w:hideMark/>
          </w:tcPr>
          <w:p w14:paraId="2D1DDADC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602" w:type="pct"/>
            <w:vAlign w:val="center"/>
            <w:hideMark/>
          </w:tcPr>
          <w:p w14:paraId="6D61F825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Section 6 + Section 7</w:t>
            </w:r>
          </w:p>
        </w:tc>
        <w:tc>
          <w:tcPr>
            <w:tcW w:w="1829" w:type="pct"/>
            <w:vAlign w:val="center"/>
            <w:hideMark/>
          </w:tcPr>
          <w:p w14:paraId="6279958E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Data available via PhysioNet upon request (with CITI training). No competing interests. Code not publicly shared (retrospective database study).</w:t>
            </w:r>
          </w:p>
        </w:tc>
      </w:tr>
      <w:tr w:rsidR="00517C9A" w:rsidRPr="00517C9A" w14:paraId="33602980" w14:textId="77777777" w:rsidTr="00517C9A">
        <w:trPr>
          <w:trHeight w:val="280"/>
        </w:trPr>
        <w:tc>
          <w:tcPr>
            <w:tcW w:w="1569" w:type="pct"/>
            <w:vAlign w:val="center"/>
            <w:hideMark/>
          </w:tcPr>
          <w:p w14:paraId="4A8EF6DA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Results</w:t>
            </w:r>
          </w:p>
        </w:tc>
        <w:tc>
          <w:tcPr>
            <w:tcW w:w="1602" w:type="pct"/>
            <w:vAlign w:val="center"/>
            <w:hideMark/>
          </w:tcPr>
          <w:p w14:paraId="69A0D9BE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9" w:type="pct"/>
            <w:vAlign w:val="center"/>
            <w:hideMark/>
          </w:tcPr>
          <w:p w14:paraId="5ACE31FA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17C9A" w:rsidRPr="00517C9A" w14:paraId="36A070F9" w14:textId="77777777" w:rsidTr="00517C9A">
        <w:trPr>
          <w:trHeight w:val="2542"/>
        </w:trPr>
        <w:tc>
          <w:tcPr>
            <w:tcW w:w="1569" w:type="pct"/>
            <w:vAlign w:val="center"/>
            <w:hideMark/>
          </w:tcPr>
          <w:p w14:paraId="0B24D9A3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20–24</w:t>
            </w:r>
          </w:p>
        </w:tc>
        <w:tc>
          <w:tcPr>
            <w:tcW w:w="1602" w:type="pct"/>
            <w:vAlign w:val="center"/>
            <w:hideMark/>
          </w:tcPr>
          <w:p w14:paraId="1FBDF64B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Section 3 + Tables 1–2 + Figures 1–5 + Supp Tables/Figures</w:t>
            </w:r>
          </w:p>
        </w:tc>
        <w:tc>
          <w:tcPr>
            <w:tcW w:w="1829" w:type="pct"/>
            <w:vAlign w:val="center"/>
            <w:hideMark/>
          </w:tcPr>
          <w:p w14:paraId="559E57F0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Participant flow (Figure 1), characteristics (Table 1 &amp; 2), phenotype profiles (Figure 2 &amp; Supp Figure 1), aHR (Figure 4A), reclassification &amp; DCA (Figure 4B–C), robustness (Figure 5 + Supp S3/S4).</w:t>
            </w:r>
          </w:p>
        </w:tc>
      </w:tr>
      <w:tr w:rsidR="00517C9A" w:rsidRPr="00517C9A" w14:paraId="269AD7C5" w14:textId="77777777" w:rsidTr="00517C9A">
        <w:trPr>
          <w:trHeight w:val="560"/>
        </w:trPr>
        <w:tc>
          <w:tcPr>
            <w:tcW w:w="1569" w:type="pct"/>
            <w:vAlign w:val="center"/>
            <w:hideMark/>
          </w:tcPr>
          <w:p w14:paraId="441AD1AE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Discussion</w:t>
            </w:r>
          </w:p>
        </w:tc>
        <w:tc>
          <w:tcPr>
            <w:tcW w:w="1602" w:type="pct"/>
            <w:vAlign w:val="center"/>
            <w:hideMark/>
          </w:tcPr>
          <w:p w14:paraId="53EAD627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9" w:type="pct"/>
            <w:vAlign w:val="center"/>
            <w:hideMark/>
          </w:tcPr>
          <w:p w14:paraId="73267D1E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17C9A" w:rsidRPr="00517C9A" w14:paraId="56C32BAF" w14:textId="77777777" w:rsidTr="00517C9A">
        <w:trPr>
          <w:trHeight w:val="2826"/>
        </w:trPr>
        <w:tc>
          <w:tcPr>
            <w:tcW w:w="1569" w:type="pct"/>
            <w:vAlign w:val="center"/>
            <w:hideMark/>
          </w:tcPr>
          <w:p w14:paraId="1D545B63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25–27</w:t>
            </w:r>
          </w:p>
        </w:tc>
        <w:tc>
          <w:tcPr>
            <w:tcW w:w="1602" w:type="pct"/>
            <w:vAlign w:val="center"/>
            <w:hideMark/>
          </w:tcPr>
          <w:p w14:paraId="4842AEFE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Section 4</w:t>
            </w:r>
          </w:p>
        </w:tc>
        <w:tc>
          <w:tcPr>
            <w:tcW w:w="1829" w:type="pct"/>
            <w:vAlign w:val="center"/>
            <w:hideMark/>
          </w:tcPr>
          <w:p w14:paraId="414031CC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Key findings </w:t>
            </w:r>
            <w:proofErr w:type="spellStart"/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summarised</w:t>
            </w:r>
            <w:proofErr w:type="spellEnd"/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; limitations (retrospective bias, SOFA underestimation, admission-only data, residual confounding); proposed phenotype-guided workflow; future HTE validation recommended.</w:t>
            </w:r>
          </w:p>
        </w:tc>
      </w:tr>
      <w:tr w:rsidR="00517C9A" w:rsidRPr="00517C9A" w14:paraId="4C4AA9C6" w14:textId="77777777" w:rsidTr="00517C9A">
        <w:trPr>
          <w:trHeight w:val="280"/>
        </w:trPr>
        <w:tc>
          <w:tcPr>
            <w:tcW w:w="1569" w:type="pct"/>
            <w:vAlign w:val="center"/>
            <w:hideMark/>
          </w:tcPr>
          <w:p w14:paraId="186FCAD8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Funding</w:t>
            </w:r>
          </w:p>
        </w:tc>
        <w:tc>
          <w:tcPr>
            <w:tcW w:w="1602" w:type="pct"/>
            <w:vAlign w:val="center"/>
            <w:hideMark/>
          </w:tcPr>
          <w:p w14:paraId="13C57406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9" w:type="pct"/>
            <w:vAlign w:val="center"/>
            <w:hideMark/>
          </w:tcPr>
          <w:p w14:paraId="1900BC76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17C9A" w:rsidRPr="00517C9A" w14:paraId="181EBB09" w14:textId="77777777" w:rsidTr="00517C9A">
        <w:trPr>
          <w:trHeight w:val="1794"/>
        </w:trPr>
        <w:tc>
          <w:tcPr>
            <w:tcW w:w="1569" w:type="pct"/>
            <w:vAlign w:val="center"/>
            <w:hideMark/>
          </w:tcPr>
          <w:p w14:paraId="675FDF87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Funding</w:t>
            </w:r>
          </w:p>
        </w:tc>
        <w:tc>
          <w:tcPr>
            <w:tcW w:w="1602" w:type="pct"/>
            <w:vAlign w:val="center"/>
            <w:hideMark/>
          </w:tcPr>
          <w:p w14:paraId="640F2CA3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Section 10</w:t>
            </w:r>
          </w:p>
        </w:tc>
        <w:tc>
          <w:tcPr>
            <w:tcW w:w="1829" w:type="pct"/>
            <w:vAlign w:val="center"/>
            <w:hideMark/>
          </w:tcPr>
          <w:p w14:paraId="353046F3" w14:textId="77777777" w:rsidR="00517C9A" w:rsidRPr="00517C9A" w:rsidRDefault="00517C9A" w:rsidP="00517C9A">
            <w:pPr>
              <w:widowControl/>
              <w:spacing w:line="24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17C9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Tianjin Key Medical Discipline Construction Project (No. TJYXZDXK-3-032C). Funders had no role in study design, analysis or publication.</w:t>
            </w:r>
          </w:p>
        </w:tc>
      </w:tr>
    </w:tbl>
    <w:p w14:paraId="00AD69D1" w14:textId="77777777" w:rsidR="00AA40D4" w:rsidRPr="00517C9A" w:rsidRDefault="00AA40D4"/>
    <w:sectPr w:rsidR="00AA40D4" w:rsidRPr="00517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95"/>
    <w:rsid w:val="00517C9A"/>
    <w:rsid w:val="005D1EDE"/>
    <w:rsid w:val="00763D85"/>
    <w:rsid w:val="007C1A5B"/>
    <w:rsid w:val="009F42BF"/>
    <w:rsid w:val="00AA40D4"/>
    <w:rsid w:val="00C06595"/>
    <w:rsid w:val="00DB21E3"/>
    <w:rsid w:val="00E1731A"/>
    <w:rsid w:val="00E336CC"/>
    <w:rsid w:val="00EA17FC"/>
    <w:rsid w:val="00F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FC4B6"/>
  <w15:chartTrackingRefBased/>
  <w15:docId w15:val="{3519858A-9274-4B9A-A054-E1EAC9E4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7FC"/>
    <w:pPr>
      <w:widowControl w:val="0"/>
      <w:spacing w:line="360" w:lineRule="auto"/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065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6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aliases w:val="Abstract"/>
    <w:basedOn w:val="a"/>
    <w:next w:val="a"/>
    <w:link w:val="30"/>
    <w:uiPriority w:val="9"/>
    <w:unhideWhenUsed/>
    <w:qFormat/>
    <w:rsid w:val="00FE561D"/>
    <w:pPr>
      <w:keepNext/>
      <w:keepLines/>
      <w:spacing w:before="260" w:after="260" w:line="400" w:lineRule="exact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aliases w:val="Key words"/>
    <w:basedOn w:val="a"/>
    <w:next w:val="a"/>
    <w:link w:val="40"/>
    <w:uiPriority w:val="9"/>
    <w:unhideWhenUsed/>
    <w:qFormat/>
    <w:rsid w:val="00FE561D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6595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6595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6595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6595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659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Abstract 字符"/>
    <w:basedOn w:val="a0"/>
    <w:link w:val="3"/>
    <w:uiPriority w:val="9"/>
    <w:rsid w:val="00FE561D"/>
    <w:rPr>
      <w:rFonts w:eastAsia="Times New Roman"/>
      <w:b/>
      <w:bCs/>
      <w:sz w:val="32"/>
      <w:szCs w:val="32"/>
    </w:rPr>
  </w:style>
  <w:style w:type="character" w:customStyle="1" w:styleId="40">
    <w:name w:val="标题 4 字符"/>
    <w:aliases w:val="Key words 字符"/>
    <w:basedOn w:val="a0"/>
    <w:link w:val="4"/>
    <w:uiPriority w:val="9"/>
    <w:rsid w:val="00FE561D"/>
    <w:rPr>
      <w:rFonts w:asciiTheme="majorHAnsi" w:eastAsia="Times New Roman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C0659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065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50">
    <w:name w:val="标题 5 字符"/>
    <w:basedOn w:val="a0"/>
    <w:link w:val="5"/>
    <w:uiPriority w:val="9"/>
    <w:semiHidden/>
    <w:rsid w:val="00C0659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06595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C06595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C06595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C06595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C065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06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65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065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6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06595"/>
    <w:rPr>
      <w:rFonts w:eastAsia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C065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65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65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06595"/>
    <w:rPr>
      <w:rFonts w:eastAsia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C065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 Wang</dc:creator>
  <cp:keywords/>
  <dc:description/>
  <cp:lastModifiedBy>chenxi Wang</cp:lastModifiedBy>
  <cp:revision>3</cp:revision>
  <dcterms:created xsi:type="dcterms:W3CDTF">2026-04-07T17:23:00Z</dcterms:created>
  <dcterms:modified xsi:type="dcterms:W3CDTF">2026-04-07T17:43:00Z</dcterms:modified>
</cp:coreProperties>
</file>