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A77B3E">
      <w:bookmarkStart w:id="0" w:name="TOC_PLACEHOLDER"/>
      <w:bookmarkEnd w:id="0"/>
    </w:p>
    <w:p w:rsidR="00FA481D" w:rsidRDefault="00A77B3E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Full name: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Age: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Sex: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Level of education:</w:t>
      </w:r>
    </w:p>
    <w:p w:rsidR="00324670" w:rsidRDefault="00842173"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Faculty / Institution:</w:t>
      </w:r>
    </w:p>
    <w:p w:rsidR="00324670" w:rsidRDefault="00324670"/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1. Which of the following is not a risk factor for heart disease?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Oral contraceptive drugs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Down syndrome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Diabetes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Rheumatologic diseases</w:t>
      </w:r>
    </w:p>
    <w:p w:rsidR="00324670" w:rsidRDefault="00842173"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Vitamin E deficiency ataxia</w:t>
      </w:r>
    </w:p>
    <w:p w:rsidR="00324670" w:rsidRDefault="00324670"/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2. Which of the following drugs causes gingival hyperplasia?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Azathioprine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Cataflam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Cyclophosphamide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Manidipine</w:t>
      </w:r>
    </w:p>
    <w:p w:rsidR="00324670" w:rsidRDefault="00842173"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Dexamethasone</w:t>
      </w:r>
    </w:p>
    <w:p w:rsidR="00324670" w:rsidRDefault="00324670"/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3. Which cranial nerves are responsible for pulpitis pain and the vomiting reflex?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I-II-IV-XII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I-III-V-X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III-V-IX-X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III-V-VII-IX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VII-IX-XII-V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4. Which examination method is used when evaluating the head and neck from the preauricular region to the supraclavicular region using both hands?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Bimanual palpation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Functional assessment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Bidigital palpation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Auscultation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Bilateral palpation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5. What should be the reference HbA1c range for a patient indicating prediabetes?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4.5%–5.4%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4.7%–5.6%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5.7%–6.4%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5.9%–7.4%</w:t>
      </w:r>
    </w:p>
    <w:p w:rsidR="00324670" w:rsidRDefault="00842173"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6.9%–9.2%</w:t>
      </w:r>
    </w:p>
    <w:p w:rsidR="00324670" w:rsidRDefault="00324670"/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6.</w:t>
      </w: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 xml:space="preserve"> </w:t>
      </w: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Which of the following microorganisms does not cause bacteremia originating from the oral cavity?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Mycobacteria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Rickettsia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Bifidobacterium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Fungus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lastRenderedPageBreak/>
        <w:t>e) Chlamydia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7. Primary Raynaud phenomenon is observed in which of the following diseases?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Acute myeloid leukemia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Morphea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Rheumatoid arthritis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Hyperparathyroidism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Progressive systemic sclerosis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8. These are masses usually localized unilaterally on the lateral neck and anterior to the sternocleidomastoid muscle, frequently observed in childhood and the middle age.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Mature cystic teratoma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Dermoid cyst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Lymphoepithelial cyst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Salivary gland tumor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Folliculitis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9. In which of the following procedures is the risk of bacteremia the lowest?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Chewing food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Ultrasonic scaling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Tooth brushing and dental floss use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Use of povidone-iodine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Suture removal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10. Early onset disease seen between ages 15–50 and during pregnancy; 9 times more common in women. Anti-DNA, complement, ESR</w:t>
      </w:r>
      <w:r w:rsidR="0070686E"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 xml:space="preserve"> </w:t>
      </w:r>
      <w:r w:rsidR="0070686E" w:rsidRPr="0070686E"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(</w:t>
      </w:r>
      <w:r w:rsidR="0070686E" w:rsidRPr="0070686E">
        <w:rPr>
          <w:rFonts w:ascii="Times New Roman" w:hAnsi="Times New Roman" w:cs="Times New Roman"/>
          <w:b/>
        </w:rPr>
        <w:t>erythrocyte sedimentation rate</w:t>
      </w:r>
      <w:r w:rsidR="0070686E"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)</w:t>
      </w: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 xml:space="preserve"> elevation, thyroiditis, myositis, and xerostomia may be observed.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Pemphigus vulgaris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Systemic lupus erythematosus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Diabetes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Anemia</w:t>
      </w:r>
    </w:p>
    <w:p w:rsidR="00324670" w:rsidRP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Osler-Rendu-Weber</w:t>
      </w:r>
    </w:p>
    <w:p w:rsidR="00324670" w:rsidRDefault="00324670"/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11. Which of the following drugs does not cause gingival hyperplasia?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Verapamil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Diltiazem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Cabergoline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Amlodipine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Azathioprine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12. Rare autoimmune disease characterized by peeling and superficial lesions on the skin and mucous membranes; may involve the mouth, nose, throat, eyes,</w:t>
      </w: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 xml:space="preserve"> </w:t>
      </w: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and genital organs.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Pemphigus vulgaris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Systemic lupus erythematosus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Osler-Rendu-Weber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Hemochromatosis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lastRenderedPageBreak/>
        <w:t>e) Scleroderma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13. I) Leukocytosis, II) anemia, III) fever, and IV) a</w:t>
      </w:r>
      <w:r w:rsidR="00FA481D"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 xml:space="preserve">rthritis are associated with: 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Plummer-Vinson syndrome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Chvostek’s sign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Trousseau’s sign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Convulsion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Jones criteria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14. Disease characterized by dysphagia, iron deficie</w:t>
      </w:r>
      <w:r w:rsidR="0070686E"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 xml:space="preserve">ncy anemia, and esophageal </w:t>
      </w: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ring</w:t>
      </w: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.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Scleroderma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Paget’s disease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Osteopetrosis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Hemochromatosis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Plummer-Vinson syndrome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15. In which condition is scintigraphy not necessary?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Osteomyelitis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Tumor diagnosis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Iodine allergy in sialography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Suspicion of salivary duct stones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Trauma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16. Which of the following is not associated with RAS</w:t>
      </w:r>
      <w:r w:rsidR="008D239A"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 xml:space="preserve"> (</w:t>
      </w:r>
      <w:r w:rsidR="008D239A" w:rsidRPr="008D239A"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Recurrent Aphthous Stomatitis</w:t>
      </w:r>
      <w:r w:rsidR="008D239A"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)</w:t>
      </w: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Focal immune disorder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Prodromal symptoms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Steroids are used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All mucosa is affected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 xml:space="preserve">e) </w:t>
      </w:r>
      <w:r w:rsidR="00663CE8" w:rsidRPr="00663CE8"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 xml:space="preserve">May be </w:t>
      </w: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Oval-shaped</w:t>
      </w:r>
      <w:r w:rsidR="00663CE8" w:rsidRPr="00663CE8">
        <w:t xml:space="preserve"> </w:t>
      </w:r>
      <w:bookmarkStart w:id="1" w:name="_GoBack"/>
      <w:bookmarkEnd w:id="1"/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17. Which disease is associated with pemphigus vulgaris?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Myasthenia gravis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Infectious mononucleosis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Contact allergy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Erosive lichen planus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Burkitt’s lymphoma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18. Which finding differs etiologically from the others?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Deafness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Interstitial keratitis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Osteomyelitis</w:t>
      </w:r>
    </w:p>
    <w:p w:rsidR="00324670" w:rsidRDefault="00842173"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Uveitis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Glossitis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19. Which disease differs clinically from the others</w:t>
      </w: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Erythema multiforme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Pemphigus vulgaris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Primary herpetic gingivostomatitis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Keratoacanthoma</w:t>
      </w:r>
    </w:p>
    <w:p w:rsidR="00753E52" w:rsidRDefault="00753E52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</w:t>
      </w:r>
      <w:r w:rsidR="0070686E"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 xml:space="preserve"> Systemic lupus e</w:t>
      </w:r>
      <w:r w:rsidR="0070686E" w:rsidRPr="0070686E"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rythematosus</w:t>
      </w:r>
    </w:p>
    <w:p w:rsidR="00FA481D" w:rsidRDefault="00FA481D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</w:p>
    <w:p w:rsidR="001D4F9E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20.</w:t>
      </w:r>
      <w:r w:rsidR="001D4F9E"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 xml:space="preserve"> </w:t>
      </w:r>
      <w:r w:rsidR="001D4F9E" w:rsidRPr="001D4F9E"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  <w:t>Leukoplakia is not differentially diagnosed from which of the following conditions?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a) Galvanic keratosis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b) Hairy leukoplakia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c) Malignant melanoma</w:t>
      </w:r>
    </w:p>
    <w:p w:rsid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d) Discoid lupus erythematosus</w:t>
      </w:r>
    </w:p>
    <w:p w:rsidR="00324670" w:rsidRPr="00FA481D" w:rsidRDefault="00842173">
      <w:pPr>
        <w:rPr>
          <w:rFonts w:ascii="&quot;Times New Roman&quot;, serif" w:eastAsia="&quot;Times New Roman&quot;, serif" w:hAnsi="&quot;Times New Roman&quot;, serif" w:cs="&quot;Times New Roman&quot;, serif"/>
          <w:b/>
          <w:color w:val="000000"/>
        </w:rPr>
      </w:pPr>
      <w:r>
        <w:rPr>
          <w:rFonts w:ascii="&quot;Times New Roman&quot;, serif" w:eastAsia="&quot;Times New Roman&quot;, serif" w:hAnsi="&quot;Times New Roman&quot;, serif" w:cs="&quot;Times New Roman&quot;, serif"/>
          <w:color w:val="000000"/>
        </w:rPr>
        <w:t>e) Chronic cheek biting</w:t>
      </w:r>
    </w:p>
    <w:p w:rsidR="00324670" w:rsidRDefault="00324670"/>
    <w:sectPr w:rsidR="00324670" w:rsidSect="00FA481D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&quot;Times New Roman&quot;,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1D4F9E"/>
    <w:rsid w:val="00324670"/>
    <w:rsid w:val="00663CE8"/>
    <w:rsid w:val="0070686E"/>
    <w:rsid w:val="00753E52"/>
    <w:rsid w:val="00842173"/>
    <w:rsid w:val="008D239A"/>
    <w:rsid w:val="009A0315"/>
    <w:rsid w:val="00A77B3E"/>
    <w:rsid w:val="00CA2A55"/>
    <w:rsid w:val="00EE0036"/>
    <w:rsid w:val="00FA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BCE09"/>
  <w15:docId w15:val="{9B6895A7-4230-4D56-9318-B7B55981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user007</cp:lastModifiedBy>
  <cp:revision>12</cp:revision>
  <dcterms:created xsi:type="dcterms:W3CDTF">2026-04-16T13:44:00Z</dcterms:created>
  <dcterms:modified xsi:type="dcterms:W3CDTF">2026-04-17T13:40:00Z</dcterms:modified>
</cp:coreProperties>
</file>