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B7F7E" w14:textId="44ED5D1F" w:rsidR="00261854" w:rsidRPr="00261854" w:rsidRDefault="00261854" w:rsidP="00261854">
      <w:pPr>
        <w:pStyle w:val="ae"/>
        <w:keepNext/>
        <w:rPr>
          <w:rFonts w:ascii="Times New Roman" w:hAnsi="Times New Roman" w:cs="Times New Roman"/>
          <w:sz w:val="24"/>
          <w:szCs w:val="24"/>
        </w:rPr>
      </w:pPr>
      <w:r w:rsidRPr="00261854">
        <w:rPr>
          <w:rFonts w:ascii="Times New Roman" w:hAnsi="Times New Roman" w:cs="Times New Roman"/>
          <w:sz w:val="24"/>
          <w:szCs w:val="24"/>
        </w:rPr>
        <w:t>Supplementary Table S1. Prevalence of atherosclerotic involvement across four vascular domains</w:t>
      </w:r>
    </w:p>
    <w:tbl>
      <w:tblPr>
        <w:tblW w:w="4375" w:type="dxa"/>
        <w:tblLook w:val="04A0" w:firstRow="1" w:lastRow="0" w:firstColumn="1" w:lastColumn="0" w:noHBand="0" w:noVBand="1"/>
      </w:tblPr>
      <w:tblGrid>
        <w:gridCol w:w="1775"/>
        <w:gridCol w:w="1300"/>
        <w:gridCol w:w="1300"/>
      </w:tblGrid>
      <w:tr w:rsidR="00E32EF1" w:rsidRPr="00E32EF1" w14:paraId="34DB0EDE" w14:textId="77777777" w:rsidTr="00C73023">
        <w:trPr>
          <w:trHeight w:val="320"/>
        </w:trPr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DF316E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domain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7E728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n_pos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EBCB18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pct</w:t>
            </w:r>
          </w:p>
        </w:tc>
      </w:tr>
      <w:tr w:rsidR="00E32EF1" w:rsidRPr="00E32EF1" w14:paraId="5CB2C9AC" w14:textId="77777777" w:rsidTr="00C73023">
        <w:trPr>
          <w:trHeight w:val="320"/>
        </w:trPr>
        <w:tc>
          <w:tcPr>
            <w:tcW w:w="177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62880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coronary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C85C5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5885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4DD83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68.1</w:t>
            </w:r>
          </w:p>
        </w:tc>
      </w:tr>
      <w:tr w:rsidR="00E32EF1" w:rsidRPr="00E32EF1" w14:paraId="2009D256" w14:textId="77777777" w:rsidTr="00C73023">
        <w:trPr>
          <w:trHeight w:val="320"/>
        </w:trPr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FB894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aortic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8F196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7018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8EFF1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81.2</w:t>
            </w:r>
          </w:p>
        </w:tc>
      </w:tr>
      <w:tr w:rsidR="00E32EF1" w:rsidRPr="00E32EF1" w14:paraId="55D9F373" w14:textId="77777777" w:rsidTr="00C73023">
        <w:trPr>
          <w:trHeight w:val="320"/>
        </w:trPr>
        <w:tc>
          <w:tcPr>
            <w:tcW w:w="177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3D6E24B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carotid_cerebral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5B421CC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3475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A81850B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40.2</w:t>
            </w:r>
          </w:p>
        </w:tc>
      </w:tr>
      <w:tr w:rsidR="00E32EF1" w:rsidRPr="00E32EF1" w14:paraId="697EE416" w14:textId="77777777" w:rsidTr="00C73023">
        <w:trPr>
          <w:trHeight w:val="320"/>
        </w:trPr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5D77BE" w14:textId="77777777" w:rsidR="00E32EF1" w:rsidRPr="00E32EF1" w:rsidRDefault="00E32EF1" w:rsidP="00E32EF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peripheral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C77C42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3844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6A759" w14:textId="77777777" w:rsidR="00E32EF1" w:rsidRPr="00E32EF1" w:rsidRDefault="00E32EF1" w:rsidP="00E32EF1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E32EF1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44.5</w:t>
            </w:r>
          </w:p>
        </w:tc>
      </w:tr>
    </w:tbl>
    <w:p w14:paraId="1A84EDFD" w14:textId="76289462" w:rsidR="00606371" w:rsidRDefault="00C73023">
      <w:pPr>
        <w:rPr>
          <w:rFonts w:ascii="Times New Roman" w:hAnsi="Times New Roman" w:cs="Times New Roman"/>
          <w:sz w:val="24"/>
          <w:szCs w:val="32"/>
        </w:rPr>
      </w:pPr>
      <w:r w:rsidRPr="00C73023">
        <w:rPr>
          <w:rFonts w:ascii="Times New Roman" w:hAnsi="Times New Roman" w:cs="Times New Roman"/>
          <w:sz w:val="24"/>
          <w:szCs w:val="32"/>
        </w:rPr>
        <w:t>N = 8,645. Domains were scored as positive if any imaging report within 365 days of the index date contained both a domain-specific anatomical keyword and an atherosclerosis-related finding.</w:t>
      </w:r>
    </w:p>
    <w:p w14:paraId="40F70204" w14:textId="7B6DDC56" w:rsidR="00C73023" w:rsidRDefault="00C73023">
      <w:pPr>
        <w:rPr>
          <w:rFonts w:ascii="Times New Roman" w:hAnsi="Times New Roman" w:cs="Times New Roman"/>
          <w:sz w:val="24"/>
          <w:szCs w:val="32"/>
        </w:rPr>
      </w:pPr>
      <w:r w:rsidRPr="00C73023">
        <w:rPr>
          <w:rFonts w:ascii="Times New Roman" w:hAnsi="Times New Roman" w:cs="Times New Roman"/>
          <w:sz w:val="24"/>
          <w:szCs w:val="32"/>
        </w:rPr>
        <w:t xml:space="preserve">Coronary: coronary artery, LAD, RCA, </w:t>
      </w:r>
      <w:proofErr w:type="spellStart"/>
      <w:r w:rsidRPr="00C73023">
        <w:rPr>
          <w:rFonts w:ascii="Times New Roman" w:hAnsi="Times New Roman" w:cs="Times New Roman"/>
          <w:sz w:val="24"/>
          <w:szCs w:val="32"/>
        </w:rPr>
        <w:t>LCx</w:t>
      </w:r>
      <w:proofErr w:type="spellEnd"/>
      <w:r w:rsidRPr="00C73023">
        <w:rPr>
          <w:rFonts w:ascii="Times New Roman" w:hAnsi="Times New Roman" w:cs="Times New Roman"/>
          <w:sz w:val="24"/>
          <w:szCs w:val="32"/>
        </w:rPr>
        <w:t>, left main. Aortic: thoracic/abdominal aorta, aortic arch. Carotid/cerebral: carotid, vertebral, subclavian, cerebral arteries. Peripheral: lower extremity, femoral, popliteal, tibial, iliac arteries.</w:t>
      </w:r>
    </w:p>
    <w:p w14:paraId="72E265CC" w14:textId="77777777" w:rsidR="00C73023" w:rsidRDefault="00C73023">
      <w:pPr>
        <w:rPr>
          <w:rFonts w:ascii="Times New Roman" w:hAnsi="Times New Roman" w:cs="Times New Roman"/>
          <w:sz w:val="24"/>
          <w:szCs w:val="32"/>
        </w:rPr>
      </w:pPr>
    </w:p>
    <w:p w14:paraId="23FC9078" w14:textId="6033F25E" w:rsidR="00C73023" w:rsidRDefault="00C73023">
      <w:pPr>
        <w:rPr>
          <w:rFonts w:ascii="Times New Roman" w:hAnsi="Times New Roman" w:cs="Times New Roman"/>
          <w:sz w:val="24"/>
          <w:szCs w:val="32"/>
        </w:rPr>
      </w:pPr>
    </w:p>
    <w:p w14:paraId="1E2A061F" w14:textId="2D3DE704" w:rsidR="00CE7D9C" w:rsidRPr="00CE7D9C" w:rsidRDefault="00CE7D9C" w:rsidP="00CE7D9C">
      <w:pPr>
        <w:pStyle w:val="ae"/>
        <w:keepNext/>
        <w:rPr>
          <w:rFonts w:ascii="Times New Roman" w:hAnsi="Times New Roman" w:cs="Times New Roman"/>
          <w:sz w:val="24"/>
          <w:szCs w:val="24"/>
        </w:rPr>
      </w:pPr>
      <w:r w:rsidRPr="00CE7D9C">
        <w:rPr>
          <w:rFonts w:ascii="Times New Roman" w:hAnsi="Times New Roman" w:cs="Times New Roman"/>
          <w:sz w:val="24"/>
          <w:szCs w:val="24"/>
        </w:rPr>
        <w:t>Supplementary Table S2. Comparison of baseline characteristics between imaged and non-imaged CKD patients</w:t>
      </w:r>
    </w:p>
    <w:tbl>
      <w:tblPr>
        <w:tblW w:w="6480" w:type="dxa"/>
        <w:tblLook w:val="04A0" w:firstRow="1" w:lastRow="0" w:firstColumn="1" w:lastColumn="0" w:noHBand="0" w:noVBand="1"/>
      </w:tblPr>
      <w:tblGrid>
        <w:gridCol w:w="1300"/>
        <w:gridCol w:w="1400"/>
        <w:gridCol w:w="1640"/>
        <w:gridCol w:w="2140"/>
      </w:tblGrid>
      <w:tr w:rsidR="00CE7D9C" w:rsidRPr="00CE7D9C" w14:paraId="4BE452D7" w14:textId="77777777" w:rsidTr="00CE7D9C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B4848E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4E28AF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overall_ckd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7B8709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imaged_365d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F8265A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not_imaged_365d</w:t>
            </w:r>
          </w:p>
        </w:tc>
      </w:tr>
      <w:tr w:rsidR="00CE7D9C" w:rsidRPr="00CE7D9C" w14:paraId="1602CDC6" w14:textId="77777777" w:rsidTr="00CE7D9C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DD99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3E1BF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10567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80179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8645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D7BCB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1922</w:t>
            </w:r>
          </w:p>
        </w:tc>
      </w:tr>
      <w:tr w:rsidR="00CE7D9C" w:rsidRPr="00CE7D9C" w14:paraId="3EBF2A56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9CF329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age_mean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91149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67.64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8E980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69.78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28E05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57.97</w:t>
            </w:r>
          </w:p>
        </w:tc>
      </w:tr>
      <w:tr w:rsidR="00CE7D9C" w:rsidRPr="00CE7D9C" w14:paraId="532DF0AE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7FAE3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male_pct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F0A18C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56.83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722B7D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57.56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B13A7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53.54</w:t>
            </w:r>
          </w:p>
        </w:tc>
      </w:tr>
      <w:tr w:rsidR="00CE7D9C" w:rsidRPr="00CE7D9C" w14:paraId="7DCD51C2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720CC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death_pct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206EF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6.14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0A39D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6.84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19EF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3.02</w:t>
            </w:r>
          </w:p>
        </w:tc>
      </w:tr>
      <w:tr w:rsidR="00CE7D9C" w:rsidRPr="00CE7D9C" w14:paraId="24C43743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6775D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kidney_pct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DF63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6.4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C58A0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6.71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0E37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4.99</w:t>
            </w:r>
          </w:p>
        </w:tc>
      </w:tr>
      <w:tr w:rsidR="00CE7D9C" w:rsidRPr="00CE7D9C" w14:paraId="48A4508D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8BAB1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mace_pct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D85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30.02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F4D3D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33.23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2F4C1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15.56</w:t>
            </w:r>
          </w:p>
        </w:tc>
      </w:tr>
      <w:tr w:rsidR="00CE7D9C" w:rsidRPr="00CE7D9C" w14:paraId="73CEA29C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31327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egfr_mean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F2A885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71.82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7B8A1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69.8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2C8CF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80.92</w:t>
            </w:r>
          </w:p>
        </w:tc>
      </w:tr>
      <w:tr w:rsidR="00CE7D9C" w:rsidRPr="00CE7D9C" w14:paraId="24867EE9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12CB6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alb_mean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D2D7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38.64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6F969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38.17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B2BA8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40.86</w:t>
            </w:r>
          </w:p>
        </w:tc>
      </w:tr>
      <w:tr w:rsidR="00CE7D9C" w:rsidRPr="00CE7D9C" w14:paraId="5CAD611A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F70EF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hb_mean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C54D3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120.4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2EC785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119.14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8FAE1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127.04</w:t>
            </w:r>
          </w:p>
        </w:tc>
      </w:tr>
      <w:tr w:rsidR="00CE7D9C" w:rsidRPr="00CE7D9C" w14:paraId="6FDDAD67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2731AB6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CHD_pct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4D459B0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59.54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18176CE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64.03</w:t>
            </w:r>
          </w:p>
        </w:tc>
        <w:tc>
          <w:tcPr>
            <w:tcW w:w="2140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EB77A5A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39.39</w:t>
            </w:r>
          </w:p>
        </w:tc>
      </w:tr>
      <w:tr w:rsidR="00CE7D9C" w:rsidRPr="00CE7D9C" w14:paraId="70B6E4F5" w14:textId="77777777" w:rsidTr="00CE7D9C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523909" w14:textId="77777777" w:rsidR="00CE7D9C" w:rsidRPr="00CE7D9C" w:rsidRDefault="00CE7D9C" w:rsidP="00CE7D9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stroke_pct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2E869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46.1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ACB53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50.62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71E6B" w14:textId="77777777" w:rsidR="00CE7D9C" w:rsidRPr="00CE7D9C" w:rsidRDefault="00CE7D9C" w:rsidP="00CE7D9C">
            <w:pPr>
              <w:widowControl/>
              <w:jc w:val="right"/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CE7D9C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14:ligatures w14:val="none"/>
              </w:rPr>
              <w:t>25.75</w:t>
            </w:r>
          </w:p>
        </w:tc>
      </w:tr>
    </w:tbl>
    <w:p w14:paraId="086FBAEB" w14:textId="0A727ABA" w:rsidR="00CE7D9C" w:rsidRDefault="00CE7D9C">
      <w:pPr>
        <w:rPr>
          <w:rFonts w:ascii="Times New Roman" w:hAnsi="Times New Roman" w:cs="Times New Roman"/>
          <w:sz w:val="24"/>
          <w:szCs w:val="32"/>
        </w:rPr>
      </w:pPr>
      <w:r w:rsidRPr="00CE7D9C">
        <w:rPr>
          <w:rFonts w:ascii="Times New Roman" w:hAnsi="Times New Roman" w:cs="Times New Roman"/>
          <w:sz w:val="24"/>
          <w:szCs w:val="32"/>
        </w:rPr>
        <w:t>Imaged: patients with at least one vascular imaging examination within 365 days of the index date. Non-imaged: remaining CKD patients without qualifying vascular imaging.</w:t>
      </w:r>
    </w:p>
    <w:p w14:paraId="3EA5971B" w14:textId="1AECC4D6" w:rsidR="00CE7D9C" w:rsidRPr="00C73023" w:rsidRDefault="00CE7D9C">
      <w:pPr>
        <w:rPr>
          <w:rFonts w:ascii="Times New Roman" w:hAnsi="Times New Roman" w:cs="Times New Roman" w:hint="eastAsia"/>
          <w:sz w:val="24"/>
          <w:szCs w:val="32"/>
        </w:rPr>
      </w:pPr>
      <w:r w:rsidRPr="00CE7D9C">
        <w:rPr>
          <w:rFonts w:ascii="Times New Roman" w:hAnsi="Times New Roman" w:cs="Times New Roman"/>
          <w:sz w:val="24"/>
          <w:szCs w:val="32"/>
        </w:rPr>
        <w:t>Abbreviations: eGFR, estimated glomerular filtration rate; CHD, coronary heart disease; MACE, major adverse cardiovascular events.</w:t>
      </w:r>
    </w:p>
    <w:sectPr w:rsidR="00CE7D9C" w:rsidRPr="00C730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EF1"/>
    <w:rsid w:val="000036E6"/>
    <w:rsid w:val="000324D4"/>
    <w:rsid w:val="000632D8"/>
    <w:rsid w:val="001043F7"/>
    <w:rsid w:val="001062F2"/>
    <w:rsid w:val="00160AF5"/>
    <w:rsid w:val="00176041"/>
    <w:rsid w:val="001A2A51"/>
    <w:rsid w:val="001B6E76"/>
    <w:rsid w:val="001C2A31"/>
    <w:rsid w:val="001D4FD3"/>
    <w:rsid w:val="00221AD8"/>
    <w:rsid w:val="00236286"/>
    <w:rsid w:val="00261854"/>
    <w:rsid w:val="00282719"/>
    <w:rsid w:val="0029699C"/>
    <w:rsid w:val="002B16D3"/>
    <w:rsid w:val="002C263E"/>
    <w:rsid w:val="002D0EE9"/>
    <w:rsid w:val="00351134"/>
    <w:rsid w:val="00361915"/>
    <w:rsid w:val="003C222E"/>
    <w:rsid w:val="003D5EC0"/>
    <w:rsid w:val="00401F0E"/>
    <w:rsid w:val="00447553"/>
    <w:rsid w:val="00471104"/>
    <w:rsid w:val="004D4A0F"/>
    <w:rsid w:val="004E7F3E"/>
    <w:rsid w:val="004F27E2"/>
    <w:rsid w:val="00535B12"/>
    <w:rsid w:val="005363D6"/>
    <w:rsid w:val="005569C0"/>
    <w:rsid w:val="00561A2C"/>
    <w:rsid w:val="00597985"/>
    <w:rsid w:val="005F2FF2"/>
    <w:rsid w:val="00606371"/>
    <w:rsid w:val="0061209D"/>
    <w:rsid w:val="00622210"/>
    <w:rsid w:val="00653DD0"/>
    <w:rsid w:val="0074105D"/>
    <w:rsid w:val="00760A0A"/>
    <w:rsid w:val="007621E2"/>
    <w:rsid w:val="00794BB3"/>
    <w:rsid w:val="007C371B"/>
    <w:rsid w:val="007F0673"/>
    <w:rsid w:val="007F491E"/>
    <w:rsid w:val="008223EB"/>
    <w:rsid w:val="00847283"/>
    <w:rsid w:val="008773BE"/>
    <w:rsid w:val="008B097B"/>
    <w:rsid w:val="008D341A"/>
    <w:rsid w:val="008E21E1"/>
    <w:rsid w:val="00971372"/>
    <w:rsid w:val="0097375B"/>
    <w:rsid w:val="00987C7B"/>
    <w:rsid w:val="009A4FD6"/>
    <w:rsid w:val="009B0CB1"/>
    <w:rsid w:val="009E12E7"/>
    <w:rsid w:val="009F6FAA"/>
    <w:rsid w:val="00A1673C"/>
    <w:rsid w:val="00A524ED"/>
    <w:rsid w:val="00A714AC"/>
    <w:rsid w:val="00A76EEB"/>
    <w:rsid w:val="00A85BA5"/>
    <w:rsid w:val="00B16DDC"/>
    <w:rsid w:val="00B21BBE"/>
    <w:rsid w:val="00B73D00"/>
    <w:rsid w:val="00B9543A"/>
    <w:rsid w:val="00BA73AB"/>
    <w:rsid w:val="00BE15E0"/>
    <w:rsid w:val="00BE7BC4"/>
    <w:rsid w:val="00C73023"/>
    <w:rsid w:val="00CE19B6"/>
    <w:rsid w:val="00CE7D9C"/>
    <w:rsid w:val="00D21412"/>
    <w:rsid w:val="00D40155"/>
    <w:rsid w:val="00D419C4"/>
    <w:rsid w:val="00DB3FE8"/>
    <w:rsid w:val="00DC7C0C"/>
    <w:rsid w:val="00E1484B"/>
    <w:rsid w:val="00E32EF1"/>
    <w:rsid w:val="00E945F0"/>
    <w:rsid w:val="00E97CE7"/>
    <w:rsid w:val="00EF3F80"/>
    <w:rsid w:val="00EF7681"/>
    <w:rsid w:val="00F36731"/>
    <w:rsid w:val="00FB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974195B"/>
  <w15:chartTrackingRefBased/>
  <w15:docId w15:val="{2A89A1BC-AD76-9E41-81CF-8CA7A8B5C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2EF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2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2E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2EF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2EF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2EF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2EF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2EF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2EF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EF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32E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32E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32EF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32EF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32EF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32EF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32EF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32EF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32EF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32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2EF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32EF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2EF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32E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2E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32E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32E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32E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32EF1"/>
    <w:rPr>
      <w:b/>
      <w:bCs/>
      <w:smallCaps/>
      <w:color w:val="0F4761" w:themeColor="accent1" w:themeShade="BF"/>
      <w:spacing w:val="5"/>
    </w:rPr>
  </w:style>
  <w:style w:type="paragraph" w:styleId="ae">
    <w:name w:val="caption"/>
    <w:basedOn w:val="a"/>
    <w:next w:val="a"/>
    <w:uiPriority w:val="35"/>
    <w:unhideWhenUsed/>
    <w:qFormat/>
    <w:rsid w:val="00261854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凡 朱</dc:creator>
  <cp:keywords/>
  <dc:description/>
  <cp:lastModifiedBy>凡 朱</cp:lastModifiedBy>
  <cp:revision>1</cp:revision>
  <dcterms:created xsi:type="dcterms:W3CDTF">2026-04-17T11:37:00Z</dcterms:created>
  <dcterms:modified xsi:type="dcterms:W3CDTF">2026-04-17T12:24:00Z</dcterms:modified>
</cp:coreProperties>
</file>