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C84F" w14:textId="77777777" w:rsidR="00E1159A" w:rsidRPr="001B6FB9" w:rsidRDefault="00E1159A" w:rsidP="00E1159A">
      <w:pPr>
        <w:spacing w:line="480" w:lineRule="auto"/>
        <w:jc w:val="both"/>
        <w:rPr>
          <w:rFonts w:ascii="Arial" w:hAnsi="Arial" w:cs="Arial"/>
          <w:bCs/>
          <w:lang w:val="en-US" w:eastAsia="en-US"/>
        </w:rPr>
        <w:sectPr w:rsidR="00E1159A" w:rsidRPr="001B6FB9" w:rsidSect="00E1159A">
          <w:footerReference w:type="default" r:id="rId4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Y="1366"/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816"/>
        <w:gridCol w:w="905"/>
        <w:gridCol w:w="2186"/>
        <w:gridCol w:w="1893"/>
        <w:gridCol w:w="1643"/>
        <w:gridCol w:w="1528"/>
        <w:gridCol w:w="603"/>
        <w:gridCol w:w="1310"/>
        <w:gridCol w:w="968"/>
        <w:gridCol w:w="1012"/>
      </w:tblGrid>
      <w:tr w:rsidR="00E1159A" w:rsidRPr="001B6FB9" w14:paraId="31D23A98" w14:textId="77777777" w:rsidTr="006368F9">
        <w:trPr>
          <w:trHeight w:val="406"/>
        </w:trPr>
        <w:tc>
          <w:tcPr>
            <w:tcW w:w="150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3E446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1B6FB9">
              <w:rPr>
                <w:rFonts w:ascii="Arial" w:hAnsi="Arial" w:cs="Arial"/>
                <w:b/>
                <w:lang w:val="en-US" w:eastAsia="en-US"/>
              </w:rPr>
              <w:lastRenderedPageBreak/>
              <w:t>(A)</w:t>
            </w:r>
          </w:p>
        </w:tc>
      </w:tr>
      <w:tr w:rsidR="00E1159A" w:rsidRPr="001B6FB9" w14:paraId="78B4CFA6" w14:textId="77777777" w:rsidTr="006368F9">
        <w:trPr>
          <w:trHeight w:val="831"/>
        </w:trPr>
        <w:tc>
          <w:tcPr>
            <w:tcW w:w="2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1EAEA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Leading trait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1E7FC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Rank of leading trait in ANOVA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17CF1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Type of annotated trait (protein-coding genes (CDS); small proteins (sORF))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70F6E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UniRef100</w:t>
            </w:r>
          </w:p>
        </w:tc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BDE42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UniRef90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E7696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Protein name (bakta)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C3E3E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Protein name (UniProt)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0AA09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Model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C0410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Association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BE83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Trait associated in-hospital mortality rate (95% CI)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92A3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Abundance of leading trait</w:t>
            </w:r>
          </w:p>
        </w:tc>
      </w:tr>
      <w:tr w:rsidR="00E1159A" w:rsidRPr="001B6FB9" w14:paraId="61CCC7B0" w14:textId="77777777" w:rsidTr="006368F9">
        <w:trPr>
          <w:trHeight w:val="352"/>
        </w:trPr>
        <w:tc>
          <w:tcPr>
            <w:tcW w:w="2186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4B8F0D8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UniRef100_A0A6C0L8I7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A063E5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0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C91A08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8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9C986C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UniRef100_A0A6C0L8I7</w:t>
            </w:r>
          </w:p>
        </w:tc>
        <w:tc>
          <w:tcPr>
            <w:tcW w:w="1893" w:type="dxa"/>
            <w:tcBorders>
              <w:top w:val="single" w:sz="12" w:space="0" w:color="auto"/>
            </w:tcBorders>
            <w:vAlign w:val="center"/>
            <w:hideMark/>
          </w:tcPr>
          <w:p w14:paraId="33458C9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UniRef90_A0A6C0L8I7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0E2F4B1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(pseudo) hypothetical protein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4760306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Uncharacterized protein</w:t>
            </w:r>
          </w:p>
        </w:tc>
        <w:tc>
          <w:tcPr>
            <w:tcW w:w="603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02CEB9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2F92"/>
            <w:vAlign w:val="center"/>
            <w:hideMark/>
          </w:tcPr>
          <w:p w14:paraId="66566DA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B94DD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60.6% (42.1;77.1)</w:t>
            </w:r>
          </w:p>
        </w:tc>
        <w:tc>
          <w:tcPr>
            <w:tcW w:w="10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EB6D4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5.1%</w:t>
            </w:r>
          </w:p>
        </w:tc>
      </w:tr>
      <w:tr w:rsidR="00E1159A" w:rsidRPr="001B6FB9" w14:paraId="4D538A7D" w14:textId="77777777" w:rsidTr="006368F9">
        <w:trPr>
          <w:trHeight w:val="294"/>
        </w:trPr>
        <w:tc>
          <w:tcPr>
            <w:tcW w:w="218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081584E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UniRef100_Q93PN3</w:t>
            </w:r>
          </w:p>
        </w:tc>
        <w:tc>
          <w:tcPr>
            <w:tcW w:w="816" w:type="dxa"/>
            <w:noWrap/>
            <w:vAlign w:val="center"/>
            <w:hideMark/>
          </w:tcPr>
          <w:p w14:paraId="3C9957B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905" w:type="dxa"/>
            <w:noWrap/>
            <w:vAlign w:val="center"/>
            <w:hideMark/>
          </w:tcPr>
          <w:p w14:paraId="61C68BE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86" w:type="dxa"/>
            <w:noWrap/>
            <w:vAlign w:val="center"/>
            <w:hideMark/>
          </w:tcPr>
          <w:p w14:paraId="18F1EBE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UniRef100_Q93PN3</w:t>
            </w:r>
          </w:p>
        </w:tc>
        <w:tc>
          <w:tcPr>
            <w:tcW w:w="1893" w:type="dxa"/>
            <w:vAlign w:val="center"/>
            <w:hideMark/>
          </w:tcPr>
          <w:p w14:paraId="13F374E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UniRef90_Q93PN3</w:t>
            </w:r>
          </w:p>
        </w:tc>
        <w:tc>
          <w:tcPr>
            <w:tcW w:w="1643" w:type="dxa"/>
            <w:noWrap/>
            <w:vAlign w:val="center"/>
            <w:hideMark/>
          </w:tcPr>
          <w:p w14:paraId="7DD88B0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ABC transporter substrate-binding protein</w:t>
            </w:r>
          </w:p>
        </w:tc>
        <w:tc>
          <w:tcPr>
            <w:tcW w:w="1528" w:type="dxa"/>
            <w:vAlign w:val="center"/>
            <w:hideMark/>
          </w:tcPr>
          <w:p w14:paraId="775B2FF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ABC transporter substrate-binding protein (fhuD1)</w:t>
            </w:r>
          </w:p>
        </w:tc>
        <w:tc>
          <w:tcPr>
            <w:tcW w:w="603" w:type="dxa"/>
            <w:vAlign w:val="center"/>
            <w:hideMark/>
          </w:tcPr>
          <w:p w14:paraId="004CD4A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1310" w:type="dxa"/>
            <w:shd w:val="clear" w:color="auto" w:fill="FF2F92"/>
            <w:vAlign w:val="center"/>
            <w:hideMark/>
          </w:tcPr>
          <w:p w14:paraId="1E86D91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68" w:type="dxa"/>
            <w:vAlign w:val="center"/>
          </w:tcPr>
          <w:p w14:paraId="3644348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28.4% (23.3;33.9)</w:t>
            </w:r>
          </w:p>
        </w:tc>
        <w:tc>
          <w:tcPr>
            <w:tcW w:w="1012" w:type="dxa"/>
            <w:tcBorders>
              <w:right w:val="single" w:sz="12" w:space="0" w:color="auto"/>
            </w:tcBorders>
            <w:vAlign w:val="center"/>
          </w:tcPr>
          <w:p w14:paraId="71A11FF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46.0%</w:t>
            </w:r>
          </w:p>
        </w:tc>
      </w:tr>
      <w:tr w:rsidR="00E1159A" w:rsidRPr="001B6FB9" w14:paraId="7A7E3224" w14:textId="77777777" w:rsidTr="006368F9">
        <w:trPr>
          <w:trHeight w:val="529"/>
        </w:trPr>
        <w:tc>
          <w:tcPr>
            <w:tcW w:w="218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18F4B5C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UniRef100_Q99VY2</w:t>
            </w:r>
          </w:p>
        </w:tc>
        <w:tc>
          <w:tcPr>
            <w:tcW w:w="816" w:type="dxa"/>
            <w:noWrap/>
            <w:vAlign w:val="center"/>
            <w:hideMark/>
          </w:tcPr>
          <w:p w14:paraId="7EED668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14:paraId="7482684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86" w:type="dxa"/>
            <w:noWrap/>
            <w:vAlign w:val="center"/>
            <w:hideMark/>
          </w:tcPr>
          <w:p w14:paraId="49E88BD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UniRef100_Q99VY2</w:t>
            </w:r>
          </w:p>
        </w:tc>
        <w:tc>
          <w:tcPr>
            <w:tcW w:w="1893" w:type="dxa"/>
            <w:vAlign w:val="center"/>
            <w:hideMark/>
          </w:tcPr>
          <w:p w14:paraId="794AB68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UniRef90_Q99VY2</w:t>
            </w:r>
          </w:p>
        </w:tc>
        <w:tc>
          <w:tcPr>
            <w:tcW w:w="1643" w:type="dxa"/>
            <w:noWrap/>
            <w:vAlign w:val="center"/>
            <w:hideMark/>
          </w:tcPr>
          <w:p w14:paraId="4248AAE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ABC-type Mn2+/Zn2+ transport system, ATPase component</w:t>
            </w:r>
          </w:p>
        </w:tc>
        <w:tc>
          <w:tcPr>
            <w:tcW w:w="1528" w:type="dxa"/>
            <w:vAlign w:val="center"/>
            <w:hideMark/>
          </w:tcPr>
          <w:p w14:paraId="78D0A47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ABC superfamily ATP binding cassette transporter, ABC protein (mntA)</w:t>
            </w:r>
          </w:p>
        </w:tc>
        <w:tc>
          <w:tcPr>
            <w:tcW w:w="603" w:type="dxa"/>
            <w:vAlign w:val="center"/>
            <w:hideMark/>
          </w:tcPr>
          <w:p w14:paraId="77439AC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1310" w:type="dxa"/>
            <w:shd w:val="clear" w:color="auto" w:fill="92D050"/>
            <w:vAlign w:val="center"/>
            <w:hideMark/>
          </w:tcPr>
          <w:p w14:paraId="77952A2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decreased in-hospital mortality</w:t>
            </w:r>
          </w:p>
        </w:tc>
        <w:tc>
          <w:tcPr>
            <w:tcW w:w="968" w:type="dxa"/>
            <w:vAlign w:val="center"/>
          </w:tcPr>
          <w:p w14:paraId="307E984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22.8% (19.4;26.6)</w:t>
            </w:r>
          </w:p>
        </w:tc>
        <w:tc>
          <w:tcPr>
            <w:tcW w:w="1012" w:type="dxa"/>
            <w:tcBorders>
              <w:right w:val="single" w:sz="12" w:space="0" w:color="auto"/>
            </w:tcBorders>
            <w:vAlign w:val="center"/>
          </w:tcPr>
          <w:p w14:paraId="03A560C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84.4%</w:t>
            </w:r>
          </w:p>
        </w:tc>
      </w:tr>
      <w:tr w:rsidR="00E1159A" w:rsidRPr="001B6FB9" w14:paraId="4AFA3F07" w14:textId="77777777" w:rsidTr="006368F9">
        <w:trPr>
          <w:trHeight w:val="294"/>
        </w:trPr>
        <w:tc>
          <w:tcPr>
            <w:tcW w:w="2186" w:type="dxa"/>
            <w:tcBorders>
              <w:left w:val="single" w:sz="12" w:space="0" w:color="auto"/>
            </w:tcBorders>
            <w:vAlign w:val="center"/>
            <w:hideMark/>
          </w:tcPr>
          <w:p w14:paraId="5656815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UniRef100_UPI0013C5277B</w:t>
            </w:r>
          </w:p>
        </w:tc>
        <w:tc>
          <w:tcPr>
            <w:tcW w:w="816" w:type="dxa"/>
            <w:noWrap/>
            <w:vAlign w:val="center"/>
            <w:hideMark/>
          </w:tcPr>
          <w:p w14:paraId="4FACE6F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905" w:type="dxa"/>
            <w:noWrap/>
            <w:vAlign w:val="center"/>
            <w:hideMark/>
          </w:tcPr>
          <w:p w14:paraId="3725249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86" w:type="dxa"/>
            <w:vAlign w:val="center"/>
            <w:hideMark/>
          </w:tcPr>
          <w:p w14:paraId="26FA6C2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UniRef100_UPI0013C5277B</w:t>
            </w:r>
          </w:p>
        </w:tc>
        <w:tc>
          <w:tcPr>
            <w:tcW w:w="1893" w:type="dxa"/>
            <w:vAlign w:val="center"/>
            <w:hideMark/>
          </w:tcPr>
          <w:p w14:paraId="7015160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UniRef90_Q7A883</w:t>
            </w:r>
          </w:p>
        </w:tc>
        <w:tc>
          <w:tcPr>
            <w:tcW w:w="1643" w:type="dxa"/>
            <w:vAlign w:val="center"/>
            <w:hideMark/>
          </w:tcPr>
          <w:p w14:paraId="73FBB56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Uncharacterized lipoprotein SAV0100</w:t>
            </w:r>
          </w:p>
        </w:tc>
        <w:tc>
          <w:tcPr>
            <w:tcW w:w="1528" w:type="dxa"/>
            <w:vAlign w:val="center"/>
            <w:hideMark/>
          </w:tcPr>
          <w:p w14:paraId="1A6C2C8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Lipoprotein</w:t>
            </w:r>
          </w:p>
        </w:tc>
        <w:tc>
          <w:tcPr>
            <w:tcW w:w="603" w:type="dxa"/>
            <w:vAlign w:val="center"/>
            <w:hideMark/>
          </w:tcPr>
          <w:p w14:paraId="42F522B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1310" w:type="dxa"/>
            <w:shd w:val="clear" w:color="auto" w:fill="92D050"/>
            <w:vAlign w:val="center"/>
            <w:hideMark/>
          </w:tcPr>
          <w:p w14:paraId="5141A0F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decreased in-hospital mortality</w:t>
            </w:r>
          </w:p>
        </w:tc>
        <w:tc>
          <w:tcPr>
            <w:tcW w:w="968" w:type="dxa"/>
            <w:vAlign w:val="center"/>
          </w:tcPr>
          <w:p w14:paraId="5DCA1A4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7.9% (1.7;21.4)</w:t>
            </w:r>
          </w:p>
        </w:tc>
        <w:tc>
          <w:tcPr>
            <w:tcW w:w="1012" w:type="dxa"/>
            <w:tcBorders>
              <w:right w:val="single" w:sz="12" w:space="0" w:color="auto"/>
            </w:tcBorders>
            <w:vAlign w:val="center"/>
          </w:tcPr>
          <w:p w14:paraId="2D5FB04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5.9%</w:t>
            </w:r>
          </w:p>
        </w:tc>
      </w:tr>
      <w:tr w:rsidR="00E1159A" w:rsidRPr="001B6FB9" w14:paraId="617585F3" w14:textId="77777777" w:rsidTr="006368F9">
        <w:trPr>
          <w:trHeight w:val="338"/>
        </w:trPr>
        <w:tc>
          <w:tcPr>
            <w:tcW w:w="218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7D50C1F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UniRef100_A7X1P3</w:t>
            </w:r>
          </w:p>
        </w:tc>
        <w:tc>
          <w:tcPr>
            <w:tcW w:w="816" w:type="dxa"/>
            <w:noWrap/>
            <w:vAlign w:val="center"/>
            <w:hideMark/>
          </w:tcPr>
          <w:p w14:paraId="1E2DF31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905" w:type="dxa"/>
            <w:noWrap/>
            <w:vAlign w:val="center"/>
            <w:hideMark/>
          </w:tcPr>
          <w:p w14:paraId="63D311B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86" w:type="dxa"/>
            <w:noWrap/>
            <w:vAlign w:val="center"/>
            <w:hideMark/>
          </w:tcPr>
          <w:p w14:paraId="335B965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UniRef100_A7X1P3</w:t>
            </w:r>
          </w:p>
        </w:tc>
        <w:tc>
          <w:tcPr>
            <w:tcW w:w="1893" w:type="dxa"/>
            <w:vAlign w:val="center"/>
            <w:hideMark/>
          </w:tcPr>
          <w:p w14:paraId="5BA2461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UniRef90_Q5HGG8</w:t>
            </w:r>
          </w:p>
        </w:tc>
        <w:tc>
          <w:tcPr>
            <w:tcW w:w="1643" w:type="dxa"/>
            <w:vAlign w:val="center"/>
            <w:hideMark/>
          </w:tcPr>
          <w:p w14:paraId="7B66CD3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proline--tRNA ligase</w:t>
            </w:r>
          </w:p>
        </w:tc>
        <w:tc>
          <w:tcPr>
            <w:tcW w:w="1528" w:type="dxa"/>
            <w:vAlign w:val="center"/>
            <w:hideMark/>
          </w:tcPr>
          <w:p w14:paraId="31DADAE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proline--tRNA ligase (proS)</w:t>
            </w:r>
          </w:p>
        </w:tc>
        <w:tc>
          <w:tcPr>
            <w:tcW w:w="603" w:type="dxa"/>
            <w:vAlign w:val="center"/>
            <w:hideMark/>
          </w:tcPr>
          <w:p w14:paraId="340C540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1310" w:type="dxa"/>
            <w:shd w:val="clear" w:color="auto" w:fill="FF2F92"/>
            <w:vAlign w:val="center"/>
            <w:hideMark/>
          </w:tcPr>
          <w:p w14:paraId="5800DD1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68" w:type="dxa"/>
            <w:vAlign w:val="center"/>
          </w:tcPr>
          <w:p w14:paraId="342EDD4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31.3% (21.6;42.4)</w:t>
            </w:r>
          </w:p>
        </w:tc>
        <w:tc>
          <w:tcPr>
            <w:tcW w:w="1012" w:type="dxa"/>
            <w:tcBorders>
              <w:right w:val="single" w:sz="12" w:space="0" w:color="auto"/>
            </w:tcBorders>
            <w:vAlign w:val="center"/>
          </w:tcPr>
          <w:p w14:paraId="04EBB46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12.9%</w:t>
            </w:r>
          </w:p>
        </w:tc>
      </w:tr>
      <w:tr w:rsidR="00E1159A" w:rsidRPr="001B6FB9" w14:paraId="0AE9F53B" w14:textId="77777777" w:rsidTr="006368F9">
        <w:trPr>
          <w:trHeight w:val="294"/>
        </w:trPr>
        <w:tc>
          <w:tcPr>
            <w:tcW w:w="218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74A098A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UniRef100_A0A1D4BGR3</w:t>
            </w:r>
          </w:p>
        </w:tc>
        <w:tc>
          <w:tcPr>
            <w:tcW w:w="816" w:type="dxa"/>
            <w:noWrap/>
            <w:vAlign w:val="center"/>
            <w:hideMark/>
          </w:tcPr>
          <w:p w14:paraId="500C8B7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905" w:type="dxa"/>
            <w:noWrap/>
            <w:vAlign w:val="center"/>
            <w:hideMark/>
          </w:tcPr>
          <w:p w14:paraId="0C50385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86" w:type="dxa"/>
            <w:noWrap/>
            <w:vAlign w:val="center"/>
            <w:hideMark/>
          </w:tcPr>
          <w:p w14:paraId="7C8F2E9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UniRef100_A0A1D4BGR3</w:t>
            </w:r>
          </w:p>
        </w:tc>
        <w:tc>
          <w:tcPr>
            <w:tcW w:w="1893" w:type="dxa"/>
            <w:vAlign w:val="center"/>
            <w:hideMark/>
          </w:tcPr>
          <w:p w14:paraId="1BFB126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UniRef90_T1Y5M5</w:t>
            </w:r>
          </w:p>
        </w:tc>
        <w:tc>
          <w:tcPr>
            <w:tcW w:w="1643" w:type="dxa"/>
            <w:noWrap/>
            <w:vAlign w:val="center"/>
            <w:hideMark/>
          </w:tcPr>
          <w:p w14:paraId="09FEA2A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Transcriptional regulator, TetR family protein</w:t>
            </w:r>
          </w:p>
        </w:tc>
        <w:tc>
          <w:tcPr>
            <w:tcW w:w="1528" w:type="dxa"/>
            <w:vAlign w:val="center"/>
            <w:hideMark/>
          </w:tcPr>
          <w:p w14:paraId="08B2F6A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Transcriptional regulator</w:t>
            </w:r>
          </w:p>
        </w:tc>
        <w:tc>
          <w:tcPr>
            <w:tcW w:w="603" w:type="dxa"/>
            <w:vAlign w:val="center"/>
            <w:hideMark/>
          </w:tcPr>
          <w:p w14:paraId="54AE170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1310" w:type="dxa"/>
            <w:shd w:val="clear" w:color="auto" w:fill="92D050"/>
            <w:vAlign w:val="center"/>
            <w:hideMark/>
          </w:tcPr>
          <w:p w14:paraId="35B71D2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decreased in-hospital mortality</w:t>
            </w:r>
          </w:p>
        </w:tc>
        <w:tc>
          <w:tcPr>
            <w:tcW w:w="968" w:type="dxa"/>
            <w:vAlign w:val="center"/>
          </w:tcPr>
          <w:p w14:paraId="4CE602F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20.3% (15.2;26.1)</w:t>
            </w:r>
          </w:p>
        </w:tc>
        <w:tc>
          <w:tcPr>
            <w:tcW w:w="1012" w:type="dxa"/>
            <w:tcBorders>
              <w:right w:val="single" w:sz="12" w:space="0" w:color="auto"/>
            </w:tcBorders>
            <w:vAlign w:val="center"/>
          </w:tcPr>
          <w:p w14:paraId="2F0C6E2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35.3%</w:t>
            </w:r>
          </w:p>
        </w:tc>
      </w:tr>
      <w:tr w:rsidR="00E1159A" w:rsidRPr="001B6FB9" w14:paraId="6880DFCC" w14:textId="77777777" w:rsidTr="006368F9">
        <w:trPr>
          <w:trHeight w:val="294"/>
        </w:trPr>
        <w:tc>
          <w:tcPr>
            <w:tcW w:w="218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4C719AF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UniRef100_A0A658X0A3</w:t>
            </w:r>
          </w:p>
        </w:tc>
        <w:tc>
          <w:tcPr>
            <w:tcW w:w="816" w:type="dxa"/>
            <w:noWrap/>
            <w:vAlign w:val="center"/>
            <w:hideMark/>
          </w:tcPr>
          <w:p w14:paraId="3D53015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14:paraId="34668FD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86" w:type="dxa"/>
            <w:noWrap/>
            <w:vAlign w:val="center"/>
            <w:hideMark/>
          </w:tcPr>
          <w:p w14:paraId="5DA8F7E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UniRef100_A0A658X0A3</w:t>
            </w:r>
          </w:p>
        </w:tc>
        <w:tc>
          <w:tcPr>
            <w:tcW w:w="1893" w:type="dxa"/>
            <w:vAlign w:val="center"/>
            <w:hideMark/>
          </w:tcPr>
          <w:p w14:paraId="363B601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UniRef90_A0A380EDU5</w:t>
            </w:r>
          </w:p>
        </w:tc>
        <w:tc>
          <w:tcPr>
            <w:tcW w:w="1643" w:type="dxa"/>
            <w:noWrap/>
            <w:vAlign w:val="center"/>
            <w:hideMark/>
          </w:tcPr>
          <w:p w14:paraId="1EE21FE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Helix-turn-helix family protein</w:t>
            </w:r>
          </w:p>
        </w:tc>
        <w:tc>
          <w:tcPr>
            <w:tcW w:w="1528" w:type="dxa"/>
            <w:vAlign w:val="center"/>
            <w:hideMark/>
          </w:tcPr>
          <w:p w14:paraId="63EEE10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Helix-turn-helix transcriptional regulator</w:t>
            </w:r>
          </w:p>
        </w:tc>
        <w:tc>
          <w:tcPr>
            <w:tcW w:w="603" w:type="dxa"/>
            <w:vAlign w:val="center"/>
            <w:hideMark/>
          </w:tcPr>
          <w:p w14:paraId="5E3C541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1310" w:type="dxa"/>
            <w:shd w:val="clear" w:color="auto" w:fill="FF2F92"/>
            <w:vAlign w:val="center"/>
            <w:hideMark/>
          </w:tcPr>
          <w:p w14:paraId="4B71C75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68" w:type="dxa"/>
            <w:vAlign w:val="center"/>
          </w:tcPr>
          <w:p w14:paraId="66F8890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37.1% (21.5;55.1)</w:t>
            </w:r>
          </w:p>
        </w:tc>
        <w:tc>
          <w:tcPr>
            <w:tcW w:w="1012" w:type="dxa"/>
            <w:tcBorders>
              <w:right w:val="single" w:sz="12" w:space="0" w:color="auto"/>
            </w:tcBorders>
            <w:vAlign w:val="center"/>
          </w:tcPr>
          <w:p w14:paraId="67ACBAA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5.4%</w:t>
            </w:r>
          </w:p>
        </w:tc>
      </w:tr>
      <w:tr w:rsidR="00E1159A" w:rsidRPr="001B6FB9" w14:paraId="546DABF5" w14:textId="77777777" w:rsidTr="006368F9">
        <w:trPr>
          <w:trHeight w:val="294"/>
        </w:trPr>
        <w:tc>
          <w:tcPr>
            <w:tcW w:w="218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3316741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UniRef100_A0A0E0VRF1</w:t>
            </w:r>
          </w:p>
        </w:tc>
        <w:tc>
          <w:tcPr>
            <w:tcW w:w="816" w:type="dxa"/>
            <w:noWrap/>
            <w:vAlign w:val="center"/>
            <w:hideMark/>
          </w:tcPr>
          <w:p w14:paraId="7F71890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905" w:type="dxa"/>
            <w:noWrap/>
            <w:vAlign w:val="center"/>
            <w:hideMark/>
          </w:tcPr>
          <w:p w14:paraId="41A29B1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86" w:type="dxa"/>
            <w:noWrap/>
            <w:vAlign w:val="center"/>
            <w:hideMark/>
          </w:tcPr>
          <w:p w14:paraId="1625DC7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UniRef100_A0A0E0VRF1</w:t>
            </w:r>
          </w:p>
        </w:tc>
        <w:tc>
          <w:tcPr>
            <w:tcW w:w="1893" w:type="dxa"/>
            <w:noWrap/>
            <w:vAlign w:val="center"/>
            <w:hideMark/>
          </w:tcPr>
          <w:p w14:paraId="4588744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UniRef90_Q2FXQ9</w:t>
            </w:r>
          </w:p>
        </w:tc>
        <w:tc>
          <w:tcPr>
            <w:tcW w:w="1643" w:type="dxa"/>
            <w:noWrap/>
            <w:vAlign w:val="center"/>
            <w:hideMark/>
          </w:tcPr>
          <w:p w14:paraId="1EE1FC4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glutamyl-tRNA reductase</w:t>
            </w:r>
          </w:p>
        </w:tc>
        <w:tc>
          <w:tcPr>
            <w:tcW w:w="1528" w:type="dxa"/>
            <w:vAlign w:val="center"/>
            <w:hideMark/>
          </w:tcPr>
          <w:p w14:paraId="5E98B90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Glutamyl-tRNA reductase</w:t>
            </w:r>
          </w:p>
        </w:tc>
        <w:tc>
          <w:tcPr>
            <w:tcW w:w="603" w:type="dxa"/>
            <w:noWrap/>
            <w:vAlign w:val="center"/>
            <w:hideMark/>
          </w:tcPr>
          <w:p w14:paraId="23FF8EC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1310" w:type="dxa"/>
            <w:shd w:val="clear" w:color="auto" w:fill="92D050"/>
            <w:noWrap/>
            <w:vAlign w:val="center"/>
            <w:hideMark/>
          </w:tcPr>
          <w:p w14:paraId="1E15091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decreased in-hospital mortality</w:t>
            </w:r>
          </w:p>
        </w:tc>
        <w:tc>
          <w:tcPr>
            <w:tcW w:w="968" w:type="dxa"/>
            <w:vAlign w:val="center"/>
          </w:tcPr>
          <w:p w14:paraId="280B667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10.3% (2.9;24.2)</w:t>
            </w:r>
          </w:p>
        </w:tc>
        <w:tc>
          <w:tcPr>
            <w:tcW w:w="1012" w:type="dxa"/>
            <w:tcBorders>
              <w:right w:val="single" w:sz="12" w:space="0" w:color="auto"/>
            </w:tcBorders>
            <w:vAlign w:val="center"/>
          </w:tcPr>
          <w:p w14:paraId="5865CCC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6.1%</w:t>
            </w:r>
          </w:p>
        </w:tc>
      </w:tr>
      <w:tr w:rsidR="00E1159A" w:rsidRPr="001B6FB9" w14:paraId="123F72F1" w14:textId="77777777" w:rsidTr="006368F9">
        <w:trPr>
          <w:trHeight w:val="294"/>
        </w:trPr>
        <w:tc>
          <w:tcPr>
            <w:tcW w:w="218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0E6AC2A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UniRef100_A0A0U1MPD4</w:t>
            </w:r>
          </w:p>
        </w:tc>
        <w:tc>
          <w:tcPr>
            <w:tcW w:w="816" w:type="dxa"/>
            <w:noWrap/>
            <w:vAlign w:val="center"/>
            <w:hideMark/>
          </w:tcPr>
          <w:p w14:paraId="30BA42A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905" w:type="dxa"/>
            <w:noWrap/>
            <w:vAlign w:val="center"/>
            <w:hideMark/>
          </w:tcPr>
          <w:p w14:paraId="749CE80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86" w:type="dxa"/>
            <w:noWrap/>
            <w:vAlign w:val="center"/>
            <w:hideMark/>
          </w:tcPr>
          <w:p w14:paraId="427E0DB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UniRef100_A0A0U1MPD4</w:t>
            </w:r>
          </w:p>
        </w:tc>
        <w:tc>
          <w:tcPr>
            <w:tcW w:w="1893" w:type="dxa"/>
            <w:noWrap/>
            <w:vAlign w:val="center"/>
            <w:hideMark/>
          </w:tcPr>
          <w:p w14:paraId="78E0EFB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UniRef90_A0A0E1X6B0</w:t>
            </w:r>
          </w:p>
        </w:tc>
        <w:tc>
          <w:tcPr>
            <w:tcW w:w="1643" w:type="dxa"/>
            <w:noWrap/>
            <w:vAlign w:val="center"/>
            <w:hideMark/>
          </w:tcPr>
          <w:p w14:paraId="6859D95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Uncharacterized NAD(P)/FAD-binding protein YdhS</w:t>
            </w:r>
          </w:p>
        </w:tc>
        <w:tc>
          <w:tcPr>
            <w:tcW w:w="1528" w:type="dxa"/>
            <w:vAlign w:val="center"/>
            <w:hideMark/>
          </w:tcPr>
          <w:p w14:paraId="59F4852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Pyridine nucleotide-disulfide oxidoreductase</w:t>
            </w:r>
          </w:p>
        </w:tc>
        <w:tc>
          <w:tcPr>
            <w:tcW w:w="603" w:type="dxa"/>
            <w:noWrap/>
            <w:vAlign w:val="center"/>
            <w:hideMark/>
          </w:tcPr>
          <w:p w14:paraId="14A4DDC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1310" w:type="dxa"/>
            <w:shd w:val="clear" w:color="auto" w:fill="92D050"/>
            <w:noWrap/>
            <w:vAlign w:val="center"/>
            <w:hideMark/>
          </w:tcPr>
          <w:p w14:paraId="13DC95A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decreased in-hospital mortality</w:t>
            </w:r>
          </w:p>
        </w:tc>
        <w:tc>
          <w:tcPr>
            <w:tcW w:w="968" w:type="dxa"/>
            <w:vAlign w:val="center"/>
          </w:tcPr>
          <w:p w14:paraId="1066CFC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14.8% (7.9;24.4)</w:t>
            </w:r>
          </w:p>
        </w:tc>
        <w:tc>
          <w:tcPr>
            <w:tcW w:w="1012" w:type="dxa"/>
            <w:tcBorders>
              <w:right w:val="single" w:sz="12" w:space="0" w:color="auto"/>
            </w:tcBorders>
            <w:vAlign w:val="center"/>
          </w:tcPr>
          <w:p w14:paraId="533E25D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12.6%</w:t>
            </w:r>
          </w:p>
        </w:tc>
      </w:tr>
      <w:tr w:rsidR="00E1159A" w:rsidRPr="001B6FB9" w14:paraId="65130DAE" w14:textId="77777777" w:rsidTr="006368F9">
        <w:trPr>
          <w:trHeight w:val="294"/>
        </w:trPr>
        <w:tc>
          <w:tcPr>
            <w:tcW w:w="2186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729515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UniRef100_A0A0E0VLV9</w:t>
            </w:r>
          </w:p>
        </w:tc>
        <w:tc>
          <w:tcPr>
            <w:tcW w:w="81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722E6A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90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0F853C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8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1B3373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UniRef100_A0A0E0VLV9</w:t>
            </w:r>
          </w:p>
        </w:tc>
        <w:tc>
          <w:tcPr>
            <w:tcW w:w="189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35AE43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UniRef90_A0A2K4AEJ9</w:t>
            </w:r>
          </w:p>
        </w:tc>
        <w:tc>
          <w:tcPr>
            <w:tcW w:w="164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0F30A8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Serine transporter YbeC, amino acid:H+ symporter family</w:t>
            </w:r>
          </w:p>
        </w:tc>
        <w:tc>
          <w:tcPr>
            <w:tcW w:w="1528" w:type="dxa"/>
            <w:tcBorders>
              <w:bottom w:val="single" w:sz="12" w:space="0" w:color="auto"/>
            </w:tcBorders>
            <w:vAlign w:val="center"/>
            <w:hideMark/>
          </w:tcPr>
          <w:p w14:paraId="06E67A3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Amino acid-polyamine-organocation superfamily</w:t>
            </w:r>
          </w:p>
        </w:tc>
        <w:tc>
          <w:tcPr>
            <w:tcW w:w="60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2EC304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92D050"/>
            <w:noWrap/>
            <w:vAlign w:val="center"/>
            <w:hideMark/>
          </w:tcPr>
          <w:p w14:paraId="4A0603E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decreased in-hospital mortality</w:t>
            </w: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63CFA14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16.7% (11.4;23.2)</w:t>
            </w:r>
          </w:p>
        </w:tc>
        <w:tc>
          <w:tcPr>
            <w:tcW w:w="10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6C33F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26.1%</w:t>
            </w:r>
          </w:p>
        </w:tc>
      </w:tr>
    </w:tbl>
    <w:p w14:paraId="2700C2D3" w14:textId="77777777" w:rsidR="00E1159A" w:rsidRPr="001B6FB9" w:rsidRDefault="00E1159A" w:rsidP="00E1159A">
      <w:pPr>
        <w:spacing w:line="480" w:lineRule="auto"/>
        <w:jc w:val="both"/>
        <w:rPr>
          <w:rFonts w:ascii="Arial" w:hAnsi="Arial" w:cs="Arial"/>
          <w:lang w:val="en-US" w:eastAsia="en-US"/>
        </w:rPr>
      </w:pPr>
    </w:p>
    <w:tbl>
      <w:tblPr>
        <w:tblpPr w:leftFromText="141" w:rightFromText="141" w:vertAnchor="page" w:horzAnchor="margin" w:tblpY="1366"/>
        <w:tblW w:w="15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5"/>
        <w:gridCol w:w="871"/>
        <w:gridCol w:w="1115"/>
        <w:gridCol w:w="1421"/>
        <w:gridCol w:w="2115"/>
        <w:gridCol w:w="1709"/>
        <w:gridCol w:w="1877"/>
        <w:gridCol w:w="637"/>
        <w:gridCol w:w="1476"/>
        <w:gridCol w:w="968"/>
        <w:gridCol w:w="1012"/>
      </w:tblGrid>
      <w:tr w:rsidR="00E1159A" w:rsidRPr="001B6FB9" w14:paraId="7E405C18" w14:textId="77777777" w:rsidTr="006368F9">
        <w:trPr>
          <w:trHeight w:val="264"/>
        </w:trPr>
        <w:tc>
          <w:tcPr>
            <w:tcW w:w="1531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3EE0B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1B6FB9">
              <w:rPr>
                <w:rFonts w:ascii="Arial" w:hAnsi="Arial" w:cs="Arial"/>
                <w:b/>
                <w:lang w:val="en-US" w:eastAsia="en-US"/>
              </w:rPr>
              <w:t>(B)</w:t>
            </w:r>
          </w:p>
        </w:tc>
      </w:tr>
      <w:tr w:rsidR="00E1159A" w:rsidRPr="001B6FB9" w14:paraId="4973A2FD" w14:textId="77777777" w:rsidTr="006368F9">
        <w:trPr>
          <w:trHeight w:val="831"/>
        </w:trPr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19EFB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Leading trait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0E280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Rank of leading trait in ANOVA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21971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Type of annotated trait (protein-coding genes (CDS); small proteins (sORF))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AF0AD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Number of UniRef100 summerized in UniRef90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3F31F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UniRef90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6BDCF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Protein name (bakta)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08D7A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Protein name (UniProt)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461F6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Model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2F5E1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Association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9E15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Trait associated in-hospital mortality rate (95% CI)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59A0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Abundance of leading trait</w:t>
            </w:r>
          </w:p>
        </w:tc>
      </w:tr>
      <w:tr w:rsidR="00E1159A" w:rsidRPr="001B6FB9" w14:paraId="754A1C2C" w14:textId="77777777" w:rsidTr="006368F9">
        <w:trPr>
          <w:trHeight w:val="352"/>
        </w:trPr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9B9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UniRef90_A0A6C0L8I7</w:t>
            </w:r>
          </w:p>
        </w:tc>
        <w:tc>
          <w:tcPr>
            <w:tcW w:w="8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442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29D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14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1A6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3C8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UniRef90_A0A6C0L8I7</w:t>
            </w:r>
          </w:p>
        </w:tc>
        <w:tc>
          <w:tcPr>
            <w:tcW w:w="1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259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(pseudo) hypothetical protein</w:t>
            </w:r>
          </w:p>
        </w:tc>
        <w:tc>
          <w:tcPr>
            <w:tcW w:w="18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D31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Uncharacterized protein</w:t>
            </w:r>
          </w:p>
        </w:tc>
        <w:tc>
          <w:tcPr>
            <w:tcW w:w="6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E1A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14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2F92"/>
            <w:vAlign w:val="center"/>
            <w:hideMark/>
          </w:tcPr>
          <w:p w14:paraId="287CF51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39EB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60.6% (42.1;77.1)</w:t>
            </w:r>
          </w:p>
        </w:tc>
        <w:tc>
          <w:tcPr>
            <w:tcW w:w="10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7CBC2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5.1%</w:t>
            </w:r>
          </w:p>
        </w:tc>
      </w:tr>
      <w:tr w:rsidR="00E1159A" w:rsidRPr="001B6FB9" w14:paraId="1892C533" w14:textId="77777777" w:rsidTr="006368F9">
        <w:trPr>
          <w:trHeight w:val="294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A3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UniRef90_UPI0007C9FD14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C3F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7E8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DA2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DCD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UniRef90_UPI0007C9FD14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24E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hyperosmolarity resistance protein Ebh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BB5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hyperosmolarity resistance protein Ebh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B10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2F92"/>
            <w:vAlign w:val="center"/>
            <w:hideMark/>
          </w:tcPr>
          <w:p w14:paraId="2A5A2AC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7772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36.7% (23.4;51.7)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2AD6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7.6%</w:t>
            </w:r>
          </w:p>
        </w:tc>
      </w:tr>
      <w:tr w:rsidR="00E1159A" w:rsidRPr="001B6FB9" w14:paraId="18F2D641" w14:textId="77777777" w:rsidTr="006368F9">
        <w:trPr>
          <w:trHeight w:val="529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F04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UniRef90_A0A0H2WXP4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707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95B0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F44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8A4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UniRef90_A0A0H2WXP4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C0D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Cytosolic protein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686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Cytosolic protein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FEE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2F92"/>
            <w:vAlign w:val="center"/>
            <w:hideMark/>
          </w:tcPr>
          <w:p w14:paraId="5C8BA25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7C7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26.8% (22.8;31.1)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B7603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72.0%</w:t>
            </w:r>
          </w:p>
        </w:tc>
      </w:tr>
      <w:tr w:rsidR="00E1159A" w:rsidRPr="001B6FB9" w14:paraId="00BA7FC4" w14:textId="77777777" w:rsidTr="006368F9">
        <w:trPr>
          <w:trHeight w:val="294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3EE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UniRef90_UPI001159574B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DBB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C7D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39D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846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UniRef90_UPI001159574B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766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TIGR01741 family protein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1C1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TIGR01741 family protein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BA0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2F92"/>
            <w:vAlign w:val="center"/>
            <w:hideMark/>
          </w:tcPr>
          <w:p w14:paraId="07F3DC8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0264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35% (20.6;51.7)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A90F3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6.2%</w:t>
            </w:r>
          </w:p>
        </w:tc>
      </w:tr>
      <w:tr w:rsidR="00E1159A" w:rsidRPr="001B6FB9" w14:paraId="6CE55C01" w14:textId="77777777" w:rsidTr="006368F9">
        <w:trPr>
          <w:trHeight w:val="338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253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UniRef90_A0A7U7AW69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C25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340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879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FCB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UniRef90_A0A7U7AW69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3BD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Transposase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AF5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Transposase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9F5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3D484C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decreased in-hospital mortality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6690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3.3% (0.1;17.2)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29491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4.7%</w:t>
            </w:r>
          </w:p>
        </w:tc>
      </w:tr>
      <w:tr w:rsidR="00E1159A" w:rsidRPr="001B6FB9" w14:paraId="62178DC7" w14:textId="77777777" w:rsidTr="006368F9">
        <w:trPr>
          <w:trHeight w:val="294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871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UniRef90_A0A0U1MRA0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CA4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243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453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370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UniRef90_A0A0U1MRA0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D34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DUF961 domain-containing protein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D69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DUF961 domain-containing protein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196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2F92"/>
            <w:vAlign w:val="center"/>
            <w:hideMark/>
          </w:tcPr>
          <w:p w14:paraId="567B4C6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E945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29.8% (23.5;36.9)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FD725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29.7%</w:t>
            </w:r>
          </w:p>
        </w:tc>
      </w:tr>
      <w:tr w:rsidR="00E1159A" w:rsidRPr="001B6FB9" w14:paraId="3DE82382" w14:textId="77777777" w:rsidTr="006368F9">
        <w:trPr>
          <w:trHeight w:val="294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EAE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UniRef90_A0A133QB87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711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682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64E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D4F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UniRef90_A0A133QB87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0D2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Transposon-related protein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3E5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Transposon-related protein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CA7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2F92"/>
            <w:vAlign w:val="center"/>
            <w:hideMark/>
          </w:tcPr>
          <w:p w14:paraId="05B9849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129D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29.8% (23.5;36.9)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4FF14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29.5%</w:t>
            </w:r>
          </w:p>
        </w:tc>
      </w:tr>
      <w:tr w:rsidR="00E1159A" w:rsidRPr="001B6FB9" w14:paraId="79D175B3" w14:textId="77777777" w:rsidTr="006368F9">
        <w:trPr>
          <w:trHeight w:val="294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0F9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UniRef90_A0A6K4ARI6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D3C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041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797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89F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UniRef90_A0A6K4ARI6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C54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Conserved virulence factor C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96E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Conserved virulence factor C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E36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2F92"/>
            <w:noWrap/>
            <w:vAlign w:val="center"/>
            <w:hideMark/>
          </w:tcPr>
          <w:p w14:paraId="3A31CAE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2C96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35.4% (23.9;48.2)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3469F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10.1%</w:t>
            </w:r>
          </w:p>
        </w:tc>
      </w:tr>
      <w:tr w:rsidR="00E1159A" w:rsidRPr="001B6FB9" w14:paraId="34082B9E" w14:textId="77777777" w:rsidTr="006368F9">
        <w:trPr>
          <w:trHeight w:val="294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5FD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UniRef90_O80069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B93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1B1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3BE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203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UniRef90_O80069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2EF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ATPase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376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ATPase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78D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2F92"/>
            <w:noWrap/>
            <w:vAlign w:val="center"/>
            <w:hideMark/>
          </w:tcPr>
          <w:p w14:paraId="58B44ED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23DF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29.3% (23.1;36.2)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4F0F3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30.8%</w:t>
            </w:r>
          </w:p>
        </w:tc>
      </w:tr>
      <w:tr w:rsidR="00E1159A" w:rsidRPr="001B6FB9" w14:paraId="7DF72B17" w14:textId="77777777" w:rsidTr="006368F9">
        <w:trPr>
          <w:trHeight w:val="294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87E166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UniRef90_S4V7K0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82F3F1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79554D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6E4880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44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8428EA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UniRef90_S4V7K0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C67023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DUF1024 domain-containing protein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CCF39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DUF1024 domain-containing protein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FAA9CA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2F92"/>
            <w:noWrap/>
            <w:vAlign w:val="center"/>
            <w:hideMark/>
          </w:tcPr>
          <w:p w14:paraId="7F47E17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3A0B02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33.1% (25.3;41.7)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9284A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21.2%</w:t>
            </w:r>
          </w:p>
        </w:tc>
      </w:tr>
    </w:tbl>
    <w:tbl>
      <w:tblPr>
        <w:tblpPr w:leftFromText="141" w:rightFromText="141" w:vertAnchor="text" w:horzAnchor="margin" w:tblpY="-5399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850"/>
        <w:gridCol w:w="992"/>
        <w:gridCol w:w="2127"/>
        <w:gridCol w:w="1984"/>
        <w:gridCol w:w="1559"/>
        <w:gridCol w:w="1560"/>
        <w:gridCol w:w="708"/>
        <w:gridCol w:w="1418"/>
        <w:gridCol w:w="992"/>
        <w:gridCol w:w="1134"/>
      </w:tblGrid>
      <w:tr w:rsidR="00E1159A" w:rsidRPr="001B6FB9" w14:paraId="5867263B" w14:textId="77777777" w:rsidTr="006368F9">
        <w:trPr>
          <w:trHeight w:val="498"/>
        </w:trPr>
        <w:tc>
          <w:tcPr>
            <w:tcW w:w="1544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3D154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1B6FB9">
              <w:rPr>
                <w:rFonts w:ascii="Arial" w:hAnsi="Arial" w:cs="Arial"/>
                <w:b/>
                <w:lang w:val="en-US" w:eastAsia="en-US"/>
              </w:rPr>
              <w:t>(C)</w:t>
            </w:r>
          </w:p>
        </w:tc>
      </w:tr>
      <w:tr w:rsidR="00E1159A" w:rsidRPr="001B6FB9" w14:paraId="53F46C19" w14:textId="77777777" w:rsidTr="006368F9">
        <w:trPr>
          <w:trHeight w:val="1179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32778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Leading trait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15F6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Rank of leading trait in ANOVA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568E1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Type of annotated trait (protein-coding genes (CDS); small proteins (sORF))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96231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UniRef100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CCB9D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UniRef90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025C7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Protein name (bakta)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A17E7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Protein name (UniProt)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7DA18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Model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A9988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Association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D0B3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Trait associated in-hospital mortality rate (95% CI)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53D1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Abundance of leading trait</w:t>
            </w:r>
          </w:p>
        </w:tc>
      </w:tr>
      <w:tr w:rsidR="00E1159A" w:rsidRPr="001B6FB9" w14:paraId="052DCDA0" w14:textId="77777777" w:rsidTr="006368F9">
        <w:trPr>
          <w:trHeight w:val="1179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B3E5A1" w:themeFill="accent6" w:themeFillTint="66"/>
            <w:vAlign w:val="center"/>
            <w:hideMark/>
          </w:tcPr>
          <w:p w14:paraId="62E3DA6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UniRef100_A0A6C0L8I7 and UniRef90_A0A6C0L8I7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A3E09F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  <w:hideMark/>
          </w:tcPr>
          <w:p w14:paraId="1911283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  <w:hideMark/>
          </w:tcPr>
          <w:p w14:paraId="423FA30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UniRef100_A0A6C0L8I7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  <w:hideMark/>
          </w:tcPr>
          <w:p w14:paraId="1E5D814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UniRef90_A0A6C0L8I7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  <w:hideMark/>
          </w:tcPr>
          <w:p w14:paraId="043677A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(pseudo) hypothetical protein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  <w:hideMark/>
          </w:tcPr>
          <w:p w14:paraId="38995E9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Uncharacterized protein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  <w:hideMark/>
          </w:tcPr>
          <w:p w14:paraId="6ECDC82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A; B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2F92"/>
            <w:vAlign w:val="center"/>
            <w:hideMark/>
          </w:tcPr>
          <w:p w14:paraId="6784541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A9ABA9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60.6% (42.1;77.1)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F6051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5.1%</w:t>
            </w:r>
          </w:p>
        </w:tc>
      </w:tr>
      <w:tr w:rsidR="00E1159A" w:rsidRPr="001B6FB9" w14:paraId="5FA34935" w14:textId="77777777" w:rsidTr="006368F9">
        <w:trPr>
          <w:trHeight w:val="1179"/>
        </w:trPr>
        <w:tc>
          <w:tcPr>
            <w:tcW w:w="2122" w:type="dxa"/>
            <w:tcBorders>
              <w:left w:val="single" w:sz="12" w:space="0" w:color="auto"/>
            </w:tcBorders>
            <w:shd w:val="clear" w:color="auto" w:fill="B3E5A1" w:themeFill="accent6" w:themeFillTint="66"/>
            <w:vAlign w:val="center"/>
            <w:hideMark/>
          </w:tcPr>
          <w:p w14:paraId="4936224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UniRef100_A0A658X0A3 and UniRef90_A0A380EDU5</w:t>
            </w:r>
          </w:p>
        </w:tc>
        <w:tc>
          <w:tcPr>
            <w:tcW w:w="850" w:type="dxa"/>
            <w:vAlign w:val="center"/>
          </w:tcPr>
          <w:p w14:paraId="3CCCFB1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10; 32</w:t>
            </w:r>
          </w:p>
        </w:tc>
        <w:tc>
          <w:tcPr>
            <w:tcW w:w="992" w:type="dxa"/>
            <w:vAlign w:val="center"/>
            <w:hideMark/>
          </w:tcPr>
          <w:p w14:paraId="1ECA902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27" w:type="dxa"/>
            <w:vAlign w:val="center"/>
            <w:hideMark/>
          </w:tcPr>
          <w:p w14:paraId="5C0820D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UniRef100_A0A658X0A3</w:t>
            </w:r>
          </w:p>
        </w:tc>
        <w:tc>
          <w:tcPr>
            <w:tcW w:w="1984" w:type="dxa"/>
            <w:vAlign w:val="center"/>
            <w:hideMark/>
          </w:tcPr>
          <w:p w14:paraId="3EE0FD0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UniRef90_A0A380EDU5</w:t>
            </w:r>
          </w:p>
        </w:tc>
        <w:tc>
          <w:tcPr>
            <w:tcW w:w="1559" w:type="dxa"/>
            <w:vAlign w:val="center"/>
            <w:hideMark/>
          </w:tcPr>
          <w:p w14:paraId="5857A10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Helix-turn-helix family protein</w:t>
            </w:r>
          </w:p>
        </w:tc>
        <w:tc>
          <w:tcPr>
            <w:tcW w:w="1560" w:type="dxa"/>
            <w:vAlign w:val="center"/>
            <w:hideMark/>
          </w:tcPr>
          <w:p w14:paraId="34C8645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Helix-turn-helix transcriptional regulator</w:t>
            </w:r>
          </w:p>
        </w:tc>
        <w:tc>
          <w:tcPr>
            <w:tcW w:w="708" w:type="dxa"/>
            <w:vAlign w:val="center"/>
            <w:hideMark/>
          </w:tcPr>
          <w:p w14:paraId="06BDB08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A; B</w:t>
            </w:r>
          </w:p>
        </w:tc>
        <w:tc>
          <w:tcPr>
            <w:tcW w:w="1418" w:type="dxa"/>
            <w:shd w:val="clear" w:color="auto" w:fill="FF2F92"/>
            <w:vAlign w:val="center"/>
            <w:hideMark/>
          </w:tcPr>
          <w:p w14:paraId="3628EB0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92" w:type="dxa"/>
            <w:vAlign w:val="center"/>
          </w:tcPr>
          <w:p w14:paraId="5ACC4A4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37.1% (21.5;55.1)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A4B23A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5.4% and 5.6%</w:t>
            </w:r>
          </w:p>
        </w:tc>
      </w:tr>
      <w:tr w:rsidR="00E1159A" w:rsidRPr="001B6FB9" w14:paraId="17B4BC61" w14:textId="77777777" w:rsidTr="006368F9">
        <w:trPr>
          <w:trHeight w:val="1179"/>
        </w:trPr>
        <w:tc>
          <w:tcPr>
            <w:tcW w:w="2122" w:type="dxa"/>
            <w:tcBorders>
              <w:left w:val="single" w:sz="12" w:space="0" w:color="auto"/>
            </w:tcBorders>
            <w:shd w:val="clear" w:color="auto" w:fill="B3E5A1" w:themeFill="accent6" w:themeFillTint="66"/>
            <w:vAlign w:val="center"/>
            <w:hideMark/>
          </w:tcPr>
          <w:p w14:paraId="163C4F0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UniRef100_B6V395 and UniRef90_A0A0U1MRA0</w:t>
            </w:r>
          </w:p>
        </w:tc>
        <w:tc>
          <w:tcPr>
            <w:tcW w:w="850" w:type="dxa"/>
            <w:vAlign w:val="center"/>
          </w:tcPr>
          <w:p w14:paraId="22B13C3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14;9</w:t>
            </w:r>
          </w:p>
        </w:tc>
        <w:tc>
          <w:tcPr>
            <w:tcW w:w="992" w:type="dxa"/>
            <w:vAlign w:val="center"/>
            <w:hideMark/>
          </w:tcPr>
          <w:p w14:paraId="045F5D4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27" w:type="dxa"/>
            <w:vAlign w:val="center"/>
            <w:hideMark/>
          </w:tcPr>
          <w:p w14:paraId="5989293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UniRef100_B6V395</w:t>
            </w:r>
          </w:p>
        </w:tc>
        <w:tc>
          <w:tcPr>
            <w:tcW w:w="1984" w:type="dxa"/>
            <w:vAlign w:val="center"/>
            <w:hideMark/>
          </w:tcPr>
          <w:p w14:paraId="7DFF931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UniRef90_A0A0U1MRA0</w:t>
            </w:r>
          </w:p>
        </w:tc>
        <w:tc>
          <w:tcPr>
            <w:tcW w:w="1559" w:type="dxa"/>
            <w:vAlign w:val="center"/>
            <w:hideMark/>
          </w:tcPr>
          <w:p w14:paraId="50BC128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DUF961 domain-containing protein</w:t>
            </w:r>
          </w:p>
        </w:tc>
        <w:tc>
          <w:tcPr>
            <w:tcW w:w="1560" w:type="dxa"/>
            <w:vAlign w:val="center"/>
            <w:hideMark/>
          </w:tcPr>
          <w:p w14:paraId="5A1FD86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DUF961 domain-containing protein</w:t>
            </w:r>
          </w:p>
        </w:tc>
        <w:tc>
          <w:tcPr>
            <w:tcW w:w="708" w:type="dxa"/>
            <w:vAlign w:val="center"/>
            <w:hideMark/>
          </w:tcPr>
          <w:p w14:paraId="12BEB27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A; B</w:t>
            </w:r>
          </w:p>
        </w:tc>
        <w:tc>
          <w:tcPr>
            <w:tcW w:w="1418" w:type="dxa"/>
            <w:shd w:val="clear" w:color="auto" w:fill="FF2F92"/>
            <w:vAlign w:val="center"/>
            <w:hideMark/>
          </w:tcPr>
          <w:p w14:paraId="38D0D25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92" w:type="dxa"/>
            <w:vAlign w:val="center"/>
          </w:tcPr>
          <w:p w14:paraId="3E2281B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36% (28;44.7)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CD80E9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21.2% and 29.7%</w:t>
            </w:r>
          </w:p>
        </w:tc>
      </w:tr>
      <w:tr w:rsidR="00E1159A" w:rsidRPr="001B6FB9" w14:paraId="2CADEFF1" w14:textId="77777777" w:rsidTr="006368F9">
        <w:trPr>
          <w:trHeight w:val="1179"/>
        </w:trPr>
        <w:tc>
          <w:tcPr>
            <w:tcW w:w="2122" w:type="dxa"/>
            <w:tcBorders>
              <w:left w:val="single" w:sz="12" w:space="0" w:color="auto"/>
            </w:tcBorders>
            <w:shd w:val="clear" w:color="auto" w:fill="B3E5A1" w:themeFill="accent6" w:themeFillTint="66"/>
            <w:vAlign w:val="center"/>
          </w:tcPr>
          <w:p w14:paraId="0BABA2F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UniRef100_D2J5X0 and UniRef90_Q76LS8</w:t>
            </w:r>
          </w:p>
        </w:tc>
        <w:tc>
          <w:tcPr>
            <w:tcW w:w="850" w:type="dxa"/>
            <w:vAlign w:val="center"/>
          </w:tcPr>
          <w:p w14:paraId="5296B8E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17;19</w:t>
            </w:r>
          </w:p>
        </w:tc>
        <w:tc>
          <w:tcPr>
            <w:tcW w:w="992" w:type="dxa"/>
            <w:vAlign w:val="center"/>
          </w:tcPr>
          <w:p w14:paraId="7B3FC54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27" w:type="dxa"/>
            <w:vAlign w:val="center"/>
          </w:tcPr>
          <w:p w14:paraId="5880862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UniRef100_D2J5X0</w:t>
            </w:r>
          </w:p>
        </w:tc>
        <w:tc>
          <w:tcPr>
            <w:tcW w:w="1984" w:type="dxa"/>
            <w:vAlign w:val="center"/>
          </w:tcPr>
          <w:p w14:paraId="55A7006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UniRef90_Q76LS8</w:t>
            </w:r>
          </w:p>
        </w:tc>
        <w:tc>
          <w:tcPr>
            <w:tcW w:w="1559" w:type="dxa"/>
            <w:vAlign w:val="center"/>
          </w:tcPr>
          <w:p w14:paraId="02C7236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staphylococcal enterotoxin type R</w:t>
            </w:r>
          </w:p>
        </w:tc>
        <w:tc>
          <w:tcPr>
            <w:tcW w:w="1560" w:type="dxa"/>
            <w:vAlign w:val="center"/>
          </w:tcPr>
          <w:p w14:paraId="2CA69BF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Exotoxin (entG)</w:t>
            </w:r>
          </w:p>
        </w:tc>
        <w:tc>
          <w:tcPr>
            <w:tcW w:w="708" w:type="dxa"/>
            <w:vAlign w:val="center"/>
          </w:tcPr>
          <w:p w14:paraId="0EB9E8E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A; B</w:t>
            </w:r>
          </w:p>
        </w:tc>
        <w:tc>
          <w:tcPr>
            <w:tcW w:w="1418" w:type="dxa"/>
            <w:shd w:val="clear" w:color="auto" w:fill="FF2F92"/>
            <w:vAlign w:val="center"/>
          </w:tcPr>
          <w:p w14:paraId="0D291A8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92" w:type="dxa"/>
            <w:vAlign w:val="center"/>
          </w:tcPr>
          <w:p w14:paraId="7CEA4A8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44.4% (27.9;61.9)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33A3FC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5.6% and 5.9%</w:t>
            </w:r>
          </w:p>
        </w:tc>
      </w:tr>
      <w:tr w:rsidR="00E1159A" w:rsidRPr="001B6FB9" w14:paraId="241F8B19" w14:textId="77777777" w:rsidTr="006368F9">
        <w:trPr>
          <w:trHeight w:val="1179"/>
        </w:trPr>
        <w:tc>
          <w:tcPr>
            <w:tcW w:w="2122" w:type="dxa"/>
            <w:tcBorders>
              <w:left w:val="single" w:sz="12" w:space="0" w:color="auto"/>
            </w:tcBorders>
            <w:shd w:val="clear" w:color="auto" w:fill="B3E5A1" w:themeFill="accent6" w:themeFillTint="66"/>
            <w:vAlign w:val="center"/>
            <w:hideMark/>
          </w:tcPr>
          <w:p w14:paraId="27DAB5F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UniRef100_D2J5X2 and UniRef90_A0A1W5ISY9</w:t>
            </w:r>
          </w:p>
        </w:tc>
        <w:tc>
          <w:tcPr>
            <w:tcW w:w="850" w:type="dxa"/>
            <w:vAlign w:val="center"/>
          </w:tcPr>
          <w:p w14:paraId="0C82734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37; 18</w:t>
            </w:r>
          </w:p>
        </w:tc>
        <w:tc>
          <w:tcPr>
            <w:tcW w:w="992" w:type="dxa"/>
            <w:vAlign w:val="center"/>
            <w:hideMark/>
          </w:tcPr>
          <w:p w14:paraId="038E5D3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27" w:type="dxa"/>
            <w:vAlign w:val="center"/>
            <w:hideMark/>
          </w:tcPr>
          <w:p w14:paraId="079BC83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UniRef100_D2J5X2</w:t>
            </w:r>
          </w:p>
        </w:tc>
        <w:tc>
          <w:tcPr>
            <w:tcW w:w="1984" w:type="dxa"/>
            <w:vAlign w:val="center"/>
            <w:hideMark/>
          </w:tcPr>
          <w:p w14:paraId="7E5C1A9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UniRef90_A0A1W5ISY9</w:t>
            </w:r>
          </w:p>
        </w:tc>
        <w:tc>
          <w:tcPr>
            <w:tcW w:w="1559" w:type="dxa"/>
            <w:vAlign w:val="center"/>
            <w:hideMark/>
          </w:tcPr>
          <w:p w14:paraId="2E756A2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DNA-binding transcriptional regulator, MarR family</w:t>
            </w:r>
          </w:p>
        </w:tc>
        <w:tc>
          <w:tcPr>
            <w:tcW w:w="1560" w:type="dxa"/>
            <w:vAlign w:val="center"/>
            <w:hideMark/>
          </w:tcPr>
          <w:p w14:paraId="697521E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Transcriptional regulator, MarR family (ohrR)</w:t>
            </w:r>
          </w:p>
        </w:tc>
        <w:tc>
          <w:tcPr>
            <w:tcW w:w="708" w:type="dxa"/>
            <w:vAlign w:val="center"/>
            <w:hideMark/>
          </w:tcPr>
          <w:p w14:paraId="4DA31B7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A; B</w:t>
            </w:r>
          </w:p>
        </w:tc>
        <w:tc>
          <w:tcPr>
            <w:tcW w:w="1418" w:type="dxa"/>
            <w:shd w:val="clear" w:color="auto" w:fill="FF2F92"/>
            <w:vAlign w:val="center"/>
            <w:hideMark/>
          </w:tcPr>
          <w:p w14:paraId="0561C86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92" w:type="dxa"/>
            <w:vAlign w:val="center"/>
          </w:tcPr>
          <w:p w14:paraId="1351C9E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42.5% (27;59.1)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3BC268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6.2% and 11.2%</w:t>
            </w:r>
          </w:p>
        </w:tc>
      </w:tr>
      <w:tr w:rsidR="00E1159A" w:rsidRPr="001B6FB9" w14:paraId="1709B07A" w14:textId="77777777" w:rsidTr="006368F9">
        <w:trPr>
          <w:trHeight w:val="1179"/>
        </w:trPr>
        <w:tc>
          <w:tcPr>
            <w:tcW w:w="2122" w:type="dxa"/>
            <w:tcBorders>
              <w:left w:val="single" w:sz="12" w:space="0" w:color="auto"/>
            </w:tcBorders>
            <w:shd w:val="clear" w:color="auto" w:fill="B3E5A1" w:themeFill="accent6" w:themeFillTint="66"/>
            <w:vAlign w:val="center"/>
            <w:hideMark/>
          </w:tcPr>
          <w:p w14:paraId="6928076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UniRef100_A0A9Q8H2H2 and UniRef90_A0A9Q8H2H2</w:t>
            </w:r>
          </w:p>
        </w:tc>
        <w:tc>
          <w:tcPr>
            <w:tcW w:w="850" w:type="dxa"/>
            <w:vAlign w:val="center"/>
          </w:tcPr>
          <w:p w14:paraId="3FB226DC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40; 13</w:t>
            </w:r>
          </w:p>
        </w:tc>
        <w:tc>
          <w:tcPr>
            <w:tcW w:w="992" w:type="dxa"/>
            <w:vAlign w:val="center"/>
            <w:hideMark/>
          </w:tcPr>
          <w:p w14:paraId="3089913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sorf</w:t>
            </w:r>
          </w:p>
        </w:tc>
        <w:tc>
          <w:tcPr>
            <w:tcW w:w="2127" w:type="dxa"/>
            <w:vAlign w:val="center"/>
            <w:hideMark/>
          </w:tcPr>
          <w:p w14:paraId="2895269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UniRef100_A0A9Q8H2H2</w:t>
            </w:r>
          </w:p>
        </w:tc>
        <w:tc>
          <w:tcPr>
            <w:tcW w:w="1984" w:type="dxa"/>
            <w:vAlign w:val="center"/>
            <w:hideMark/>
          </w:tcPr>
          <w:p w14:paraId="7CF6B53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UniRef90_A0A9Q8H2H2</w:t>
            </w:r>
          </w:p>
        </w:tc>
        <w:tc>
          <w:tcPr>
            <w:tcW w:w="1559" w:type="dxa"/>
            <w:vAlign w:val="center"/>
            <w:hideMark/>
          </w:tcPr>
          <w:p w14:paraId="1F91EB1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Secreted protein</w:t>
            </w:r>
          </w:p>
        </w:tc>
        <w:tc>
          <w:tcPr>
            <w:tcW w:w="1560" w:type="dxa"/>
            <w:vAlign w:val="center"/>
            <w:hideMark/>
          </w:tcPr>
          <w:p w14:paraId="3BF3FC7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Uncharacterized protein</w:t>
            </w:r>
          </w:p>
        </w:tc>
        <w:tc>
          <w:tcPr>
            <w:tcW w:w="708" w:type="dxa"/>
            <w:vAlign w:val="center"/>
            <w:hideMark/>
          </w:tcPr>
          <w:p w14:paraId="1A291C6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A; B</w:t>
            </w:r>
          </w:p>
        </w:tc>
        <w:tc>
          <w:tcPr>
            <w:tcW w:w="1418" w:type="dxa"/>
            <w:shd w:val="clear" w:color="auto" w:fill="FF2F92"/>
            <w:vAlign w:val="center"/>
            <w:hideMark/>
          </w:tcPr>
          <w:p w14:paraId="3634481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92" w:type="dxa"/>
            <w:vAlign w:val="center"/>
          </w:tcPr>
          <w:p w14:paraId="0EBF0AB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28.2% (23.3;33.6)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20B500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47.9%</w:t>
            </w:r>
          </w:p>
        </w:tc>
      </w:tr>
      <w:tr w:rsidR="00E1159A" w:rsidRPr="001B6FB9" w14:paraId="465EAE2F" w14:textId="77777777" w:rsidTr="006368F9">
        <w:trPr>
          <w:trHeight w:val="1179"/>
        </w:trPr>
        <w:tc>
          <w:tcPr>
            <w:tcW w:w="2122" w:type="dxa"/>
            <w:tcBorders>
              <w:left w:val="single" w:sz="12" w:space="0" w:color="auto"/>
            </w:tcBorders>
            <w:shd w:val="clear" w:color="auto" w:fill="B3E5A1" w:themeFill="accent6" w:themeFillTint="66"/>
            <w:vAlign w:val="center"/>
            <w:hideMark/>
          </w:tcPr>
          <w:p w14:paraId="69C3F7E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UniRef100_D2J5W1 and UniRef90_A0A1D0BP50</w:t>
            </w:r>
          </w:p>
        </w:tc>
        <w:tc>
          <w:tcPr>
            <w:tcW w:w="850" w:type="dxa"/>
            <w:vAlign w:val="center"/>
          </w:tcPr>
          <w:p w14:paraId="1E0B6DD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53; 24</w:t>
            </w:r>
          </w:p>
        </w:tc>
        <w:tc>
          <w:tcPr>
            <w:tcW w:w="992" w:type="dxa"/>
            <w:vAlign w:val="center"/>
            <w:hideMark/>
          </w:tcPr>
          <w:p w14:paraId="37814E5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27" w:type="dxa"/>
            <w:vAlign w:val="center"/>
            <w:hideMark/>
          </w:tcPr>
          <w:p w14:paraId="76A6F76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UniRef100_D2J5W1</w:t>
            </w:r>
          </w:p>
        </w:tc>
        <w:tc>
          <w:tcPr>
            <w:tcW w:w="1984" w:type="dxa"/>
            <w:vAlign w:val="center"/>
            <w:hideMark/>
          </w:tcPr>
          <w:p w14:paraId="7E6F2E0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UniRef90_A0A1D0BP50</w:t>
            </w:r>
          </w:p>
        </w:tc>
        <w:tc>
          <w:tcPr>
            <w:tcW w:w="1559" w:type="dxa"/>
            <w:vAlign w:val="center"/>
            <w:hideMark/>
          </w:tcPr>
          <w:p w14:paraId="0A4567C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Phage protein</w:t>
            </w:r>
          </w:p>
        </w:tc>
        <w:tc>
          <w:tcPr>
            <w:tcW w:w="1560" w:type="dxa"/>
            <w:vAlign w:val="center"/>
            <w:hideMark/>
          </w:tcPr>
          <w:p w14:paraId="23AB482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Uncharacterized protein</w:t>
            </w:r>
          </w:p>
        </w:tc>
        <w:tc>
          <w:tcPr>
            <w:tcW w:w="708" w:type="dxa"/>
            <w:vAlign w:val="center"/>
            <w:hideMark/>
          </w:tcPr>
          <w:p w14:paraId="7CFB307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A; B</w:t>
            </w:r>
          </w:p>
        </w:tc>
        <w:tc>
          <w:tcPr>
            <w:tcW w:w="1418" w:type="dxa"/>
            <w:shd w:val="clear" w:color="auto" w:fill="FF2F92"/>
            <w:vAlign w:val="center"/>
            <w:hideMark/>
          </w:tcPr>
          <w:p w14:paraId="4B7E551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92" w:type="dxa"/>
            <w:vAlign w:val="center"/>
          </w:tcPr>
          <w:p w14:paraId="489223F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45.5% (28.1;63.6)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979F2A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5.1% and 5.8%</w:t>
            </w:r>
          </w:p>
        </w:tc>
      </w:tr>
      <w:tr w:rsidR="00E1159A" w:rsidRPr="001B6FB9" w14:paraId="35E65AF2" w14:textId="77777777" w:rsidTr="006368F9">
        <w:trPr>
          <w:trHeight w:val="1179"/>
        </w:trPr>
        <w:tc>
          <w:tcPr>
            <w:tcW w:w="2122" w:type="dxa"/>
            <w:tcBorders>
              <w:left w:val="single" w:sz="12" w:space="0" w:color="auto"/>
            </w:tcBorders>
            <w:shd w:val="clear" w:color="auto" w:fill="B3E5A1" w:themeFill="accent6" w:themeFillTint="66"/>
            <w:vAlign w:val="center"/>
          </w:tcPr>
          <w:p w14:paraId="394D1FC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UniRef100_O85217 and UniRef90_Q76LS7</w:t>
            </w:r>
          </w:p>
        </w:tc>
        <w:tc>
          <w:tcPr>
            <w:tcW w:w="850" w:type="dxa"/>
            <w:vAlign w:val="center"/>
          </w:tcPr>
          <w:p w14:paraId="5EC92C4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67;19</w:t>
            </w:r>
          </w:p>
        </w:tc>
        <w:tc>
          <w:tcPr>
            <w:tcW w:w="992" w:type="dxa"/>
            <w:vAlign w:val="center"/>
          </w:tcPr>
          <w:p w14:paraId="66B4537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27" w:type="dxa"/>
            <w:vAlign w:val="center"/>
          </w:tcPr>
          <w:p w14:paraId="2EF3EF5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UniRef100_O85217</w:t>
            </w:r>
          </w:p>
        </w:tc>
        <w:tc>
          <w:tcPr>
            <w:tcW w:w="1984" w:type="dxa"/>
            <w:vAlign w:val="center"/>
          </w:tcPr>
          <w:p w14:paraId="5F321CB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UniRef90_Q76LS7</w:t>
            </w:r>
          </w:p>
        </w:tc>
        <w:tc>
          <w:tcPr>
            <w:tcW w:w="1559" w:type="dxa"/>
            <w:vAlign w:val="center"/>
          </w:tcPr>
          <w:p w14:paraId="2084B48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staphylococcal enterotoxin type J</w:t>
            </w:r>
          </w:p>
        </w:tc>
        <w:tc>
          <w:tcPr>
            <w:tcW w:w="1560" w:type="dxa"/>
            <w:vAlign w:val="center"/>
          </w:tcPr>
          <w:p w14:paraId="1E0F9324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Enterotoxin J (sej)</w:t>
            </w:r>
          </w:p>
        </w:tc>
        <w:tc>
          <w:tcPr>
            <w:tcW w:w="708" w:type="dxa"/>
            <w:vAlign w:val="center"/>
          </w:tcPr>
          <w:p w14:paraId="568C809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A; B</w:t>
            </w:r>
          </w:p>
        </w:tc>
        <w:tc>
          <w:tcPr>
            <w:tcW w:w="1418" w:type="dxa"/>
            <w:shd w:val="clear" w:color="auto" w:fill="FF2F92"/>
            <w:vAlign w:val="center"/>
          </w:tcPr>
          <w:p w14:paraId="672E7A72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92" w:type="dxa"/>
            <w:vMerge w:val="restart"/>
            <w:vAlign w:val="center"/>
          </w:tcPr>
          <w:p w14:paraId="7D1C53D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43.2% (27.1;60.5)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2C90C36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5.8%</w:t>
            </w:r>
          </w:p>
        </w:tc>
      </w:tr>
      <w:tr w:rsidR="00E1159A" w:rsidRPr="001B6FB9" w14:paraId="447B1CD5" w14:textId="77777777" w:rsidTr="006368F9">
        <w:trPr>
          <w:trHeight w:val="1179"/>
        </w:trPr>
        <w:tc>
          <w:tcPr>
            <w:tcW w:w="2122" w:type="dxa"/>
            <w:tcBorders>
              <w:left w:val="single" w:sz="12" w:space="0" w:color="auto"/>
            </w:tcBorders>
            <w:shd w:val="clear" w:color="auto" w:fill="B3E5A1" w:themeFill="accent6" w:themeFillTint="66"/>
            <w:vAlign w:val="center"/>
          </w:tcPr>
          <w:p w14:paraId="613BBBE5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UniRef100_D2J5W8 and UniRef90_D2J5W8</w:t>
            </w:r>
          </w:p>
        </w:tc>
        <w:tc>
          <w:tcPr>
            <w:tcW w:w="850" w:type="dxa"/>
            <w:vAlign w:val="center"/>
          </w:tcPr>
          <w:p w14:paraId="4BA4330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67;24</w:t>
            </w:r>
          </w:p>
        </w:tc>
        <w:tc>
          <w:tcPr>
            <w:tcW w:w="992" w:type="dxa"/>
            <w:vAlign w:val="center"/>
          </w:tcPr>
          <w:p w14:paraId="75478B6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27" w:type="dxa"/>
            <w:vAlign w:val="center"/>
          </w:tcPr>
          <w:p w14:paraId="54BB0CA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UniRef100_D2J5W8</w:t>
            </w:r>
          </w:p>
        </w:tc>
        <w:tc>
          <w:tcPr>
            <w:tcW w:w="1984" w:type="dxa"/>
            <w:vAlign w:val="center"/>
          </w:tcPr>
          <w:p w14:paraId="26E0A18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UniRef90_D2J5W8</w:t>
            </w:r>
          </w:p>
        </w:tc>
        <w:tc>
          <w:tcPr>
            <w:tcW w:w="1559" w:type="dxa"/>
            <w:vAlign w:val="center"/>
          </w:tcPr>
          <w:p w14:paraId="12A2A45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hypothetical protein</w:t>
            </w:r>
          </w:p>
        </w:tc>
        <w:tc>
          <w:tcPr>
            <w:tcW w:w="1560" w:type="dxa"/>
            <w:vAlign w:val="center"/>
          </w:tcPr>
          <w:p w14:paraId="0487A30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Uncharacterized protein</w:t>
            </w:r>
          </w:p>
        </w:tc>
        <w:tc>
          <w:tcPr>
            <w:tcW w:w="708" w:type="dxa"/>
            <w:vAlign w:val="center"/>
          </w:tcPr>
          <w:p w14:paraId="628716D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A; B</w:t>
            </w:r>
          </w:p>
        </w:tc>
        <w:tc>
          <w:tcPr>
            <w:tcW w:w="1418" w:type="dxa"/>
            <w:shd w:val="clear" w:color="auto" w:fill="FF2F92"/>
            <w:vAlign w:val="center"/>
          </w:tcPr>
          <w:p w14:paraId="73833BB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92" w:type="dxa"/>
            <w:vMerge/>
            <w:vAlign w:val="center"/>
          </w:tcPr>
          <w:p w14:paraId="0C97F6D7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CE551A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5.8%</w:t>
            </w:r>
          </w:p>
        </w:tc>
      </w:tr>
      <w:tr w:rsidR="00E1159A" w:rsidRPr="001B6FB9" w14:paraId="71878826" w14:textId="77777777" w:rsidTr="006368F9">
        <w:trPr>
          <w:trHeight w:val="1179"/>
        </w:trPr>
        <w:tc>
          <w:tcPr>
            <w:tcW w:w="2122" w:type="dxa"/>
            <w:tcBorders>
              <w:left w:val="single" w:sz="12" w:space="0" w:color="auto"/>
            </w:tcBorders>
            <w:shd w:val="clear" w:color="auto" w:fill="B3E5A1" w:themeFill="accent6" w:themeFillTint="66"/>
            <w:vAlign w:val="center"/>
          </w:tcPr>
          <w:p w14:paraId="420E000E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UniRef100_D2J5Z4 and UniRef90_D2J5Z4</w:t>
            </w:r>
          </w:p>
        </w:tc>
        <w:tc>
          <w:tcPr>
            <w:tcW w:w="850" w:type="dxa"/>
            <w:vAlign w:val="center"/>
          </w:tcPr>
          <w:p w14:paraId="2E24E96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67;24</w:t>
            </w:r>
          </w:p>
        </w:tc>
        <w:tc>
          <w:tcPr>
            <w:tcW w:w="992" w:type="dxa"/>
            <w:vAlign w:val="center"/>
          </w:tcPr>
          <w:p w14:paraId="591B303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27" w:type="dxa"/>
            <w:vAlign w:val="center"/>
          </w:tcPr>
          <w:p w14:paraId="0314B9D8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UniRef100_D2J5Z4</w:t>
            </w:r>
          </w:p>
        </w:tc>
        <w:tc>
          <w:tcPr>
            <w:tcW w:w="1984" w:type="dxa"/>
            <w:vAlign w:val="center"/>
          </w:tcPr>
          <w:p w14:paraId="4D2A587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UniRef90_D2J5Z4</w:t>
            </w:r>
          </w:p>
        </w:tc>
        <w:tc>
          <w:tcPr>
            <w:tcW w:w="1559" w:type="dxa"/>
            <w:vAlign w:val="center"/>
          </w:tcPr>
          <w:p w14:paraId="6C91255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Replication protein</w:t>
            </w:r>
          </w:p>
        </w:tc>
        <w:tc>
          <w:tcPr>
            <w:tcW w:w="1560" w:type="dxa"/>
            <w:vAlign w:val="center"/>
          </w:tcPr>
          <w:p w14:paraId="1751CC4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Rep</w:t>
            </w:r>
          </w:p>
        </w:tc>
        <w:tc>
          <w:tcPr>
            <w:tcW w:w="708" w:type="dxa"/>
            <w:vAlign w:val="center"/>
          </w:tcPr>
          <w:p w14:paraId="3817763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A; B</w:t>
            </w:r>
          </w:p>
        </w:tc>
        <w:tc>
          <w:tcPr>
            <w:tcW w:w="1418" w:type="dxa"/>
            <w:shd w:val="clear" w:color="auto" w:fill="FF2F92"/>
            <w:vAlign w:val="center"/>
          </w:tcPr>
          <w:p w14:paraId="771F30C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92" w:type="dxa"/>
            <w:vMerge/>
            <w:vAlign w:val="center"/>
          </w:tcPr>
          <w:p w14:paraId="029F852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CC520C9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5.8% and 5.9%</w:t>
            </w:r>
          </w:p>
        </w:tc>
      </w:tr>
      <w:tr w:rsidR="00E1159A" w:rsidRPr="001B6FB9" w14:paraId="7B9B1A2D" w14:textId="77777777" w:rsidTr="006368F9">
        <w:trPr>
          <w:trHeight w:val="1179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3E5A1" w:themeFill="accent6" w:themeFillTint="66"/>
            <w:vAlign w:val="center"/>
            <w:hideMark/>
          </w:tcPr>
          <w:p w14:paraId="777F156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UniRef100_A0A2R4A9A6 and UniRef90_D2J9Q1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6166386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69; 34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  <w:hideMark/>
          </w:tcPr>
          <w:p w14:paraId="298FF6E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cds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  <w:hideMark/>
          </w:tcPr>
          <w:p w14:paraId="1300E4ED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UniRef100_A0A2R4A9A6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  <w:hideMark/>
          </w:tcPr>
          <w:p w14:paraId="245B111F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UniRef90_D2J9Q1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  <w:hideMark/>
          </w:tcPr>
          <w:p w14:paraId="54AC8E81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Replication protein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  <w:hideMark/>
          </w:tcPr>
          <w:p w14:paraId="7AE3C633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Conserved domain-containing protein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14:paraId="0F377C7B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A; B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2F92"/>
            <w:vAlign w:val="center"/>
            <w:hideMark/>
          </w:tcPr>
          <w:p w14:paraId="5EAF282A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increased in-hospital mortality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0A4B6EB" w14:textId="77777777" w:rsidR="00E1159A" w:rsidRPr="001B6FB9" w:rsidRDefault="00E1159A" w:rsidP="006368F9">
            <w:pPr>
              <w:jc w:val="center"/>
              <w:rPr>
                <w:rFonts w:ascii="Arial" w:hAnsi="Arial" w:cs="Arial"/>
                <w:sz w:val="16"/>
                <w:szCs w:val="16"/>
                <w:lang w:val="en-US" w:eastAsia="de-DE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35.6% (24.7;47.7)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09F8D0" w14:textId="77777777" w:rsidR="00E1159A" w:rsidRPr="001B6FB9" w:rsidRDefault="00E1159A" w:rsidP="006368F9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6FB9">
              <w:rPr>
                <w:rFonts w:ascii="Arial" w:hAnsi="Arial" w:cs="Arial"/>
                <w:sz w:val="16"/>
                <w:szCs w:val="16"/>
                <w:lang w:val="en-US"/>
              </w:rPr>
              <w:t>11.4%</w:t>
            </w:r>
          </w:p>
        </w:tc>
      </w:tr>
    </w:tbl>
    <w:p w14:paraId="08483B1E" w14:textId="77777777" w:rsidR="00E1159A" w:rsidRPr="001B6FB9" w:rsidRDefault="00E1159A" w:rsidP="00E1159A">
      <w:pPr>
        <w:spacing w:line="480" w:lineRule="auto"/>
        <w:jc w:val="both"/>
        <w:rPr>
          <w:rFonts w:ascii="Arial" w:hAnsi="Arial" w:cs="Arial"/>
          <w:lang w:val="en-US" w:eastAsia="en-US"/>
        </w:rPr>
      </w:pPr>
    </w:p>
    <w:p w14:paraId="5610B0A9" w14:textId="77777777" w:rsidR="004E780C" w:rsidRDefault="00E1159A" w:rsidP="00E1159A">
      <w:r w:rsidRPr="001B6FB9">
        <w:rPr>
          <w:rFonts w:ascii="Arial" w:hAnsi="Arial" w:cs="Arial"/>
          <w:b/>
          <w:lang w:val="en-US" w:eastAsia="en-US"/>
        </w:rPr>
        <w:t xml:space="preserve">Table 1: (A) </w:t>
      </w:r>
      <w:r w:rsidRPr="001B6FB9">
        <w:rPr>
          <w:rFonts w:ascii="Arial" w:hAnsi="Arial" w:cs="Arial"/>
          <w:lang w:val="en-US" w:eastAsia="en-US"/>
        </w:rPr>
        <w:t xml:space="preserve">Top 10 UniRef100 traits in Model A. </w:t>
      </w:r>
      <w:r w:rsidRPr="001B6FB9">
        <w:rPr>
          <w:rFonts w:ascii="Arial" w:hAnsi="Arial" w:cs="Arial"/>
          <w:b/>
          <w:lang w:val="en-US" w:eastAsia="en-US"/>
        </w:rPr>
        <w:t xml:space="preserve">(B) </w:t>
      </w:r>
      <w:r w:rsidRPr="001B6FB9">
        <w:rPr>
          <w:rFonts w:ascii="Arial" w:hAnsi="Arial" w:cs="Arial"/>
          <w:lang w:val="en-US" w:eastAsia="en-US"/>
        </w:rPr>
        <w:t xml:space="preserve">Top 10 UniRef90 traits in Model B. </w:t>
      </w:r>
      <w:r w:rsidRPr="001B6FB9">
        <w:rPr>
          <w:rFonts w:ascii="Arial" w:hAnsi="Arial" w:cs="Arial"/>
          <w:b/>
          <w:lang w:val="en-US" w:eastAsia="en-US"/>
        </w:rPr>
        <w:t xml:space="preserve">(C) </w:t>
      </w:r>
      <w:r w:rsidRPr="001B6FB9">
        <w:rPr>
          <w:rFonts w:ascii="Arial" w:hAnsi="Arial" w:cs="Arial"/>
          <w:bCs/>
          <w:lang w:val="en-US" w:eastAsia="en-US"/>
        </w:rPr>
        <w:t xml:space="preserve">Common </w:t>
      </w:r>
      <w:r w:rsidRPr="001B6FB9">
        <w:rPr>
          <w:rFonts w:ascii="Arial" w:hAnsi="Arial" w:cs="Arial"/>
          <w:lang w:val="en-US" w:eastAsia="en-US"/>
        </w:rPr>
        <w:t xml:space="preserve">traits in Model A and B. Each trait is displayed with its association with mortality (pink = increased </w:t>
      </w:r>
      <w:r w:rsidRPr="001B6FB9">
        <w:rPr>
          <w:rFonts w:ascii="Arial" w:hAnsi="Arial" w:cs="Arial"/>
          <w:lang w:val="en-US"/>
        </w:rPr>
        <w:t xml:space="preserve">in-hospital </w:t>
      </w:r>
      <w:r w:rsidRPr="001B6FB9">
        <w:rPr>
          <w:rFonts w:ascii="Arial" w:hAnsi="Arial" w:cs="Arial"/>
          <w:lang w:val="en-US" w:eastAsia="en-US"/>
        </w:rPr>
        <w:t xml:space="preserve">mortality; green = decreased </w:t>
      </w:r>
      <w:r w:rsidRPr="001B6FB9">
        <w:rPr>
          <w:rFonts w:ascii="Arial" w:hAnsi="Arial" w:cs="Arial"/>
          <w:lang w:val="en-US"/>
        </w:rPr>
        <w:t xml:space="preserve">in-hospital </w:t>
      </w:r>
      <w:r w:rsidRPr="001B6FB9">
        <w:rPr>
          <w:rFonts w:ascii="Arial" w:hAnsi="Arial" w:cs="Arial"/>
          <w:lang w:val="en-US" w:eastAsia="en-US"/>
        </w:rPr>
        <w:t>mortality), the trait associated in-hospital mortality rate and abundance. Clinical factors, including their ranks, are not shown. Abundances below 5% are explained by calculating gene frequencies in training and validation cohort combined.</w:t>
      </w:r>
    </w:p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720873"/>
      <w:docPartObj>
        <w:docPartGallery w:val="Page Numbers (Bottom of Page)"/>
        <w:docPartUnique/>
      </w:docPartObj>
    </w:sdtPr>
    <w:sdtContent>
      <w:p w14:paraId="1A95E8C0" w14:textId="77777777" w:rsidR="00E1159A" w:rsidRDefault="00E115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40ED1A4" w14:textId="77777777" w:rsidR="00E1159A" w:rsidRDefault="00E1159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9A"/>
    <w:rsid w:val="002978F5"/>
    <w:rsid w:val="003852CF"/>
    <w:rsid w:val="004E780C"/>
    <w:rsid w:val="00B27120"/>
    <w:rsid w:val="00E1159A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E9FB"/>
  <w15:chartTrackingRefBased/>
  <w15:docId w15:val="{7222E545-B8D7-44FF-8A18-833CF3C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59A"/>
    <w:pPr>
      <w:spacing w:after="0" w:line="240" w:lineRule="auto"/>
    </w:pPr>
    <w:rPr>
      <w:rFonts w:ascii="Times New Roman" w:eastAsia="Times New Roman" w:hAnsi="Times New Roman" w:cs="Times New Roman"/>
      <w:kern w:val="0"/>
      <w:lang w:val="de-DE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5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5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5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5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5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5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5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5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5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1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5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1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5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1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5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1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59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115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59A"/>
    <w:rPr>
      <w:rFonts w:ascii="Times New Roman" w:eastAsia="Times New Roman" w:hAnsi="Times New Roman" w:cs="Times New Roman"/>
      <w:kern w:val="0"/>
      <w:lang w:val="de-DE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2026-05-04T09:55:00Z</dcterms:created>
  <dcterms:modified xsi:type="dcterms:W3CDTF">2026-05-04T09:55:00Z</dcterms:modified>
</cp:coreProperties>
</file>