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Look w:val="04A0" w:firstRow="1" w:lastRow="0" w:firstColumn="1" w:lastColumn="0" w:noHBand="0" w:noVBand="1"/>
      </w:tblPr>
      <w:tblGrid>
        <w:gridCol w:w="1696"/>
        <w:gridCol w:w="2835"/>
        <w:gridCol w:w="5245"/>
      </w:tblGrid>
      <w:tr w:rsidR="0077192A" w:rsidRPr="00347AE4" w14:paraId="4CEE86B3" w14:textId="77777777" w:rsidTr="000E13F2">
        <w:trPr>
          <w:trHeight w:val="420"/>
        </w:trPr>
        <w:tc>
          <w:tcPr>
            <w:tcW w:w="1696" w:type="dxa"/>
            <w:noWrap/>
            <w:hideMark/>
          </w:tcPr>
          <w:p w14:paraId="5BF18069" w14:textId="77777777" w:rsidR="0077192A" w:rsidRPr="00347AE4" w:rsidRDefault="0077192A" w:rsidP="000E13F2">
            <w:pPr>
              <w:rPr>
                <w:rFonts w:ascii="Arial" w:hAnsi="Arial" w:cs="Arial"/>
                <w:b/>
                <w:bCs/>
                <w:lang w:eastAsia="en-GB"/>
              </w:rPr>
            </w:pPr>
            <w:r w:rsidRPr="00347AE4">
              <w:rPr>
                <w:rFonts w:ascii="Arial" w:hAnsi="Arial" w:cs="Arial"/>
                <w:b/>
                <w:bCs/>
                <w:lang w:eastAsia="en-GB"/>
              </w:rPr>
              <w:t>Food group</w:t>
            </w:r>
          </w:p>
        </w:tc>
        <w:tc>
          <w:tcPr>
            <w:tcW w:w="2835" w:type="dxa"/>
            <w:noWrap/>
            <w:hideMark/>
          </w:tcPr>
          <w:p w14:paraId="5AD830BB" w14:textId="77777777" w:rsidR="0077192A" w:rsidRPr="00347AE4" w:rsidRDefault="0077192A" w:rsidP="000E13F2">
            <w:pPr>
              <w:rPr>
                <w:rFonts w:ascii="Arial" w:hAnsi="Arial" w:cs="Arial"/>
                <w:b/>
                <w:bCs/>
                <w:lang w:eastAsia="en-GB"/>
              </w:rPr>
            </w:pPr>
            <w:r w:rsidRPr="00347AE4">
              <w:rPr>
                <w:rFonts w:ascii="Arial" w:hAnsi="Arial" w:cs="Arial"/>
                <w:b/>
                <w:bCs/>
                <w:lang w:eastAsia="en-GB"/>
              </w:rPr>
              <w:t>Food based standards for school lunches</w:t>
            </w:r>
            <w:r w:rsidRPr="00CA6BC0">
              <w:rPr>
                <w:rFonts w:ascii="Arial" w:hAnsi="Arial" w:cs="Arial"/>
                <w:b/>
                <w:bCs/>
              </w:rPr>
              <w:t xml:space="preserve"> (School Food Plan, 2014)</w:t>
            </w:r>
          </w:p>
        </w:tc>
        <w:tc>
          <w:tcPr>
            <w:tcW w:w="5245" w:type="dxa"/>
          </w:tcPr>
          <w:p w14:paraId="32D2680D" w14:textId="77777777" w:rsidR="0077192A" w:rsidRPr="00CA6BC0" w:rsidRDefault="0077192A" w:rsidP="000E13F2">
            <w:pPr>
              <w:rPr>
                <w:rFonts w:ascii="Arial" w:hAnsi="Arial" w:cs="Arial"/>
                <w:b/>
                <w:bCs/>
              </w:rPr>
            </w:pPr>
            <w:r w:rsidRPr="00CA6BC0">
              <w:rPr>
                <w:b/>
                <w:bCs/>
                <w:szCs w:val="22"/>
              </w:rPr>
              <w:t>Interpretation of SFS and definitions of food categories</w:t>
            </w:r>
          </w:p>
        </w:tc>
      </w:tr>
      <w:tr w:rsidR="0077192A" w:rsidRPr="00347AE4" w14:paraId="7CA5E4FE" w14:textId="77777777" w:rsidTr="000E13F2">
        <w:trPr>
          <w:trHeight w:val="510"/>
        </w:trPr>
        <w:tc>
          <w:tcPr>
            <w:tcW w:w="1696" w:type="dxa"/>
            <w:vMerge w:val="restart"/>
            <w:noWrap/>
            <w:hideMark/>
          </w:tcPr>
          <w:p w14:paraId="75B261E8" w14:textId="77777777" w:rsidR="0077192A" w:rsidRPr="00347AE4" w:rsidRDefault="0077192A" w:rsidP="000E13F2">
            <w:pPr>
              <w:rPr>
                <w:rFonts w:ascii="Arial" w:hAnsi="Arial" w:cs="Arial"/>
                <w:b/>
                <w:bCs/>
                <w:lang w:eastAsia="en-GB"/>
              </w:rPr>
            </w:pPr>
            <w:r w:rsidRPr="00347AE4">
              <w:rPr>
                <w:rFonts w:ascii="Arial" w:hAnsi="Arial" w:cs="Arial"/>
                <w:b/>
                <w:bCs/>
                <w:lang w:eastAsia="en-GB"/>
              </w:rPr>
              <w:t>Starchy food</w:t>
            </w:r>
          </w:p>
        </w:tc>
        <w:tc>
          <w:tcPr>
            <w:tcW w:w="2835" w:type="dxa"/>
            <w:noWrap/>
            <w:hideMark/>
          </w:tcPr>
          <w:p w14:paraId="5762FC2A" w14:textId="77777777" w:rsidR="0077192A" w:rsidRPr="00CE4B96" w:rsidRDefault="0077192A" w:rsidP="00CE4B96">
            <w:pPr>
              <w:rPr>
                <w:rFonts w:ascii="Arial" w:hAnsi="Arial" w:cs="Arial"/>
              </w:rPr>
            </w:pPr>
            <w:r w:rsidRPr="00CE4B96">
              <w:rPr>
                <w:rFonts w:ascii="Arial" w:hAnsi="Arial" w:cs="Arial"/>
              </w:rPr>
              <w:t xml:space="preserve">One or more portions of food from this group every day </w:t>
            </w:r>
          </w:p>
        </w:tc>
        <w:tc>
          <w:tcPr>
            <w:tcW w:w="5245" w:type="dxa"/>
          </w:tcPr>
          <w:p w14:paraId="0B70ACE8" w14:textId="77777777" w:rsidR="0077192A" w:rsidRPr="00CE4B96" w:rsidRDefault="0077192A" w:rsidP="00CE4B96">
            <w:pPr>
              <w:rPr>
                <w:rFonts w:ascii="Arial" w:hAnsi="Arial" w:cs="Arial"/>
              </w:rPr>
            </w:pPr>
            <w:r w:rsidRPr="00CE4B96">
              <w:rPr>
                <w:rFonts w:ascii="Arial" w:hAnsi="Arial" w:cs="Arial"/>
              </w:rPr>
              <w:t>This analysis is based solely on the school lunch menu. It therefore excludes any starchy foods provided at other times of the day (e.g. breakfast clubs, breaktime, after-school clubs), as these are not consistently reported on menus and cannot be reliably identified.</w:t>
            </w:r>
          </w:p>
        </w:tc>
      </w:tr>
      <w:tr w:rsidR="0077192A" w:rsidRPr="00347AE4" w14:paraId="06A42347" w14:textId="77777777" w:rsidTr="000E13F2">
        <w:trPr>
          <w:trHeight w:val="380"/>
        </w:trPr>
        <w:tc>
          <w:tcPr>
            <w:tcW w:w="1696" w:type="dxa"/>
            <w:vMerge/>
            <w:hideMark/>
          </w:tcPr>
          <w:p w14:paraId="034EE4A1" w14:textId="77777777" w:rsidR="0077192A" w:rsidRPr="00347AE4" w:rsidRDefault="0077192A" w:rsidP="000E13F2">
            <w:pPr>
              <w:rPr>
                <w:rFonts w:ascii="Arial" w:hAnsi="Arial" w:cs="Arial"/>
                <w:lang w:eastAsia="en-GB"/>
              </w:rPr>
            </w:pPr>
          </w:p>
        </w:tc>
        <w:tc>
          <w:tcPr>
            <w:tcW w:w="2835" w:type="dxa"/>
            <w:noWrap/>
            <w:hideMark/>
          </w:tcPr>
          <w:p w14:paraId="04A5ADD0" w14:textId="77777777" w:rsidR="0077192A" w:rsidRPr="00CE4B96" w:rsidRDefault="0077192A" w:rsidP="00CE4B96">
            <w:pPr>
              <w:rPr>
                <w:rFonts w:ascii="Arial" w:hAnsi="Arial" w:cs="Arial"/>
              </w:rPr>
            </w:pPr>
            <w:r w:rsidRPr="00CE4B96">
              <w:rPr>
                <w:rFonts w:ascii="Arial" w:hAnsi="Arial" w:cs="Arial"/>
              </w:rPr>
              <w:t>Three or more different starchy foods each week</w:t>
            </w:r>
          </w:p>
        </w:tc>
        <w:tc>
          <w:tcPr>
            <w:tcW w:w="5245" w:type="dxa"/>
          </w:tcPr>
          <w:p w14:paraId="6309B651" w14:textId="77777777" w:rsidR="0077192A" w:rsidRPr="00CE4B96" w:rsidRDefault="0077192A" w:rsidP="00CE4B96">
            <w:pPr>
              <w:rPr>
                <w:rFonts w:ascii="Arial" w:hAnsi="Arial" w:cs="Arial"/>
              </w:rPr>
            </w:pPr>
            <w:r w:rsidRPr="00CE4B96">
              <w:rPr>
                <w:rFonts w:ascii="Arial" w:hAnsi="Arial" w:cs="Arial"/>
              </w:rPr>
              <w:t>This analysis is based solely on the school lunch menu. It therefore excludes any starchy foods provided at other times of the day (e.g. breakfast clubs, breaktime, after-school clubs), as these are not consistently reported on menus and cannot be reliably identified.</w:t>
            </w:r>
          </w:p>
        </w:tc>
      </w:tr>
      <w:tr w:rsidR="0077192A" w:rsidRPr="00347AE4" w14:paraId="70F038B2" w14:textId="77777777" w:rsidTr="000E13F2">
        <w:trPr>
          <w:trHeight w:val="435"/>
        </w:trPr>
        <w:tc>
          <w:tcPr>
            <w:tcW w:w="1696" w:type="dxa"/>
            <w:vMerge/>
            <w:hideMark/>
          </w:tcPr>
          <w:p w14:paraId="61EA0786" w14:textId="77777777" w:rsidR="0077192A" w:rsidRPr="00347AE4" w:rsidRDefault="0077192A" w:rsidP="000E13F2">
            <w:pPr>
              <w:rPr>
                <w:rFonts w:ascii="Arial" w:hAnsi="Arial" w:cs="Arial"/>
                <w:lang w:eastAsia="en-GB"/>
              </w:rPr>
            </w:pPr>
          </w:p>
        </w:tc>
        <w:tc>
          <w:tcPr>
            <w:tcW w:w="2835" w:type="dxa"/>
            <w:noWrap/>
            <w:hideMark/>
          </w:tcPr>
          <w:p w14:paraId="6A2F8A60" w14:textId="77777777" w:rsidR="0077192A" w:rsidRPr="00CE4B96" w:rsidRDefault="0077192A" w:rsidP="00CE4B96">
            <w:pPr>
              <w:rPr>
                <w:rFonts w:ascii="Arial" w:hAnsi="Arial" w:cs="Arial"/>
              </w:rPr>
            </w:pPr>
            <w:r w:rsidRPr="00CE4B96">
              <w:rPr>
                <w:rFonts w:ascii="Arial" w:hAnsi="Arial" w:cs="Arial"/>
              </w:rPr>
              <w:t>One or more wholegrain varieties of starchy food each week</w:t>
            </w:r>
          </w:p>
        </w:tc>
        <w:tc>
          <w:tcPr>
            <w:tcW w:w="5245" w:type="dxa"/>
          </w:tcPr>
          <w:p w14:paraId="3CDC77E4" w14:textId="77777777" w:rsidR="0077192A" w:rsidRPr="00CE4B96" w:rsidRDefault="0077192A" w:rsidP="00CE4B96">
            <w:pPr>
              <w:rPr>
                <w:rFonts w:ascii="Arial" w:hAnsi="Arial" w:cs="Arial"/>
              </w:rPr>
            </w:pPr>
            <w:r w:rsidRPr="00CE4B96">
              <w:rPr>
                <w:rFonts w:ascii="Arial" w:hAnsi="Arial" w:cs="Arial"/>
              </w:rPr>
              <w:t>Wholegrain varieties include: wholemeal and granary flours, wholemeal and granary breads and bread products, wholewheat pasta, brown rice and oats, as well as higher-fibre white bread and 50/50 mixes of wholegrain and white (e.g. 50/50 brown and white rice, 50/50 wholewheat and white pasta), consistent with Pallan et al. (2024) and the SFS.</w:t>
            </w:r>
            <w:r w:rsidRPr="00CE4B96">
              <w:rPr>
                <w:rFonts w:ascii="Arial" w:hAnsi="Arial" w:cs="Arial"/>
              </w:rPr>
              <w:br/>
              <w:t>As this is a menu-based analysis, a starchy item is only coded as wholegrain where the menu description explicitly states that it is wholemeal, wholegrain, higher-fibre, or a 50/50 mix.</w:t>
            </w:r>
          </w:p>
        </w:tc>
      </w:tr>
      <w:tr w:rsidR="0077192A" w:rsidRPr="00347AE4" w14:paraId="20DD2913" w14:textId="77777777" w:rsidTr="000E13F2">
        <w:trPr>
          <w:trHeight w:val="750"/>
        </w:trPr>
        <w:tc>
          <w:tcPr>
            <w:tcW w:w="1696" w:type="dxa"/>
            <w:vMerge/>
            <w:hideMark/>
          </w:tcPr>
          <w:p w14:paraId="4ABC00D2" w14:textId="77777777" w:rsidR="0077192A" w:rsidRPr="00347AE4" w:rsidRDefault="0077192A" w:rsidP="000E13F2">
            <w:pPr>
              <w:rPr>
                <w:rFonts w:ascii="Arial" w:hAnsi="Arial" w:cs="Arial"/>
                <w:lang w:eastAsia="en-GB"/>
              </w:rPr>
            </w:pPr>
          </w:p>
        </w:tc>
        <w:tc>
          <w:tcPr>
            <w:tcW w:w="2835" w:type="dxa"/>
            <w:noWrap/>
            <w:hideMark/>
          </w:tcPr>
          <w:p w14:paraId="29785161" w14:textId="77777777" w:rsidR="0077192A" w:rsidRPr="00CE4B96" w:rsidRDefault="0077192A" w:rsidP="00CE4B96">
            <w:pPr>
              <w:rPr>
                <w:rFonts w:ascii="Arial" w:hAnsi="Arial" w:cs="Arial"/>
              </w:rPr>
            </w:pPr>
            <w:r w:rsidRPr="00CE4B96">
              <w:rPr>
                <w:rFonts w:ascii="Arial" w:hAnsi="Arial" w:cs="Arial"/>
              </w:rPr>
              <w:t xml:space="preserve">Starchy food cooked in fat or oil no more than two days each week (This applies across the whole school day so will need to be cross-checked with lunch and afterschool club menus) </w:t>
            </w:r>
          </w:p>
        </w:tc>
        <w:tc>
          <w:tcPr>
            <w:tcW w:w="5245" w:type="dxa"/>
          </w:tcPr>
          <w:p w14:paraId="07D6CEF5" w14:textId="77777777" w:rsidR="0077192A" w:rsidRPr="00CE4B96" w:rsidRDefault="0077192A" w:rsidP="00CE4B96">
            <w:pPr>
              <w:rPr>
                <w:rFonts w:ascii="Arial" w:hAnsi="Arial" w:cs="Arial"/>
              </w:rPr>
            </w:pPr>
            <w:r w:rsidRPr="00CE4B96">
              <w:rPr>
                <w:rFonts w:ascii="Arial" w:hAnsi="Arial" w:cs="Arial"/>
              </w:rPr>
              <w:t>This is a menu-based analysis; therefore, items are classified using menu descriptions and common product types.</w:t>
            </w:r>
          </w:p>
          <w:p w14:paraId="56CE42E0" w14:textId="77777777" w:rsidR="0077192A" w:rsidRPr="00CE4B96" w:rsidRDefault="0077192A" w:rsidP="00CE4B96">
            <w:pPr>
              <w:rPr>
                <w:rFonts w:ascii="Arial" w:hAnsi="Arial" w:cs="Arial"/>
              </w:rPr>
            </w:pPr>
            <w:r w:rsidRPr="00CE4B96">
              <w:rPr>
                <w:rFonts w:ascii="Arial" w:hAnsi="Arial" w:cs="Arial"/>
              </w:rPr>
              <w:t>All pre-packaged starchy items (e.g. fish fillets in batter, fish burgers, chicken burgers, chicken nuggets, chicken goujons, wedges, chips) are assumed to have been cooked in fat or oil, unless the menu clearly indicates that they are “homemade” or prepared from scratch.</w:t>
            </w:r>
          </w:p>
          <w:p w14:paraId="41E87C38" w14:textId="77777777" w:rsidR="0077192A" w:rsidRPr="00CE4B96" w:rsidRDefault="0077192A" w:rsidP="00CE4B96">
            <w:pPr>
              <w:rPr>
                <w:rFonts w:ascii="Arial" w:hAnsi="Arial" w:cs="Arial"/>
              </w:rPr>
            </w:pPr>
            <w:r w:rsidRPr="00CE4B96">
              <w:rPr>
                <w:rFonts w:ascii="Arial" w:hAnsi="Arial" w:cs="Arial"/>
              </w:rPr>
              <w:t>Where the cooking method is not explicitly described, items are classified as starchy foods cooked in fat or oil based on their product name and typical preparation.</w:t>
            </w:r>
          </w:p>
          <w:p w14:paraId="0EF238F4" w14:textId="77777777" w:rsidR="0077192A" w:rsidRPr="00CE4B96" w:rsidRDefault="0077192A" w:rsidP="00CE4B96">
            <w:pPr>
              <w:rPr>
                <w:rFonts w:ascii="Arial" w:hAnsi="Arial" w:cs="Arial"/>
              </w:rPr>
            </w:pPr>
            <w:r w:rsidRPr="00CE4B96">
              <w:rPr>
                <w:rFonts w:ascii="Arial" w:hAnsi="Arial" w:cs="Arial"/>
              </w:rPr>
              <w:t>Starchy foods prepared with added fat (e.g. garlic bread, bread cooked with oil or butter) are also included in this category.</w:t>
            </w:r>
          </w:p>
          <w:p w14:paraId="7D7F9C7D" w14:textId="77777777" w:rsidR="0077192A" w:rsidRPr="00CE4B96" w:rsidRDefault="0077192A" w:rsidP="00CE4B96">
            <w:pPr>
              <w:rPr>
                <w:rFonts w:ascii="Arial" w:hAnsi="Arial" w:cs="Arial"/>
              </w:rPr>
            </w:pPr>
            <w:r w:rsidRPr="00CE4B96">
              <w:rPr>
                <w:rFonts w:ascii="Arial" w:hAnsi="Arial" w:cs="Arial"/>
              </w:rPr>
              <w:t>Pre-packaged or commonly supplied pre-prepared products are coded as starchy foods cooked in fat or oil even if the specific cooking method is not detailed on the menu.</w:t>
            </w:r>
          </w:p>
          <w:p w14:paraId="23A35BED" w14:textId="77777777" w:rsidR="0077192A" w:rsidRPr="00CE4B96" w:rsidRDefault="0077192A" w:rsidP="00CE4B96">
            <w:pPr>
              <w:rPr>
                <w:rFonts w:ascii="Arial" w:hAnsi="Arial" w:cs="Arial"/>
              </w:rPr>
            </w:pPr>
            <w:r w:rsidRPr="00CE4B96">
              <w:rPr>
                <w:rFonts w:ascii="Arial" w:hAnsi="Arial" w:cs="Arial"/>
              </w:rPr>
              <w:lastRenderedPageBreak/>
              <w:t>This approach similar Pallan et al. (2024), who did  batter used solely as a coating unless it coated a starchy item and excluded dishes where fat was only added after cooking (e.g. butter on jacket potatoes). They also excluded pre-packaged waffles and pancakes unless packaging.</w:t>
            </w:r>
            <w:r w:rsidRPr="00CE4B96">
              <w:rPr>
                <w:rFonts w:ascii="Arial" w:hAnsi="Arial" w:cs="Arial"/>
              </w:rPr>
              <w:br/>
              <w:t>In this study, poppadoms, waffles and pancakes are included as starchy foods cooked in fat because of their high oil content, and starchy foods with butter or spread added at any stage are included within this category.</w:t>
            </w:r>
          </w:p>
          <w:p w14:paraId="4D0A57F5" w14:textId="77777777" w:rsidR="0077192A" w:rsidRPr="00CE4B96" w:rsidRDefault="0077192A" w:rsidP="00CE4B96">
            <w:pPr>
              <w:rPr>
                <w:rFonts w:ascii="Arial" w:hAnsi="Arial" w:cs="Arial"/>
              </w:rPr>
            </w:pPr>
          </w:p>
        </w:tc>
      </w:tr>
      <w:tr w:rsidR="0077192A" w:rsidRPr="00347AE4" w14:paraId="2349E177" w14:textId="77777777" w:rsidTr="000E13F2">
        <w:trPr>
          <w:trHeight w:val="380"/>
        </w:trPr>
        <w:tc>
          <w:tcPr>
            <w:tcW w:w="1696" w:type="dxa"/>
            <w:vMerge/>
            <w:hideMark/>
          </w:tcPr>
          <w:p w14:paraId="5F7D73ED" w14:textId="77777777" w:rsidR="0077192A" w:rsidRPr="00347AE4" w:rsidRDefault="0077192A" w:rsidP="000E13F2">
            <w:pPr>
              <w:rPr>
                <w:rFonts w:ascii="Arial" w:hAnsi="Arial" w:cs="Arial"/>
                <w:lang w:eastAsia="en-GB"/>
              </w:rPr>
            </w:pPr>
          </w:p>
        </w:tc>
        <w:tc>
          <w:tcPr>
            <w:tcW w:w="2835" w:type="dxa"/>
            <w:noWrap/>
            <w:hideMark/>
          </w:tcPr>
          <w:p w14:paraId="6AD52383" w14:textId="77777777" w:rsidR="0077192A" w:rsidRPr="00CE4B96" w:rsidRDefault="0077192A" w:rsidP="00CE4B96">
            <w:pPr>
              <w:rPr>
                <w:rFonts w:ascii="Arial" w:hAnsi="Arial" w:cs="Arial"/>
              </w:rPr>
            </w:pPr>
            <w:r w:rsidRPr="00CE4B96">
              <w:rPr>
                <w:rFonts w:ascii="Arial" w:hAnsi="Arial" w:cs="Arial"/>
              </w:rPr>
              <w:t>Bread - with no added fat or oil - must be available every day</w:t>
            </w:r>
          </w:p>
        </w:tc>
        <w:tc>
          <w:tcPr>
            <w:tcW w:w="5245" w:type="dxa"/>
          </w:tcPr>
          <w:p w14:paraId="0DC03F52" w14:textId="77777777" w:rsidR="0077192A" w:rsidRPr="00CE4B96" w:rsidRDefault="0077192A" w:rsidP="00CE4B96">
            <w:pPr>
              <w:rPr>
                <w:rFonts w:ascii="Arial" w:hAnsi="Arial" w:cs="Arial"/>
              </w:rPr>
            </w:pPr>
            <w:r w:rsidRPr="00CE4B96">
              <w:rPr>
                <w:rFonts w:ascii="Arial" w:hAnsi="Arial" w:cs="Arial"/>
              </w:rPr>
              <w:t>Only plain breads (e.g. brown, wholemeal, granary, white, mixed white and wholemeal, pitta, rolls, chapattis, naan, ciabatta, herb bread) are included, provided there is no butter or added fat within the bread itself. Where the menu description indicates added fat (e.g. garlic bread, buttered bread), these items are not counted towards this standard.</w:t>
            </w:r>
          </w:p>
        </w:tc>
      </w:tr>
      <w:tr w:rsidR="0077192A" w:rsidRPr="00347AE4" w14:paraId="3178F327" w14:textId="77777777" w:rsidTr="000E13F2">
        <w:trPr>
          <w:trHeight w:val="380"/>
        </w:trPr>
        <w:tc>
          <w:tcPr>
            <w:tcW w:w="1696" w:type="dxa"/>
            <w:vMerge w:val="restart"/>
            <w:noWrap/>
            <w:hideMark/>
          </w:tcPr>
          <w:p w14:paraId="645B604E" w14:textId="77777777" w:rsidR="0077192A" w:rsidRPr="00347AE4" w:rsidRDefault="0077192A" w:rsidP="000E13F2">
            <w:pPr>
              <w:rPr>
                <w:rFonts w:ascii="Arial" w:hAnsi="Arial" w:cs="Arial"/>
                <w:b/>
                <w:bCs/>
                <w:lang w:eastAsia="en-GB"/>
              </w:rPr>
            </w:pPr>
            <w:r w:rsidRPr="00347AE4">
              <w:rPr>
                <w:rFonts w:ascii="Arial" w:hAnsi="Arial" w:cs="Arial"/>
                <w:b/>
                <w:bCs/>
                <w:lang w:eastAsia="en-GB"/>
              </w:rPr>
              <w:t>Fruit and vegetables</w:t>
            </w:r>
          </w:p>
        </w:tc>
        <w:tc>
          <w:tcPr>
            <w:tcW w:w="2835" w:type="dxa"/>
            <w:noWrap/>
            <w:hideMark/>
          </w:tcPr>
          <w:p w14:paraId="208A7484" w14:textId="77777777" w:rsidR="0077192A" w:rsidRPr="00CE4B96" w:rsidRDefault="0077192A" w:rsidP="00CE4B96">
            <w:pPr>
              <w:rPr>
                <w:rFonts w:ascii="Arial" w:hAnsi="Arial" w:cs="Arial"/>
              </w:rPr>
            </w:pPr>
            <w:r w:rsidRPr="00CE4B96">
              <w:rPr>
                <w:rFonts w:ascii="Arial" w:hAnsi="Arial" w:cs="Arial"/>
              </w:rPr>
              <w:t>One or more portions of vegetables or salad as an accompaniment every day</w:t>
            </w:r>
          </w:p>
        </w:tc>
        <w:tc>
          <w:tcPr>
            <w:tcW w:w="5245" w:type="dxa"/>
          </w:tcPr>
          <w:p w14:paraId="7AA4C02B" w14:textId="77777777" w:rsidR="0077192A" w:rsidRPr="00CE4B96" w:rsidRDefault="0077192A" w:rsidP="00CE4B96">
            <w:pPr>
              <w:rPr>
                <w:rFonts w:ascii="Arial" w:hAnsi="Arial" w:cs="Arial"/>
              </w:rPr>
            </w:pPr>
            <w:r w:rsidRPr="00CE4B96">
              <w:rPr>
                <w:rFonts w:ascii="Arial" w:hAnsi="Arial" w:cs="Arial"/>
              </w:rPr>
              <w:t>Vegetables are counted when they are clearly identified on the menu as a distinct item or accompaniment, and may be fresh, frozen, canned, dried or juiced.</w:t>
            </w:r>
          </w:p>
          <w:p w14:paraId="1D6D381F" w14:textId="77777777" w:rsidR="0077192A" w:rsidRPr="00CE4B96" w:rsidRDefault="0077192A" w:rsidP="00CE4B96">
            <w:pPr>
              <w:rPr>
                <w:rFonts w:ascii="Arial" w:hAnsi="Arial" w:cs="Arial"/>
              </w:rPr>
            </w:pPr>
            <w:r w:rsidRPr="00CE4B96">
              <w:rPr>
                <w:rFonts w:ascii="Arial" w:hAnsi="Arial" w:cs="Arial"/>
              </w:rPr>
              <w:t>Vegetables within composite dishes such as pizza, pitta, or sandwiches are not included, consistent with the approach described by Pallan et al. (2024).</w:t>
            </w:r>
          </w:p>
          <w:p w14:paraId="020EB28A" w14:textId="77777777" w:rsidR="0077192A" w:rsidRPr="00CE4B96" w:rsidRDefault="0077192A" w:rsidP="00CE4B96">
            <w:pPr>
              <w:rPr>
                <w:rFonts w:ascii="Arial" w:hAnsi="Arial" w:cs="Arial"/>
              </w:rPr>
            </w:pPr>
            <w:r w:rsidRPr="00CE4B96">
              <w:rPr>
                <w:rFonts w:ascii="Arial" w:hAnsi="Arial" w:cs="Arial"/>
              </w:rPr>
              <w:t>Coleslaw is included, as it is a vegetable-based item.</w:t>
            </w:r>
          </w:p>
          <w:p w14:paraId="08E4113B" w14:textId="77777777" w:rsidR="0077192A" w:rsidRPr="00CE4B96" w:rsidRDefault="0077192A" w:rsidP="00CE4B96">
            <w:pPr>
              <w:rPr>
                <w:rFonts w:ascii="Arial" w:hAnsi="Arial" w:cs="Arial"/>
              </w:rPr>
            </w:pPr>
            <w:r w:rsidRPr="00CE4B96">
              <w:rPr>
                <w:rFonts w:ascii="Arial" w:hAnsi="Arial" w:cs="Arial"/>
              </w:rPr>
              <w:t>Vegetable soup is only included where the menu explicitly states that it is made from fresh vegetables (e.g. “fresh vegetable soup”).</w:t>
            </w:r>
            <w:r w:rsidRPr="00CE4B96">
              <w:rPr>
                <w:rFonts w:ascii="Arial" w:hAnsi="Arial" w:cs="Arial"/>
              </w:rPr>
              <w:br/>
              <w:t>This definition is restricted to items that can be clearly identified from the menu description.</w:t>
            </w:r>
          </w:p>
          <w:p w14:paraId="3075C7A6" w14:textId="77777777" w:rsidR="0077192A" w:rsidRPr="00CE4B96" w:rsidRDefault="0077192A" w:rsidP="00CE4B96">
            <w:pPr>
              <w:rPr>
                <w:rFonts w:ascii="Arial" w:hAnsi="Arial" w:cs="Arial"/>
              </w:rPr>
            </w:pPr>
          </w:p>
        </w:tc>
      </w:tr>
      <w:tr w:rsidR="0077192A" w:rsidRPr="00347AE4" w14:paraId="6F65BE3E" w14:textId="77777777" w:rsidTr="000E13F2">
        <w:trPr>
          <w:trHeight w:val="600"/>
        </w:trPr>
        <w:tc>
          <w:tcPr>
            <w:tcW w:w="1696" w:type="dxa"/>
            <w:vMerge/>
            <w:hideMark/>
          </w:tcPr>
          <w:p w14:paraId="0814F12E" w14:textId="77777777" w:rsidR="0077192A" w:rsidRPr="00347AE4" w:rsidRDefault="0077192A" w:rsidP="000E13F2">
            <w:pPr>
              <w:rPr>
                <w:rFonts w:ascii="Arial" w:hAnsi="Arial" w:cs="Arial"/>
                <w:lang w:eastAsia="en-GB"/>
              </w:rPr>
            </w:pPr>
          </w:p>
        </w:tc>
        <w:tc>
          <w:tcPr>
            <w:tcW w:w="2835" w:type="dxa"/>
            <w:noWrap/>
            <w:hideMark/>
          </w:tcPr>
          <w:p w14:paraId="267530EA" w14:textId="77777777" w:rsidR="0077192A" w:rsidRPr="00CE4B96" w:rsidRDefault="0077192A" w:rsidP="00CE4B96">
            <w:pPr>
              <w:rPr>
                <w:rFonts w:ascii="Arial" w:hAnsi="Arial" w:cs="Arial"/>
              </w:rPr>
            </w:pPr>
            <w:r w:rsidRPr="00CE4B96">
              <w:rPr>
                <w:rFonts w:ascii="Arial" w:hAnsi="Arial" w:cs="Arial"/>
              </w:rPr>
              <w:t>One or more portions of fruit every day</w:t>
            </w:r>
          </w:p>
        </w:tc>
        <w:tc>
          <w:tcPr>
            <w:tcW w:w="5245" w:type="dxa"/>
          </w:tcPr>
          <w:p w14:paraId="78E24FDE" w14:textId="77777777" w:rsidR="0077192A" w:rsidRPr="00CE4B96" w:rsidRDefault="0077192A" w:rsidP="00CE4B96">
            <w:pPr>
              <w:rPr>
                <w:rFonts w:ascii="Arial" w:hAnsi="Arial" w:cs="Arial"/>
              </w:rPr>
            </w:pPr>
            <w:r w:rsidRPr="00CE4B96">
              <w:rPr>
                <w:rFonts w:ascii="Arial" w:hAnsi="Arial" w:cs="Arial"/>
              </w:rPr>
              <w:t>Fruit is included when it is explicitly mentioned on the menu (e.g. “fresh fruit,” “apple,” “fruit salad”) and not solely as part of a composite dish.</w:t>
            </w:r>
          </w:p>
          <w:p w14:paraId="1D1EEB74" w14:textId="77777777" w:rsidR="0077192A" w:rsidRPr="00CE4B96" w:rsidRDefault="0077192A" w:rsidP="00CE4B96">
            <w:pPr>
              <w:rPr>
                <w:rFonts w:ascii="Arial" w:hAnsi="Arial" w:cs="Arial"/>
              </w:rPr>
            </w:pPr>
            <w:r w:rsidRPr="00CE4B96">
              <w:rPr>
                <w:rFonts w:ascii="Arial" w:hAnsi="Arial" w:cs="Arial"/>
              </w:rPr>
              <w:t>Fresh, frozen, canned, dried and juiced fruit are eligible, but only where identifiable from the menu description.</w:t>
            </w:r>
          </w:p>
          <w:p w14:paraId="463B7D4F" w14:textId="77777777" w:rsidR="0077192A" w:rsidRPr="00CE4B96" w:rsidRDefault="0077192A" w:rsidP="00CE4B96">
            <w:pPr>
              <w:rPr>
                <w:rFonts w:ascii="Arial" w:hAnsi="Arial" w:cs="Arial"/>
              </w:rPr>
            </w:pPr>
            <w:r w:rsidRPr="00CE4B96">
              <w:rPr>
                <w:rFonts w:ascii="Arial" w:hAnsi="Arial" w:cs="Arial"/>
              </w:rPr>
              <w:t>In line with Pallan et al. (2024), jelly-with or without fruit pieces-is not included, as it is unlikely to constitute a full portion of fruit based on menu information alone</w:t>
            </w:r>
          </w:p>
          <w:p w14:paraId="73431411" w14:textId="77777777" w:rsidR="0077192A" w:rsidRPr="00CE4B96" w:rsidRDefault="0077192A" w:rsidP="00CE4B96">
            <w:pPr>
              <w:rPr>
                <w:rFonts w:ascii="Arial" w:hAnsi="Arial" w:cs="Arial"/>
              </w:rPr>
            </w:pPr>
          </w:p>
        </w:tc>
      </w:tr>
      <w:tr w:rsidR="0077192A" w:rsidRPr="00347AE4" w14:paraId="70C1C008" w14:textId="77777777" w:rsidTr="000E13F2">
        <w:trPr>
          <w:trHeight w:val="380"/>
        </w:trPr>
        <w:tc>
          <w:tcPr>
            <w:tcW w:w="1696" w:type="dxa"/>
            <w:vMerge/>
            <w:hideMark/>
          </w:tcPr>
          <w:p w14:paraId="2D404A49" w14:textId="77777777" w:rsidR="0077192A" w:rsidRPr="00347AE4" w:rsidRDefault="0077192A" w:rsidP="000E13F2">
            <w:pPr>
              <w:rPr>
                <w:rFonts w:ascii="Arial" w:hAnsi="Arial" w:cs="Arial"/>
                <w:lang w:eastAsia="en-GB"/>
              </w:rPr>
            </w:pPr>
          </w:p>
        </w:tc>
        <w:tc>
          <w:tcPr>
            <w:tcW w:w="2835" w:type="dxa"/>
            <w:noWrap/>
            <w:hideMark/>
          </w:tcPr>
          <w:p w14:paraId="166E8C71" w14:textId="77777777" w:rsidR="0077192A" w:rsidRPr="00CE4B96" w:rsidRDefault="0077192A" w:rsidP="00CE4B96">
            <w:pPr>
              <w:rPr>
                <w:rFonts w:ascii="Arial" w:hAnsi="Arial" w:cs="Arial"/>
              </w:rPr>
            </w:pPr>
            <w:r w:rsidRPr="00CE4B96">
              <w:rPr>
                <w:rFonts w:ascii="Arial" w:hAnsi="Arial" w:cs="Arial"/>
              </w:rPr>
              <w:t>A dessert containing at least 50% fruit two or more times each week</w:t>
            </w:r>
          </w:p>
        </w:tc>
        <w:tc>
          <w:tcPr>
            <w:tcW w:w="5245" w:type="dxa"/>
          </w:tcPr>
          <w:p w14:paraId="2A0E8E30" w14:textId="77777777" w:rsidR="0077192A" w:rsidRPr="00CE4B96" w:rsidRDefault="0077192A" w:rsidP="00CE4B96">
            <w:pPr>
              <w:rPr>
                <w:rFonts w:ascii="Arial" w:hAnsi="Arial" w:cs="Arial"/>
              </w:rPr>
            </w:pPr>
            <w:r w:rsidRPr="00CE4B96">
              <w:rPr>
                <w:rFonts w:ascii="Arial" w:hAnsi="Arial" w:cs="Arial"/>
              </w:rPr>
              <w:t>Fruit-based desserts are counted where a fruit is explicitly mentioned in the dessert name or description (e.g. “apple crumble,” “fruit pie,” “peach sponge”).</w:t>
            </w:r>
          </w:p>
          <w:p w14:paraId="0B7197B0" w14:textId="77777777" w:rsidR="0077192A" w:rsidRPr="00CE4B96" w:rsidRDefault="0077192A" w:rsidP="00CE4B96">
            <w:pPr>
              <w:rPr>
                <w:rFonts w:ascii="Arial" w:hAnsi="Arial" w:cs="Arial"/>
              </w:rPr>
            </w:pPr>
            <w:r w:rsidRPr="00CE4B96">
              <w:rPr>
                <w:rFonts w:ascii="Arial" w:hAnsi="Arial" w:cs="Arial"/>
              </w:rPr>
              <w:t>Because this is a menu-based analysis and recipes are not available, the study assumes that any dessert explicitly labelled with a fruit ingredient meets the ≥50% fruit content criterion.</w:t>
            </w:r>
          </w:p>
          <w:p w14:paraId="1FD50305" w14:textId="77777777" w:rsidR="0077192A" w:rsidRPr="00CE4B96" w:rsidRDefault="0077192A" w:rsidP="00CE4B96">
            <w:pPr>
              <w:rPr>
                <w:rFonts w:ascii="Arial" w:hAnsi="Arial" w:cs="Arial"/>
              </w:rPr>
            </w:pPr>
            <w:r w:rsidRPr="00CE4B96">
              <w:rPr>
                <w:rFonts w:ascii="Arial" w:hAnsi="Arial" w:cs="Arial"/>
              </w:rPr>
              <w:t>Ice lollies are not included within this definition.</w:t>
            </w:r>
          </w:p>
          <w:p w14:paraId="49E1A69D" w14:textId="77777777" w:rsidR="0077192A" w:rsidRPr="00CE4B96" w:rsidRDefault="0077192A" w:rsidP="00CE4B96">
            <w:pPr>
              <w:rPr>
                <w:rFonts w:ascii="Arial" w:hAnsi="Arial" w:cs="Arial"/>
              </w:rPr>
            </w:pPr>
          </w:p>
        </w:tc>
      </w:tr>
      <w:tr w:rsidR="0077192A" w:rsidRPr="00347AE4" w14:paraId="2F9BB066" w14:textId="77777777" w:rsidTr="000E13F2">
        <w:trPr>
          <w:trHeight w:val="380"/>
        </w:trPr>
        <w:tc>
          <w:tcPr>
            <w:tcW w:w="1696" w:type="dxa"/>
            <w:vMerge/>
            <w:hideMark/>
          </w:tcPr>
          <w:p w14:paraId="53F0DB6E" w14:textId="77777777" w:rsidR="0077192A" w:rsidRPr="00347AE4" w:rsidRDefault="0077192A" w:rsidP="000E13F2">
            <w:pPr>
              <w:rPr>
                <w:rFonts w:ascii="Arial" w:hAnsi="Arial" w:cs="Arial"/>
                <w:lang w:eastAsia="en-GB"/>
              </w:rPr>
            </w:pPr>
          </w:p>
        </w:tc>
        <w:tc>
          <w:tcPr>
            <w:tcW w:w="2835" w:type="dxa"/>
            <w:noWrap/>
            <w:hideMark/>
          </w:tcPr>
          <w:p w14:paraId="5A1EF3C9" w14:textId="77777777" w:rsidR="0077192A" w:rsidRPr="00CE4B96" w:rsidRDefault="0077192A" w:rsidP="00CE4B96">
            <w:pPr>
              <w:rPr>
                <w:rFonts w:ascii="Arial" w:hAnsi="Arial" w:cs="Arial"/>
              </w:rPr>
            </w:pPr>
            <w:r w:rsidRPr="00CE4B96">
              <w:rPr>
                <w:rFonts w:ascii="Arial" w:hAnsi="Arial" w:cs="Arial"/>
              </w:rPr>
              <w:t>At least three different fruits, and three different vegetables each week</w:t>
            </w:r>
          </w:p>
        </w:tc>
        <w:tc>
          <w:tcPr>
            <w:tcW w:w="5245" w:type="dxa"/>
          </w:tcPr>
          <w:p w14:paraId="707B4447" w14:textId="77777777" w:rsidR="0077192A" w:rsidRPr="00CE4B96" w:rsidRDefault="0077192A" w:rsidP="00CE4B96">
            <w:pPr>
              <w:rPr>
                <w:rFonts w:ascii="Arial" w:hAnsi="Arial" w:cs="Arial"/>
              </w:rPr>
            </w:pPr>
            <w:r w:rsidRPr="00CE4B96">
              <w:rPr>
                <w:rFonts w:ascii="Arial" w:hAnsi="Arial" w:cs="Arial"/>
              </w:rPr>
              <w:t>Different fruits and vegetables are identified from the menu where they are clearly specified:</w:t>
            </w:r>
          </w:p>
          <w:p w14:paraId="43F744F7" w14:textId="77777777" w:rsidR="0077192A" w:rsidRPr="00CE4B96" w:rsidRDefault="0077192A" w:rsidP="00CE4B96">
            <w:pPr>
              <w:rPr>
                <w:rFonts w:ascii="Arial" w:hAnsi="Arial" w:cs="Arial"/>
              </w:rPr>
            </w:pPr>
            <w:r w:rsidRPr="00CE4B96">
              <w:rPr>
                <w:rFonts w:ascii="Arial" w:hAnsi="Arial" w:cs="Arial"/>
              </w:rPr>
              <w:t>Vegetables in all forms-fresh, frozen, canned, dried and juiced-are included when explicitly mentioned. Vegetables in composite dishes (e.g. pizza, pitta, sandwiches) are not included, consistent with Pallan et al. (2024). Coleslaw is included, while vegetable soup is only included if stated to be made from fresh vegetables.</w:t>
            </w:r>
          </w:p>
          <w:p w14:paraId="001D843D" w14:textId="77777777" w:rsidR="0077192A" w:rsidRPr="00CE4B96" w:rsidRDefault="0077192A" w:rsidP="00CE4B96">
            <w:pPr>
              <w:rPr>
                <w:rFonts w:ascii="Arial" w:hAnsi="Arial" w:cs="Arial"/>
              </w:rPr>
            </w:pPr>
            <w:r w:rsidRPr="00CE4B96">
              <w:rPr>
                <w:rFonts w:ascii="Arial" w:hAnsi="Arial" w:cs="Arial"/>
              </w:rPr>
              <w:t>Fresh fruit is counted only when explicitly mentioned and not solely as part of a composite dish.</w:t>
            </w:r>
          </w:p>
          <w:p w14:paraId="0766B6BC" w14:textId="77777777" w:rsidR="0077192A" w:rsidRPr="00CE4B96" w:rsidRDefault="0077192A" w:rsidP="00CE4B96">
            <w:pPr>
              <w:rPr>
                <w:rFonts w:ascii="Arial" w:hAnsi="Arial" w:cs="Arial"/>
              </w:rPr>
            </w:pPr>
            <w:r w:rsidRPr="00CE4B96">
              <w:rPr>
                <w:rFonts w:ascii="Arial" w:hAnsi="Arial" w:cs="Arial"/>
              </w:rPr>
              <w:t>Jelly, with or without fruit pieces, is not included as a fruit portion, in line with Pallan et al. (2024).</w:t>
            </w:r>
          </w:p>
          <w:p w14:paraId="0A7D01F9" w14:textId="77777777" w:rsidR="0077192A" w:rsidRPr="00CE4B96" w:rsidRDefault="0077192A" w:rsidP="00CE4B96">
            <w:pPr>
              <w:rPr>
                <w:rFonts w:ascii="Arial" w:hAnsi="Arial" w:cs="Arial"/>
              </w:rPr>
            </w:pPr>
            <w:r w:rsidRPr="00CE4B96">
              <w:rPr>
                <w:rFonts w:ascii="Arial" w:hAnsi="Arial" w:cs="Arial"/>
              </w:rPr>
              <w:t>The weekly count of “different” fruits and vegetables is therefore based entirely on distinct items identifiable from the menu descriptions.</w:t>
            </w:r>
          </w:p>
          <w:p w14:paraId="78C16DBC" w14:textId="77777777" w:rsidR="0077192A" w:rsidRPr="00CE4B96" w:rsidRDefault="0077192A" w:rsidP="00CE4B96">
            <w:pPr>
              <w:rPr>
                <w:rFonts w:ascii="Arial" w:hAnsi="Arial" w:cs="Arial"/>
              </w:rPr>
            </w:pPr>
          </w:p>
        </w:tc>
      </w:tr>
      <w:tr w:rsidR="0077192A" w:rsidRPr="00347AE4" w14:paraId="40AFBFEF" w14:textId="77777777" w:rsidTr="000E13F2">
        <w:trPr>
          <w:trHeight w:val="380"/>
        </w:trPr>
        <w:tc>
          <w:tcPr>
            <w:tcW w:w="1696" w:type="dxa"/>
            <w:vMerge w:val="restart"/>
            <w:hideMark/>
          </w:tcPr>
          <w:p w14:paraId="02CB099B" w14:textId="77777777" w:rsidR="0077192A" w:rsidRPr="00347AE4" w:rsidRDefault="0077192A" w:rsidP="000E13F2">
            <w:pPr>
              <w:rPr>
                <w:rFonts w:ascii="Arial" w:hAnsi="Arial" w:cs="Arial"/>
                <w:b/>
                <w:bCs/>
                <w:lang w:eastAsia="en-GB"/>
              </w:rPr>
            </w:pPr>
            <w:r w:rsidRPr="00347AE4">
              <w:rPr>
                <w:rFonts w:ascii="Arial" w:hAnsi="Arial" w:cs="Arial"/>
                <w:b/>
                <w:bCs/>
                <w:lang w:eastAsia="en-GB"/>
              </w:rPr>
              <w:t>Meat, fish, eggs, beans and other non-dairy sources of protein</w:t>
            </w:r>
          </w:p>
        </w:tc>
        <w:tc>
          <w:tcPr>
            <w:tcW w:w="2835" w:type="dxa"/>
            <w:noWrap/>
            <w:hideMark/>
          </w:tcPr>
          <w:p w14:paraId="423C3CE6" w14:textId="77777777" w:rsidR="0077192A" w:rsidRPr="00CE4B96" w:rsidRDefault="0077192A" w:rsidP="00CE4B96">
            <w:pPr>
              <w:rPr>
                <w:rFonts w:ascii="Arial" w:hAnsi="Arial" w:cs="Arial"/>
              </w:rPr>
            </w:pPr>
            <w:r w:rsidRPr="00CE4B96">
              <w:rPr>
                <w:rFonts w:ascii="Arial" w:hAnsi="Arial" w:cs="Arial"/>
              </w:rPr>
              <w:t>A portion of food from this group every day</w:t>
            </w:r>
          </w:p>
        </w:tc>
        <w:tc>
          <w:tcPr>
            <w:tcW w:w="5245" w:type="dxa"/>
          </w:tcPr>
          <w:p w14:paraId="1BF9293D" w14:textId="77777777" w:rsidR="0077192A" w:rsidRPr="00CE4B96" w:rsidRDefault="0077192A" w:rsidP="00CE4B96">
            <w:pPr>
              <w:rPr>
                <w:rFonts w:ascii="Arial" w:hAnsi="Arial" w:cs="Arial"/>
              </w:rPr>
            </w:pPr>
            <w:r w:rsidRPr="00CE4B96">
              <w:rPr>
                <w:rFonts w:ascii="Arial" w:hAnsi="Arial" w:cs="Arial"/>
              </w:rPr>
              <w:t>This study identifies a daily portion of protein where the menu clearly lists an item from this group, including fresh or frozen meat and poultry; fresh, frozen or canned fish; shellfish; eggs; meat alternatives (e.g. soya-based products, Quorn™); tofu; and pulses such as beans, chickpeas and lentils, as well as nuts.</w:t>
            </w:r>
            <w:r w:rsidRPr="00CE4B96">
              <w:rPr>
                <w:rFonts w:ascii="Arial" w:hAnsi="Arial" w:cs="Arial"/>
              </w:rPr>
              <w:br/>
              <w:t>Only items explicitly identifiable from the menu are coded; where the presence of a protein source cannot be determined from the dish name or description, it is not assumed.</w:t>
            </w:r>
          </w:p>
        </w:tc>
      </w:tr>
      <w:tr w:rsidR="0077192A" w:rsidRPr="00347AE4" w14:paraId="7637E901" w14:textId="77777777" w:rsidTr="000E13F2">
        <w:trPr>
          <w:trHeight w:val="380"/>
        </w:trPr>
        <w:tc>
          <w:tcPr>
            <w:tcW w:w="1696" w:type="dxa"/>
            <w:vMerge/>
            <w:hideMark/>
          </w:tcPr>
          <w:p w14:paraId="31630533" w14:textId="77777777" w:rsidR="0077192A" w:rsidRPr="00347AE4" w:rsidRDefault="0077192A" w:rsidP="000E13F2">
            <w:pPr>
              <w:rPr>
                <w:rFonts w:ascii="Arial" w:hAnsi="Arial" w:cs="Arial"/>
                <w:lang w:eastAsia="en-GB"/>
              </w:rPr>
            </w:pPr>
          </w:p>
        </w:tc>
        <w:tc>
          <w:tcPr>
            <w:tcW w:w="2835" w:type="dxa"/>
            <w:noWrap/>
            <w:hideMark/>
          </w:tcPr>
          <w:p w14:paraId="3ECB330B" w14:textId="77777777" w:rsidR="0077192A" w:rsidRPr="00CE4B96" w:rsidRDefault="0077192A" w:rsidP="00CE4B96">
            <w:pPr>
              <w:rPr>
                <w:rFonts w:ascii="Arial" w:hAnsi="Arial" w:cs="Arial"/>
              </w:rPr>
            </w:pPr>
            <w:r w:rsidRPr="00CE4B96">
              <w:rPr>
                <w:rFonts w:ascii="Arial" w:hAnsi="Arial" w:cs="Arial"/>
              </w:rPr>
              <w:t>A portion of meat or poultry on three or more days each week</w:t>
            </w:r>
          </w:p>
        </w:tc>
        <w:tc>
          <w:tcPr>
            <w:tcW w:w="5245" w:type="dxa"/>
          </w:tcPr>
          <w:p w14:paraId="14720BB5" w14:textId="77777777" w:rsidR="0077192A" w:rsidRPr="00CE4B96" w:rsidRDefault="0077192A" w:rsidP="00CE4B96">
            <w:pPr>
              <w:rPr>
                <w:rFonts w:ascii="Arial" w:hAnsi="Arial" w:cs="Arial"/>
              </w:rPr>
            </w:pPr>
            <w:r w:rsidRPr="00CE4B96">
              <w:rPr>
                <w:rFonts w:ascii="Arial" w:hAnsi="Arial" w:cs="Arial"/>
              </w:rPr>
              <w:t>Meat or poultry portions are counted when the menu clearly indicates a meat or poultry-based main dish (e.g. “roast chicken,” “beef casserole,” “chicken curry,” “meat pie”).</w:t>
            </w:r>
            <w:r w:rsidRPr="00CE4B96">
              <w:rPr>
                <w:rFonts w:ascii="Arial" w:hAnsi="Arial" w:cs="Arial"/>
              </w:rPr>
              <w:br/>
              <w:t xml:space="preserve">Meat soups and meat-based composite dishes are included if the menu description specifies the meat component. Items with ambiguous </w:t>
            </w:r>
            <w:r w:rsidRPr="00CE4B96">
              <w:rPr>
                <w:rFonts w:ascii="Arial" w:hAnsi="Arial" w:cs="Arial"/>
              </w:rPr>
              <w:lastRenderedPageBreak/>
              <w:t>names that do not clearly indicate meat or poultry are not counted.</w:t>
            </w:r>
          </w:p>
        </w:tc>
      </w:tr>
      <w:tr w:rsidR="0077192A" w:rsidRPr="00347AE4" w14:paraId="41E941D2" w14:textId="77777777" w:rsidTr="000E13F2">
        <w:trPr>
          <w:trHeight w:val="380"/>
        </w:trPr>
        <w:tc>
          <w:tcPr>
            <w:tcW w:w="1696" w:type="dxa"/>
            <w:vMerge/>
            <w:hideMark/>
          </w:tcPr>
          <w:p w14:paraId="59F2CBCA" w14:textId="77777777" w:rsidR="0077192A" w:rsidRPr="00347AE4" w:rsidRDefault="0077192A" w:rsidP="000E13F2">
            <w:pPr>
              <w:rPr>
                <w:rFonts w:ascii="Arial" w:hAnsi="Arial" w:cs="Arial"/>
                <w:lang w:eastAsia="en-GB"/>
              </w:rPr>
            </w:pPr>
          </w:p>
        </w:tc>
        <w:tc>
          <w:tcPr>
            <w:tcW w:w="2835" w:type="dxa"/>
            <w:noWrap/>
            <w:hideMark/>
          </w:tcPr>
          <w:p w14:paraId="5280EB1C" w14:textId="77777777" w:rsidR="0077192A" w:rsidRPr="00CE4B96" w:rsidRDefault="0077192A" w:rsidP="00CE4B96">
            <w:pPr>
              <w:rPr>
                <w:rFonts w:ascii="Arial" w:hAnsi="Arial" w:cs="Arial"/>
              </w:rPr>
            </w:pPr>
            <w:r w:rsidRPr="00CE4B96">
              <w:rPr>
                <w:rFonts w:ascii="Arial" w:hAnsi="Arial" w:cs="Arial"/>
              </w:rPr>
              <w:t>Oily fish once or more every three weeks</w:t>
            </w:r>
          </w:p>
        </w:tc>
        <w:tc>
          <w:tcPr>
            <w:tcW w:w="5245" w:type="dxa"/>
          </w:tcPr>
          <w:p w14:paraId="36C86C23" w14:textId="77777777" w:rsidR="0077192A" w:rsidRPr="00CE4B96" w:rsidRDefault="0077192A" w:rsidP="00CE4B96">
            <w:pPr>
              <w:rPr>
                <w:rFonts w:ascii="Arial" w:hAnsi="Arial" w:cs="Arial"/>
              </w:rPr>
            </w:pPr>
            <w:r w:rsidRPr="00CE4B96">
              <w:rPr>
                <w:rFonts w:ascii="Arial" w:hAnsi="Arial" w:cs="Arial"/>
              </w:rPr>
              <w:t>Oily fish is only recorded when it appears as the main dish, not as a topping or side once per three weeks.</w:t>
            </w:r>
            <w:r w:rsidRPr="00CE4B96">
              <w:rPr>
                <w:rFonts w:ascii="Arial" w:hAnsi="Arial" w:cs="Arial"/>
              </w:rPr>
              <w:br/>
              <w:t>Dishes where oily fish (e.g. salmon, sardines, pilchards, mackerel, herring, or fresh/frozen tuna, as well as anchovies and trout) is served as the primary component of the meal are coded as oily fish.</w:t>
            </w:r>
            <w:r w:rsidRPr="00CE4B96">
              <w:rPr>
                <w:rFonts w:ascii="Arial" w:hAnsi="Arial" w:cs="Arial"/>
              </w:rPr>
              <w:br/>
              <w:t>Where oily fish is used only as a topping or accompaniment, it is not recorded.</w:t>
            </w:r>
            <w:r w:rsidRPr="00CE4B96">
              <w:rPr>
                <w:rFonts w:ascii="Arial" w:hAnsi="Arial" w:cs="Arial"/>
              </w:rPr>
              <w:br/>
              <w:t>This approach is consistent with the definition applied by Pallan et al. (2024).</w:t>
            </w:r>
          </w:p>
        </w:tc>
      </w:tr>
      <w:tr w:rsidR="0077192A" w:rsidRPr="00347AE4" w14:paraId="7ADD1BC7" w14:textId="77777777" w:rsidTr="000E13F2">
        <w:trPr>
          <w:trHeight w:val="380"/>
        </w:trPr>
        <w:tc>
          <w:tcPr>
            <w:tcW w:w="1696" w:type="dxa"/>
            <w:vMerge/>
            <w:hideMark/>
          </w:tcPr>
          <w:p w14:paraId="2C8EFD97" w14:textId="77777777" w:rsidR="0077192A" w:rsidRPr="00347AE4" w:rsidRDefault="0077192A" w:rsidP="000E13F2">
            <w:pPr>
              <w:rPr>
                <w:rFonts w:ascii="Arial" w:hAnsi="Arial" w:cs="Arial"/>
                <w:lang w:eastAsia="en-GB"/>
              </w:rPr>
            </w:pPr>
          </w:p>
        </w:tc>
        <w:tc>
          <w:tcPr>
            <w:tcW w:w="2835" w:type="dxa"/>
            <w:noWrap/>
            <w:hideMark/>
          </w:tcPr>
          <w:p w14:paraId="04A35DB4" w14:textId="77777777" w:rsidR="0077192A" w:rsidRPr="00CE4B96" w:rsidRDefault="0077192A" w:rsidP="00CE4B96">
            <w:pPr>
              <w:rPr>
                <w:rFonts w:ascii="Arial" w:hAnsi="Arial" w:cs="Arial"/>
              </w:rPr>
            </w:pPr>
            <w:r w:rsidRPr="00CE4B96">
              <w:rPr>
                <w:rFonts w:ascii="Arial" w:hAnsi="Arial" w:cs="Arial"/>
              </w:rPr>
              <w:t>For vegetarians, a portion of non-dairy protein three or more days a week</w:t>
            </w:r>
          </w:p>
        </w:tc>
        <w:tc>
          <w:tcPr>
            <w:tcW w:w="5245" w:type="dxa"/>
          </w:tcPr>
          <w:p w14:paraId="0A4E7FB0" w14:textId="77777777" w:rsidR="0077192A" w:rsidRPr="00CE4B96" w:rsidRDefault="0077192A" w:rsidP="00CE4B96">
            <w:pPr>
              <w:rPr>
                <w:rFonts w:ascii="Arial" w:hAnsi="Arial" w:cs="Arial"/>
              </w:rPr>
            </w:pPr>
            <w:r w:rsidRPr="00CE4B96">
              <w:rPr>
                <w:rFonts w:ascii="Arial" w:hAnsi="Arial" w:cs="Arial"/>
              </w:rPr>
              <w:t>Non-dairy protein for vegetarian options is recorded only where the presence of a suitable ingredient is explicitly stated on the menu.</w:t>
            </w:r>
          </w:p>
          <w:p w14:paraId="00852662" w14:textId="77777777" w:rsidR="0077192A" w:rsidRPr="00CE4B96" w:rsidRDefault="0077192A" w:rsidP="00CE4B96">
            <w:pPr>
              <w:rPr>
                <w:rFonts w:ascii="Arial" w:hAnsi="Arial" w:cs="Arial"/>
              </w:rPr>
            </w:pPr>
            <w:r w:rsidRPr="00CE4B96">
              <w:rPr>
                <w:rFonts w:ascii="Arial" w:hAnsi="Arial" w:cs="Arial"/>
              </w:rPr>
              <w:t>Eligible ingredients include soya products (e.g. soya mince, tofu), Quorn™, pulses (beans, chickpeas, lentils), vegetarian sausages, vegetarian burgers, and nut-based products.</w:t>
            </w:r>
          </w:p>
          <w:p w14:paraId="0F1E2DDC" w14:textId="77777777" w:rsidR="0077192A" w:rsidRPr="00CE4B96" w:rsidRDefault="0077192A" w:rsidP="00CE4B96">
            <w:pPr>
              <w:rPr>
                <w:rFonts w:ascii="Arial" w:hAnsi="Arial" w:cs="Arial"/>
              </w:rPr>
            </w:pPr>
            <w:r w:rsidRPr="00CE4B96">
              <w:rPr>
                <w:rFonts w:ascii="Arial" w:hAnsi="Arial" w:cs="Arial"/>
              </w:rPr>
              <w:t>Where no clear reference to these plant-based proteins is provided, the dish is assumed not to contain a qualifying non-dairy protein.</w:t>
            </w:r>
          </w:p>
          <w:p w14:paraId="13D20381" w14:textId="77777777" w:rsidR="0077192A" w:rsidRPr="00CE4B96" w:rsidRDefault="0077192A" w:rsidP="00CE4B96">
            <w:pPr>
              <w:rPr>
                <w:rFonts w:ascii="Arial" w:hAnsi="Arial" w:cs="Arial"/>
              </w:rPr>
            </w:pPr>
            <w:r w:rsidRPr="00CE4B96">
              <w:rPr>
                <w:rFonts w:ascii="Arial" w:hAnsi="Arial" w:cs="Arial"/>
              </w:rPr>
              <w:t>In line with Pallan et al. (2024), hummus is excluded, as it is unlikely to constitute an appropriate portion under the study definitions.</w:t>
            </w:r>
          </w:p>
        </w:tc>
      </w:tr>
      <w:tr w:rsidR="0077192A" w:rsidRPr="00773B2C" w14:paraId="0470670F" w14:textId="77777777" w:rsidTr="000E13F2">
        <w:trPr>
          <w:trHeight w:val="990"/>
        </w:trPr>
        <w:tc>
          <w:tcPr>
            <w:tcW w:w="1696" w:type="dxa"/>
            <w:vMerge/>
            <w:hideMark/>
          </w:tcPr>
          <w:p w14:paraId="0F7F946C" w14:textId="77777777" w:rsidR="0077192A" w:rsidRPr="00347AE4" w:rsidRDefault="0077192A" w:rsidP="000E13F2">
            <w:pPr>
              <w:rPr>
                <w:rFonts w:ascii="Arial" w:hAnsi="Arial" w:cs="Arial"/>
                <w:lang w:eastAsia="en-GB"/>
              </w:rPr>
            </w:pPr>
          </w:p>
        </w:tc>
        <w:tc>
          <w:tcPr>
            <w:tcW w:w="2835" w:type="dxa"/>
            <w:noWrap/>
            <w:hideMark/>
          </w:tcPr>
          <w:p w14:paraId="2C6DBD7D" w14:textId="77777777" w:rsidR="0077192A" w:rsidRPr="00CE4B96" w:rsidRDefault="0077192A" w:rsidP="00CE4B96">
            <w:pPr>
              <w:rPr>
                <w:rFonts w:ascii="Arial" w:hAnsi="Arial" w:cs="Arial"/>
              </w:rPr>
            </w:pPr>
            <w:r w:rsidRPr="00CE4B96">
              <w:rPr>
                <w:rFonts w:ascii="Arial" w:hAnsi="Arial" w:cs="Arial"/>
              </w:rPr>
              <w:t xml:space="preserve">A meat or poultry product (manufactured or homemade meeting the legal requirements) no more than once a week in primary schools and twice a week in secondary schools </w:t>
            </w:r>
          </w:p>
        </w:tc>
        <w:tc>
          <w:tcPr>
            <w:tcW w:w="5245" w:type="dxa"/>
          </w:tcPr>
          <w:p w14:paraId="090B3E7A" w14:textId="77777777" w:rsidR="0077192A" w:rsidRPr="00CE4B96" w:rsidRDefault="0077192A" w:rsidP="00CE4B96">
            <w:pPr>
              <w:rPr>
                <w:rFonts w:ascii="Arial" w:hAnsi="Arial" w:cs="Arial"/>
              </w:rPr>
            </w:pPr>
            <w:r w:rsidRPr="00CE4B96">
              <w:rPr>
                <w:rFonts w:ascii="Arial" w:hAnsi="Arial" w:cs="Arial"/>
              </w:rPr>
              <w:t>This menu-based analysis counts meat and poultry products according to how they are described on the menu.</w:t>
            </w:r>
          </w:p>
          <w:p w14:paraId="0F688E8A" w14:textId="77777777" w:rsidR="0077192A" w:rsidRPr="00CE4B96" w:rsidRDefault="0077192A" w:rsidP="00CE4B96">
            <w:pPr>
              <w:rPr>
                <w:rFonts w:ascii="Arial" w:hAnsi="Arial" w:cs="Arial"/>
              </w:rPr>
            </w:pPr>
            <w:r w:rsidRPr="00CE4B96">
              <w:rPr>
                <w:rFonts w:ascii="Arial" w:hAnsi="Arial" w:cs="Arial"/>
              </w:rPr>
              <w:t>The following are not counted as “meat products” in this study: chicken or turkey burgers (assumed to be breaded unless otherwise stated), sausages, beef/lamb/pork burgers, Scotch pies, sausage rolls, Cornish pasties and other pastry-encased meat products, as well as dishes such as chicken tikka, BBQ chicken, BBQ pork and pulled pork.</w:t>
            </w:r>
          </w:p>
          <w:p w14:paraId="3930EACC" w14:textId="77777777" w:rsidR="0077192A" w:rsidRPr="00CE4B96" w:rsidRDefault="0077192A" w:rsidP="00CE4B96">
            <w:pPr>
              <w:rPr>
                <w:rFonts w:ascii="Arial" w:hAnsi="Arial" w:cs="Arial"/>
              </w:rPr>
            </w:pPr>
            <w:r w:rsidRPr="00CE4B96">
              <w:rPr>
                <w:rFonts w:ascii="Arial" w:hAnsi="Arial" w:cs="Arial"/>
              </w:rPr>
              <w:t>Bacon is also not considered a meat product, consistent with Pallan et al. (2024).</w:t>
            </w:r>
            <w:r w:rsidRPr="00CE4B96">
              <w:rPr>
                <w:rFonts w:ascii="Arial" w:hAnsi="Arial" w:cs="Arial"/>
              </w:rPr>
              <w:br/>
              <w:t>Instead, this study includes fresh and frozen meat and poultry; fresh, frozen and canned fish; shellfish; eggs; meat alternatives (e.g. soya products, Quorn™), tofu and pulses as part of the wider protein group, but not all of these are classified as “meat products” for the purposes of this specific standard.</w:t>
            </w:r>
          </w:p>
          <w:p w14:paraId="24AC6376" w14:textId="77777777" w:rsidR="0077192A" w:rsidRPr="00CE4B96" w:rsidRDefault="0077192A" w:rsidP="00CE4B96">
            <w:pPr>
              <w:rPr>
                <w:rFonts w:ascii="Arial" w:hAnsi="Arial" w:cs="Arial"/>
              </w:rPr>
            </w:pPr>
          </w:p>
        </w:tc>
      </w:tr>
      <w:tr w:rsidR="0077192A" w:rsidRPr="00773B2C" w14:paraId="6953A28D" w14:textId="77777777" w:rsidTr="000E13F2">
        <w:trPr>
          <w:trHeight w:val="375"/>
        </w:trPr>
        <w:tc>
          <w:tcPr>
            <w:tcW w:w="1696" w:type="dxa"/>
            <w:vMerge w:val="restart"/>
            <w:noWrap/>
            <w:hideMark/>
          </w:tcPr>
          <w:p w14:paraId="672E5EF9" w14:textId="77777777" w:rsidR="0077192A" w:rsidRPr="00347AE4" w:rsidRDefault="0077192A" w:rsidP="000E13F2">
            <w:pPr>
              <w:rPr>
                <w:rFonts w:ascii="Arial" w:hAnsi="Arial" w:cs="Arial"/>
                <w:b/>
                <w:bCs/>
                <w:lang w:eastAsia="en-GB"/>
              </w:rPr>
            </w:pPr>
            <w:r w:rsidRPr="00347AE4">
              <w:rPr>
                <w:rFonts w:ascii="Arial" w:hAnsi="Arial" w:cs="Arial"/>
                <w:b/>
                <w:bCs/>
                <w:lang w:eastAsia="en-GB"/>
              </w:rPr>
              <w:t>Milk and dairy</w:t>
            </w:r>
          </w:p>
        </w:tc>
        <w:tc>
          <w:tcPr>
            <w:tcW w:w="2835" w:type="dxa"/>
            <w:noWrap/>
            <w:hideMark/>
          </w:tcPr>
          <w:p w14:paraId="78FE5CF5" w14:textId="77777777" w:rsidR="0077192A" w:rsidRPr="00CE4B96" w:rsidRDefault="0077192A" w:rsidP="00CE4B96">
            <w:pPr>
              <w:rPr>
                <w:rFonts w:ascii="Arial" w:hAnsi="Arial" w:cs="Arial"/>
              </w:rPr>
            </w:pPr>
            <w:r w:rsidRPr="00CE4B96">
              <w:rPr>
                <w:rFonts w:ascii="Arial" w:hAnsi="Arial" w:cs="Arial"/>
              </w:rPr>
              <w:t>A portion of food from this group every day</w:t>
            </w:r>
          </w:p>
        </w:tc>
        <w:tc>
          <w:tcPr>
            <w:tcW w:w="5245" w:type="dxa"/>
          </w:tcPr>
          <w:p w14:paraId="51410F6D" w14:textId="77777777" w:rsidR="0077192A" w:rsidRPr="00CE4B96" w:rsidRDefault="0077192A" w:rsidP="00CE4B96">
            <w:pPr>
              <w:rPr>
                <w:rFonts w:ascii="Arial" w:hAnsi="Arial" w:cs="Arial"/>
              </w:rPr>
            </w:pPr>
            <w:r w:rsidRPr="00CE4B96">
              <w:rPr>
                <w:rFonts w:ascii="Arial" w:hAnsi="Arial" w:cs="Arial"/>
              </w:rPr>
              <w:t xml:space="preserve">Milk-based foods are included when they are explicitly mentioned on the menu and </w:t>
            </w:r>
            <w:r w:rsidRPr="00CE4B96">
              <w:rPr>
                <w:rFonts w:ascii="Arial" w:hAnsi="Arial" w:cs="Arial"/>
              </w:rPr>
              <w:lastRenderedPageBreak/>
              <w:t>clearly identifiable (e.g. “cheese,” “yoghurt,” “custard,” “rice pudding”).</w:t>
            </w:r>
          </w:p>
          <w:p w14:paraId="47F99C24" w14:textId="77777777" w:rsidR="0077192A" w:rsidRPr="00CE4B96" w:rsidRDefault="0077192A" w:rsidP="00CE4B96">
            <w:pPr>
              <w:rPr>
                <w:rFonts w:ascii="Arial" w:hAnsi="Arial" w:cs="Arial"/>
              </w:rPr>
            </w:pPr>
            <w:r w:rsidRPr="00CE4B96">
              <w:rPr>
                <w:rFonts w:ascii="Arial" w:hAnsi="Arial" w:cs="Arial"/>
              </w:rPr>
              <w:t>Cheese or yoghurt used as a garnish, topping or dressing is not counted unless specified in the menu description.</w:t>
            </w:r>
          </w:p>
          <w:p w14:paraId="4DE7FF39" w14:textId="77777777" w:rsidR="0077192A" w:rsidRPr="00CE4B96" w:rsidRDefault="0077192A" w:rsidP="00CE4B96">
            <w:pPr>
              <w:rPr>
                <w:rFonts w:ascii="Arial" w:hAnsi="Arial" w:cs="Arial"/>
              </w:rPr>
            </w:pPr>
            <w:r w:rsidRPr="00CE4B96">
              <w:rPr>
                <w:rFonts w:ascii="Arial" w:hAnsi="Arial" w:cs="Arial"/>
              </w:rPr>
              <w:t>This differs from Pallan et al. (2024), who counted cheese added to salads, baked potatoes, sandwiches, crackers and pizza even when not highlighted in the menu.</w:t>
            </w:r>
          </w:p>
          <w:p w14:paraId="583707FF" w14:textId="77777777" w:rsidR="0077192A" w:rsidRPr="00CE4B96" w:rsidRDefault="0077192A" w:rsidP="00CE4B96">
            <w:pPr>
              <w:rPr>
                <w:rFonts w:ascii="Arial" w:hAnsi="Arial" w:cs="Arial"/>
              </w:rPr>
            </w:pPr>
            <w:r w:rsidRPr="00CE4B96">
              <w:rPr>
                <w:rFonts w:ascii="Arial" w:hAnsi="Arial" w:cs="Arial"/>
              </w:rPr>
              <w:t>Yoghurt dressing is not counted, as it is unlikely to constitute a full portion.</w:t>
            </w:r>
          </w:p>
          <w:p w14:paraId="523A96C1" w14:textId="77777777" w:rsidR="0077192A" w:rsidRPr="00CE4B96" w:rsidRDefault="0077192A" w:rsidP="00CE4B96">
            <w:pPr>
              <w:rPr>
                <w:rFonts w:ascii="Arial" w:hAnsi="Arial" w:cs="Arial"/>
              </w:rPr>
            </w:pPr>
            <w:r w:rsidRPr="00CE4B96">
              <w:rPr>
                <w:rFonts w:ascii="Arial" w:hAnsi="Arial" w:cs="Arial"/>
              </w:rPr>
              <w:t>Cream or mousse may be included when clearly stated and where they form the main milk-based component of the dish.</w:t>
            </w:r>
          </w:p>
          <w:p w14:paraId="2CB65124" w14:textId="77777777" w:rsidR="0077192A" w:rsidRPr="00CE4B96" w:rsidRDefault="0077192A" w:rsidP="00CE4B96">
            <w:pPr>
              <w:rPr>
                <w:rFonts w:ascii="Arial" w:hAnsi="Arial" w:cs="Arial"/>
              </w:rPr>
            </w:pPr>
          </w:p>
        </w:tc>
      </w:tr>
      <w:tr w:rsidR="0077192A" w:rsidRPr="00347AE4" w14:paraId="06260D6F" w14:textId="77777777" w:rsidTr="000E13F2">
        <w:trPr>
          <w:trHeight w:val="380"/>
        </w:trPr>
        <w:tc>
          <w:tcPr>
            <w:tcW w:w="1696" w:type="dxa"/>
            <w:vMerge/>
            <w:hideMark/>
          </w:tcPr>
          <w:p w14:paraId="488FD835" w14:textId="77777777" w:rsidR="0077192A" w:rsidRPr="00347AE4" w:rsidRDefault="0077192A" w:rsidP="000E13F2">
            <w:pPr>
              <w:rPr>
                <w:rFonts w:ascii="Arial" w:hAnsi="Arial" w:cs="Arial"/>
                <w:lang w:eastAsia="en-GB"/>
              </w:rPr>
            </w:pPr>
          </w:p>
        </w:tc>
        <w:tc>
          <w:tcPr>
            <w:tcW w:w="2835" w:type="dxa"/>
            <w:noWrap/>
            <w:hideMark/>
          </w:tcPr>
          <w:p w14:paraId="5166530D" w14:textId="77777777" w:rsidR="0077192A" w:rsidRPr="00CE4B96" w:rsidRDefault="0077192A" w:rsidP="00CE4B96">
            <w:pPr>
              <w:rPr>
                <w:rFonts w:ascii="Arial" w:hAnsi="Arial" w:cs="Arial"/>
              </w:rPr>
            </w:pPr>
            <w:r w:rsidRPr="00CE4B96">
              <w:rPr>
                <w:rFonts w:ascii="Arial" w:hAnsi="Arial" w:cs="Arial"/>
              </w:rPr>
              <w:t xml:space="preserve">Lower fat milk and lactose reduced milk must be available for drinking at least once a day during school hours </w:t>
            </w:r>
          </w:p>
        </w:tc>
        <w:tc>
          <w:tcPr>
            <w:tcW w:w="5245" w:type="dxa"/>
          </w:tcPr>
          <w:p w14:paraId="5D8D05D8" w14:textId="77777777" w:rsidR="0077192A" w:rsidRPr="00CE4B96" w:rsidRDefault="0077192A" w:rsidP="00CE4B96">
            <w:pPr>
              <w:rPr>
                <w:rFonts w:ascii="Arial" w:hAnsi="Arial" w:cs="Arial"/>
              </w:rPr>
            </w:pPr>
            <w:r w:rsidRPr="00CE4B96">
              <w:rPr>
                <w:rFonts w:ascii="Arial" w:hAnsi="Arial" w:cs="Arial"/>
              </w:rPr>
              <w:t>Where milk is mentioned on the menu, it is assumed to be lower-fat milk in line with the SFS, as menus do not routinely specify fat content. However, this assumption is acknowledged as a limitation of the menu-based approach.</w:t>
            </w:r>
          </w:p>
        </w:tc>
      </w:tr>
      <w:tr w:rsidR="0077192A" w:rsidRPr="00347AE4" w14:paraId="27C26332" w14:textId="77777777" w:rsidTr="000E13F2">
        <w:trPr>
          <w:trHeight w:val="870"/>
        </w:trPr>
        <w:tc>
          <w:tcPr>
            <w:tcW w:w="1696" w:type="dxa"/>
            <w:vMerge w:val="restart"/>
            <w:hideMark/>
          </w:tcPr>
          <w:p w14:paraId="7CDE0641" w14:textId="77777777" w:rsidR="0077192A" w:rsidRPr="00347AE4" w:rsidRDefault="0077192A" w:rsidP="000E13F2">
            <w:pPr>
              <w:rPr>
                <w:rFonts w:ascii="Arial" w:hAnsi="Arial" w:cs="Arial"/>
                <w:b/>
                <w:bCs/>
                <w:lang w:eastAsia="en-GB"/>
              </w:rPr>
            </w:pPr>
            <w:r w:rsidRPr="00347AE4">
              <w:rPr>
                <w:rFonts w:ascii="Arial" w:hAnsi="Arial" w:cs="Arial"/>
                <w:b/>
                <w:bCs/>
                <w:lang w:eastAsia="en-GB"/>
              </w:rPr>
              <w:t>Foods high in fat, sugar and salt</w:t>
            </w:r>
          </w:p>
        </w:tc>
        <w:tc>
          <w:tcPr>
            <w:tcW w:w="2835" w:type="dxa"/>
            <w:noWrap/>
            <w:hideMark/>
          </w:tcPr>
          <w:p w14:paraId="6CA2EEE3" w14:textId="77777777" w:rsidR="0077192A" w:rsidRPr="00CE4B96" w:rsidRDefault="0077192A" w:rsidP="00CE4B96">
            <w:pPr>
              <w:rPr>
                <w:rFonts w:ascii="Arial" w:hAnsi="Arial" w:cs="Arial"/>
              </w:rPr>
            </w:pPr>
            <w:r w:rsidRPr="00CE4B96">
              <w:rPr>
                <w:rFonts w:ascii="Arial" w:hAnsi="Arial" w:cs="Arial"/>
              </w:rPr>
              <w:t xml:space="preserve">No more than two portions a week of food that has been deep-fried, batter-coated or breadcrumb-coated (This applies across the whole school day so will need to be cross-checked with lunch and afterschool club menus) </w:t>
            </w:r>
          </w:p>
        </w:tc>
        <w:tc>
          <w:tcPr>
            <w:tcW w:w="5245" w:type="dxa"/>
          </w:tcPr>
          <w:p w14:paraId="41B35D4C" w14:textId="77777777" w:rsidR="0077192A" w:rsidRPr="00CE4B96" w:rsidRDefault="0077192A" w:rsidP="00CE4B96">
            <w:pPr>
              <w:rPr>
                <w:rFonts w:ascii="Arial" w:hAnsi="Arial" w:cs="Arial"/>
              </w:rPr>
            </w:pPr>
            <w:r w:rsidRPr="00CE4B96">
              <w:rPr>
                <w:rFonts w:ascii="Arial" w:hAnsi="Arial" w:cs="Arial"/>
              </w:rPr>
              <w:t>This study uses a menu-based classification that assumes most listed convenience items are pre-prepared and cooked in fat or oil.</w:t>
            </w:r>
          </w:p>
          <w:p w14:paraId="190EF691" w14:textId="77777777" w:rsidR="0077192A" w:rsidRPr="00CE4B96" w:rsidRDefault="0077192A" w:rsidP="00CE4B96">
            <w:pPr>
              <w:rPr>
                <w:rFonts w:ascii="Arial" w:hAnsi="Arial" w:cs="Arial"/>
              </w:rPr>
            </w:pPr>
            <w:r w:rsidRPr="00CE4B96">
              <w:rPr>
                <w:rFonts w:ascii="Arial" w:hAnsi="Arial" w:cs="Arial"/>
              </w:rPr>
              <w:t>All pre-packaged items such as fish fillets, fish burgers, chicken burgers, chicken nuggets, chicken goujons, wedges and chips are counted as deep-fried, batter-coated or breadcrumb-coated unless clearly labelled as “homemade” or similar.</w:t>
            </w:r>
          </w:p>
          <w:p w14:paraId="6E15D6DD" w14:textId="77777777" w:rsidR="0077192A" w:rsidRPr="00CE4B96" w:rsidRDefault="0077192A" w:rsidP="00CE4B96">
            <w:pPr>
              <w:rPr>
                <w:rFonts w:ascii="Arial" w:hAnsi="Arial" w:cs="Arial"/>
              </w:rPr>
            </w:pPr>
            <w:r w:rsidRPr="00CE4B96">
              <w:rPr>
                <w:rFonts w:ascii="Arial" w:hAnsi="Arial" w:cs="Arial"/>
              </w:rPr>
              <w:t>Where the cooking method is not specified, items are classified as deep-fried or coated based on common preparation methods implied by the product name.</w:t>
            </w:r>
          </w:p>
          <w:p w14:paraId="56E0D358" w14:textId="77777777" w:rsidR="0077192A" w:rsidRPr="00CE4B96" w:rsidRDefault="0077192A" w:rsidP="00CE4B96">
            <w:pPr>
              <w:rPr>
                <w:rFonts w:ascii="Arial" w:hAnsi="Arial" w:cs="Arial"/>
              </w:rPr>
            </w:pPr>
            <w:r w:rsidRPr="00CE4B96">
              <w:rPr>
                <w:rFonts w:ascii="Arial" w:hAnsi="Arial" w:cs="Arial"/>
              </w:rPr>
              <w:t>Starchy foods cooked with added fat (e.g. garlic bread, bread prepared with butter or oil) are treated as part of this category.</w:t>
            </w:r>
          </w:p>
          <w:p w14:paraId="0A18C8F0" w14:textId="77777777" w:rsidR="0077192A" w:rsidRPr="00CE4B96" w:rsidRDefault="0077192A" w:rsidP="00CE4B96">
            <w:pPr>
              <w:rPr>
                <w:rFonts w:ascii="Arial" w:hAnsi="Arial" w:cs="Arial"/>
              </w:rPr>
            </w:pPr>
            <w:r w:rsidRPr="00CE4B96">
              <w:rPr>
                <w:rFonts w:ascii="Arial" w:hAnsi="Arial" w:cs="Arial"/>
              </w:rPr>
              <w:t>This approach differs from Pallan et al. (2024), who excluded some items (e.g. batter solely as a coating if not on a starchy item, products where fat was added only after cooking, and pre-packaged waffles/pancakes unless confirmed cooked in fat).</w:t>
            </w:r>
          </w:p>
          <w:p w14:paraId="73E15D3A" w14:textId="77777777" w:rsidR="0077192A" w:rsidRPr="00CE4B96" w:rsidRDefault="0077192A" w:rsidP="00CE4B96">
            <w:pPr>
              <w:rPr>
                <w:rFonts w:ascii="Arial" w:hAnsi="Arial" w:cs="Arial"/>
              </w:rPr>
            </w:pPr>
          </w:p>
        </w:tc>
      </w:tr>
      <w:tr w:rsidR="0077192A" w:rsidRPr="00347AE4" w14:paraId="25D882FD" w14:textId="77777777" w:rsidTr="000E13F2">
        <w:trPr>
          <w:trHeight w:val="690"/>
        </w:trPr>
        <w:tc>
          <w:tcPr>
            <w:tcW w:w="1696" w:type="dxa"/>
            <w:vMerge/>
            <w:hideMark/>
          </w:tcPr>
          <w:p w14:paraId="67644902" w14:textId="77777777" w:rsidR="0077192A" w:rsidRPr="00347AE4" w:rsidRDefault="0077192A" w:rsidP="000E13F2">
            <w:pPr>
              <w:rPr>
                <w:rFonts w:ascii="Arial" w:hAnsi="Arial" w:cs="Arial"/>
                <w:lang w:eastAsia="en-GB"/>
              </w:rPr>
            </w:pPr>
          </w:p>
        </w:tc>
        <w:tc>
          <w:tcPr>
            <w:tcW w:w="2835" w:type="dxa"/>
            <w:noWrap/>
            <w:hideMark/>
          </w:tcPr>
          <w:p w14:paraId="0D51B562" w14:textId="77777777" w:rsidR="0077192A" w:rsidRPr="00CE4B96" w:rsidRDefault="0077192A" w:rsidP="00CE4B96">
            <w:pPr>
              <w:rPr>
                <w:rFonts w:ascii="Arial" w:hAnsi="Arial" w:cs="Arial"/>
              </w:rPr>
            </w:pPr>
            <w:r w:rsidRPr="00CE4B96">
              <w:rPr>
                <w:rFonts w:ascii="Arial" w:hAnsi="Arial" w:cs="Arial"/>
              </w:rPr>
              <w:t xml:space="preserve">No more than two portions of food which include pastry each week (This applies across the whole school </w:t>
            </w:r>
            <w:r w:rsidRPr="00CE4B96">
              <w:rPr>
                <w:rFonts w:ascii="Arial" w:hAnsi="Arial" w:cs="Arial"/>
              </w:rPr>
              <w:lastRenderedPageBreak/>
              <w:t xml:space="preserve">day so will need to be cross-checked with lunch and afterschool club menus) </w:t>
            </w:r>
          </w:p>
        </w:tc>
        <w:tc>
          <w:tcPr>
            <w:tcW w:w="5245" w:type="dxa"/>
          </w:tcPr>
          <w:p w14:paraId="12A83A69" w14:textId="77777777" w:rsidR="0077192A" w:rsidRPr="00CE4B96" w:rsidRDefault="0077192A" w:rsidP="00CE4B96">
            <w:pPr>
              <w:rPr>
                <w:rFonts w:ascii="Arial" w:hAnsi="Arial" w:cs="Arial"/>
              </w:rPr>
            </w:pPr>
            <w:r w:rsidRPr="00CE4B96">
              <w:rPr>
                <w:rFonts w:ascii="Arial" w:hAnsi="Arial" w:cs="Arial"/>
              </w:rPr>
              <w:lastRenderedPageBreak/>
              <w:t>This study focuses on the lunch menu only.</w:t>
            </w:r>
          </w:p>
          <w:p w14:paraId="5AD57E66" w14:textId="77777777" w:rsidR="0077192A" w:rsidRPr="00CE4B96" w:rsidRDefault="0077192A" w:rsidP="00CE4B96">
            <w:pPr>
              <w:rPr>
                <w:rFonts w:ascii="Arial" w:hAnsi="Arial" w:cs="Arial"/>
              </w:rPr>
            </w:pPr>
            <w:r w:rsidRPr="00CE4B96">
              <w:rPr>
                <w:rFonts w:ascii="Arial" w:hAnsi="Arial" w:cs="Arial"/>
              </w:rPr>
              <w:t xml:space="preserve">Pastry-containing items are counted when the menu clearly indicates shortcrust, flaky, filo, choux or puff pastry, including quiches, meat </w:t>
            </w:r>
            <w:r w:rsidRPr="00CE4B96">
              <w:rPr>
                <w:rFonts w:ascii="Arial" w:hAnsi="Arial" w:cs="Arial"/>
              </w:rPr>
              <w:lastRenderedPageBreak/>
              <w:t>pies, fruit pies, fruit tarts, sausage rolls, pasties and samosas.</w:t>
            </w:r>
          </w:p>
          <w:p w14:paraId="4B5EE7FF" w14:textId="77777777" w:rsidR="0077192A" w:rsidRPr="00CE4B96" w:rsidRDefault="0077192A" w:rsidP="00CE4B96">
            <w:pPr>
              <w:rPr>
                <w:rFonts w:ascii="Arial" w:hAnsi="Arial" w:cs="Arial"/>
              </w:rPr>
            </w:pPr>
            <w:r w:rsidRPr="00CE4B96">
              <w:rPr>
                <w:rFonts w:ascii="Arial" w:hAnsi="Arial" w:cs="Arial"/>
              </w:rPr>
              <w:t>Only items identifiable as pastry-based from the menu description are included.</w:t>
            </w:r>
          </w:p>
          <w:p w14:paraId="12F6EC6B" w14:textId="77777777" w:rsidR="0077192A" w:rsidRPr="00CE4B96" w:rsidRDefault="0077192A" w:rsidP="00CE4B96">
            <w:pPr>
              <w:rPr>
                <w:rFonts w:ascii="Arial" w:hAnsi="Arial" w:cs="Arial"/>
              </w:rPr>
            </w:pPr>
          </w:p>
        </w:tc>
      </w:tr>
      <w:tr w:rsidR="0077192A" w:rsidRPr="00347AE4" w14:paraId="58A84628" w14:textId="77777777" w:rsidTr="000E13F2">
        <w:trPr>
          <w:trHeight w:val="380"/>
        </w:trPr>
        <w:tc>
          <w:tcPr>
            <w:tcW w:w="1696" w:type="dxa"/>
            <w:vMerge/>
            <w:hideMark/>
          </w:tcPr>
          <w:p w14:paraId="7E25EDA3" w14:textId="77777777" w:rsidR="0077192A" w:rsidRPr="00347AE4" w:rsidRDefault="0077192A" w:rsidP="000E13F2">
            <w:pPr>
              <w:rPr>
                <w:rFonts w:ascii="Arial" w:hAnsi="Arial" w:cs="Arial"/>
                <w:lang w:eastAsia="en-GB"/>
              </w:rPr>
            </w:pPr>
          </w:p>
        </w:tc>
        <w:tc>
          <w:tcPr>
            <w:tcW w:w="2835" w:type="dxa"/>
            <w:noWrap/>
            <w:hideMark/>
          </w:tcPr>
          <w:p w14:paraId="101A7C3B" w14:textId="77777777" w:rsidR="0077192A" w:rsidRPr="00CE4B96" w:rsidRDefault="0077192A" w:rsidP="00CE4B96">
            <w:pPr>
              <w:rPr>
                <w:rFonts w:ascii="Arial" w:hAnsi="Arial" w:cs="Arial"/>
              </w:rPr>
            </w:pPr>
            <w:r w:rsidRPr="00CE4B96">
              <w:rPr>
                <w:rFonts w:ascii="Arial" w:hAnsi="Arial" w:cs="Arial"/>
              </w:rPr>
              <w:t xml:space="preserve">No snacks, except nuts, seeds, vegetables and fruit with no added salt, sugar or fat </w:t>
            </w:r>
          </w:p>
        </w:tc>
        <w:tc>
          <w:tcPr>
            <w:tcW w:w="5245" w:type="dxa"/>
          </w:tcPr>
          <w:p w14:paraId="631C9A34" w14:textId="77777777" w:rsidR="0077192A" w:rsidRPr="00CE4B96" w:rsidRDefault="0077192A" w:rsidP="00CE4B96">
            <w:pPr>
              <w:rPr>
                <w:rFonts w:ascii="Arial" w:hAnsi="Arial" w:cs="Arial"/>
              </w:rPr>
            </w:pPr>
            <w:r w:rsidRPr="00CE4B96">
              <w:rPr>
                <w:rFonts w:ascii="Arial" w:hAnsi="Arial" w:cs="Arial"/>
              </w:rPr>
              <w:t>Snacks are defined as pre-packaged items (other than confectionery, sandwiches, cakes or biscuits) that are ready to eat without further preparation and that include potato, cereals, soya, nuts, seeds, fruit or vegetables as a basic ingredient.</w:t>
            </w:r>
          </w:p>
          <w:p w14:paraId="5B54B4A0" w14:textId="77777777" w:rsidR="0077192A" w:rsidRPr="00CE4B96" w:rsidRDefault="0077192A" w:rsidP="00CE4B96">
            <w:pPr>
              <w:rPr>
                <w:rFonts w:ascii="Arial" w:hAnsi="Arial" w:cs="Arial"/>
              </w:rPr>
            </w:pPr>
            <w:r w:rsidRPr="00CE4B96">
              <w:rPr>
                <w:rFonts w:ascii="Arial" w:hAnsi="Arial" w:cs="Arial"/>
              </w:rPr>
              <w:t>Following Pallan et al. (2024), this salted or sweet nuts, and salted or sweet popcorn; plain popcorn is permitted.</w:t>
            </w:r>
          </w:p>
          <w:p w14:paraId="5BA24201" w14:textId="77777777" w:rsidR="0077192A" w:rsidRPr="00CE4B96" w:rsidRDefault="0077192A" w:rsidP="00CE4B96">
            <w:pPr>
              <w:rPr>
                <w:rFonts w:ascii="Arial" w:hAnsi="Arial" w:cs="Arial"/>
              </w:rPr>
            </w:pPr>
            <w:r w:rsidRPr="00CE4B96">
              <w:rPr>
                <w:rFonts w:ascii="Arial" w:hAnsi="Arial" w:cs="Arial"/>
              </w:rPr>
              <w:t>Confectionery, sandwiches, cakes, biscuits, desserts (e.g. waffles, pancakes) and crackers are not counted as snacks within this category.</w:t>
            </w:r>
            <w:r w:rsidRPr="00CE4B96">
              <w:rPr>
                <w:rFonts w:ascii="Arial" w:hAnsi="Arial" w:cs="Arial"/>
              </w:rPr>
              <w:br/>
              <w:t>Because this is a menu-based study, snacks are only recorded when they are explicitly mentioned on the menu.</w:t>
            </w:r>
          </w:p>
          <w:p w14:paraId="7ACAFF12" w14:textId="77777777" w:rsidR="0077192A" w:rsidRPr="00CE4B96" w:rsidRDefault="0077192A" w:rsidP="00CE4B96">
            <w:pPr>
              <w:rPr>
                <w:rFonts w:ascii="Arial" w:hAnsi="Arial" w:cs="Arial"/>
              </w:rPr>
            </w:pPr>
          </w:p>
        </w:tc>
      </w:tr>
      <w:tr w:rsidR="0077192A" w:rsidRPr="00347AE4" w14:paraId="439F1444" w14:textId="77777777" w:rsidTr="000E13F2">
        <w:trPr>
          <w:trHeight w:val="380"/>
        </w:trPr>
        <w:tc>
          <w:tcPr>
            <w:tcW w:w="1696" w:type="dxa"/>
            <w:vMerge/>
            <w:hideMark/>
          </w:tcPr>
          <w:p w14:paraId="4A9846AB" w14:textId="77777777" w:rsidR="0077192A" w:rsidRPr="00347AE4" w:rsidRDefault="0077192A" w:rsidP="000E13F2">
            <w:pPr>
              <w:rPr>
                <w:rFonts w:ascii="Arial" w:hAnsi="Arial" w:cs="Arial"/>
                <w:lang w:eastAsia="en-GB"/>
              </w:rPr>
            </w:pPr>
          </w:p>
        </w:tc>
        <w:tc>
          <w:tcPr>
            <w:tcW w:w="2835" w:type="dxa"/>
            <w:noWrap/>
            <w:hideMark/>
          </w:tcPr>
          <w:p w14:paraId="4EDBFBAA" w14:textId="77777777" w:rsidR="0077192A" w:rsidRPr="00CE4B96" w:rsidRDefault="0077192A" w:rsidP="00CE4B96">
            <w:pPr>
              <w:rPr>
                <w:rFonts w:ascii="Arial" w:hAnsi="Arial" w:cs="Arial"/>
              </w:rPr>
            </w:pPr>
            <w:r w:rsidRPr="00CE4B96">
              <w:rPr>
                <w:rFonts w:ascii="Arial" w:hAnsi="Arial" w:cs="Arial"/>
              </w:rPr>
              <w:t>Savoury crackers or breadsticks can be served at lunch with fruit or vegetables or dairy food</w:t>
            </w:r>
          </w:p>
        </w:tc>
        <w:tc>
          <w:tcPr>
            <w:tcW w:w="5245" w:type="dxa"/>
          </w:tcPr>
          <w:p w14:paraId="68529806" w14:textId="77777777" w:rsidR="0077192A" w:rsidRPr="00CE4B96" w:rsidRDefault="0077192A" w:rsidP="00CE4B96">
            <w:pPr>
              <w:rPr>
                <w:rFonts w:ascii="Arial" w:hAnsi="Arial" w:cs="Arial"/>
              </w:rPr>
            </w:pPr>
            <w:r w:rsidRPr="00CE4B96">
              <w:rPr>
                <w:rFonts w:ascii="Arial" w:hAnsi="Arial" w:cs="Arial"/>
              </w:rPr>
              <w:t>Savoury crackers and breadsticks are only recorded when explicitly mentioned on the menu. Items are not inferred if they are not described.</w:t>
            </w:r>
          </w:p>
        </w:tc>
      </w:tr>
      <w:tr w:rsidR="0077192A" w:rsidRPr="00347AE4" w14:paraId="5621BBAF" w14:textId="77777777" w:rsidTr="000E13F2">
        <w:trPr>
          <w:trHeight w:val="380"/>
        </w:trPr>
        <w:tc>
          <w:tcPr>
            <w:tcW w:w="1696" w:type="dxa"/>
            <w:vMerge/>
            <w:hideMark/>
          </w:tcPr>
          <w:p w14:paraId="48D958BB" w14:textId="77777777" w:rsidR="0077192A" w:rsidRPr="00347AE4" w:rsidRDefault="0077192A" w:rsidP="000E13F2">
            <w:pPr>
              <w:rPr>
                <w:rFonts w:ascii="Arial" w:hAnsi="Arial" w:cs="Arial"/>
                <w:lang w:eastAsia="en-GB"/>
              </w:rPr>
            </w:pPr>
          </w:p>
        </w:tc>
        <w:tc>
          <w:tcPr>
            <w:tcW w:w="2835" w:type="dxa"/>
            <w:noWrap/>
            <w:hideMark/>
          </w:tcPr>
          <w:p w14:paraId="552DEA94" w14:textId="77777777" w:rsidR="0077192A" w:rsidRPr="00CE4B96" w:rsidRDefault="0077192A" w:rsidP="00CE4B96">
            <w:pPr>
              <w:rPr>
                <w:rFonts w:ascii="Arial" w:hAnsi="Arial" w:cs="Arial"/>
              </w:rPr>
            </w:pPr>
            <w:r w:rsidRPr="00CE4B96">
              <w:rPr>
                <w:rFonts w:ascii="Arial" w:hAnsi="Arial" w:cs="Arial"/>
              </w:rPr>
              <w:t xml:space="preserve">No confectionery, chocolate and chocolate-coated products </w:t>
            </w:r>
          </w:p>
        </w:tc>
        <w:tc>
          <w:tcPr>
            <w:tcW w:w="5245" w:type="dxa"/>
          </w:tcPr>
          <w:p w14:paraId="5D8D1824" w14:textId="77777777" w:rsidR="0077192A" w:rsidRPr="00CE4B96" w:rsidRDefault="0077192A" w:rsidP="00CE4B96">
            <w:pPr>
              <w:rPr>
                <w:rFonts w:ascii="Arial" w:hAnsi="Arial" w:cs="Arial"/>
              </w:rPr>
            </w:pPr>
            <w:r w:rsidRPr="00CE4B96">
              <w:rPr>
                <w:rFonts w:ascii="Arial" w:hAnsi="Arial" w:cs="Arial"/>
              </w:rPr>
              <w:t>In line with Pallan et al. (2024), this study treats the following as confectionery or chocolate-containing products:</w:t>
            </w:r>
          </w:p>
          <w:p w14:paraId="08E3F7E5" w14:textId="77777777" w:rsidR="0077192A" w:rsidRPr="00CE4B96" w:rsidRDefault="0077192A" w:rsidP="00CE4B96">
            <w:pPr>
              <w:rPr>
                <w:rFonts w:ascii="Arial" w:hAnsi="Arial" w:cs="Arial"/>
              </w:rPr>
            </w:pPr>
            <w:r w:rsidRPr="00CE4B96">
              <w:rPr>
                <w:rFonts w:ascii="Arial" w:hAnsi="Arial" w:cs="Arial"/>
              </w:rPr>
              <w:t>Cakes decorated with sprinkles, sweets or chocolate;</w:t>
            </w:r>
          </w:p>
          <w:p w14:paraId="2CA9C55D" w14:textId="77777777" w:rsidR="0077192A" w:rsidRPr="00CE4B96" w:rsidRDefault="0077192A" w:rsidP="00CE4B96">
            <w:pPr>
              <w:rPr>
                <w:rFonts w:ascii="Arial" w:hAnsi="Arial" w:cs="Arial"/>
              </w:rPr>
            </w:pPr>
            <w:r w:rsidRPr="00CE4B96">
              <w:rPr>
                <w:rFonts w:ascii="Arial" w:hAnsi="Arial" w:cs="Arial"/>
              </w:rPr>
              <w:t>Cookies or muffins with chocolate chips;</w:t>
            </w:r>
          </w:p>
          <w:p w14:paraId="08054AF8" w14:textId="77777777" w:rsidR="0077192A" w:rsidRPr="00CE4B96" w:rsidRDefault="0077192A" w:rsidP="00CE4B96">
            <w:pPr>
              <w:rPr>
                <w:rFonts w:ascii="Arial" w:hAnsi="Arial" w:cs="Arial"/>
              </w:rPr>
            </w:pPr>
            <w:r w:rsidRPr="00CE4B96">
              <w:rPr>
                <w:rFonts w:ascii="Arial" w:hAnsi="Arial" w:cs="Arial"/>
              </w:rPr>
              <w:t>Cakes or biscuits with chocolate frosting or coating (e.g. bourbons, pain au chocolat);</w:t>
            </w:r>
          </w:p>
          <w:p w14:paraId="4E19B8D3" w14:textId="77777777" w:rsidR="0077192A" w:rsidRPr="00CE4B96" w:rsidRDefault="0077192A" w:rsidP="00CE4B96">
            <w:pPr>
              <w:rPr>
                <w:rFonts w:ascii="Arial" w:hAnsi="Arial" w:cs="Arial"/>
              </w:rPr>
            </w:pPr>
            <w:r w:rsidRPr="00CE4B96">
              <w:rPr>
                <w:rFonts w:ascii="Arial" w:hAnsi="Arial" w:cs="Arial"/>
              </w:rPr>
              <w:t>Chocolate sauces (e.g. served with waffles);</w:t>
            </w:r>
          </w:p>
          <w:p w14:paraId="4BD4615A" w14:textId="77777777" w:rsidR="0077192A" w:rsidRPr="00CE4B96" w:rsidRDefault="0077192A" w:rsidP="00CE4B96">
            <w:pPr>
              <w:rPr>
                <w:rFonts w:ascii="Arial" w:hAnsi="Arial" w:cs="Arial"/>
              </w:rPr>
            </w:pPr>
            <w:r w:rsidRPr="00CE4B96">
              <w:rPr>
                <w:rFonts w:ascii="Arial" w:hAnsi="Arial" w:cs="Arial"/>
              </w:rPr>
              <w:t>Yoghurts with chocolate balls, flakes or similar inclusions.</w:t>
            </w:r>
          </w:p>
          <w:p w14:paraId="2DA78659" w14:textId="77777777" w:rsidR="0077192A" w:rsidRPr="00CE4B96" w:rsidRDefault="0077192A" w:rsidP="00CE4B96">
            <w:pPr>
              <w:rPr>
                <w:rFonts w:ascii="Arial" w:hAnsi="Arial" w:cs="Arial"/>
              </w:rPr>
            </w:pPr>
            <w:r w:rsidRPr="00CE4B96">
              <w:rPr>
                <w:rFonts w:ascii="Arial" w:hAnsi="Arial" w:cs="Arial"/>
              </w:rPr>
              <w:t>However, because classification relies solely on the menu descriptions, items are only coded within this category when chocolate chips, chocolate, or chocolate-based toppings/condiments are explicitly stated. If chocolate is not mentioned in the menu wording, the item is not assumed to contain it.</w:t>
            </w:r>
          </w:p>
          <w:p w14:paraId="0ED9D735" w14:textId="77777777" w:rsidR="0077192A" w:rsidRPr="00CE4B96" w:rsidRDefault="0077192A" w:rsidP="00CE4B96">
            <w:pPr>
              <w:rPr>
                <w:rFonts w:ascii="Arial" w:hAnsi="Arial" w:cs="Arial"/>
              </w:rPr>
            </w:pPr>
          </w:p>
        </w:tc>
      </w:tr>
      <w:tr w:rsidR="0077192A" w:rsidRPr="00347AE4" w14:paraId="7CF8A570" w14:textId="77777777" w:rsidTr="000E13F2">
        <w:trPr>
          <w:trHeight w:val="380"/>
        </w:trPr>
        <w:tc>
          <w:tcPr>
            <w:tcW w:w="1696" w:type="dxa"/>
            <w:vMerge/>
            <w:hideMark/>
          </w:tcPr>
          <w:p w14:paraId="672A0196" w14:textId="77777777" w:rsidR="0077192A" w:rsidRPr="00347AE4" w:rsidRDefault="0077192A" w:rsidP="000E13F2">
            <w:pPr>
              <w:rPr>
                <w:rFonts w:ascii="Arial" w:hAnsi="Arial" w:cs="Arial"/>
                <w:lang w:eastAsia="en-GB"/>
              </w:rPr>
            </w:pPr>
          </w:p>
        </w:tc>
        <w:tc>
          <w:tcPr>
            <w:tcW w:w="2835" w:type="dxa"/>
            <w:noWrap/>
            <w:hideMark/>
          </w:tcPr>
          <w:p w14:paraId="518BCF9A" w14:textId="77777777" w:rsidR="0077192A" w:rsidRPr="00CE4B96" w:rsidRDefault="0077192A" w:rsidP="00CE4B96">
            <w:pPr>
              <w:rPr>
                <w:rFonts w:ascii="Arial" w:hAnsi="Arial" w:cs="Arial"/>
              </w:rPr>
            </w:pPr>
            <w:r w:rsidRPr="00CE4B96">
              <w:rPr>
                <w:rFonts w:ascii="Arial" w:hAnsi="Arial" w:cs="Arial"/>
              </w:rPr>
              <w:t>Desserts, cakes and biscuits are allowed at lunchtime (they must not contain any confectionery)</w:t>
            </w:r>
          </w:p>
        </w:tc>
        <w:tc>
          <w:tcPr>
            <w:tcW w:w="5245" w:type="dxa"/>
          </w:tcPr>
          <w:p w14:paraId="7BA8274D" w14:textId="77777777" w:rsidR="0077192A" w:rsidRPr="00CE4B96" w:rsidRDefault="0077192A" w:rsidP="00CE4B96">
            <w:pPr>
              <w:rPr>
                <w:rFonts w:ascii="Arial" w:hAnsi="Arial" w:cs="Arial"/>
              </w:rPr>
            </w:pPr>
            <w:r w:rsidRPr="00CE4B96">
              <w:rPr>
                <w:rFonts w:ascii="Arial" w:hAnsi="Arial" w:cs="Arial"/>
              </w:rPr>
              <w:t xml:space="preserve">This criterion is  assessed in the present study. Determining whether desserts, cakes or biscuits contain confectionery would be determined from the wording within the menu such as mentioning “chocolate”. </w:t>
            </w:r>
          </w:p>
        </w:tc>
      </w:tr>
      <w:tr w:rsidR="0077192A" w:rsidRPr="00347AE4" w14:paraId="2E07620B" w14:textId="77777777" w:rsidTr="000E13F2">
        <w:trPr>
          <w:trHeight w:val="380"/>
        </w:trPr>
        <w:tc>
          <w:tcPr>
            <w:tcW w:w="1696" w:type="dxa"/>
            <w:vMerge/>
            <w:hideMark/>
          </w:tcPr>
          <w:p w14:paraId="69EFAC40" w14:textId="77777777" w:rsidR="0077192A" w:rsidRPr="00347AE4" w:rsidRDefault="0077192A" w:rsidP="000E13F2">
            <w:pPr>
              <w:rPr>
                <w:rFonts w:ascii="Arial" w:hAnsi="Arial" w:cs="Arial"/>
                <w:lang w:eastAsia="en-GB"/>
              </w:rPr>
            </w:pPr>
          </w:p>
        </w:tc>
        <w:tc>
          <w:tcPr>
            <w:tcW w:w="2835" w:type="dxa"/>
            <w:noWrap/>
            <w:hideMark/>
          </w:tcPr>
          <w:p w14:paraId="2AB0091D" w14:textId="77777777" w:rsidR="0077192A" w:rsidRPr="00CE4B96" w:rsidRDefault="0077192A" w:rsidP="00CE4B96">
            <w:pPr>
              <w:rPr>
                <w:rFonts w:ascii="Arial" w:hAnsi="Arial" w:cs="Arial"/>
              </w:rPr>
            </w:pPr>
            <w:r w:rsidRPr="00CE4B96">
              <w:rPr>
                <w:rFonts w:ascii="Arial" w:hAnsi="Arial" w:cs="Arial"/>
              </w:rPr>
              <w:t>Salt must not be available to add to food after it has been cooked</w:t>
            </w:r>
          </w:p>
        </w:tc>
        <w:tc>
          <w:tcPr>
            <w:tcW w:w="5245" w:type="dxa"/>
          </w:tcPr>
          <w:p w14:paraId="3E5A6CA9" w14:textId="77777777" w:rsidR="0077192A" w:rsidRPr="00CE4B96" w:rsidRDefault="0077192A" w:rsidP="00CE4B96">
            <w:pPr>
              <w:rPr>
                <w:rFonts w:ascii="Arial" w:hAnsi="Arial" w:cs="Arial"/>
              </w:rPr>
            </w:pPr>
            <w:r w:rsidRPr="00CE4B96">
              <w:rPr>
                <w:rFonts w:ascii="Arial" w:hAnsi="Arial" w:cs="Arial"/>
              </w:rPr>
              <w:t>It is assumed that all participating schools comply with this requirement as part of standard practice. The menu does not provide information about table salt availability, so this standard cannot be independently verified within a menu-based analysis.</w:t>
            </w:r>
          </w:p>
        </w:tc>
      </w:tr>
      <w:tr w:rsidR="0077192A" w:rsidRPr="00347AE4" w14:paraId="18EA7922" w14:textId="77777777" w:rsidTr="000E13F2">
        <w:trPr>
          <w:trHeight w:val="380"/>
        </w:trPr>
        <w:tc>
          <w:tcPr>
            <w:tcW w:w="1696" w:type="dxa"/>
            <w:vMerge/>
            <w:hideMark/>
          </w:tcPr>
          <w:p w14:paraId="6C4900E2" w14:textId="77777777" w:rsidR="0077192A" w:rsidRPr="00347AE4" w:rsidRDefault="0077192A" w:rsidP="000E13F2">
            <w:pPr>
              <w:rPr>
                <w:rFonts w:ascii="Arial" w:hAnsi="Arial" w:cs="Arial"/>
                <w:lang w:eastAsia="en-GB"/>
              </w:rPr>
            </w:pPr>
          </w:p>
        </w:tc>
        <w:tc>
          <w:tcPr>
            <w:tcW w:w="2835" w:type="dxa"/>
            <w:noWrap/>
            <w:hideMark/>
          </w:tcPr>
          <w:p w14:paraId="47B3C37B" w14:textId="77777777" w:rsidR="0077192A" w:rsidRPr="00CE4B96" w:rsidRDefault="0077192A" w:rsidP="00CE4B96">
            <w:pPr>
              <w:rPr>
                <w:rFonts w:ascii="Arial" w:hAnsi="Arial" w:cs="Arial"/>
              </w:rPr>
            </w:pPr>
            <w:r w:rsidRPr="00CE4B96">
              <w:rPr>
                <w:rFonts w:ascii="Arial" w:hAnsi="Arial" w:cs="Arial"/>
              </w:rPr>
              <w:t>Any condiments limited to sachets or portions of no more than 10 grams or one teaspoonful</w:t>
            </w:r>
          </w:p>
        </w:tc>
        <w:tc>
          <w:tcPr>
            <w:tcW w:w="5245" w:type="dxa"/>
          </w:tcPr>
          <w:p w14:paraId="565F1661" w14:textId="77777777" w:rsidR="0077192A" w:rsidRPr="00CE4B96" w:rsidRDefault="0077192A" w:rsidP="00CE4B96">
            <w:pPr>
              <w:rPr>
                <w:rFonts w:ascii="Arial" w:hAnsi="Arial" w:cs="Arial"/>
              </w:rPr>
            </w:pPr>
            <w:r w:rsidRPr="00CE4B96">
              <w:rPr>
                <w:rFonts w:ascii="Arial" w:hAnsi="Arial" w:cs="Arial"/>
              </w:rPr>
              <w:t>As the menu does not report portion sizes of condiments (e.g. ketchup, mayonnaise, salad cream, brown sauce, chutney), it is assumed that schools follow the national standard. This requirement is therefore not directly measurable from menu data.</w:t>
            </w:r>
          </w:p>
        </w:tc>
      </w:tr>
      <w:tr w:rsidR="0077192A" w:rsidRPr="00347AE4" w14:paraId="20F06938" w14:textId="77777777" w:rsidTr="000E13F2">
        <w:trPr>
          <w:trHeight w:val="495"/>
        </w:trPr>
        <w:tc>
          <w:tcPr>
            <w:tcW w:w="1696" w:type="dxa"/>
            <w:vMerge w:val="restart"/>
            <w:noWrap/>
            <w:hideMark/>
          </w:tcPr>
          <w:p w14:paraId="7635C46C" w14:textId="77777777" w:rsidR="0077192A" w:rsidRPr="00347AE4" w:rsidRDefault="0077192A" w:rsidP="000E13F2">
            <w:pPr>
              <w:rPr>
                <w:rFonts w:ascii="Arial" w:hAnsi="Arial" w:cs="Arial"/>
                <w:b/>
                <w:bCs/>
                <w:lang w:eastAsia="en-GB"/>
              </w:rPr>
            </w:pPr>
            <w:r w:rsidRPr="00347AE4">
              <w:rPr>
                <w:rFonts w:ascii="Arial" w:hAnsi="Arial" w:cs="Arial"/>
                <w:b/>
                <w:bCs/>
                <w:lang w:eastAsia="en-GB"/>
              </w:rPr>
              <w:t xml:space="preserve">Healthy drinks </w:t>
            </w:r>
          </w:p>
        </w:tc>
        <w:tc>
          <w:tcPr>
            <w:tcW w:w="2835" w:type="dxa"/>
            <w:noWrap/>
            <w:hideMark/>
          </w:tcPr>
          <w:p w14:paraId="07BD507C" w14:textId="77777777" w:rsidR="0077192A" w:rsidRPr="00CE4B96" w:rsidRDefault="0077192A" w:rsidP="00CE4B96">
            <w:pPr>
              <w:rPr>
                <w:rFonts w:ascii="Arial" w:hAnsi="Arial" w:cs="Arial"/>
              </w:rPr>
            </w:pPr>
            <w:r w:rsidRPr="00CE4B96">
              <w:rPr>
                <w:rFonts w:ascii="Arial" w:hAnsi="Arial" w:cs="Arial"/>
              </w:rPr>
              <w:t>Free, fresh drinking water at all times</w:t>
            </w:r>
          </w:p>
        </w:tc>
        <w:tc>
          <w:tcPr>
            <w:tcW w:w="5245" w:type="dxa"/>
          </w:tcPr>
          <w:p w14:paraId="04C5523C" w14:textId="77777777" w:rsidR="0077192A" w:rsidRPr="00CE4B96" w:rsidRDefault="0077192A" w:rsidP="00CE4B96">
            <w:pPr>
              <w:rPr>
                <w:rFonts w:ascii="Arial" w:hAnsi="Arial" w:cs="Arial"/>
              </w:rPr>
            </w:pPr>
            <w:r w:rsidRPr="00CE4B96">
              <w:rPr>
                <w:rFonts w:ascii="Arial" w:hAnsi="Arial" w:cs="Arial"/>
              </w:rPr>
              <w:t>Following Pallan et al. (2024), it is assumed that free, fresh drinking water is available as standard provision in all schools, even where it is not explicitly mentioned on the menu.</w:t>
            </w:r>
            <w:r w:rsidRPr="00CE4B96">
              <w:rPr>
                <w:rFonts w:ascii="Arial" w:hAnsi="Arial" w:cs="Arial"/>
              </w:rPr>
              <w:br/>
              <w:t>This study cannot verify the presence or location of water facilities and therefore treats water availability as an assumed baseline rather than a variable assessed from menus.</w:t>
            </w:r>
          </w:p>
        </w:tc>
      </w:tr>
      <w:tr w:rsidR="0077192A" w:rsidRPr="00347AE4" w14:paraId="24975CEC" w14:textId="77777777" w:rsidTr="000E13F2">
        <w:trPr>
          <w:trHeight w:val="380"/>
        </w:trPr>
        <w:tc>
          <w:tcPr>
            <w:tcW w:w="1696" w:type="dxa"/>
            <w:vMerge/>
            <w:hideMark/>
          </w:tcPr>
          <w:p w14:paraId="42013D45" w14:textId="77777777" w:rsidR="0077192A" w:rsidRPr="00347AE4" w:rsidRDefault="0077192A" w:rsidP="000E13F2">
            <w:pPr>
              <w:rPr>
                <w:rFonts w:ascii="Arial" w:hAnsi="Arial" w:cs="Arial"/>
                <w:lang w:eastAsia="en-GB"/>
              </w:rPr>
            </w:pPr>
          </w:p>
        </w:tc>
        <w:tc>
          <w:tcPr>
            <w:tcW w:w="2835" w:type="dxa"/>
            <w:noWrap/>
            <w:hideMark/>
          </w:tcPr>
          <w:p w14:paraId="4498552F" w14:textId="77777777" w:rsidR="0077192A" w:rsidRPr="00CE4B96" w:rsidRDefault="0077192A" w:rsidP="00CE4B96">
            <w:pPr>
              <w:rPr>
                <w:rFonts w:ascii="Arial" w:hAnsi="Arial" w:cs="Arial"/>
              </w:rPr>
            </w:pPr>
            <w:r w:rsidRPr="00CE4B96">
              <w:rPr>
                <w:rFonts w:ascii="Arial" w:hAnsi="Arial" w:cs="Arial"/>
              </w:rPr>
              <w:t>The only permitted drinks are:</w:t>
            </w:r>
          </w:p>
        </w:tc>
        <w:tc>
          <w:tcPr>
            <w:tcW w:w="5245" w:type="dxa"/>
          </w:tcPr>
          <w:p w14:paraId="2308D31A" w14:textId="77777777" w:rsidR="0077192A" w:rsidRPr="00CE4B96" w:rsidRDefault="0077192A" w:rsidP="00CE4B96">
            <w:pPr>
              <w:rPr>
                <w:rFonts w:ascii="Arial" w:hAnsi="Arial" w:cs="Arial"/>
              </w:rPr>
            </w:pPr>
          </w:p>
        </w:tc>
      </w:tr>
      <w:tr w:rsidR="0077192A" w:rsidRPr="00347AE4" w14:paraId="1E545CA9" w14:textId="77777777" w:rsidTr="000E13F2">
        <w:trPr>
          <w:trHeight w:val="380"/>
        </w:trPr>
        <w:tc>
          <w:tcPr>
            <w:tcW w:w="1696" w:type="dxa"/>
            <w:vMerge/>
            <w:hideMark/>
          </w:tcPr>
          <w:p w14:paraId="5DD4805B" w14:textId="77777777" w:rsidR="0077192A" w:rsidRPr="00347AE4" w:rsidRDefault="0077192A" w:rsidP="000E13F2">
            <w:pPr>
              <w:rPr>
                <w:rFonts w:ascii="Arial" w:hAnsi="Arial" w:cs="Arial"/>
                <w:lang w:eastAsia="en-GB"/>
              </w:rPr>
            </w:pPr>
          </w:p>
        </w:tc>
        <w:tc>
          <w:tcPr>
            <w:tcW w:w="2835" w:type="dxa"/>
            <w:noWrap/>
            <w:hideMark/>
          </w:tcPr>
          <w:p w14:paraId="3C4D0CDC" w14:textId="77777777" w:rsidR="0077192A" w:rsidRPr="00CE4B96" w:rsidRDefault="0077192A" w:rsidP="00CE4B96">
            <w:pPr>
              <w:rPr>
                <w:rFonts w:ascii="Arial" w:hAnsi="Arial" w:cs="Arial"/>
              </w:rPr>
            </w:pPr>
            <w:r w:rsidRPr="00CE4B96">
              <w:rPr>
                <w:rFonts w:ascii="Arial" w:hAnsi="Arial" w:cs="Arial"/>
              </w:rPr>
              <w:t>Plain water (still or carbonated)</w:t>
            </w:r>
          </w:p>
        </w:tc>
        <w:tc>
          <w:tcPr>
            <w:tcW w:w="5245" w:type="dxa"/>
            <w:vMerge w:val="restart"/>
          </w:tcPr>
          <w:p w14:paraId="79FD8FEF" w14:textId="330F2CE5" w:rsidR="00CE4B96" w:rsidRPr="00CE4B96" w:rsidRDefault="00CE4B96" w:rsidP="00CE4B96">
            <w:pPr>
              <w:rPr>
                <w:rFonts w:ascii="Arial" w:hAnsi="Arial" w:cs="Arial"/>
              </w:rPr>
            </w:pPr>
            <w:r w:rsidRPr="00CE4B96">
              <w:rPr>
                <w:rFonts w:ascii="Arial" w:hAnsi="Arial" w:cs="Arial"/>
              </w:rPr>
              <w:t>This study adopts the same classification criteria for compliant and non-compliant drinks as outlined by Pallan et al. (2024). Non-compliant drinks include flavoured water not made with fruit (unless it meets the criteria for combination drinks), fizzy drinks not made with fruit, diet drinks not made with fruit, squashes, and self-serve drinks where portion size cannot be controlled (with the exception of water or low-fat milk). Flavoured milk is also included within this standard, consistent with the FUEL study.</w:t>
            </w:r>
          </w:p>
          <w:p w14:paraId="0F87CE25" w14:textId="77777777" w:rsidR="00CE4B96" w:rsidRPr="00CE4B96" w:rsidRDefault="00CE4B96" w:rsidP="00CE4B96">
            <w:pPr>
              <w:rPr>
                <w:rFonts w:ascii="Arial" w:hAnsi="Arial" w:cs="Arial"/>
              </w:rPr>
            </w:pPr>
            <w:r w:rsidRPr="00CE4B96">
              <w:rPr>
                <w:rFonts w:ascii="Arial" w:hAnsi="Arial" w:cs="Arial"/>
              </w:rPr>
              <w:t>However, unlike the FUEL fieldwork-based approach, this study relies solely on menu information. Drinks are therefore only coded when they are explicitly described on the menu (e.g. “fruit juice” or “milkshake”). In line with Pallan et al. (2024), it is assumed that plain drinking water is available even if not listed. Where no other drinks are mentioned, it is assumed that only water is provided. It should be noted that this standard was not examined in detail in the present analysis.</w:t>
            </w:r>
          </w:p>
          <w:p w14:paraId="72F319AD" w14:textId="67FC20E7" w:rsidR="00CE4B96" w:rsidRPr="00CE4B96" w:rsidRDefault="00CE4B96" w:rsidP="00CE4B96">
            <w:pPr>
              <w:rPr>
                <w:rFonts w:ascii="Arial" w:hAnsi="Arial" w:cs="Arial"/>
              </w:rPr>
            </w:pPr>
          </w:p>
          <w:p w14:paraId="788841E1" w14:textId="7BF78A60" w:rsidR="0077192A" w:rsidRPr="00CE4B96" w:rsidRDefault="0077192A" w:rsidP="00CE4B96">
            <w:pPr>
              <w:rPr>
                <w:rFonts w:ascii="Arial" w:hAnsi="Arial" w:cs="Arial"/>
              </w:rPr>
            </w:pPr>
          </w:p>
        </w:tc>
      </w:tr>
      <w:tr w:rsidR="0077192A" w:rsidRPr="00347AE4" w14:paraId="3149E5DD" w14:textId="77777777" w:rsidTr="000E13F2">
        <w:trPr>
          <w:trHeight w:val="380"/>
        </w:trPr>
        <w:tc>
          <w:tcPr>
            <w:tcW w:w="1696" w:type="dxa"/>
            <w:vMerge/>
            <w:hideMark/>
          </w:tcPr>
          <w:p w14:paraId="2573860E"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5BEA8593" w14:textId="77777777" w:rsidR="0077192A" w:rsidRPr="00CE4B96" w:rsidRDefault="0077192A" w:rsidP="00CE4B96">
            <w:pPr>
              <w:rPr>
                <w:rFonts w:ascii="Arial" w:hAnsi="Arial" w:cs="Arial"/>
              </w:rPr>
            </w:pPr>
            <w:r w:rsidRPr="00CE4B96">
              <w:rPr>
                <w:rFonts w:ascii="Arial" w:hAnsi="Arial" w:cs="Arial"/>
              </w:rPr>
              <w:t>Lower fat milk or lactose reduced milk</w:t>
            </w:r>
          </w:p>
        </w:tc>
        <w:tc>
          <w:tcPr>
            <w:tcW w:w="5245" w:type="dxa"/>
            <w:vMerge/>
          </w:tcPr>
          <w:p w14:paraId="4F1344F9" w14:textId="77777777" w:rsidR="0077192A" w:rsidRPr="00CE4B96" w:rsidRDefault="0077192A" w:rsidP="00CE4B96">
            <w:pPr>
              <w:rPr>
                <w:rFonts w:ascii="Arial" w:hAnsi="Arial" w:cs="Arial"/>
              </w:rPr>
            </w:pPr>
          </w:p>
        </w:tc>
      </w:tr>
      <w:tr w:rsidR="0077192A" w:rsidRPr="00347AE4" w14:paraId="430E16C1" w14:textId="77777777" w:rsidTr="000E13F2">
        <w:trPr>
          <w:trHeight w:val="380"/>
        </w:trPr>
        <w:tc>
          <w:tcPr>
            <w:tcW w:w="1696" w:type="dxa"/>
            <w:vMerge/>
            <w:hideMark/>
          </w:tcPr>
          <w:p w14:paraId="7B042E37"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6A6DF980" w14:textId="77777777" w:rsidR="0077192A" w:rsidRPr="00CE4B96" w:rsidRDefault="0077192A" w:rsidP="00CE4B96">
            <w:pPr>
              <w:rPr>
                <w:rFonts w:ascii="Arial" w:hAnsi="Arial" w:cs="Arial"/>
              </w:rPr>
            </w:pPr>
            <w:r w:rsidRPr="00CE4B96">
              <w:rPr>
                <w:rFonts w:ascii="Arial" w:hAnsi="Arial" w:cs="Arial"/>
              </w:rPr>
              <w:t>Fruit or vegetable juice (max. 150ml)</w:t>
            </w:r>
          </w:p>
        </w:tc>
        <w:tc>
          <w:tcPr>
            <w:tcW w:w="5245" w:type="dxa"/>
            <w:vMerge/>
          </w:tcPr>
          <w:p w14:paraId="180997B7" w14:textId="77777777" w:rsidR="0077192A" w:rsidRPr="00CE4B96" w:rsidRDefault="0077192A" w:rsidP="00CE4B96">
            <w:pPr>
              <w:rPr>
                <w:rFonts w:ascii="Arial" w:hAnsi="Arial" w:cs="Arial"/>
              </w:rPr>
            </w:pPr>
          </w:p>
        </w:tc>
      </w:tr>
      <w:tr w:rsidR="0077192A" w:rsidRPr="00347AE4" w14:paraId="6AEEE19D" w14:textId="77777777" w:rsidTr="000E13F2">
        <w:trPr>
          <w:trHeight w:val="380"/>
        </w:trPr>
        <w:tc>
          <w:tcPr>
            <w:tcW w:w="1696" w:type="dxa"/>
            <w:vMerge/>
            <w:hideMark/>
          </w:tcPr>
          <w:p w14:paraId="0E8BCAB3"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23EBEDAD" w14:textId="77777777" w:rsidR="0077192A" w:rsidRPr="00CE4B96" w:rsidRDefault="0077192A" w:rsidP="00CE4B96">
            <w:pPr>
              <w:rPr>
                <w:rFonts w:ascii="Arial" w:hAnsi="Arial" w:cs="Arial"/>
              </w:rPr>
            </w:pPr>
            <w:r w:rsidRPr="00CE4B96">
              <w:rPr>
                <w:rFonts w:ascii="Arial" w:hAnsi="Arial" w:cs="Arial"/>
              </w:rPr>
              <w:t>Plain soya, rice or oat drinks (enriched with calcium), plain fermented milk drinks</w:t>
            </w:r>
          </w:p>
        </w:tc>
        <w:tc>
          <w:tcPr>
            <w:tcW w:w="5245" w:type="dxa"/>
            <w:vMerge/>
          </w:tcPr>
          <w:p w14:paraId="2D09C59D" w14:textId="77777777" w:rsidR="0077192A" w:rsidRPr="00CE4B96" w:rsidRDefault="0077192A" w:rsidP="00CE4B96">
            <w:pPr>
              <w:rPr>
                <w:rFonts w:ascii="Arial" w:hAnsi="Arial" w:cs="Arial"/>
              </w:rPr>
            </w:pPr>
          </w:p>
        </w:tc>
      </w:tr>
      <w:tr w:rsidR="0077192A" w:rsidRPr="00347AE4" w14:paraId="0CA8C165" w14:textId="77777777" w:rsidTr="000E13F2">
        <w:trPr>
          <w:trHeight w:val="380"/>
        </w:trPr>
        <w:tc>
          <w:tcPr>
            <w:tcW w:w="1696" w:type="dxa"/>
            <w:vMerge/>
            <w:hideMark/>
          </w:tcPr>
          <w:p w14:paraId="69522C1C"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1073138E" w14:textId="77777777" w:rsidR="0077192A" w:rsidRPr="00CE4B96" w:rsidRDefault="0077192A" w:rsidP="00CE4B96">
            <w:pPr>
              <w:rPr>
                <w:rFonts w:ascii="Arial" w:hAnsi="Arial" w:cs="Arial"/>
              </w:rPr>
            </w:pPr>
            <w:r w:rsidRPr="00CE4B96">
              <w:rPr>
                <w:rFonts w:ascii="Arial" w:hAnsi="Arial" w:cs="Arial"/>
              </w:rPr>
              <w:t xml:space="preserve">Unsweetened combinations of fruit or vegetable juice with plain water (still or carbonated) </w:t>
            </w:r>
          </w:p>
        </w:tc>
        <w:tc>
          <w:tcPr>
            <w:tcW w:w="5245" w:type="dxa"/>
            <w:vMerge/>
          </w:tcPr>
          <w:p w14:paraId="29C1D8D9" w14:textId="77777777" w:rsidR="0077192A" w:rsidRPr="00CE4B96" w:rsidRDefault="0077192A" w:rsidP="00CE4B96">
            <w:pPr>
              <w:rPr>
                <w:rFonts w:ascii="Arial" w:hAnsi="Arial" w:cs="Arial"/>
              </w:rPr>
            </w:pPr>
          </w:p>
        </w:tc>
      </w:tr>
      <w:tr w:rsidR="0077192A" w:rsidRPr="00347AE4" w14:paraId="559BD853" w14:textId="77777777" w:rsidTr="000E13F2">
        <w:trPr>
          <w:trHeight w:val="825"/>
        </w:trPr>
        <w:tc>
          <w:tcPr>
            <w:tcW w:w="1696" w:type="dxa"/>
            <w:vMerge/>
            <w:hideMark/>
          </w:tcPr>
          <w:p w14:paraId="410FFAE3"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1D189CFA" w14:textId="77777777" w:rsidR="0077192A" w:rsidRPr="00CE4B96" w:rsidRDefault="0077192A" w:rsidP="00CE4B96">
            <w:pPr>
              <w:rPr>
                <w:rFonts w:ascii="Arial" w:hAnsi="Arial" w:cs="Arial"/>
              </w:rPr>
            </w:pPr>
            <w:r w:rsidRPr="00CE4B96">
              <w:rPr>
                <w:rFonts w:ascii="Arial" w:hAnsi="Arial" w:cs="Arial"/>
              </w:rPr>
              <w:t>Combinations of fruit juice and lower fat milk or plain yoghurt, plain soya, rice or oat drinks enriched with calcium, cocoa and lower fat milk; flavoured lower fat milk</w:t>
            </w:r>
          </w:p>
        </w:tc>
        <w:tc>
          <w:tcPr>
            <w:tcW w:w="5245" w:type="dxa"/>
            <w:vMerge/>
          </w:tcPr>
          <w:p w14:paraId="544AD35F" w14:textId="77777777" w:rsidR="0077192A" w:rsidRPr="00CE4B96" w:rsidRDefault="0077192A" w:rsidP="00CE4B96">
            <w:pPr>
              <w:rPr>
                <w:rFonts w:ascii="Arial" w:hAnsi="Arial" w:cs="Arial"/>
              </w:rPr>
            </w:pPr>
          </w:p>
        </w:tc>
      </w:tr>
      <w:tr w:rsidR="0077192A" w:rsidRPr="00347AE4" w14:paraId="4817F803" w14:textId="77777777" w:rsidTr="000E13F2">
        <w:trPr>
          <w:trHeight w:val="380"/>
        </w:trPr>
        <w:tc>
          <w:tcPr>
            <w:tcW w:w="1696" w:type="dxa"/>
            <w:vMerge/>
            <w:hideMark/>
          </w:tcPr>
          <w:p w14:paraId="56C6C8CF"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2312932E" w14:textId="77777777" w:rsidR="0077192A" w:rsidRPr="00CE4B96" w:rsidRDefault="0077192A" w:rsidP="00CE4B96">
            <w:pPr>
              <w:rPr>
                <w:rFonts w:ascii="Arial" w:hAnsi="Arial" w:cs="Arial"/>
              </w:rPr>
            </w:pPr>
            <w:r w:rsidRPr="00CE4B96">
              <w:rPr>
                <w:rFonts w:ascii="Arial" w:hAnsi="Arial" w:cs="Arial"/>
              </w:rPr>
              <w:t>Tea, coffee, hot chocolate</w:t>
            </w:r>
          </w:p>
        </w:tc>
        <w:tc>
          <w:tcPr>
            <w:tcW w:w="5245" w:type="dxa"/>
            <w:vMerge/>
          </w:tcPr>
          <w:p w14:paraId="1AA5075B" w14:textId="77777777" w:rsidR="0077192A" w:rsidRPr="00CE4B96" w:rsidRDefault="0077192A" w:rsidP="00CE4B96">
            <w:pPr>
              <w:rPr>
                <w:rFonts w:ascii="Arial" w:hAnsi="Arial" w:cs="Arial"/>
              </w:rPr>
            </w:pPr>
          </w:p>
        </w:tc>
      </w:tr>
      <w:tr w:rsidR="0077192A" w:rsidRPr="00347AE4" w14:paraId="29ADF13F" w14:textId="77777777" w:rsidTr="000E13F2">
        <w:trPr>
          <w:trHeight w:val="840"/>
        </w:trPr>
        <w:tc>
          <w:tcPr>
            <w:tcW w:w="1696" w:type="dxa"/>
            <w:vMerge/>
            <w:hideMark/>
          </w:tcPr>
          <w:p w14:paraId="5A926FA4"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3ED1DDA4" w14:textId="77777777" w:rsidR="0077192A" w:rsidRPr="00CE4B96" w:rsidRDefault="0077192A" w:rsidP="00CE4B96">
            <w:pPr>
              <w:rPr>
                <w:rFonts w:ascii="Arial" w:hAnsi="Arial" w:cs="Arial"/>
              </w:rPr>
            </w:pPr>
            <w:r w:rsidRPr="00CE4B96">
              <w:rPr>
                <w:rFonts w:ascii="Arial" w:hAnsi="Arial" w:cs="Arial"/>
              </w:rPr>
              <w:t xml:space="preserve">Combination drinks are limited to a portion of 330mls. They may </w:t>
            </w:r>
            <w:r w:rsidRPr="00CE4B96">
              <w:rPr>
                <w:rFonts w:ascii="Arial" w:hAnsi="Arial" w:cs="Arial"/>
              </w:rPr>
              <w:lastRenderedPageBreak/>
              <w:t>contain added vitamins or minerals, but no more than 5% added sugars or honey or 150mls fruit juice</w:t>
            </w:r>
          </w:p>
        </w:tc>
        <w:tc>
          <w:tcPr>
            <w:tcW w:w="5245" w:type="dxa"/>
            <w:vMerge/>
          </w:tcPr>
          <w:p w14:paraId="1430A81C" w14:textId="77777777" w:rsidR="0077192A" w:rsidRPr="00CE4B96" w:rsidRDefault="0077192A" w:rsidP="00CE4B96">
            <w:pPr>
              <w:rPr>
                <w:rFonts w:ascii="Arial" w:hAnsi="Arial" w:cs="Arial"/>
              </w:rPr>
            </w:pPr>
          </w:p>
        </w:tc>
      </w:tr>
      <w:tr w:rsidR="0077192A" w:rsidRPr="00347AE4" w14:paraId="77D97EEE" w14:textId="77777777" w:rsidTr="000E13F2">
        <w:trPr>
          <w:trHeight w:val="380"/>
        </w:trPr>
        <w:tc>
          <w:tcPr>
            <w:tcW w:w="1696" w:type="dxa"/>
            <w:vMerge/>
            <w:hideMark/>
          </w:tcPr>
          <w:p w14:paraId="110CC4C6" w14:textId="77777777" w:rsidR="0077192A" w:rsidRPr="00347AE4" w:rsidRDefault="0077192A" w:rsidP="000E13F2">
            <w:pPr>
              <w:rPr>
                <w:rFonts w:ascii="Calibri" w:eastAsia="Times New Roman" w:hAnsi="Calibri" w:cs="Calibri"/>
                <w:b/>
                <w:bCs/>
                <w:color w:val="7B7B7B"/>
                <w:kern w:val="0"/>
                <w:sz w:val="32"/>
                <w:szCs w:val="32"/>
                <w:lang w:eastAsia="en-GB"/>
                <w14:ligatures w14:val="none"/>
              </w:rPr>
            </w:pPr>
          </w:p>
        </w:tc>
        <w:tc>
          <w:tcPr>
            <w:tcW w:w="2835" w:type="dxa"/>
            <w:noWrap/>
            <w:hideMark/>
          </w:tcPr>
          <w:p w14:paraId="31E58CF6" w14:textId="77777777" w:rsidR="0077192A" w:rsidRPr="00CE4B96" w:rsidRDefault="0077192A" w:rsidP="00CE4B96">
            <w:pPr>
              <w:rPr>
                <w:rFonts w:ascii="Arial" w:hAnsi="Arial" w:cs="Arial"/>
              </w:rPr>
            </w:pPr>
            <w:r w:rsidRPr="00CE4B96">
              <w:rPr>
                <w:rFonts w:ascii="Arial" w:hAnsi="Arial" w:cs="Arial"/>
              </w:rPr>
              <w:t>Fruit juice combination drinks must be at least 45% fruit juice</w:t>
            </w:r>
          </w:p>
        </w:tc>
        <w:tc>
          <w:tcPr>
            <w:tcW w:w="5245" w:type="dxa"/>
            <w:vMerge/>
          </w:tcPr>
          <w:p w14:paraId="4E5D9993" w14:textId="77777777" w:rsidR="0077192A" w:rsidRPr="00CE4B96" w:rsidRDefault="0077192A" w:rsidP="00CE4B96">
            <w:pPr>
              <w:rPr>
                <w:rFonts w:ascii="Arial" w:hAnsi="Arial" w:cs="Arial"/>
              </w:rPr>
            </w:pPr>
          </w:p>
        </w:tc>
      </w:tr>
    </w:tbl>
    <w:p w14:paraId="6DE76B31" w14:textId="77777777" w:rsidR="005E4EAC" w:rsidRDefault="005E4EAC"/>
    <w:sectPr w:rsidR="005E4E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2A"/>
    <w:rsid w:val="00006A3C"/>
    <w:rsid w:val="000251CE"/>
    <w:rsid w:val="000B6A59"/>
    <w:rsid w:val="000E72C0"/>
    <w:rsid w:val="000F0D82"/>
    <w:rsid w:val="000F50C9"/>
    <w:rsid w:val="00111F72"/>
    <w:rsid w:val="001139ED"/>
    <w:rsid w:val="00144A1A"/>
    <w:rsid w:val="00152ECF"/>
    <w:rsid w:val="00184E37"/>
    <w:rsid w:val="001D0773"/>
    <w:rsid w:val="001E41FC"/>
    <w:rsid w:val="001E58D4"/>
    <w:rsid w:val="001E5A4B"/>
    <w:rsid w:val="001F78AC"/>
    <w:rsid w:val="0020097C"/>
    <w:rsid w:val="00220EA3"/>
    <w:rsid w:val="00242DA2"/>
    <w:rsid w:val="002611B9"/>
    <w:rsid w:val="00296993"/>
    <w:rsid w:val="002A38F3"/>
    <w:rsid w:val="002C154D"/>
    <w:rsid w:val="002D4C2A"/>
    <w:rsid w:val="00320203"/>
    <w:rsid w:val="00324DDF"/>
    <w:rsid w:val="003524AD"/>
    <w:rsid w:val="003530DA"/>
    <w:rsid w:val="003540CD"/>
    <w:rsid w:val="0035479B"/>
    <w:rsid w:val="00360926"/>
    <w:rsid w:val="00396756"/>
    <w:rsid w:val="003A2DC4"/>
    <w:rsid w:val="003B54AB"/>
    <w:rsid w:val="003B551E"/>
    <w:rsid w:val="003C50E3"/>
    <w:rsid w:val="003E65F6"/>
    <w:rsid w:val="00413863"/>
    <w:rsid w:val="00460A40"/>
    <w:rsid w:val="004903F2"/>
    <w:rsid w:val="00491A1C"/>
    <w:rsid w:val="00494E6B"/>
    <w:rsid w:val="004A1128"/>
    <w:rsid w:val="004D00B3"/>
    <w:rsid w:val="0050531B"/>
    <w:rsid w:val="00521AC3"/>
    <w:rsid w:val="0054134A"/>
    <w:rsid w:val="00580993"/>
    <w:rsid w:val="005E4EAC"/>
    <w:rsid w:val="00600EA1"/>
    <w:rsid w:val="00620E2C"/>
    <w:rsid w:val="00631522"/>
    <w:rsid w:val="00631B17"/>
    <w:rsid w:val="006376BF"/>
    <w:rsid w:val="006377BD"/>
    <w:rsid w:val="0065002F"/>
    <w:rsid w:val="006B4EEC"/>
    <w:rsid w:val="007061A8"/>
    <w:rsid w:val="00711F33"/>
    <w:rsid w:val="00713D14"/>
    <w:rsid w:val="00723B5C"/>
    <w:rsid w:val="00753F59"/>
    <w:rsid w:val="007634B4"/>
    <w:rsid w:val="0077192A"/>
    <w:rsid w:val="007909FA"/>
    <w:rsid w:val="007A0466"/>
    <w:rsid w:val="007B5CA6"/>
    <w:rsid w:val="007D5A6C"/>
    <w:rsid w:val="007E3961"/>
    <w:rsid w:val="00805266"/>
    <w:rsid w:val="008055C1"/>
    <w:rsid w:val="00812A09"/>
    <w:rsid w:val="0087556A"/>
    <w:rsid w:val="008B0680"/>
    <w:rsid w:val="008B10B0"/>
    <w:rsid w:val="008C128C"/>
    <w:rsid w:val="008E18FC"/>
    <w:rsid w:val="008E628A"/>
    <w:rsid w:val="008F5B9C"/>
    <w:rsid w:val="00900BB3"/>
    <w:rsid w:val="00901344"/>
    <w:rsid w:val="00956A15"/>
    <w:rsid w:val="00963806"/>
    <w:rsid w:val="0099790B"/>
    <w:rsid w:val="00A153F3"/>
    <w:rsid w:val="00A17735"/>
    <w:rsid w:val="00A34831"/>
    <w:rsid w:val="00A435E2"/>
    <w:rsid w:val="00A50576"/>
    <w:rsid w:val="00A627C9"/>
    <w:rsid w:val="00A71E68"/>
    <w:rsid w:val="00A94396"/>
    <w:rsid w:val="00AA4474"/>
    <w:rsid w:val="00AC10CB"/>
    <w:rsid w:val="00B14247"/>
    <w:rsid w:val="00B84815"/>
    <w:rsid w:val="00B871BB"/>
    <w:rsid w:val="00B87B4F"/>
    <w:rsid w:val="00BA0758"/>
    <w:rsid w:val="00BF1393"/>
    <w:rsid w:val="00C03B28"/>
    <w:rsid w:val="00C16567"/>
    <w:rsid w:val="00C246BB"/>
    <w:rsid w:val="00C378BA"/>
    <w:rsid w:val="00C42D36"/>
    <w:rsid w:val="00C64959"/>
    <w:rsid w:val="00C6612D"/>
    <w:rsid w:val="00C97205"/>
    <w:rsid w:val="00CA4AAC"/>
    <w:rsid w:val="00CE4B96"/>
    <w:rsid w:val="00CE6E91"/>
    <w:rsid w:val="00D22368"/>
    <w:rsid w:val="00D61799"/>
    <w:rsid w:val="00D903D1"/>
    <w:rsid w:val="00DD60E5"/>
    <w:rsid w:val="00DE5122"/>
    <w:rsid w:val="00E034C8"/>
    <w:rsid w:val="00E24DB3"/>
    <w:rsid w:val="00E3484C"/>
    <w:rsid w:val="00E401D9"/>
    <w:rsid w:val="00E403B2"/>
    <w:rsid w:val="00E92807"/>
    <w:rsid w:val="00EE226B"/>
    <w:rsid w:val="00EE2CEF"/>
    <w:rsid w:val="00EE4172"/>
    <w:rsid w:val="00EF0E51"/>
    <w:rsid w:val="00F36B96"/>
    <w:rsid w:val="00F40963"/>
    <w:rsid w:val="00F80241"/>
    <w:rsid w:val="00F81751"/>
    <w:rsid w:val="00F830D0"/>
    <w:rsid w:val="00F906D2"/>
    <w:rsid w:val="00F93A4F"/>
    <w:rsid w:val="00FD6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65B397"/>
  <w15:chartTrackingRefBased/>
  <w15:docId w15:val="{1B17B6E4-767F-334C-A5AB-68FD4805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2A"/>
  </w:style>
  <w:style w:type="paragraph" w:styleId="Heading1">
    <w:name w:val="heading 1"/>
    <w:basedOn w:val="Normal"/>
    <w:next w:val="Normal"/>
    <w:link w:val="Heading1Char"/>
    <w:uiPriority w:val="9"/>
    <w:qFormat/>
    <w:rsid w:val="00771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9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9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9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9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9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9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9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9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9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9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9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9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9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9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9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92A"/>
    <w:rPr>
      <w:rFonts w:eastAsiaTheme="majorEastAsia" w:cstheme="majorBidi"/>
      <w:color w:val="272727" w:themeColor="text1" w:themeTint="D8"/>
    </w:rPr>
  </w:style>
  <w:style w:type="paragraph" w:styleId="Title">
    <w:name w:val="Title"/>
    <w:basedOn w:val="Normal"/>
    <w:next w:val="Normal"/>
    <w:link w:val="TitleChar"/>
    <w:uiPriority w:val="10"/>
    <w:qFormat/>
    <w:rsid w:val="00771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9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9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9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92A"/>
    <w:pPr>
      <w:spacing w:before="160"/>
      <w:jc w:val="center"/>
    </w:pPr>
    <w:rPr>
      <w:i/>
      <w:iCs/>
      <w:color w:val="404040" w:themeColor="text1" w:themeTint="BF"/>
    </w:rPr>
  </w:style>
  <w:style w:type="character" w:customStyle="1" w:styleId="QuoteChar">
    <w:name w:val="Quote Char"/>
    <w:basedOn w:val="DefaultParagraphFont"/>
    <w:link w:val="Quote"/>
    <w:uiPriority w:val="29"/>
    <w:rsid w:val="0077192A"/>
    <w:rPr>
      <w:i/>
      <w:iCs/>
      <w:color w:val="404040" w:themeColor="text1" w:themeTint="BF"/>
    </w:rPr>
  </w:style>
  <w:style w:type="paragraph" w:styleId="ListParagraph">
    <w:name w:val="List Paragraph"/>
    <w:basedOn w:val="Normal"/>
    <w:uiPriority w:val="34"/>
    <w:qFormat/>
    <w:rsid w:val="0077192A"/>
    <w:pPr>
      <w:ind w:left="720"/>
      <w:contextualSpacing/>
    </w:pPr>
  </w:style>
  <w:style w:type="character" w:styleId="IntenseEmphasis">
    <w:name w:val="Intense Emphasis"/>
    <w:basedOn w:val="DefaultParagraphFont"/>
    <w:uiPriority w:val="21"/>
    <w:qFormat/>
    <w:rsid w:val="0077192A"/>
    <w:rPr>
      <w:i/>
      <w:iCs/>
      <w:color w:val="0F4761" w:themeColor="accent1" w:themeShade="BF"/>
    </w:rPr>
  </w:style>
  <w:style w:type="paragraph" w:styleId="IntenseQuote">
    <w:name w:val="Intense Quote"/>
    <w:basedOn w:val="Normal"/>
    <w:next w:val="Normal"/>
    <w:link w:val="IntenseQuoteChar"/>
    <w:uiPriority w:val="30"/>
    <w:qFormat/>
    <w:rsid w:val="00771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92A"/>
    <w:rPr>
      <w:i/>
      <w:iCs/>
      <w:color w:val="0F4761" w:themeColor="accent1" w:themeShade="BF"/>
    </w:rPr>
  </w:style>
  <w:style w:type="character" w:styleId="IntenseReference">
    <w:name w:val="Intense Reference"/>
    <w:basedOn w:val="DefaultParagraphFont"/>
    <w:uiPriority w:val="32"/>
    <w:qFormat/>
    <w:rsid w:val="0077192A"/>
    <w:rPr>
      <w:b/>
      <w:bCs/>
      <w:smallCaps/>
      <w:color w:val="0F4761" w:themeColor="accent1" w:themeShade="BF"/>
      <w:spacing w:val="5"/>
    </w:rPr>
  </w:style>
  <w:style w:type="table" w:styleId="TableGrid">
    <w:name w:val="Table Grid"/>
    <w:basedOn w:val="TableNormal"/>
    <w:uiPriority w:val="39"/>
    <w:rsid w:val="0077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4B96"/>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2129</Words>
  <Characters>14483</Characters>
  <Application>Microsoft Office Word</Application>
  <DocSecurity>0</DocSecurity>
  <Lines>603</Lines>
  <Paragraphs>415</Paragraphs>
  <ScaleCrop>false</ScaleCrop>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Maha</dc:creator>
  <cp:keywords/>
  <dc:description/>
  <cp:lastModifiedBy>Khan, Maha</cp:lastModifiedBy>
  <cp:revision>3</cp:revision>
  <dcterms:created xsi:type="dcterms:W3CDTF">2026-04-16T15:16:00Z</dcterms:created>
  <dcterms:modified xsi:type="dcterms:W3CDTF">2026-04-16T15:19:00Z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496a64-e0e3-4038-91bc-493f618853ad_Enabled">
    <vt:lpwstr>true</vt:lpwstr>
  </property>
  <property fmtid="{D5CDD505-2E9C-101B-9397-08002B2CF9AE}" pid="3" name="MSIP_Label_c4496a64-e0e3-4038-91bc-493f618853ad_SetDate">
    <vt:lpwstr>2026-02-28T23:36:56Z</vt:lpwstr>
  </property>
  <property fmtid="{D5CDD505-2E9C-101B-9397-08002B2CF9AE}" pid="4" name="MSIP_Label_c4496a64-e0e3-4038-91bc-493f618853ad_Method">
    <vt:lpwstr>Standard</vt:lpwstr>
  </property>
  <property fmtid="{D5CDD505-2E9C-101B-9397-08002B2CF9AE}" pid="5" name="MSIP_Label_c4496a64-e0e3-4038-91bc-493f618853ad_Name">
    <vt:lpwstr>General</vt:lpwstr>
  </property>
  <property fmtid="{D5CDD505-2E9C-101B-9397-08002B2CF9AE}" pid="6" name="MSIP_Label_c4496a64-e0e3-4038-91bc-493f618853ad_SiteId">
    <vt:lpwstr>2efd699a-1922-4e69-b601-108008d28a2e</vt:lpwstr>
  </property>
  <property fmtid="{D5CDD505-2E9C-101B-9397-08002B2CF9AE}" pid="7" name="MSIP_Label_c4496a64-e0e3-4038-91bc-493f618853ad_ActionId">
    <vt:lpwstr>73806ab3-0f98-4cbd-b693-b930453604d0</vt:lpwstr>
  </property>
  <property fmtid="{D5CDD505-2E9C-101B-9397-08002B2CF9AE}" pid="8" name="MSIP_Label_c4496a64-e0e3-4038-91bc-493f618853ad_ContentBits">
    <vt:lpwstr>0</vt:lpwstr>
  </property>
  <property fmtid="{D5CDD505-2E9C-101B-9397-08002B2CF9AE}" pid="9" name="MSIP_Label_c4496a64-e0e3-4038-91bc-493f618853ad_Tag">
    <vt:lpwstr>50, 3, 0, 1</vt:lpwstr>
  </property>
</Properties>
</file>