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5A186D" w14:textId="77777777" w:rsidR="0096131E" w:rsidRDefault="0096131E" w:rsidP="0096131E">
      <w:pPr>
        <w:spacing w:after="0" w:line="240" w:lineRule="auto"/>
        <w:jc w:val="center"/>
        <w:rPr>
          <w:rFonts w:cs="Times New Roman"/>
          <w:b/>
          <w:bCs/>
          <w:i/>
          <w:sz w:val="26"/>
          <w:szCs w:val="26"/>
          <w:lang w:val="en-US"/>
        </w:rPr>
      </w:pPr>
      <w:r>
        <w:rPr>
          <w:rFonts w:cs="Times New Roman"/>
          <w:b/>
          <w:bCs/>
          <w:i/>
          <w:sz w:val="26"/>
          <w:szCs w:val="26"/>
          <w:lang w:val="en-US"/>
        </w:rPr>
        <w:t>Supplementary Information</w:t>
      </w:r>
    </w:p>
    <w:p w14:paraId="4F280C63" w14:textId="74A20315" w:rsidR="0096131E" w:rsidRDefault="0096131E" w:rsidP="0096131E">
      <w:pPr>
        <w:spacing w:after="0" w:line="240" w:lineRule="auto"/>
        <w:jc w:val="center"/>
        <w:rPr>
          <w:b/>
          <w:bCs/>
          <w:i/>
          <w:iCs/>
          <w:sz w:val="26"/>
          <w:szCs w:val="26"/>
          <w:lang w:val="en-US"/>
        </w:rPr>
      </w:pPr>
    </w:p>
    <w:p w14:paraId="065D37BD" w14:textId="413011EC" w:rsidR="0096131E" w:rsidRDefault="0096131E" w:rsidP="0096131E">
      <w:pPr>
        <w:spacing w:after="0" w:line="240" w:lineRule="auto"/>
        <w:jc w:val="center"/>
        <w:rPr>
          <w:b/>
          <w:bCs/>
          <w:i/>
          <w:iCs/>
          <w:sz w:val="26"/>
          <w:szCs w:val="26"/>
          <w:lang w:val="en-US"/>
        </w:rPr>
      </w:pPr>
    </w:p>
    <w:p w14:paraId="6C2C506A" w14:textId="77777777" w:rsidR="0096131E" w:rsidRDefault="0096131E" w:rsidP="0096131E">
      <w:pPr>
        <w:spacing w:after="0" w:line="240" w:lineRule="auto"/>
        <w:jc w:val="center"/>
        <w:rPr>
          <w:b/>
          <w:bCs/>
          <w:i/>
          <w:iCs/>
          <w:sz w:val="26"/>
          <w:szCs w:val="26"/>
          <w:lang w:val="en-US"/>
        </w:rPr>
      </w:pPr>
    </w:p>
    <w:p w14:paraId="55F11A52" w14:textId="77777777" w:rsidR="0006056E" w:rsidRDefault="0006056E" w:rsidP="0006056E">
      <w:pPr>
        <w:adjustRightInd w:val="0"/>
        <w:snapToGrid w:val="0"/>
        <w:spacing w:line="360" w:lineRule="auto"/>
        <w:jc w:val="both"/>
        <w:rPr>
          <w:b/>
          <w:bCs/>
          <w:i/>
          <w:iCs/>
          <w:color w:val="000000" w:themeColor="text1"/>
          <w:sz w:val="26"/>
          <w:szCs w:val="26"/>
          <w:lang w:val="en-US"/>
        </w:rPr>
      </w:pPr>
      <w:r w:rsidRPr="006A3295">
        <w:rPr>
          <w:b/>
          <w:bCs/>
          <w:i/>
          <w:iCs/>
          <w:sz w:val="26"/>
          <w:szCs w:val="26"/>
          <w:lang w:val="en-US"/>
        </w:rPr>
        <w:t xml:space="preserve">Novel </w:t>
      </w:r>
      <w:r>
        <w:rPr>
          <w:b/>
          <w:bCs/>
          <w:i/>
          <w:iCs/>
          <w:sz w:val="26"/>
          <w:szCs w:val="26"/>
          <w:lang w:val="en-US"/>
        </w:rPr>
        <w:t>C</w:t>
      </w:r>
      <w:r w:rsidRPr="006A3295">
        <w:rPr>
          <w:b/>
          <w:bCs/>
          <w:i/>
          <w:iCs/>
          <w:sz w:val="26"/>
          <w:szCs w:val="26"/>
          <w:lang w:val="en-US"/>
        </w:rPr>
        <w:t>halcone</w:t>
      </w:r>
      <w:r>
        <w:rPr>
          <w:b/>
          <w:bCs/>
          <w:i/>
          <w:iCs/>
          <w:sz w:val="26"/>
          <w:szCs w:val="26"/>
          <w:lang w:val="en-US"/>
        </w:rPr>
        <w:t>-d</w:t>
      </w:r>
      <w:r w:rsidRPr="006A3295">
        <w:rPr>
          <w:b/>
          <w:bCs/>
          <w:i/>
          <w:iCs/>
          <w:sz w:val="26"/>
          <w:szCs w:val="26"/>
          <w:lang w:val="en-US"/>
        </w:rPr>
        <w:t xml:space="preserve">erived </w:t>
      </w:r>
      <w:r w:rsidRPr="000A22A7">
        <w:rPr>
          <w:b/>
          <w:bCs/>
          <w:i/>
          <w:iCs/>
          <w:color w:val="000000" w:themeColor="text1"/>
          <w:sz w:val="26"/>
          <w:szCs w:val="26"/>
          <w:lang w:val="en-US"/>
        </w:rPr>
        <w:t xml:space="preserve">Pyrazoles as Potential Therapeutic Agents for </w:t>
      </w:r>
      <w:r>
        <w:rPr>
          <w:b/>
          <w:bCs/>
          <w:i/>
          <w:iCs/>
          <w:color w:val="000000" w:themeColor="text1"/>
          <w:sz w:val="26"/>
          <w:szCs w:val="26"/>
          <w:lang w:val="en-US"/>
        </w:rPr>
        <w:t>the T</w:t>
      </w:r>
      <w:r w:rsidRPr="000A22A7">
        <w:rPr>
          <w:b/>
          <w:bCs/>
          <w:i/>
          <w:iCs/>
          <w:color w:val="000000" w:themeColor="text1"/>
          <w:sz w:val="26"/>
          <w:szCs w:val="26"/>
          <w:lang w:val="en-US"/>
        </w:rPr>
        <w:t>reatment of Non-small Cell Lung Cancer</w:t>
      </w:r>
    </w:p>
    <w:p w14:paraId="1D8B95C8" w14:textId="7EA2438D" w:rsidR="0006056E" w:rsidRPr="0021561A" w:rsidRDefault="0006056E" w:rsidP="0006056E">
      <w:pPr>
        <w:rPr>
          <w:color w:val="000000" w:themeColor="text1"/>
          <w:sz w:val="24"/>
          <w:szCs w:val="24"/>
        </w:rPr>
      </w:pPr>
      <w:r w:rsidRPr="000A22A7">
        <w:rPr>
          <w:color w:val="000000" w:themeColor="text1"/>
          <w:sz w:val="24"/>
          <w:szCs w:val="24"/>
        </w:rPr>
        <w:t>Natalia Maciejewska</w:t>
      </w:r>
      <w:r w:rsidRPr="000A22A7">
        <w:rPr>
          <w:color w:val="000000" w:themeColor="text1"/>
          <w:sz w:val="24"/>
          <w:szCs w:val="24"/>
          <w:vertAlign w:val="superscript"/>
        </w:rPr>
        <w:t>1*</w:t>
      </w:r>
      <w:r w:rsidRPr="000A22A7">
        <w:rPr>
          <w:color w:val="000000" w:themeColor="text1"/>
          <w:sz w:val="24"/>
          <w:szCs w:val="24"/>
        </w:rPr>
        <w:t>, Mateusz Olszewski</w:t>
      </w:r>
      <w:r w:rsidRPr="000A22A7">
        <w:rPr>
          <w:color w:val="000000" w:themeColor="text1"/>
          <w:sz w:val="24"/>
          <w:szCs w:val="24"/>
          <w:vertAlign w:val="superscript"/>
        </w:rPr>
        <w:t>1</w:t>
      </w:r>
      <w:r w:rsidRPr="000A22A7">
        <w:rPr>
          <w:color w:val="000000" w:themeColor="text1"/>
          <w:sz w:val="24"/>
          <w:szCs w:val="24"/>
        </w:rPr>
        <w:t>, Jakub Jurasz</w:t>
      </w:r>
      <w:r w:rsidRPr="000A22A7">
        <w:rPr>
          <w:color w:val="000000" w:themeColor="text1"/>
          <w:sz w:val="24"/>
          <w:szCs w:val="24"/>
          <w:vertAlign w:val="superscript"/>
        </w:rPr>
        <w:t>1</w:t>
      </w:r>
      <w:r>
        <w:rPr>
          <w:color w:val="000000" w:themeColor="text1"/>
          <w:sz w:val="24"/>
          <w:szCs w:val="24"/>
        </w:rPr>
        <w:t>,</w:t>
      </w:r>
      <w:r w:rsidRPr="000A22A7">
        <w:rPr>
          <w:color w:val="000000" w:themeColor="text1"/>
          <w:sz w:val="24"/>
          <w:szCs w:val="24"/>
        </w:rPr>
        <w:t xml:space="preserve"> </w:t>
      </w:r>
      <w:r w:rsidRPr="0021561A">
        <w:rPr>
          <w:color w:val="000000" w:themeColor="text1"/>
          <w:sz w:val="24"/>
          <w:szCs w:val="24"/>
        </w:rPr>
        <w:t>Marcin Serocki</w:t>
      </w:r>
      <w:r w:rsidRPr="0021561A">
        <w:rPr>
          <w:color w:val="000000" w:themeColor="text1"/>
          <w:sz w:val="24"/>
          <w:szCs w:val="24"/>
          <w:vertAlign w:val="superscript"/>
        </w:rPr>
        <w:t>3</w:t>
      </w:r>
      <w:r w:rsidR="0059612D">
        <w:rPr>
          <w:color w:val="000000" w:themeColor="text1"/>
          <w:sz w:val="24"/>
          <w:szCs w:val="24"/>
        </w:rPr>
        <w:t>, Maria Dzierzyn</w:t>
      </w:r>
      <w:r w:rsidRPr="000A22A7">
        <w:rPr>
          <w:color w:val="000000" w:themeColor="text1"/>
          <w:sz w:val="24"/>
          <w:szCs w:val="24"/>
        </w:rPr>
        <w:t>ska</w:t>
      </w:r>
      <w:r w:rsidRPr="000A22A7">
        <w:rPr>
          <w:color w:val="000000" w:themeColor="text1"/>
          <w:sz w:val="24"/>
          <w:szCs w:val="24"/>
          <w:vertAlign w:val="superscript"/>
        </w:rPr>
        <w:t>2</w:t>
      </w:r>
      <w:r w:rsidR="0059612D">
        <w:rPr>
          <w:color w:val="000000" w:themeColor="text1"/>
          <w:sz w:val="24"/>
          <w:szCs w:val="24"/>
        </w:rPr>
        <w:t>, Katarzyna Cekal</w:t>
      </w:r>
      <w:r w:rsidR="006D52B7">
        <w:rPr>
          <w:color w:val="000000" w:themeColor="text1"/>
          <w:sz w:val="24"/>
          <w:szCs w:val="24"/>
        </w:rPr>
        <w:t>a</w:t>
      </w:r>
      <w:bookmarkStart w:id="0" w:name="_GoBack"/>
      <w:bookmarkEnd w:id="0"/>
      <w:r w:rsidRPr="000A22A7">
        <w:rPr>
          <w:color w:val="000000" w:themeColor="text1"/>
          <w:sz w:val="24"/>
          <w:szCs w:val="24"/>
          <w:vertAlign w:val="superscript"/>
        </w:rPr>
        <w:t>2</w:t>
      </w:r>
      <w:r w:rsidRPr="000A22A7">
        <w:rPr>
          <w:color w:val="000000" w:themeColor="text1"/>
          <w:sz w:val="24"/>
          <w:szCs w:val="24"/>
        </w:rPr>
        <w:t>, Ewa Wieczerzak</w:t>
      </w:r>
      <w:r w:rsidRPr="000A22A7">
        <w:rPr>
          <w:color w:val="000000" w:themeColor="text1"/>
          <w:sz w:val="24"/>
          <w:szCs w:val="24"/>
          <w:vertAlign w:val="superscript"/>
        </w:rPr>
        <w:t>2</w:t>
      </w:r>
      <w:r w:rsidR="0059612D">
        <w:rPr>
          <w:color w:val="000000" w:themeColor="text1"/>
          <w:sz w:val="24"/>
          <w:szCs w:val="24"/>
        </w:rPr>
        <w:t>, Maciej Bagin</w:t>
      </w:r>
      <w:r>
        <w:rPr>
          <w:color w:val="000000" w:themeColor="text1"/>
          <w:sz w:val="24"/>
          <w:szCs w:val="24"/>
        </w:rPr>
        <w:t>ski</w:t>
      </w:r>
      <w:r w:rsidRPr="0021561A">
        <w:rPr>
          <w:color w:val="000000" w:themeColor="text1"/>
          <w:sz w:val="24"/>
          <w:szCs w:val="24"/>
          <w:vertAlign w:val="superscript"/>
        </w:rPr>
        <w:t>1</w:t>
      </w:r>
    </w:p>
    <w:p w14:paraId="45541580" w14:textId="77777777" w:rsidR="0096131E" w:rsidRPr="0006056E" w:rsidRDefault="0096131E" w:rsidP="0096131E">
      <w:pPr>
        <w:spacing w:after="0" w:line="240" w:lineRule="auto"/>
        <w:rPr>
          <w:sz w:val="20"/>
          <w:szCs w:val="20"/>
        </w:rPr>
      </w:pPr>
    </w:p>
    <w:p w14:paraId="649D5E56" w14:textId="77777777" w:rsidR="0096131E" w:rsidRPr="00FE63E3" w:rsidRDefault="0096131E" w:rsidP="0096131E">
      <w:pPr>
        <w:pStyle w:val="Bezodstpw"/>
        <w:rPr>
          <w:i/>
          <w:iCs/>
          <w:lang w:val="en-US"/>
        </w:rPr>
      </w:pPr>
      <w:r w:rsidRPr="00FE63E3">
        <w:rPr>
          <w:i/>
          <w:iCs/>
          <w:vertAlign w:val="superscript"/>
          <w:lang w:val="en-US"/>
        </w:rPr>
        <w:t>1</w:t>
      </w:r>
      <w:r w:rsidRPr="00FE63E3">
        <w:rPr>
          <w:i/>
          <w:iCs/>
          <w:lang w:val="en-US"/>
        </w:rPr>
        <w:t xml:space="preserve"> Faculty of Chemistry, Gdansk University of Technology, Gabriela </w:t>
      </w:r>
      <w:proofErr w:type="spellStart"/>
      <w:r w:rsidRPr="00FE63E3">
        <w:rPr>
          <w:i/>
          <w:iCs/>
          <w:lang w:val="en-US"/>
        </w:rPr>
        <w:t>Narutowicza</w:t>
      </w:r>
      <w:proofErr w:type="spellEnd"/>
      <w:r w:rsidRPr="00FE63E3">
        <w:rPr>
          <w:i/>
          <w:iCs/>
          <w:lang w:val="en-US"/>
        </w:rPr>
        <w:t xml:space="preserve"> 11/12, 80-233 Gda</w:t>
      </w:r>
      <w:r>
        <w:rPr>
          <w:i/>
          <w:iCs/>
          <w:lang w:val="en-US"/>
        </w:rPr>
        <w:t>n</w:t>
      </w:r>
      <w:r w:rsidRPr="00FE63E3">
        <w:rPr>
          <w:i/>
          <w:iCs/>
          <w:lang w:val="en-US"/>
        </w:rPr>
        <w:t>sk, Poland</w:t>
      </w:r>
    </w:p>
    <w:p w14:paraId="0438F18C" w14:textId="77777777" w:rsidR="0096131E" w:rsidRDefault="0096131E" w:rsidP="0096131E">
      <w:pPr>
        <w:pStyle w:val="Bezodstpw"/>
        <w:rPr>
          <w:i/>
          <w:iCs/>
          <w:lang w:val="en-US"/>
        </w:rPr>
      </w:pPr>
      <w:r w:rsidRPr="00FE63E3">
        <w:rPr>
          <w:i/>
          <w:iCs/>
          <w:vertAlign w:val="superscript"/>
          <w:lang w:val="en-US"/>
        </w:rPr>
        <w:t>2</w:t>
      </w:r>
      <w:r w:rsidRPr="00FE63E3">
        <w:rPr>
          <w:i/>
          <w:iCs/>
          <w:lang w:val="en-US"/>
        </w:rPr>
        <w:t xml:space="preserve"> Faculty of Chemistry, University of Gda</w:t>
      </w:r>
      <w:r>
        <w:rPr>
          <w:i/>
          <w:iCs/>
          <w:lang w:val="en-US"/>
        </w:rPr>
        <w:t>n</w:t>
      </w:r>
      <w:r w:rsidRPr="00FE63E3">
        <w:rPr>
          <w:i/>
          <w:iCs/>
          <w:lang w:val="en-US"/>
        </w:rPr>
        <w:t xml:space="preserve">sk, </w:t>
      </w:r>
      <w:proofErr w:type="spellStart"/>
      <w:r w:rsidRPr="00FE63E3">
        <w:rPr>
          <w:i/>
          <w:iCs/>
          <w:lang w:val="en-US"/>
        </w:rPr>
        <w:t>Wita</w:t>
      </w:r>
      <w:proofErr w:type="spellEnd"/>
      <w:r w:rsidRPr="00FE63E3">
        <w:rPr>
          <w:i/>
          <w:iCs/>
          <w:lang w:val="en-US"/>
        </w:rPr>
        <w:t xml:space="preserve"> </w:t>
      </w:r>
      <w:proofErr w:type="spellStart"/>
      <w:r w:rsidRPr="00FE63E3">
        <w:rPr>
          <w:i/>
          <w:iCs/>
          <w:lang w:val="en-US"/>
        </w:rPr>
        <w:t>Stwosza</w:t>
      </w:r>
      <w:proofErr w:type="spellEnd"/>
      <w:r w:rsidRPr="00FE63E3">
        <w:rPr>
          <w:i/>
          <w:iCs/>
          <w:lang w:val="en-US"/>
        </w:rPr>
        <w:t xml:space="preserve"> 63, 80-308 Gda</w:t>
      </w:r>
      <w:r>
        <w:rPr>
          <w:i/>
          <w:iCs/>
          <w:lang w:val="en-US"/>
        </w:rPr>
        <w:t>n</w:t>
      </w:r>
      <w:r w:rsidRPr="00FE63E3">
        <w:rPr>
          <w:i/>
          <w:iCs/>
          <w:lang w:val="en-US"/>
        </w:rPr>
        <w:t>sk, Poland</w:t>
      </w:r>
    </w:p>
    <w:p w14:paraId="17973558" w14:textId="6832400E" w:rsidR="0096131E" w:rsidRDefault="0096131E" w:rsidP="0096131E">
      <w:pPr>
        <w:pStyle w:val="Bezodstpw"/>
        <w:rPr>
          <w:i/>
          <w:iCs/>
        </w:rPr>
      </w:pPr>
      <w:bookmarkStart w:id="1" w:name="_Hlk83643591"/>
      <w:r w:rsidRPr="00C54388">
        <w:rPr>
          <w:i/>
          <w:iCs/>
          <w:vertAlign w:val="superscript"/>
        </w:rPr>
        <w:t>3</w:t>
      </w:r>
      <w:r w:rsidRPr="00C54388">
        <w:rPr>
          <w:i/>
          <w:iCs/>
        </w:rPr>
        <w:t>R</w:t>
      </w:r>
      <w:r w:rsidR="006D52B7">
        <w:rPr>
          <w:i/>
          <w:iCs/>
        </w:rPr>
        <w:t>y</w:t>
      </w:r>
      <w:r w:rsidRPr="00C54388">
        <w:rPr>
          <w:i/>
          <w:iCs/>
        </w:rPr>
        <w:t xml:space="preserve">vu </w:t>
      </w:r>
      <w:proofErr w:type="spellStart"/>
      <w:r w:rsidRPr="00C54388">
        <w:rPr>
          <w:i/>
          <w:iCs/>
        </w:rPr>
        <w:t>Therapeutics</w:t>
      </w:r>
      <w:proofErr w:type="spellEnd"/>
      <w:r w:rsidRPr="00C54388">
        <w:rPr>
          <w:i/>
          <w:iCs/>
        </w:rPr>
        <w:t>, Leona Henryka Sternbacha 2</w:t>
      </w:r>
      <w:r w:rsidR="0006056E">
        <w:rPr>
          <w:i/>
          <w:iCs/>
        </w:rPr>
        <w:t>,</w:t>
      </w:r>
      <w:r w:rsidRPr="00C54388">
        <w:rPr>
          <w:i/>
          <w:iCs/>
        </w:rPr>
        <w:t xml:space="preserve"> 30-394 Krak</w:t>
      </w:r>
      <w:r>
        <w:rPr>
          <w:i/>
          <w:iCs/>
        </w:rPr>
        <w:t>o</w:t>
      </w:r>
      <w:r w:rsidRPr="00C54388">
        <w:rPr>
          <w:i/>
          <w:iCs/>
        </w:rPr>
        <w:t>w, Poland</w:t>
      </w:r>
    </w:p>
    <w:bookmarkEnd w:id="1"/>
    <w:p w14:paraId="139FC6C8" w14:textId="7399A3DF" w:rsidR="0096131E" w:rsidRDefault="0096131E" w:rsidP="0096131E">
      <w:pPr>
        <w:pStyle w:val="Bezodstpw"/>
        <w:rPr>
          <w:i/>
          <w:iCs/>
        </w:rPr>
      </w:pPr>
    </w:p>
    <w:p w14:paraId="68308B35" w14:textId="2959715B" w:rsidR="0096131E" w:rsidRDefault="0096131E" w:rsidP="0096131E">
      <w:pPr>
        <w:pStyle w:val="Bezodstpw"/>
        <w:rPr>
          <w:i/>
          <w:iCs/>
        </w:rPr>
      </w:pPr>
    </w:p>
    <w:p w14:paraId="675E889F" w14:textId="30AC306D" w:rsidR="0096131E" w:rsidRDefault="0096131E" w:rsidP="0096131E">
      <w:pPr>
        <w:pStyle w:val="Bezodstpw"/>
        <w:rPr>
          <w:i/>
          <w:iCs/>
        </w:rPr>
      </w:pPr>
    </w:p>
    <w:p w14:paraId="58CA9851" w14:textId="01ABDF31" w:rsidR="0096131E" w:rsidRDefault="0096131E" w:rsidP="0096131E">
      <w:pPr>
        <w:pStyle w:val="Bezodstpw"/>
        <w:rPr>
          <w:i/>
          <w:iCs/>
        </w:rPr>
      </w:pPr>
    </w:p>
    <w:p w14:paraId="4042C8E2" w14:textId="31535A85" w:rsidR="0096131E" w:rsidRPr="0096131E" w:rsidRDefault="0096131E" w:rsidP="0096131E">
      <w:pPr>
        <w:rPr>
          <w:rFonts w:cs="Times New Roman"/>
          <w:color w:val="0563C1" w:themeColor="hyperlink"/>
          <w:sz w:val="24"/>
          <w:szCs w:val="24"/>
          <w:u w:val="single"/>
          <w:lang w:val="en-US"/>
        </w:rPr>
      </w:pPr>
      <w:r>
        <w:rPr>
          <w:rFonts w:cs="Times New Roman"/>
          <w:sz w:val="24"/>
          <w:szCs w:val="24"/>
          <w:lang w:val="en-US"/>
        </w:rPr>
        <w:t xml:space="preserve">*Corresponding authors: </w:t>
      </w:r>
      <w:r w:rsidRPr="0096131E">
        <w:rPr>
          <w:lang w:val="en-US"/>
        </w:rPr>
        <w:t>natalia.maciejewska@p</w:t>
      </w:r>
      <w:r>
        <w:rPr>
          <w:lang w:val="en-US"/>
        </w:rPr>
        <w:t>g.edu.pl</w:t>
      </w:r>
    </w:p>
    <w:p w14:paraId="37970424" w14:textId="77C78348" w:rsidR="0096131E" w:rsidRPr="00B14251" w:rsidRDefault="00B14251" w:rsidP="00B14251">
      <w:pPr>
        <w:keepNext/>
        <w:spacing w:line="360" w:lineRule="auto"/>
        <w:rPr>
          <w:rFonts w:cs="Times New Roman"/>
          <w:b/>
          <w:bCs/>
          <w:noProof/>
          <w:sz w:val="24"/>
          <w:szCs w:val="24"/>
          <w:shd w:val="clear" w:color="auto" w:fill="FFFFFF"/>
          <w:lang w:val="en-US" w:eastAsia="pl-PL"/>
        </w:rPr>
      </w:pPr>
      <w:r w:rsidRPr="00B14251">
        <w:rPr>
          <w:rFonts w:cs="Times New Roman"/>
          <w:b/>
          <w:bCs/>
          <w:noProof/>
          <w:sz w:val="24"/>
          <w:szCs w:val="24"/>
          <w:shd w:val="clear" w:color="auto" w:fill="FFFFFF"/>
          <w:lang w:val="en-US" w:eastAsia="pl-PL"/>
        </w:rPr>
        <w:lastRenderedPageBreak/>
        <w:t>Biological evaluation</w:t>
      </w:r>
    </w:p>
    <w:p w14:paraId="4B7BF5F9" w14:textId="12DC3385" w:rsidR="002B52EB" w:rsidRDefault="00B14251" w:rsidP="002B52EB">
      <w:pPr>
        <w:keepNext/>
        <w:spacing w:line="360" w:lineRule="auto"/>
        <w:jc w:val="center"/>
      </w:pPr>
      <w:r>
        <w:rPr>
          <w:noProof/>
          <w:lang w:eastAsia="pl-PL"/>
        </w:rPr>
        <w:drawing>
          <wp:inline distT="0" distB="0" distL="0" distR="0" wp14:anchorId="76F340E3" wp14:editId="0AC3C153">
            <wp:extent cx="4041775" cy="665734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775" cy="665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98273F" w14:textId="7F3A03E2" w:rsidR="0096131E" w:rsidRDefault="004D26A3" w:rsidP="002B52EB">
      <w:pPr>
        <w:pStyle w:val="Legenda"/>
        <w:jc w:val="both"/>
        <w:rPr>
          <w:rFonts w:cs="Times New Roman"/>
          <w:i w:val="0"/>
          <w:iCs w:val="0"/>
          <w:color w:val="auto"/>
          <w:sz w:val="22"/>
          <w:szCs w:val="22"/>
          <w:lang w:val="en-US"/>
        </w:rPr>
      </w:pPr>
      <w:r w:rsidRPr="004D26A3">
        <w:rPr>
          <w:rFonts w:eastAsia="+mn-ea" w:cs="Times New Roman"/>
          <w:color w:val="0000FF"/>
          <w:kern w:val="24"/>
          <w:sz w:val="22"/>
          <w:szCs w:val="22"/>
          <w:lang w:val="en-US" w:eastAsia="pl-PL"/>
        </w:rPr>
        <w:t>Figure S1.</w:t>
      </w:r>
      <w:r w:rsidR="002B52EB" w:rsidRPr="004D26A3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 Flow</w:t>
      </w:r>
      <w:r w:rsidR="009E3F70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 cytometry</w:t>
      </w:r>
      <w:r w:rsidR="002B52EB" w:rsidRPr="008918D2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 analyses of ROS level after treatment A-549 cells with </w:t>
      </w:r>
      <w:r w:rsidR="002B52EB" w:rsidRPr="008918D2">
        <w:rPr>
          <w:rFonts w:cs="Times New Roman"/>
          <w:b/>
          <w:bCs/>
          <w:i w:val="0"/>
          <w:iCs w:val="0"/>
          <w:color w:val="auto"/>
          <w:sz w:val="22"/>
          <w:szCs w:val="22"/>
          <w:lang w:val="en-US"/>
        </w:rPr>
        <w:t>PCH-1</w:t>
      </w:r>
      <w:r w:rsidR="002B52EB" w:rsidRPr="008918D2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. </w:t>
      </w:r>
      <w:r w:rsidR="002B52EB" w:rsidRPr="008918D2">
        <w:rPr>
          <w:rFonts w:cs="Times New Roman"/>
          <w:i w:val="0"/>
          <w:iCs w:val="0"/>
          <w:color w:val="auto"/>
          <w:sz w:val="22"/>
          <w:szCs w:val="22"/>
          <w:lang w:val="en-US"/>
        </w:rPr>
        <w:br/>
      </w:r>
      <w:r w:rsidR="002B52EB" w:rsidRPr="008918D2">
        <w:rPr>
          <w:rFonts w:cs="Times New Roman"/>
          <w:b/>
          <w:bCs/>
          <w:i w:val="0"/>
          <w:iCs w:val="0"/>
          <w:color w:val="auto"/>
          <w:sz w:val="22"/>
          <w:szCs w:val="22"/>
          <w:lang w:val="en-US"/>
        </w:rPr>
        <w:t>A</w:t>
      </w:r>
      <w:r w:rsidR="002B52EB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. </w:t>
      </w:r>
      <w:r w:rsidR="002B52EB" w:rsidRPr="008918D2">
        <w:rPr>
          <w:rFonts w:cs="Times New Roman"/>
          <w:i w:val="0"/>
          <w:iCs w:val="0"/>
          <w:color w:val="auto"/>
          <w:sz w:val="22"/>
          <w:szCs w:val="22"/>
          <w:lang w:val="en-US"/>
        </w:rPr>
        <w:t>Representative dot plots after labeling with H2DCFDA/PI</w:t>
      </w:r>
      <w:r w:rsidR="002B52EB">
        <w:rPr>
          <w:rFonts w:cs="Times New Roman"/>
          <w:i w:val="0"/>
          <w:iCs w:val="0"/>
          <w:color w:val="auto"/>
          <w:sz w:val="22"/>
          <w:szCs w:val="22"/>
          <w:lang w:val="en-US"/>
        </w:rPr>
        <w:t>;</w:t>
      </w:r>
      <w:r w:rsidR="002B52EB" w:rsidRPr="008918D2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 </w:t>
      </w:r>
      <w:r w:rsidR="002B52EB" w:rsidRPr="008918D2">
        <w:rPr>
          <w:rFonts w:cs="Times New Roman"/>
          <w:b/>
          <w:bCs/>
          <w:i w:val="0"/>
          <w:iCs w:val="0"/>
          <w:color w:val="auto"/>
          <w:sz w:val="22"/>
          <w:szCs w:val="22"/>
          <w:lang w:val="en-US"/>
        </w:rPr>
        <w:t>B</w:t>
      </w:r>
      <w:r w:rsidR="002B52EB">
        <w:rPr>
          <w:rFonts w:cs="Times New Roman"/>
          <w:i w:val="0"/>
          <w:iCs w:val="0"/>
          <w:color w:val="auto"/>
          <w:sz w:val="22"/>
          <w:szCs w:val="22"/>
          <w:lang w:val="en-US"/>
        </w:rPr>
        <w:t>.</w:t>
      </w:r>
      <w:r w:rsidR="002B52EB" w:rsidRPr="008918D2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 The quantitation of the analysis is presented in a graph b</w:t>
      </w:r>
      <w:r w:rsidR="00F85929">
        <w:rPr>
          <w:rFonts w:cs="Times New Roman"/>
          <w:i w:val="0"/>
          <w:iCs w:val="0"/>
          <w:color w:val="auto"/>
          <w:sz w:val="22"/>
          <w:szCs w:val="22"/>
          <w:lang w:val="en-US"/>
        </w:rPr>
        <w:t>ar. Data represent the mean ± SEM</w:t>
      </w:r>
      <w:r w:rsidR="002B52EB" w:rsidRPr="008918D2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 of three independent experiments. </w:t>
      </w:r>
      <w:r w:rsidR="00F85929" w:rsidRPr="00F85929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Statistical differences were analyzed by one-way ANOVA and post hoc </w:t>
      </w:r>
      <w:proofErr w:type="spellStart"/>
      <w:r w:rsidR="00F85929" w:rsidRPr="00F85929">
        <w:rPr>
          <w:rFonts w:cs="Times New Roman"/>
          <w:i w:val="0"/>
          <w:iCs w:val="0"/>
          <w:color w:val="auto"/>
          <w:sz w:val="22"/>
          <w:szCs w:val="22"/>
          <w:lang w:val="en-US"/>
        </w:rPr>
        <w:t>Dunnett`s</w:t>
      </w:r>
      <w:proofErr w:type="spellEnd"/>
      <w:r w:rsidR="00F85929" w:rsidRPr="00F85929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 test. ** p&lt;0.001, *** p&lt;0.0001, **** p&lt; 0.00001.</w:t>
      </w:r>
    </w:p>
    <w:p w14:paraId="65878C5D" w14:textId="23F26C4E" w:rsidR="002B52EB" w:rsidRDefault="0096131E" w:rsidP="0096131E">
      <w:pPr>
        <w:rPr>
          <w:rFonts w:cs="Times New Roman"/>
          <w:i/>
          <w:iCs/>
          <w:lang w:val="en-US"/>
        </w:rPr>
      </w:pPr>
      <w:r>
        <w:rPr>
          <w:rFonts w:cs="Times New Roman"/>
          <w:i/>
          <w:iCs/>
          <w:lang w:val="en-US"/>
        </w:rPr>
        <w:br w:type="page"/>
      </w:r>
    </w:p>
    <w:p w14:paraId="0FF4D011" w14:textId="3DDEC516" w:rsidR="00E26FBE" w:rsidRDefault="00E26FBE" w:rsidP="00E26FBE">
      <w:pPr>
        <w:pStyle w:val="Legenda"/>
        <w:jc w:val="both"/>
        <w:rPr>
          <w:rFonts w:eastAsia="+mn-ea" w:cs="Times New Roman"/>
          <w:color w:val="0000FF"/>
          <w:kern w:val="24"/>
          <w:sz w:val="22"/>
          <w:szCs w:val="22"/>
          <w:lang w:val="en-US" w:eastAsia="pl-PL"/>
        </w:rPr>
      </w:pPr>
      <w:r>
        <w:rPr>
          <w:noProof/>
          <w:color w:val="000000" w:themeColor="text1"/>
          <w:lang w:eastAsia="pl-PL"/>
        </w:rPr>
        <w:lastRenderedPageBreak/>
        <w:drawing>
          <wp:inline distT="0" distB="0" distL="0" distR="0" wp14:anchorId="263BBD94" wp14:editId="5CE48F69">
            <wp:extent cx="5753100" cy="3876675"/>
            <wp:effectExtent l="0" t="0" r="0" b="9525"/>
            <wp:docPr id="3" name="Picture 3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14500" w14:textId="1F68BBAE" w:rsidR="00E26FBE" w:rsidRDefault="00E26FBE" w:rsidP="00E26FBE">
      <w:pPr>
        <w:pStyle w:val="Legenda"/>
        <w:jc w:val="center"/>
        <w:rPr>
          <w:rFonts w:cs="Times New Roman"/>
          <w:i w:val="0"/>
          <w:iCs w:val="0"/>
          <w:color w:val="auto"/>
          <w:sz w:val="22"/>
          <w:szCs w:val="22"/>
          <w:lang w:val="en-US"/>
        </w:rPr>
      </w:pPr>
      <w:r w:rsidRPr="004D26A3">
        <w:rPr>
          <w:rFonts w:eastAsia="+mn-ea" w:cs="Times New Roman"/>
          <w:color w:val="0000FF"/>
          <w:kern w:val="24"/>
          <w:sz w:val="22"/>
          <w:szCs w:val="22"/>
          <w:lang w:val="en-US" w:eastAsia="pl-PL"/>
        </w:rPr>
        <w:t>Figure S</w:t>
      </w:r>
      <w:r>
        <w:rPr>
          <w:rFonts w:eastAsia="+mn-ea" w:cs="Times New Roman"/>
          <w:color w:val="0000FF"/>
          <w:kern w:val="24"/>
          <w:sz w:val="22"/>
          <w:szCs w:val="22"/>
          <w:lang w:val="en-US" w:eastAsia="pl-PL"/>
        </w:rPr>
        <w:t>2</w:t>
      </w:r>
      <w:r w:rsidRPr="004D26A3">
        <w:rPr>
          <w:rFonts w:eastAsia="+mn-ea" w:cs="Times New Roman"/>
          <w:color w:val="0000FF"/>
          <w:kern w:val="24"/>
          <w:sz w:val="22"/>
          <w:szCs w:val="22"/>
          <w:lang w:val="en-US" w:eastAsia="pl-PL"/>
        </w:rPr>
        <w:t>.</w:t>
      </w:r>
      <w:r w:rsidRPr="004D26A3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 </w:t>
      </w:r>
      <w:r w:rsidRPr="00E26FBE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Full length western blot presented in </w:t>
      </w:r>
      <w:r w:rsidRPr="00F85929">
        <w:rPr>
          <w:rFonts w:cs="Times New Roman"/>
          <w:b/>
          <w:i w:val="0"/>
          <w:iCs w:val="0"/>
          <w:color w:val="auto"/>
          <w:sz w:val="22"/>
          <w:szCs w:val="22"/>
          <w:lang w:val="en-US"/>
        </w:rPr>
        <w:t>Figure 8</w:t>
      </w:r>
      <w:r w:rsidRPr="00E26FBE">
        <w:rPr>
          <w:rFonts w:cs="Times New Roman"/>
          <w:i w:val="0"/>
          <w:iCs w:val="0"/>
          <w:color w:val="auto"/>
          <w:sz w:val="22"/>
          <w:szCs w:val="22"/>
          <w:lang w:val="en-US"/>
        </w:rPr>
        <w:t xml:space="preserve"> of the main article.</w:t>
      </w:r>
    </w:p>
    <w:p w14:paraId="2631C221" w14:textId="77777777" w:rsidR="00E26FBE" w:rsidRPr="0096131E" w:rsidRDefault="00E26FBE" w:rsidP="0096131E">
      <w:pPr>
        <w:rPr>
          <w:rFonts w:cs="Times New Roman"/>
          <w:lang w:val="en-US"/>
        </w:rPr>
      </w:pPr>
    </w:p>
    <w:p w14:paraId="7FD9337C" w14:textId="6062CA85" w:rsidR="00B14251" w:rsidRPr="00B14251" w:rsidRDefault="00B14251" w:rsidP="00B14251">
      <w:pPr>
        <w:pStyle w:val="Legenda"/>
        <w:keepNext/>
        <w:rPr>
          <w:rFonts w:eastAsia="+mn-ea" w:cs="Times New Roman"/>
          <w:b/>
          <w:bCs/>
          <w:i w:val="0"/>
          <w:iCs w:val="0"/>
          <w:color w:val="000000" w:themeColor="text1"/>
          <w:kern w:val="24"/>
          <w:sz w:val="24"/>
          <w:szCs w:val="24"/>
          <w:lang w:val="en-US" w:eastAsia="pl-PL"/>
        </w:rPr>
      </w:pPr>
      <w:r w:rsidRPr="00B14251">
        <w:rPr>
          <w:rFonts w:eastAsia="+mn-ea" w:cs="Times New Roman"/>
          <w:b/>
          <w:bCs/>
          <w:i w:val="0"/>
          <w:iCs w:val="0"/>
          <w:color w:val="000000" w:themeColor="text1"/>
          <w:kern w:val="24"/>
          <w:sz w:val="24"/>
          <w:szCs w:val="24"/>
          <w:lang w:val="en-US" w:eastAsia="pl-PL"/>
        </w:rPr>
        <w:t>Methods</w:t>
      </w:r>
    </w:p>
    <w:p w14:paraId="2F310E4F" w14:textId="0BDEDD37" w:rsidR="0096131E" w:rsidRPr="00006C37" w:rsidRDefault="004D26A3" w:rsidP="0096131E">
      <w:pPr>
        <w:pStyle w:val="Legenda"/>
        <w:keepNext/>
        <w:jc w:val="center"/>
        <w:rPr>
          <w:i w:val="0"/>
          <w:iCs w:val="0"/>
          <w:color w:val="000000" w:themeColor="text1"/>
          <w:sz w:val="22"/>
          <w:szCs w:val="22"/>
          <w:lang w:val="en-US"/>
        </w:rPr>
      </w:pPr>
      <w:r>
        <w:rPr>
          <w:rFonts w:eastAsia="+mn-ea" w:cs="Times New Roman"/>
          <w:color w:val="0000FF"/>
          <w:kern w:val="24"/>
          <w:sz w:val="22"/>
          <w:szCs w:val="22"/>
          <w:lang w:val="en-US" w:eastAsia="pl-PL"/>
        </w:rPr>
        <w:t>Table</w:t>
      </w:r>
      <w:r w:rsidRPr="004D26A3">
        <w:rPr>
          <w:rFonts w:eastAsia="+mn-ea" w:cs="Times New Roman"/>
          <w:color w:val="0000FF"/>
          <w:kern w:val="24"/>
          <w:sz w:val="22"/>
          <w:szCs w:val="22"/>
          <w:lang w:val="en-US" w:eastAsia="pl-PL"/>
        </w:rPr>
        <w:t xml:space="preserve"> S1</w:t>
      </w:r>
      <w:r w:rsidR="0096131E" w:rsidRPr="00006C37">
        <w:rPr>
          <w:i w:val="0"/>
          <w:iCs w:val="0"/>
          <w:color w:val="000000" w:themeColor="text1"/>
          <w:sz w:val="22"/>
          <w:szCs w:val="22"/>
          <w:lang w:val="en-US"/>
        </w:rPr>
        <w:t xml:space="preserve"> List of antibodies used in </w:t>
      </w:r>
      <w:r w:rsidR="0096131E">
        <w:rPr>
          <w:i w:val="0"/>
          <w:iCs w:val="0"/>
          <w:color w:val="000000" w:themeColor="text1"/>
          <w:sz w:val="22"/>
          <w:szCs w:val="22"/>
          <w:lang w:val="en-US"/>
        </w:rPr>
        <w:t>W</w:t>
      </w:r>
      <w:r w:rsidR="0096131E" w:rsidRPr="00006C37">
        <w:rPr>
          <w:i w:val="0"/>
          <w:iCs w:val="0"/>
          <w:color w:val="000000" w:themeColor="text1"/>
          <w:sz w:val="22"/>
          <w:szCs w:val="22"/>
          <w:lang w:val="en-US"/>
        </w:rPr>
        <w:t xml:space="preserve">estern </w:t>
      </w:r>
      <w:r w:rsidR="0096131E">
        <w:rPr>
          <w:i w:val="0"/>
          <w:iCs w:val="0"/>
          <w:color w:val="000000" w:themeColor="text1"/>
          <w:sz w:val="22"/>
          <w:szCs w:val="22"/>
          <w:lang w:val="en-US"/>
        </w:rPr>
        <w:t>Blot</w:t>
      </w: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03"/>
        <w:gridCol w:w="2905"/>
        <w:gridCol w:w="950"/>
      </w:tblGrid>
      <w:tr w:rsidR="0096131E" w:rsidRPr="00006C37" w14:paraId="1AA6FC72" w14:textId="77777777" w:rsidTr="00872A01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07FEB4DC" w14:textId="77777777" w:rsidR="0096131E" w:rsidRPr="00006C37" w:rsidRDefault="0096131E" w:rsidP="00872A01">
            <w:pPr>
              <w:rPr>
                <w:rFonts w:eastAsia="Calibri" w:cs="Times New Roman"/>
                <w:color w:val="000000"/>
                <w:lang w:val="en-US"/>
              </w:rPr>
            </w:pPr>
            <w:r w:rsidRPr="00006C37">
              <w:rPr>
                <w:rFonts w:eastAsia="Calibri" w:cs="Times New Roman"/>
                <w:color w:val="000000"/>
                <w:lang w:val="en-US"/>
              </w:rPr>
              <w:t>Antibody name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16D0C53" w14:textId="77777777" w:rsidR="0096131E" w:rsidRPr="00006C37" w:rsidRDefault="0096131E" w:rsidP="00872A01">
            <w:pPr>
              <w:rPr>
                <w:rFonts w:eastAsia="Calibri" w:cs="Times New Roman"/>
                <w:color w:val="000000"/>
                <w:lang w:val="en-US"/>
              </w:rPr>
            </w:pPr>
            <w:r w:rsidRPr="00006C37">
              <w:rPr>
                <w:rFonts w:eastAsia="Calibri" w:cs="Times New Roman"/>
                <w:color w:val="000000"/>
                <w:lang w:val="en-US"/>
              </w:rPr>
              <w:t>Company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F7EB307" w14:textId="77777777" w:rsidR="0096131E" w:rsidRPr="00006C37" w:rsidRDefault="0096131E" w:rsidP="00872A01">
            <w:pPr>
              <w:rPr>
                <w:rFonts w:eastAsia="Calibri" w:cs="Times New Roman"/>
                <w:color w:val="000000"/>
                <w:lang w:val="en-US"/>
              </w:rPr>
            </w:pPr>
            <w:r w:rsidRPr="00006C37">
              <w:rPr>
                <w:rFonts w:eastAsia="Calibri" w:cs="Times New Roman"/>
                <w:color w:val="000000"/>
                <w:lang w:val="en-US"/>
              </w:rPr>
              <w:t>Dilution</w:t>
            </w:r>
          </w:p>
        </w:tc>
      </w:tr>
      <w:tr w:rsidR="003F5553" w:rsidRPr="004D26A3" w14:paraId="4DA7A2E0" w14:textId="77777777" w:rsidTr="00872A01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12D7AD67" w14:textId="77777777" w:rsidR="003F5553" w:rsidRPr="003F5553" w:rsidRDefault="003F5553" w:rsidP="003F5553">
            <w:pPr>
              <w:rPr>
                <w:rFonts w:cs="Times New Roman"/>
                <w:color w:val="000000" w:themeColor="text1"/>
                <w:lang w:val="en-US"/>
              </w:rPr>
            </w:pPr>
            <w:r w:rsidRPr="003F5553">
              <w:rPr>
                <w:rFonts w:cs="Times New Roman"/>
                <w:color w:val="000000" w:themeColor="text1"/>
                <w:lang w:val="en-US"/>
              </w:rPr>
              <w:t>Anti-Caspase-3 (#9662)</w:t>
            </w:r>
          </w:p>
          <w:p w14:paraId="132F6048" w14:textId="58FE8C2F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3F5553">
              <w:rPr>
                <w:rFonts w:cs="Times New Roman"/>
                <w:color w:val="000000" w:themeColor="text1"/>
                <w:lang w:val="en-US"/>
              </w:rPr>
              <w:t>Anti-Cleavage caspase-3 (#9661)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9706569" w14:textId="77777777" w:rsidR="003F5553" w:rsidRDefault="003F5553" w:rsidP="003F5553">
            <w:pPr>
              <w:rPr>
                <w:rFonts w:cs="Times New Roman"/>
                <w:color w:val="000000" w:themeColor="text1"/>
              </w:rPr>
            </w:pPr>
            <w:r w:rsidRPr="004D26A3">
              <w:rPr>
                <w:rFonts w:cs="Times New Roman"/>
                <w:color w:val="000000" w:themeColor="text1"/>
              </w:rPr>
              <w:t xml:space="preserve">Cell </w:t>
            </w:r>
            <w:proofErr w:type="spellStart"/>
            <w:r w:rsidRPr="004D26A3">
              <w:rPr>
                <w:rFonts w:cs="Times New Roman"/>
                <w:color w:val="000000" w:themeColor="text1"/>
              </w:rPr>
              <w:t>Signaling</w:t>
            </w:r>
            <w:proofErr w:type="spellEnd"/>
          </w:p>
          <w:p w14:paraId="1B8D6CD8" w14:textId="3E3E340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 xml:space="preserve">Cell </w:t>
            </w:r>
            <w:proofErr w:type="spellStart"/>
            <w:r w:rsidRPr="004D26A3">
              <w:rPr>
                <w:rFonts w:cs="Times New Roman"/>
                <w:color w:val="000000" w:themeColor="text1"/>
              </w:rPr>
              <w:t>Signaling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FA2A2EA" w14:textId="77777777" w:rsidR="003F5553" w:rsidRDefault="003F5553" w:rsidP="003F5553">
            <w:pPr>
              <w:rPr>
                <w:rFonts w:cs="Times New Roman"/>
                <w:color w:val="000000" w:themeColor="text1"/>
              </w:rPr>
            </w:pPr>
            <w:r w:rsidRPr="004D26A3">
              <w:rPr>
                <w:rFonts w:cs="Times New Roman"/>
                <w:color w:val="000000" w:themeColor="text1"/>
              </w:rPr>
              <w:t>1:1000</w:t>
            </w:r>
          </w:p>
          <w:p w14:paraId="1B956746" w14:textId="3417EBA6" w:rsidR="003F5553" w:rsidRPr="003F5553" w:rsidRDefault="003F5553" w:rsidP="003F5553">
            <w:pPr>
              <w:rPr>
                <w:rFonts w:cs="Times New Roman"/>
                <w:color w:val="000000" w:themeColor="text1"/>
              </w:rPr>
            </w:pPr>
            <w:r w:rsidRPr="004D26A3">
              <w:rPr>
                <w:rFonts w:cs="Times New Roman"/>
                <w:color w:val="000000" w:themeColor="text1"/>
              </w:rPr>
              <w:t>1:1000</w:t>
            </w:r>
          </w:p>
        </w:tc>
      </w:tr>
      <w:tr w:rsidR="003F5553" w:rsidRPr="004D26A3" w14:paraId="0F532C80" w14:textId="77777777" w:rsidTr="00872A01">
        <w:trPr>
          <w:jc w:val="center"/>
        </w:trPr>
        <w:tc>
          <w:tcPr>
            <w:tcW w:w="0" w:type="auto"/>
          </w:tcPr>
          <w:p w14:paraId="332038ED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Anti-Caspase-9 (</w:t>
            </w:r>
            <w:r w:rsidRPr="004D26A3">
              <w:rPr>
                <w:rFonts w:cs="Times New Roman"/>
                <w:color w:val="000000" w:themeColor="text1"/>
                <w:shd w:val="clear" w:color="auto" w:fill="FFFFFF"/>
              </w:rPr>
              <w:t>#9502)</w:t>
            </w:r>
          </w:p>
        </w:tc>
        <w:tc>
          <w:tcPr>
            <w:tcW w:w="0" w:type="auto"/>
          </w:tcPr>
          <w:p w14:paraId="7634B5DC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Cell Signaling</w:t>
            </w:r>
          </w:p>
        </w:tc>
        <w:tc>
          <w:tcPr>
            <w:tcW w:w="0" w:type="auto"/>
          </w:tcPr>
          <w:p w14:paraId="5F31A9FD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1:1000</w:t>
            </w:r>
          </w:p>
        </w:tc>
      </w:tr>
      <w:tr w:rsidR="003F5553" w:rsidRPr="004D26A3" w14:paraId="5C07E40C" w14:textId="77777777" w:rsidTr="00872A01">
        <w:trPr>
          <w:jc w:val="center"/>
        </w:trPr>
        <w:tc>
          <w:tcPr>
            <w:tcW w:w="0" w:type="auto"/>
          </w:tcPr>
          <w:p w14:paraId="04DED8F6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Anti-Caspase-8 (1C12) (#9746)</w:t>
            </w:r>
          </w:p>
        </w:tc>
        <w:tc>
          <w:tcPr>
            <w:tcW w:w="0" w:type="auto"/>
          </w:tcPr>
          <w:p w14:paraId="7435FA27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Cell Signaling</w:t>
            </w:r>
          </w:p>
        </w:tc>
        <w:tc>
          <w:tcPr>
            <w:tcW w:w="0" w:type="auto"/>
          </w:tcPr>
          <w:p w14:paraId="55CAB17D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1:1000</w:t>
            </w:r>
          </w:p>
        </w:tc>
      </w:tr>
      <w:tr w:rsidR="003F5553" w:rsidRPr="004D26A3" w14:paraId="75DFF5CD" w14:textId="77777777" w:rsidTr="00872A01">
        <w:trPr>
          <w:jc w:val="center"/>
        </w:trPr>
        <w:tc>
          <w:tcPr>
            <w:tcW w:w="0" w:type="auto"/>
          </w:tcPr>
          <w:p w14:paraId="35C47FD2" w14:textId="28E49254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proofErr w:type="spellStart"/>
            <w:r w:rsidRPr="004D26A3">
              <w:rPr>
                <w:rFonts w:cs="Times New Roman"/>
                <w:color w:val="000000" w:themeColor="text1"/>
              </w:rPr>
              <w:t>Anti</w:t>
            </w:r>
            <w:proofErr w:type="spellEnd"/>
            <w:r w:rsidRPr="004D26A3">
              <w:rPr>
                <w:rFonts w:cs="Times New Roman"/>
                <w:color w:val="000000" w:themeColor="text1"/>
              </w:rPr>
              <w:t>-PARP</w:t>
            </w:r>
            <w:r>
              <w:rPr>
                <w:rFonts w:cs="Times New Roman"/>
                <w:color w:val="000000" w:themeColor="text1"/>
              </w:rPr>
              <w:t xml:space="preserve"> (#9542)</w:t>
            </w:r>
          </w:p>
        </w:tc>
        <w:tc>
          <w:tcPr>
            <w:tcW w:w="0" w:type="auto"/>
          </w:tcPr>
          <w:p w14:paraId="4E685E80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Cell Signaling</w:t>
            </w:r>
          </w:p>
        </w:tc>
        <w:tc>
          <w:tcPr>
            <w:tcW w:w="0" w:type="auto"/>
          </w:tcPr>
          <w:p w14:paraId="14FE2BB8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1:1000</w:t>
            </w:r>
          </w:p>
        </w:tc>
      </w:tr>
      <w:tr w:rsidR="003F5553" w:rsidRPr="004D26A3" w14:paraId="03686D9C" w14:textId="77777777" w:rsidTr="00872A01">
        <w:trPr>
          <w:jc w:val="center"/>
        </w:trPr>
        <w:tc>
          <w:tcPr>
            <w:tcW w:w="0" w:type="auto"/>
          </w:tcPr>
          <w:p w14:paraId="2BE5B003" w14:textId="1B89837F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Anti-Bcl-2</w:t>
            </w:r>
            <w:r>
              <w:rPr>
                <w:rFonts w:cs="Times New Roman"/>
                <w:color w:val="000000" w:themeColor="text1"/>
              </w:rPr>
              <w:t xml:space="preserve"> (#4223)</w:t>
            </w:r>
          </w:p>
        </w:tc>
        <w:tc>
          <w:tcPr>
            <w:tcW w:w="0" w:type="auto"/>
          </w:tcPr>
          <w:p w14:paraId="259E245B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Cell Signaling</w:t>
            </w:r>
          </w:p>
        </w:tc>
        <w:tc>
          <w:tcPr>
            <w:tcW w:w="0" w:type="auto"/>
          </w:tcPr>
          <w:p w14:paraId="3EE5728D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1:1000</w:t>
            </w:r>
          </w:p>
        </w:tc>
      </w:tr>
      <w:tr w:rsidR="003F5553" w:rsidRPr="004D26A3" w14:paraId="06D828D4" w14:textId="77777777" w:rsidTr="00872A01">
        <w:trPr>
          <w:jc w:val="center"/>
        </w:trPr>
        <w:tc>
          <w:tcPr>
            <w:tcW w:w="0" w:type="auto"/>
          </w:tcPr>
          <w:p w14:paraId="584199BD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Anti-BID (#2002)</w:t>
            </w:r>
          </w:p>
        </w:tc>
        <w:tc>
          <w:tcPr>
            <w:tcW w:w="0" w:type="auto"/>
          </w:tcPr>
          <w:p w14:paraId="67B3DDF8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Cell Signaling</w:t>
            </w:r>
          </w:p>
        </w:tc>
        <w:tc>
          <w:tcPr>
            <w:tcW w:w="0" w:type="auto"/>
          </w:tcPr>
          <w:p w14:paraId="7A576C06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1:1000</w:t>
            </w:r>
          </w:p>
        </w:tc>
      </w:tr>
      <w:tr w:rsidR="003F5553" w:rsidRPr="004D26A3" w14:paraId="173278A5" w14:textId="77777777" w:rsidTr="00872A01">
        <w:trPr>
          <w:jc w:val="center"/>
        </w:trPr>
        <w:tc>
          <w:tcPr>
            <w:tcW w:w="0" w:type="auto"/>
          </w:tcPr>
          <w:p w14:paraId="2DA3103A" w14:textId="77777777" w:rsidR="003F5553" w:rsidRPr="004D26A3" w:rsidRDefault="003F5553" w:rsidP="003F5553">
            <w:pPr>
              <w:rPr>
                <w:rFonts w:cs="Times New Roman"/>
                <w:color w:val="000000" w:themeColor="text1"/>
              </w:rPr>
            </w:pPr>
            <w:r w:rsidRPr="004D26A3">
              <w:rPr>
                <w:rFonts w:cs="Times New Roman"/>
                <w:color w:val="000000" w:themeColor="text1"/>
              </w:rPr>
              <w:t>Anti-Bax (</w:t>
            </w:r>
            <w:r w:rsidRPr="004D26A3">
              <w:rPr>
                <w:rFonts w:cs="Times New Roman"/>
                <w:color w:val="000000" w:themeColor="text1"/>
                <w:shd w:val="clear" w:color="auto" w:fill="FFFFFF"/>
              </w:rPr>
              <w:t>#2772)</w:t>
            </w:r>
          </w:p>
        </w:tc>
        <w:tc>
          <w:tcPr>
            <w:tcW w:w="0" w:type="auto"/>
          </w:tcPr>
          <w:p w14:paraId="63B25849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Cell Signaling</w:t>
            </w:r>
          </w:p>
        </w:tc>
        <w:tc>
          <w:tcPr>
            <w:tcW w:w="0" w:type="auto"/>
          </w:tcPr>
          <w:p w14:paraId="4BF1D2D8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1:1000</w:t>
            </w:r>
          </w:p>
        </w:tc>
      </w:tr>
      <w:tr w:rsidR="003F5553" w:rsidRPr="004D26A3" w14:paraId="13FAE537" w14:textId="77777777" w:rsidTr="00872A01">
        <w:trPr>
          <w:jc w:val="center"/>
        </w:trPr>
        <w:tc>
          <w:tcPr>
            <w:tcW w:w="0" w:type="auto"/>
          </w:tcPr>
          <w:p w14:paraId="064B130F" w14:textId="77777777" w:rsidR="003F5553" w:rsidRPr="004D26A3" w:rsidRDefault="003F5553" w:rsidP="003F5553">
            <w:pPr>
              <w:rPr>
                <w:rFonts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  <w:lang w:val="en-US"/>
              </w:rPr>
              <w:t xml:space="preserve">Anti-Telomerase reverse </w:t>
            </w:r>
          </w:p>
          <w:p w14:paraId="0926D402" w14:textId="77777777" w:rsidR="003F5553" w:rsidRPr="004D26A3" w:rsidRDefault="003F5553" w:rsidP="003F5553">
            <w:pPr>
              <w:rPr>
                <w:rFonts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  <w:lang w:val="en-US"/>
              </w:rPr>
              <w:t>transcriptase antibody [Y182] (ab32020)</w:t>
            </w:r>
          </w:p>
        </w:tc>
        <w:tc>
          <w:tcPr>
            <w:tcW w:w="0" w:type="auto"/>
          </w:tcPr>
          <w:p w14:paraId="31A014FD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Cell Signaling</w:t>
            </w:r>
          </w:p>
        </w:tc>
        <w:tc>
          <w:tcPr>
            <w:tcW w:w="0" w:type="auto"/>
          </w:tcPr>
          <w:p w14:paraId="6551F397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1:1000</w:t>
            </w:r>
          </w:p>
        </w:tc>
      </w:tr>
      <w:tr w:rsidR="003F5553" w:rsidRPr="004D26A3" w14:paraId="5909D3EC" w14:textId="77777777" w:rsidTr="00872A01">
        <w:trPr>
          <w:jc w:val="center"/>
        </w:trPr>
        <w:tc>
          <w:tcPr>
            <w:tcW w:w="0" w:type="auto"/>
          </w:tcPr>
          <w:p w14:paraId="1B381E0A" w14:textId="77777777" w:rsidR="003F5553" w:rsidRPr="004D26A3" w:rsidRDefault="003F5553" w:rsidP="003F5553">
            <w:pPr>
              <w:rPr>
                <w:rFonts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  <w:lang w:val="en-US"/>
              </w:rPr>
              <w:t>Anti-Vimentin (#5741)</w:t>
            </w:r>
          </w:p>
        </w:tc>
        <w:tc>
          <w:tcPr>
            <w:tcW w:w="0" w:type="auto"/>
          </w:tcPr>
          <w:p w14:paraId="52E51BCE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Cell Signaling</w:t>
            </w:r>
          </w:p>
        </w:tc>
        <w:tc>
          <w:tcPr>
            <w:tcW w:w="0" w:type="auto"/>
          </w:tcPr>
          <w:p w14:paraId="3A689430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1:1000</w:t>
            </w:r>
          </w:p>
        </w:tc>
      </w:tr>
      <w:tr w:rsidR="003F5553" w:rsidRPr="004D26A3" w14:paraId="1310418B" w14:textId="77777777" w:rsidTr="00872A01">
        <w:trPr>
          <w:jc w:val="center"/>
        </w:trPr>
        <w:tc>
          <w:tcPr>
            <w:tcW w:w="0" w:type="auto"/>
          </w:tcPr>
          <w:p w14:paraId="6913E072" w14:textId="77777777" w:rsidR="003F5553" w:rsidRPr="004D26A3" w:rsidRDefault="003F5553" w:rsidP="003F5553">
            <w:pPr>
              <w:rPr>
                <w:rFonts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  <w:lang w:val="en-US"/>
              </w:rPr>
              <w:t>Anti-N-cadherin (</w:t>
            </w:r>
            <w:r w:rsidRPr="004D26A3">
              <w:rPr>
                <w:rFonts w:cs="Times New Roman"/>
                <w:color w:val="000000" w:themeColor="text1"/>
                <w:shd w:val="clear" w:color="auto" w:fill="FFFFFF"/>
                <w:lang w:val="en-US"/>
              </w:rPr>
              <w:t>610920)</w:t>
            </w:r>
          </w:p>
        </w:tc>
        <w:tc>
          <w:tcPr>
            <w:tcW w:w="0" w:type="auto"/>
          </w:tcPr>
          <w:p w14:paraId="3A965BD7" w14:textId="77777777" w:rsidR="003F5553" w:rsidRPr="004D26A3" w:rsidRDefault="003F5553" w:rsidP="003F5553">
            <w:pPr>
              <w:rPr>
                <w:rFonts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  <w:lang w:val="en-US"/>
              </w:rPr>
              <w:t>BD Transduction Laboratories</w:t>
            </w:r>
          </w:p>
        </w:tc>
        <w:tc>
          <w:tcPr>
            <w:tcW w:w="0" w:type="auto"/>
          </w:tcPr>
          <w:p w14:paraId="354E2C8F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eastAsia="Calibri" w:cs="Times New Roman"/>
                <w:color w:val="000000" w:themeColor="text1"/>
                <w:lang w:val="en-US"/>
              </w:rPr>
              <w:t>1:250</w:t>
            </w:r>
          </w:p>
        </w:tc>
      </w:tr>
      <w:tr w:rsidR="003F5553" w:rsidRPr="004D26A3" w14:paraId="434B8F6A" w14:textId="77777777" w:rsidTr="00872A01">
        <w:trPr>
          <w:jc w:val="center"/>
        </w:trPr>
        <w:tc>
          <w:tcPr>
            <w:tcW w:w="0" w:type="auto"/>
          </w:tcPr>
          <w:p w14:paraId="71AF31EF" w14:textId="77777777" w:rsidR="003F5553" w:rsidRPr="004D26A3" w:rsidRDefault="003F5553" w:rsidP="003F5553">
            <w:pPr>
              <w:rPr>
                <w:rFonts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  <w:lang w:val="en-US"/>
              </w:rPr>
              <w:t>Anti-actin (</w:t>
            </w:r>
            <w:r w:rsidRPr="004D26A3">
              <w:rPr>
                <w:rFonts w:cs="Times New Roman"/>
                <w:color w:val="000000" w:themeColor="text1"/>
                <w:shd w:val="clear" w:color="auto" w:fill="FFFFFF"/>
                <w:lang w:val="en-US"/>
              </w:rPr>
              <w:t>sc-1616)</w:t>
            </w:r>
          </w:p>
        </w:tc>
        <w:tc>
          <w:tcPr>
            <w:tcW w:w="0" w:type="auto"/>
          </w:tcPr>
          <w:p w14:paraId="691B7FC1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  <w:lang w:val="en-US"/>
              </w:rPr>
              <w:t>Santa Cruz</w:t>
            </w:r>
          </w:p>
        </w:tc>
        <w:tc>
          <w:tcPr>
            <w:tcW w:w="0" w:type="auto"/>
          </w:tcPr>
          <w:p w14:paraId="5F00F889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eastAsia="Calibri" w:cs="Times New Roman"/>
                <w:color w:val="000000" w:themeColor="text1"/>
                <w:lang w:val="en-US"/>
              </w:rPr>
              <w:t>1:100</w:t>
            </w:r>
          </w:p>
        </w:tc>
      </w:tr>
      <w:tr w:rsidR="003F5553" w:rsidRPr="004D26A3" w14:paraId="19352B70" w14:textId="77777777" w:rsidTr="00872A01">
        <w:trPr>
          <w:jc w:val="center"/>
        </w:trPr>
        <w:tc>
          <w:tcPr>
            <w:tcW w:w="0" w:type="auto"/>
          </w:tcPr>
          <w:p w14:paraId="44C9A1B6" w14:textId="202CAAC7" w:rsidR="003F5553" w:rsidRPr="004D26A3" w:rsidRDefault="003F5553" w:rsidP="003F5553">
            <w:pPr>
              <w:rPr>
                <w:rFonts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cs="Times New Roman"/>
                <w:color w:val="000000" w:themeColor="text1"/>
              </w:rPr>
              <w:t>A</w:t>
            </w:r>
            <w:r w:rsidRPr="004D26A3">
              <w:rPr>
                <w:rFonts w:cs="Times New Roman"/>
                <w:color w:val="000000" w:themeColor="text1"/>
              </w:rPr>
              <w:t>nti</w:t>
            </w:r>
            <w:proofErr w:type="spellEnd"/>
            <w:r w:rsidRPr="004D26A3">
              <w:rPr>
                <w:rFonts w:cs="Times New Roman"/>
                <w:color w:val="000000" w:themeColor="text1"/>
              </w:rPr>
              <w:t>-</w:t>
            </w:r>
            <w:proofErr w:type="spellStart"/>
            <w:r w:rsidRPr="004D26A3">
              <w:rPr>
                <w:rFonts w:cs="Times New Roman"/>
                <w:color w:val="000000" w:themeColor="text1"/>
              </w:rPr>
              <w:t>mouse</w:t>
            </w:r>
            <w:proofErr w:type="spellEnd"/>
            <w:r w:rsidRPr="004D26A3">
              <w:rPr>
                <w:rFonts w:cs="Times New Roman"/>
                <w:color w:val="000000" w:themeColor="text1"/>
              </w:rPr>
              <w:t>-HRP (715-035-150)</w:t>
            </w:r>
          </w:p>
        </w:tc>
        <w:tc>
          <w:tcPr>
            <w:tcW w:w="0" w:type="auto"/>
          </w:tcPr>
          <w:p w14:paraId="064D928C" w14:textId="77777777" w:rsidR="003F5553" w:rsidRPr="004D26A3" w:rsidRDefault="003F5553" w:rsidP="003F5553">
            <w:pPr>
              <w:rPr>
                <w:rFonts w:cs="Times New Roman"/>
                <w:color w:val="000000" w:themeColor="text1"/>
              </w:rPr>
            </w:pPr>
            <w:r w:rsidRPr="004D26A3">
              <w:rPr>
                <w:rFonts w:cs="Times New Roman"/>
                <w:color w:val="000000" w:themeColor="text1"/>
              </w:rPr>
              <w:t>Jacson ImmunoResearch Labs</w:t>
            </w:r>
          </w:p>
        </w:tc>
        <w:tc>
          <w:tcPr>
            <w:tcW w:w="0" w:type="auto"/>
          </w:tcPr>
          <w:p w14:paraId="68FBA6A6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1:10000</w:t>
            </w:r>
          </w:p>
        </w:tc>
      </w:tr>
      <w:tr w:rsidR="003F5553" w:rsidRPr="004D26A3" w14:paraId="4BF316C7" w14:textId="77777777" w:rsidTr="00872A01">
        <w:trPr>
          <w:jc w:val="center"/>
        </w:trPr>
        <w:tc>
          <w:tcPr>
            <w:tcW w:w="0" w:type="auto"/>
          </w:tcPr>
          <w:p w14:paraId="27D02834" w14:textId="2AF96387" w:rsidR="003F5553" w:rsidRPr="004D26A3" w:rsidRDefault="003F5553" w:rsidP="003F5553">
            <w:pPr>
              <w:rPr>
                <w:rFonts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cs="Times New Roman"/>
                <w:color w:val="000000" w:themeColor="text1"/>
              </w:rPr>
              <w:t>A</w:t>
            </w:r>
            <w:r w:rsidRPr="004D26A3">
              <w:rPr>
                <w:rFonts w:cs="Times New Roman"/>
                <w:color w:val="000000" w:themeColor="text1"/>
              </w:rPr>
              <w:t>nti</w:t>
            </w:r>
            <w:proofErr w:type="spellEnd"/>
            <w:r w:rsidRPr="004D26A3">
              <w:rPr>
                <w:rFonts w:cs="Times New Roman"/>
                <w:color w:val="000000" w:themeColor="text1"/>
              </w:rPr>
              <w:t>-</w:t>
            </w:r>
            <w:proofErr w:type="spellStart"/>
            <w:r w:rsidRPr="004D26A3">
              <w:rPr>
                <w:rFonts w:cs="Times New Roman"/>
                <w:color w:val="000000" w:themeColor="text1"/>
              </w:rPr>
              <w:t>rabbit</w:t>
            </w:r>
            <w:proofErr w:type="spellEnd"/>
            <w:r w:rsidRPr="004D26A3">
              <w:rPr>
                <w:rFonts w:cs="Times New Roman"/>
                <w:color w:val="000000" w:themeColor="text1"/>
              </w:rPr>
              <w:t>-HRP (711-035-152)</w:t>
            </w:r>
          </w:p>
        </w:tc>
        <w:tc>
          <w:tcPr>
            <w:tcW w:w="0" w:type="auto"/>
          </w:tcPr>
          <w:p w14:paraId="77A3156D" w14:textId="77777777" w:rsidR="003F5553" w:rsidRPr="004D26A3" w:rsidRDefault="003F5553" w:rsidP="003F5553">
            <w:pPr>
              <w:rPr>
                <w:rFonts w:cs="Times New Roman"/>
                <w:color w:val="000000" w:themeColor="text1"/>
              </w:rPr>
            </w:pPr>
            <w:r w:rsidRPr="004D26A3">
              <w:rPr>
                <w:rFonts w:cs="Times New Roman"/>
                <w:color w:val="000000" w:themeColor="text1"/>
              </w:rPr>
              <w:t>Jacson ImmunoResearch Labs</w:t>
            </w:r>
          </w:p>
        </w:tc>
        <w:tc>
          <w:tcPr>
            <w:tcW w:w="0" w:type="auto"/>
          </w:tcPr>
          <w:p w14:paraId="4679DBD3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1:10000</w:t>
            </w:r>
          </w:p>
        </w:tc>
      </w:tr>
      <w:tr w:rsidR="003F5553" w:rsidRPr="004D26A3" w14:paraId="30ACBDD7" w14:textId="77777777" w:rsidTr="00872A01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47BDA410" w14:textId="4231B8C4" w:rsidR="003F5553" w:rsidRPr="004D26A3" w:rsidRDefault="003F5553" w:rsidP="003F5553">
            <w:pPr>
              <w:rPr>
                <w:rFonts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cs="Times New Roman"/>
                <w:color w:val="000000" w:themeColor="text1"/>
              </w:rPr>
              <w:t>A</w:t>
            </w:r>
            <w:r w:rsidRPr="004D26A3">
              <w:rPr>
                <w:rFonts w:cs="Times New Roman"/>
                <w:color w:val="000000" w:themeColor="text1"/>
              </w:rPr>
              <w:t>nti</w:t>
            </w:r>
            <w:proofErr w:type="spellEnd"/>
            <w:r w:rsidRPr="004D26A3">
              <w:rPr>
                <w:rFonts w:cs="Times New Roman"/>
                <w:color w:val="000000" w:themeColor="text1"/>
              </w:rPr>
              <w:t>-</w:t>
            </w:r>
            <w:proofErr w:type="spellStart"/>
            <w:r w:rsidRPr="004D26A3">
              <w:rPr>
                <w:rFonts w:cs="Times New Roman"/>
                <w:color w:val="000000" w:themeColor="text1"/>
              </w:rPr>
              <w:t>goat</w:t>
            </w:r>
            <w:proofErr w:type="spellEnd"/>
            <w:r w:rsidRPr="004D26A3">
              <w:rPr>
                <w:rFonts w:cs="Times New Roman"/>
                <w:color w:val="000000" w:themeColor="text1"/>
              </w:rPr>
              <w:t>-HRP (705-036-147)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14BD680" w14:textId="77777777" w:rsidR="003F5553" w:rsidRPr="004D26A3" w:rsidRDefault="003F5553" w:rsidP="003F5553">
            <w:pPr>
              <w:rPr>
                <w:rFonts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Jacson ImmunoResearch Labs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570BA6C" w14:textId="77777777" w:rsidR="003F5553" w:rsidRPr="004D26A3" w:rsidRDefault="003F5553" w:rsidP="003F5553">
            <w:pPr>
              <w:rPr>
                <w:rFonts w:eastAsia="Calibri" w:cs="Times New Roman"/>
                <w:color w:val="000000" w:themeColor="text1"/>
                <w:lang w:val="en-US"/>
              </w:rPr>
            </w:pPr>
            <w:r w:rsidRPr="004D26A3">
              <w:rPr>
                <w:rFonts w:cs="Times New Roman"/>
                <w:color w:val="000000" w:themeColor="text1"/>
              </w:rPr>
              <w:t>1:10000</w:t>
            </w:r>
          </w:p>
        </w:tc>
      </w:tr>
    </w:tbl>
    <w:p w14:paraId="61580231" w14:textId="2E00AFD5" w:rsidR="009C6676" w:rsidRPr="00E26FBE" w:rsidRDefault="009C6676" w:rsidP="00E26FBE">
      <w:pPr>
        <w:pStyle w:val="Legenda"/>
        <w:rPr>
          <w:color w:val="000000" w:themeColor="text1"/>
          <w:lang w:val="en-US"/>
        </w:rPr>
      </w:pPr>
    </w:p>
    <w:sectPr w:rsidR="009C6676" w:rsidRPr="00E26FBE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ABB8E6" w14:textId="77777777" w:rsidR="00043EC3" w:rsidRDefault="00043EC3" w:rsidP="0096131E">
      <w:pPr>
        <w:spacing w:after="0" w:line="240" w:lineRule="auto"/>
      </w:pPr>
      <w:r>
        <w:separator/>
      </w:r>
    </w:p>
  </w:endnote>
  <w:endnote w:type="continuationSeparator" w:id="0">
    <w:p w14:paraId="319DCD23" w14:textId="77777777" w:rsidR="00043EC3" w:rsidRDefault="00043EC3" w:rsidP="00961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612546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357FB5" w14:textId="4EF79FCF" w:rsidR="000C3B94" w:rsidRDefault="000C3B94">
        <w:pPr>
          <w:pStyle w:val="Stopka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52B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D893D8" w14:textId="26BDD8DE" w:rsidR="004D26A3" w:rsidRDefault="004D26A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697DC2" w14:textId="77777777" w:rsidR="00043EC3" w:rsidRDefault="00043EC3" w:rsidP="0096131E">
      <w:pPr>
        <w:spacing w:after="0" w:line="240" w:lineRule="auto"/>
      </w:pPr>
      <w:r>
        <w:separator/>
      </w:r>
    </w:p>
  </w:footnote>
  <w:footnote w:type="continuationSeparator" w:id="0">
    <w:p w14:paraId="0C9C03ED" w14:textId="77777777" w:rsidR="00043EC3" w:rsidRDefault="00043EC3" w:rsidP="009613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1tTA2MDUzMzU3NzZR0lEKTi0uzszPAykwrgUA36Qw1ywAAAA="/>
  </w:docVars>
  <w:rsids>
    <w:rsidRoot w:val="002B52EB"/>
    <w:rsid w:val="00017245"/>
    <w:rsid w:val="00043EC3"/>
    <w:rsid w:val="0006056E"/>
    <w:rsid w:val="000C3B94"/>
    <w:rsid w:val="002B52EB"/>
    <w:rsid w:val="00325D3F"/>
    <w:rsid w:val="003455AE"/>
    <w:rsid w:val="003F5553"/>
    <w:rsid w:val="004D26A3"/>
    <w:rsid w:val="004E1780"/>
    <w:rsid w:val="0059612D"/>
    <w:rsid w:val="006D3333"/>
    <w:rsid w:val="006D52B7"/>
    <w:rsid w:val="007E136A"/>
    <w:rsid w:val="0096131E"/>
    <w:rsid w:val="009C6676"/>
    <w:rsid w:val="009E3F70"/>
    <w:rsid w:val="00B14251"/>
    <w:rsid w:val="00C54385"/>
    <w:rsid w:val="00DF6623"/>
    <w:rsid w:val="00E26FBE"/>
    <w:rsid w:val="00F51150"/>
    <w:rsid w:val="00F8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3A0BDD"/>
  <w15:chartTrackingRefBased/>
  <w15:docId w15:val="{C64274F6-D436-4BC2-811A-D32281414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B52EB"/>
    <w:rPr>
      <w:rFonts w:ascii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link w:val="LegendaZnak"/>
    <w:uiPriority w:val="35"/>
    <w:unhideWhenUsed/>
    <w:qFormat/>
    <w:rsid w:val="002B52E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a-Siatka">
    <w:name w:val="Table Grid"/>
    <w:basedOn w:val="Standardowy"/>
    <w:uiPriority w:val="39"/>
    <w:rsid w:val="009613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egendaZnak">
    <w:name w:val="Legenda Znak"/>
    <w:basedOn w:val="Domylnaczcionkaakapitu"/>
    <w:link w:val="Legenda"/>
    <w:uiPriority w:val="35"/>
    <w:rsid w:val="0096131E"/>
    <w:rPr>
      <w:rFonts w:ascii="Times New Roman" w:hAnsi="Times New Roman"/>
      <w:i/>
      <w:iCs/>
      <w:color w:val="44546A" w:themeColor="text2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9613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131E"/>
    <w:rPr>
      <w:rFonts w:ascii="Times New Roman" w:hAnsi="Times New Roman"/>
    </w:rPr>
  </w:style>
  <w:style w:type="paragraph" w:styleId="Stopka">
    <w:name w:val="footer"/>
    <w:basedOn w:val="Normalny"/>
    <w:link w:val="StopkaZnak"/>
    <w:uiPriority w:val="99"/>
    <w:unhideWhenUsed/>
    <w:rsid w:val="009613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131E"/>
    <w:rPr>
      <w:rFonts w:ascii="Times New Roman" w:hAnsi="Times New Roman"/>
    </w:rPr>
  </w:style>
  <w:style w:type="paragraph" w:styleId="Bezodstpw">
    <w:name w:val="No Spacing"/>
    <w:uiPriority w:val="1"/>
    <w:qFormat/>
    <w:rsid w:val="0096131E"/>
    <w:pPr>
      <w:spacing w:after="0" w:line="240" w:lineRule="auto"/>
    </w:pPr>
    <w:rPr>
      <w:rFonts w:ascii="Times New Roman" w:hAnsi="Times New Roman"/>
    </w:rPr>
  </w:style>
  <w:style w:type="character" w:styleId="Hipercze">
    <w:name w:val="Hyperlink"/>
    <w:basedOn w:val="Domylnaczcionkaakapitu"/>
    <w:uiPriority w:val="99"/>
    <w:semiHidden/>
    <w:unhideWhenUsed/>
    <w:rsid w:val="009613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31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286</Words>
  <Characters>1718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</dc:creator>
  <cp:keywords/>
  <dc:description/>
  <cp:lastModifiedBy>Użytkownik systemu Windows</cp:lastModifiedBy>
  <cp:revision>7</cp:revision>
  <dcterms:created xsi:type="dcterms:W3CDTF">2021-09-27T12:03:00Z</dcterms:created>
  <dcterms:modified xsi:type="dcterms:W3CDTF">2021-09-28T13:40:00Z</dcterms:modified>
</cp:coreProperties>
</file>