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E904C" w14:textId="77777777" w:rsidR="00AB2F17" w:rsidRPr="003B247A" w:rsidRDefault="00AB2F17" w:rsidP="00AB2F17">
      <w:pPr>
        <w:spacing w:line="480" w:lineRule="auto"/>
        <w:jc w:val="both"/>
        <w:rPr>
          <w:rFonts w:ascii="Arial" w:hAnsi="Arial" w:cs="Arial"/>
          <w:lang w:val="en-US"/>
        </w:rPr>
      </w:pPr>
      <w:r w:rsidRPr="008E1ABD">
        <w:rPr>
          <w:rFonts w:ascii="Arial" w:hAnsi="Arial" w:cs="Arial"/>
          <w:noProof/>
        </w:rPr>
        <w:drawing>
          <wp:inline distT="0" distB="0" distL="0" distR="0" wp14:anchorId="3B1323DB" wp14:editId="68536E75">
            <wp:extent cx="5400040" cy="7174865"/>
            <wp:effectExtent l="0" t="0" r="0" b="635"/>
            <wp:docPr id="2015471162" name="Imagen 1" descr="Interfaz de usuario gráfic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71162" name="Imagen 1" descr="Interfaz de usuario gráfica  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8BCC" w14:textId="77777777" w:rsidR="00AB2F17" w:rsidRPr="00E63F88" w:rsidRDefault="00AB2F17" w:rsidP="00AB2F17">
      <w:pPr>
        <w:spacing w:line="480" w:lineRule="auto"/>
        <w:jc w:val="both"/>
        <w:rPr>
          <w:rFonts w:ascii="Arial" w:hAnsi="Arial" w:cs="Arial"/>
          <w:lang w:val="en-US"/>
        </w:rPr>
      </w:pPr>
      <w:r w:rsidRPr="00E63F88">
        <w:rPr>
          <w:rFonts w:ascii="Arial" w:hAnsi="Arial" w:cs="Arial"/>
          <w:b/>
          <w:bCs/>
          <w:lang w:val="en-US"/>
        </w:rPr>
        <w:t>Supplemental Figure 1. Inflammatory cell subsets in spleen and myocardium</w:t>
      </w:r>
      <w:r w:rsidRPr="000C0C95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 xml:space="preserve">in </w:t>
      </w:r>
      <w:r w:rsidRPr="00E63F88">
        <w:rPr>
          <w:rFonts w:ascii="Arial" w:hAnsi="Arial" w:cs="Arial"/>
          <w:b/>
          <w:bCs/>
          <w:lang w:val="en-US"/>
        </w:rPr>
        <w:t>rat</w:t>
      </w:r>
      <w:r>
        <w:rPr>
          <w:rFonts w:ascii="Arial" w:hAnsi="Arial" w:cs="Arial"/>
          <w:b/>
          <w:bCs/>
          <w:lang w:val="en-US"/>
        </w:rPr>
        <w:t>s after I/R intervention</w:t>
      </w:r>
      <w:r w:rsidRPr="00E63F88">
        <w:rPr>
          <w:rFonts w:ascii="Arial" w:hAnsi="Arial" w:cs="Arial"/>
          <w:b/>
          <w:bCs/>
          <w:lang w:val="en-US"/>
        </w:rPr>
        <w:t>.</w:t>
      </w:r>
      <w:r w:rsidRPr="00E63F88">
        <w:rPr>
          <w:rFonts w:ascii="Arial" w:hAnsi="Arial" w:cs="Arial"/>
          <w:lang w:val="en-US"/>
        </w:rPr>
        <w:t xml:space="preserve"> Dot plots with the flow cytometry strategy (</w:t>
      </w:r>
      <w:r w:rsidRPr="00E63F88">
        <w:rPr>
          <w:rFonts w:ascii="Arial" w:hAnsi="Arial" w:cs="Arial"/>
          <w:b/>
          <w:bCs/>
          <w:lang w:val="en-US"/>
        </w:rPr>
        <w:t>A-C</w:t>
      </w:r>
      <w:r w:rsidRPr="00E63F88">
        <w:rPr>
          <w:rFonts w:ascii="Arial" w:hAnsi="Arial" w:cs="Arial"/>
          <w:lang w:val="en-US"/>
        </w:rPr>
        <w:t xml:space="preserve">). Leukocytes gated on SSC and </w:t>
      </w:r>
      <w:r w:rsidRPr="00E63F88">
        <w:rPr>
          <w:rFonts w:ascii="Arial" w:hAnsi="Arial" w:cs="Arial"/>
          <w:lang w:val="en-US"/>
        </w:rPr>
        <w:lastRenderedPageBreak/>
        <w:t>FSC, neutrophils (in red) and monocytes (in purple) (</w:t>
      </w:r>
      <w:r w:rsidRPr="00E63F88">
        <w:rPr>
          <w:rFonts w:ascii="Arial" w:hAnsi="Arial" w:cs="Arial"/>
          <w:b/>
          <w:bCs/>
          <w:lang w:val="en-US"/>
        </w:rPr>
        <w:t>A</w:t>
      </w:r>
      <w:r w:rsidRPr="00E63F88">
        <w:rPr>
          <w:rFonts w:ascii="Arial" w:hAnsi="Arial" w:cs="Arial"/>
          <w:lang w:val="en-US"/>
        </w:rPr>
        <w:t xml:space="preserve">). </w:t>
      </w:r>
      <w:r>
        <w:rPr>
          <w:rFonts w:ascii="Arial" w:hAnsi="Arial" w:cs="Arial"/>
          <w:lang w:val="en-US"/>
        </w:rPr>
        <w:t>Monocytes and neutrophils gated in CD11b</w:t>
      </w:r>
      <w:r w:rsidRPr="007113E7">
        <w:rPr>
          <w:rFonts w:ascii="Arial" w:hAnsi="Arial" w:cs="Arial"/>
          <w:vertAlign w:val="superscript"/>
          <w:lang w:val="en-US"/>
        </w:rPr>
        <w:t>+</w:t>
      </w:r>
      <w:r>
        <w:rPr>
          <w:rFonts w:ascii="Arial" w:hAnsi="Arial" w:cs="Arial"/>
          <w:lang w:val="en-US"/>
        </w:rPr>
        <w:t xml:space="preserve"> cells (</w:t>
      </w:r>
      <w:r w:rsidRPr="000F2FBD"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). </w:t>
      </w:r>
      <w:r w:rsidRPr="00E63F88">
        <w:rPr>
          <w:rFonts w:ascii="Arial" w:hAnsi="Arial" w:cs="Arial"/>
          <w:lang w:val="en-US"/>
        </w:rPr>
        <w:t>CD43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and CD43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subtypes gated on monocytes (</w:t>
      </w:r>
      <w:r w:rsidRPr="00E63F88">
        <w:rPr>
          <w:rFonts w:ascii="Arial" w:hAnsi="Arial" w:cs="Arial"/>
          <w:b/>
          <w:bCs/>
          <w:lang w:val="en-US"/>
        </w:rPr>
        <w:t>C</w:t>
      </w:r>
      <w:r w:rsidRPr="00E63F88">
        <w:rPr>
          <w:rFonts w:ascii="Arial" w:hAnsi="Arial" w:cs="Arial"/>
          <w:lang w:val="en-US"/>
        </w:rPr>
        <w:t>). Bar graphs show levels of neutrophils (</w:t>
      </w:r>
      <w:r w:rsidRPr="00E63F88">
        <w:rPr>
          <w:rFonts w:ascii="Arial" w:hAnsi="Arial" w:cs="Arial"/>
          <w:b/>
          <w:bCs/>
          <w:lang w:val="en-US"/>
        </w:rPr>
        <w:t>D</w:t>
      </w:r>
      <w:r w:rsidRPr="00E63F88">
        <w:rPr>
          <w:rFonts w:ascii="Arial" w:hAnsi="Arial" w:cs="Arial"/>
          <w:lang w:val="en-US"/>
        </w:rPr>
        <w:t>), CD43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(</w:t>
      </w:r>
      <w:r w:rsidRPr="00E63F88">
        <w:rPr>
          <w:rFonts w:ascii="Arial" w:hAnsi="Arial" w:cs="Arial"/>
          <w:b/>
          <w:bCs/>
          <w:lang w:val="en-US"/>
        </w:rPr>
        <w:t>E</w:t>
      </w:r>
      <w:r w:rsidRPr="00E63F88">
        <w:rPr>
          <w:rFonts w:ascii="Arial" w:hAnsi="Arial" w:cs="Arial"/>
          <w:lang w:val="en-US"/>
        </w:rPr>
        <w:t>) and CD43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(</w:t>
      </w:r>
      <w:r w:rsidRPr="00E63F88">
        <w:rPr>
          <w:rFonts w:ascii="Arial" w:hAnsi="Arial" w:cs="Arial"/>
          <w:b/>
          <w:bCs/>
          <w:lang w:val="en-US"/>
        </w:rPr>
        <w:t>F</w:t>
      </w:r>
      <w:r w:rsidRPr="00E63F88">
        <w:rPr>
          <w:rFonts w:ascii="Arial" w:hAnsi="Arial" w:cs="Arial"/>
          <w:lang w:val="en-US"/>
        </w:rPr>
        <w:t>) monocytes in the spleen from control (dark green, n=9-11), SHAM (blue, n=4-10) and I/R (orange, n=5-10)</w:t>
      </w:r>
      <w:r w:rsidRPr="00AB0167">
        <w:rPr>
          <w:rFonts w:ascii="Arial" w:hAnsi="Arial" w:cs="Arial"/>
          <w:lang w:val="en-US"/>
        </w:rPr>
        <w:t xml:space="preserve"> </w:t>
      </w:r>
      <w:r w:rsidRPr="00E63F88">
        <w:rPr>
          <w:rFonts w:ascii="Arial" w:hAnsi="Arial" w:cs="Arial"/>
          <w:lang w:val="en-US"/>
        </w:rPr>
        <w:t>rats at 72h, 1 and 4 weeks</w:t>
      </w:r>
      <w:r>
        <w:rPr>
          <w:rFonts w:ascii="Arial" w:hAnsi="Arial" w:cs="Arial"/>
          <w:lang w:val="en-US"/>
        </w:rPr>
        <w:t xml:space="preserve"> after the interventions</w:t>
      </w:r>
      <w:r w:rsidRPr="00E63F88">
        <w:rPr>
          <w:rFonts w:ascii="Arial" w:hAnsi="Arial" w:cs="Arial"/>
          <w:lang w:val="en-US"/>
        </w:rPr>
        <w:t>. Immunofluorescence staining of CD163</w:t>
      </w:r>
      <w:r w:rsidRPr="007113E7">
        <w:rPr>
          <w:rFonts w:ascii="Arial" w:hAnsi="Arial" w:cs="Arial"/>
          <w:vertAlign w:val="superscript"/>
          <w:lang w:val="en-US"/>
        </w:rPr>
        <w:t>+</w:t>
      </w:r>
      <w:r w:rsidRPr="00E63F88">
        <w:rPr>
          <w:rFonts w:ascii="Arial" w:hAnsi="Arial" w:cs="Arial"/>
          <w:lang w:val="en-US"/>
        </w:rPr>
        <w:t xml:space="preserve"> macrophages in SHAM and I/R rats (</w:t>
      </w:r>
      <w:r w:rsidRPr="00E63F88">
        <w:rPr>
          <w:rFonts w:ascii="Arial" w:hAnsi="Arial" w:cs="Arial"/>
          <w:b/>
          <w:bCs/>
          <w:lang w:val="en-US"/>
        </w:rPr>
        <w:t>G</w:t>
      </w:r>
      <w:r w:rsidRPr="00E63F88">
        <w:rPr>
          <w:rFonts w:ascii="Arial" w:hAnsi="Arial" w:cs="Arial"/>
          <w:lang w:val="en-US"/>
        </w:rPr>
        <w:t>) and CD163</w:t>
      </w:r>
      <w:r w:rsidRPr="007113E7">
        <w:rPr>
          <w:rFonts w:ascii="Arial" w:hAnsi="Arial" w:cs="Arial"/>
          <w:vertAlign w:val="superscript"/>
          <w:lang w:val="en-US"/>
        </w:rPr>
        <w:t>+</w:t>
      </w:r>
      <w:r w:rsidRPr="00E63F88">
        <w:rPr>
          <w:rFonts w:ascii="Arial" w:hAnsi="Arial" w:cs="Arial"/>
          <w:lang w:val="en-US"/>
        </w:rPr>
        <w:t xml:space="preserve"> cell percentage (</w:t>
      </w:r>
      <w:r w:rsidRPr="00E63F88">
        <w:rPr>
          <w:rFonts w:ascii="Arial" w:hAnsi="Arial" w:cs="Arial"/>
          <w:b/>
          <w:bCs/>
          <w:lang w:val="en-US"/>
        </w:rPr>
        <w:t>H</w:t>
      </w:r>
      <w:r w:rsidRPr="00E63F88">
        <w:rPr>
          <w:rFonts w:ascii="Arial" w:hAnsi="Arial" w:cs="Arial"/>
          <w:lang w:val="en-US"/>
        </w:rPr>
        <w:t xml:space="preserve">) in the middle papillary region of hearts of SHAM (n=3-14) and I/R (n=5-16) rats at 72h, 1 and 4 weeks after the intervention. Nuclei are stained with DAPI (blue). Data are represented as mean </w:t>
      </w:r>
      <w:r w:rsidRPr="009E321B">
        <w:rPr>
          <w:rFonts w:ascii="Arial" w:hAnsi="Arial" w:cs="Arial"/>
          <w:lang w:val="en-US"/>
        </w:rPr>
        <w:t>±</w:t>
      </w:r>
      <w:r>
        <w:rPr>
          <w:rFonts w:ascii="Arial" w:hAnsi="Arial" w:cs="Arial"/>
          <w:lang w:val="en-US"/>
        </w:rPr>
        <w:t xml:space="preserve"> </w:t>
      </w:r>
      <w:r w:rsidRPr="009E321B">
        <w:rPr>
          <w:rFonts w:ascii="Arial" w:hAnsi="Arial" w:cs="Arial"/>
          <w:lang w:val="en-US"/>
        </w:rPr>
        <w:t>S.D</w:t>
      </w:r>
      <w:r w:rsidRPr="00E63F88">
        <w:rPr>
          <w:rFonts w:ascii="Arial" w:hAnsi="Arial" w:cs="Arial"/>
          <w:lang w:val="en-US"/>
        </w:rPr>
        <w:t xml:space="preserve">. ** indicate significance at p &lt; 0.01. </w:t>
      </w:r>
      <w:r w:rsidRPr="00CB0B30">
        <w:rPr>
          <w:rFonts w:ascii="Arial" w:hAnsi="Arial" w:cs="Arial"/>
          <w:lang w:val="en-GB"/>
        </w:rPr>
        <w:t xml:space="preserve">Group comparisons were performed using </w:t>
      </w:r>
      <w:r w:rsidRPr="00CB0B30">
        <w:rPr>
          <w:rFonts w:ascii="Arial" w:hAnsi="Arial" w:cs="Arial"/>
          <w:lang w:val="en-US"/>
        </w:rPr>
        <w:t>Kruskal-Wallis test with multiple comparisons for D-E graphs, and ordinary one-way ANOVA with multiple comparisons for C and H graphs.</w:t>
      </w:r>
      <w:r w:rsidRPr="00E63F88">
        <w:rPr>
          <w:rFonts w:ascii="Arial" w:hAnsi="Arial" w:cs="Arial"/>
          <w:lang w:val="en-US"/>
        </w:rPr>
        <w:t xml:space="preserve"> I/R: ischemia and reperfusion.</w:t>
      </w:r>
    </w:p>
    <w:p w14:paraId="4BCA094B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</w:p>
    <w:p w14:paraId="20D36993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  <w:r w:rsidRPr="00750BBD">
        <w:rPr>
          <w:rFonts w:ascii="Arial" w:hAnsi="Arial" w:cs="Arial"/>
          <w:b/>
          <w:noProof/>
        </w:rPr>
        <w:lastRenderedPageBreak/>
        <w:drawing>
          <wp:inline distT="0" distB="0" distL="0" distR="0" wp14:anchorId="63C17FE7" wp14:editId="1154B55C">
            <wp:extent cx="5400040" cy="6281420"/>
            <wp:effectExtent l="0" t="0" r="0" b="5080"/>
            <wp:docPr id="2067234888" name="Imagen 1" descr="Interfaz de usuario gráfic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34888" name="Imagen 1" descr="Interfaz de usuario gráfica  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F262" w14:textId="77777777" w:rsidR="00AB2F17" w:rsidRPr="00E63F88" w:rsidRDefault="00AB2F17" w:rsidP="00AB2F17">
      <w:pPr>
        <w:spacing w:line="480" w:lineRule="auto"/>
        <w:jc w:val="both"/>
        <w:rPr>
          <w:rFonts w:ascii="Arial" w:hAnsi="Arial" w:cs="Arial"/>
          <w:lang w:val="en-US"/>
        </w:rPr>
      </w:pPr>
      <w:r w:rsidRPr="00E63F88">
        <w:rPr>
          <w:rFonts w:ascii="Arial" w:hAnsi="Arial" w:cs="Arial"/>
          <w:b/>
          <w:bCs/>
          <w:lang w:val="en-US"/>
        </w:rPr>
        <w:t xml:space="preserve">Supplemental Figure 2. Gene Array and gene enrichment analysis of sorted monocytes in SHAM and I/R rats. </w:t>
      </w:r>
      <w:r w:rsidRPr="00E63F88">
        <w:rPr>
          <w:rFonts w:ascii="Arial" w:hAnsi="Arial" w:cs="Arial"/>
          <w:lang w:val="en-US"/>
        </w:rPr>
        <w:t>Hierarchical clustered sample heat-map plots of –2.0 &gt; fold change &gt; 2.0 value of genes (</w:t>
      </w:r>
      <w:r w:rsidRPr="00E63F88">
        <w:rPr>
          <w:rFonts w:ascii="Arial" w:hAnsi="Arial" w:cs="Arial"/>
          <w:b/>
          <w:bCs/>
          <w:lang w:val="en-US"/>
        </w:rPr>
        <w:t>A</w:t>
      </w:r>
      <w:r w:rsidRPr="00E63F88">
        <w:rPr>
          <w:rFonts w:ascii="Arial" w:hAnsi="Arial" w:cs="Arial"/>
          <w:lang w:val="en-US"/>
        </w:rPr>
        <w:t>) in CD43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(left side) and CD43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(right side) monocytes from SHAM (blue, n=4) and I/R (green, n=4)</w:t>
      </w:r>
      <w:r>
        <w:rPr>
          <w:rFonts w:ascii="Arial" w:hAnsi="Arial" w:cs="Arial"/>
          <w:lang w:val="en-US"/>
        </w:rPr>
        <w:t xml:space="preserve"> rats</w:t>
      </w:r>
      <w:r w:rsidRPr="00E63F88">
        <w:rPr>
          <w:rFonts w:ascii="Arial" w:hAnsi="Arial" w:cs="Arial"/>
          <w:lang w:val="en-US"/>
        </w:rPr>
        <w:t xml:space="preserve"> 24h after the intervention. Examples of enrichment analysis in CD43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</w:t>
      </w:r>
      <w:r w:rsidRPr="00E63F88">
        <w:rPr>
          <w:rFonts w:ascii="Arial" w:hAnsi="Arial" w:cs="Arial"/>
          <w:b/>
          <w:bCs/>
          <w:lang w:val="en-US"/>
        </w:rPr>
        <w:t>(C)</w:t>
      </w:r>
      <w:r w:rsidRPr="00E63F88">
        <w:rPr>
          <w:rFonts w:ascii="Arial" w:hAnsi="Arial" w:cs="Arial"/>
          <w:lang w:val="en-US"/>
        </w:rPr>
        <w:t xml:space="preserve"> and CD43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(</w:t>
      </w:r>
      <w:r w:rsidRPr="00E63F88">
        <w:rPr>
          <w:rFonts w:ascii="Arial" w:hAnsi="Arial" w:cs="Arial"/>
          <w:b/>
          <w:bCs/>
          <w:lang w:val="en-US"/>
        </w:rPr>
        <w:t>D</w:t>
      </w:r>
      <w:r w:rsidRPr="00E63F88">
        <w:rPr>
          <w:rFonts w:ascii="Arial" w:hAnsi="Arial" w:cs="Arial"/>
          <w:lang w:val="en-US"/>
        </w:rPr>
        <w:t>) monocytes. I/R: ischemia and reperfusion.</w:t>
      </w:r>
    </w:p>
    <w:p w14:paraId="52B08C77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</w:p>
    <w:p w14:paraId="5A099C87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  <w:r w:rsidRPr="00750BBD">
        <w:rPr>
          <w:rFonts w:ascii="Arial" w:hAnsi="Arial" w:cs="Arial"/>
          <w:b/>
          <w:noProof/>
        </w:rPr>
        <w:drawing>
          <wp:inline distT="0" distB="0" distL="0" distR="0" wp14:anchorId="79BE483C" wp14:editId="13E62062">
            <wp:extent cx="5400040" cy="6408420"/>
            <wp:effectExtent l="0" t="0" r="0" b="0"/>
            <wp:docPr id="794805436" name="Imagen 1" descr="Interfaz de usuario gráfica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05436" name="Imagen 1" descr="Interfaz de usuario gráfica  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C514" w14:textId="77777777" w:rsidR="00AB2F17" w:rsidRPr="00E63F88" w:rsidRDefault="00AB2F17" w:rsidP="00AB2F17">
      <w:pPr>
        <w:spacing w:line="480" w:lineRule="auto"/>
        <w:jc w:val="both"/>
        <w:rPr>
          <w:rFonts w:ascii="Arial" w:hAnsi="Arial" w:cs="Arial"/>
          <w:lang w:val="en-US"/>
        </w:rPr>
      </w:pPr>
      <w:r w:rsidRPr="00E63F88">
        <w:rPr>
          <w:rFonts w:ascii="Arial" w:hAnsi="Arial" w:cs="Arial"/>
          <w:b/>
          <w:bCs/>
          <w:lang w:val="en-US"/>
        </w:rPr>
        <w:t xml:space="preserve">Supplemental Figure 3. Fibrotic and apoptotic genes in STEMI patients. </w:t>
      </w:r>
      <w:r w:rsidRPr="00E63F88">
        <w:rPr>
          <w:rFonts w:ascii="Arial" w:hAnsi="Arial" w:cs="Arial"/>
          <w:lang w:val="en-US"/>
        </w:rPr>
        <w:t xml:space="preserve">Upregulated and downregulated genes from Prime PCR, in left ventricle adverse remodeling patients after STEMI at 0h (before revascularization, n=4) </w:t>
      </w:r>
      <w:r>
        <w:rPr>
          <w:rFonts w:ascii="Arial" w:hAnsi="Arial" w:cs="Arial"/>
          <w:lang w:val="en-US"/>
        </w:rPr>
        <w:t>(</w:t>
      </w:r>
      <w:r w:rsidRPr="00E63F88">
        <w:rPr>
          <w:rFonts w:ascii="Arial" w:hAnsi="Arial" w:cs="Arial"/>
          <w:b/>
          <w:bCs/>
          <w:lang w:val="en-US"/>
        </w:rPr>
        <w:t>A</w:t>
      </w:r>
      <w:r w:rsidRPr="0074340D">
        <w:rPr>
          <w:rFonts w:ascii="Arial" w:hAnsi="Arial" w:cs="Arial"/>
          <w:lang w:val="en-US"/>
        </w:rPr>
        <w:t>)</w:t>
      </w:r>
      <w:r w:rsidRPr="00E63F88">
        <w:rPr>
          <w:rFonts w:ascii="Arial" w:hAnsi="Arial" w:cs="Arial"/>
          <w:lang w:val="en-US"/>
        </w:rPr>
        <w:t xml:space="preserve"> and 6-12h (after revascularization, n=4)</w:t>
      </w:r>
      <w:r>
        <w:rPr>
          <w:rFonts w:ascii="Arial" w:hAnsi="Arial" w:cs="Arial"/>
          <w:lang w:val="en-US"/>
        </w:rPr>
        <w:t xml:space="preserve"> (</w:t>
      </w:r>
      <w:r w:rsidRPr="00E63F88">
        <w:rPr>
          <w:rFonts w:ascii="Arial" w:hAnsi="Arial" w:cs="Arial"/>
          <w:b/>
          <w:bCs/>
          <w:lang w:val="en-US"/>
        </w:rPr>
        <w:t>B</w:t>
      </w:r>
      <w:r w:rsidRPr="001A55D4">
        <w:rPr>
          <w:rFonts w:ascii="Arial" w:hAnsi="Arial" w:cs="Arial"/>
          <w:lang w:val="en-US"/>
        </w:rPr>
        <w:t>)</w:t>
      </w:r>
      <w:r w:rsidRPr="00E63F88">
        <w:rPr>
          <w:rFonts w:ascii="Arial" w:hAnsi="Arial" w:cs="Arial"/>
          <w:lang w:val="en-US"/>
        </w:rPr>
        <w:t>. Data are normalized to healthy controls (n=4). Gene expression (</w:t>
      </w:r>
      <w:r w:rsidRPr="00E63F88">
        <w:rPr>
          <w:rFonts w:ascii="Arial" w:hAnsi="Arial" w:cs="Arial"/>
          <w:i/>
          <w:iCs/>
          <w:lang w:val="en-US"/>
        </w:rPr>
        <w:t>AKT2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b/>
          <w:bCs/>
          <w:lang w:val="en-US"/>
        </w:rPr>
        <w:t>C</w:t>
      </w:r>
      <w:r w:rsidRPr="00E63F88">
        <w:rPr>
          <w:rFonts w:ascii="Arial" w:hAnsi="Arial" w:cs="Arial"/>
          <w:lang w:val="en-US"/>
        </w:rPr>
        <w:t xml:space="preserve">; </w:t>
      </w:r>
      <w:r w:rsidRPr="00E63F88">
        <w:rPr>
          <w:rFonts w:ascii="Arial" w:hAnsi="Arial" w:cs="Arial"/>
          <w:i/>
          <w:iCs/>
          <w:lang w:val="en-US"/>
        </w:rPr>
        <w:t>HMOX1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b/>
          <w:bCs/>
          <w:lang w:val="en-US"/>
        </w:rPr>
        <w:t>D</w:t>
      </w:r>
      <w:r w:rsidRPr="00E63F88">
        <w:rPr>
          <w:rFonts w:ascii="Arial" w:hAnsi="Arial" w:cs="Arial"/>
          <w:lang w:val="en-US"/>
        </w:rPr>
        <w:t xml:space="preserve">; </w:t>
      </w:r>
      <w:r w:rsidRPr="00E63F88">
        <w:rPr>
          <w:rFonts w:ascii="Arial" w:hAnsi="Arial" w:cs="Arial"/>
          <w:i/>
          <w:iCs/>
          <w:lang w:val="en-US"/>
        </w:rPr>
        <w:t>MYC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b/>
          <w:bCs/>
          <w:lang w:val="en-US"/>
        </w:rPr>
        <w:t>E</w:t>
      </w:r>
      <w:r w:rsidRPr="00E63F88">
        <w:rPr>
          <w:rFonts w:ascii="Arial" w:hAnsi="Arial" w:cs="Arial"/>
          <w:lang w:val="en-US"/>
        </w:rPr>
        <w:t xml:space="preserve">; </w:t>
      </w:r>
      <w:r w:rsidRPr="00E63F88">
        <w:rPr>
          <w:rFonts w:ascii="Arial" w:hAnsi="Arial" w:cs="Arial"/>
          <w:i/>
          <w:iCs/>
          <w:lang w:val="en-US"/>
        </w:rPr>
        <w:t>NFKB1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b/>
          <w:bCs/>
          <w:lang w:val="en-US"/>
        </w:rPr>
        <w:lastRenderedPageBreak/>
        <w:t>F</w:t>
      </w:r>
      <w:r w:rsidRPr="00E63F88">
        <w:rPr>
          <w:rFonts w:ascii="Arial" w:hAnsi="Arial" w:cs="Arial"/>
          <w:lang w:val="en-US"/>
        </w:rPr>
        <w:t>) in healthy controls (n=8) and STEMI patients (n= 25) 6h after revascularization. Gene's relative expression was calculated using the 2</w:t>
      </w:r>
      <w:r w:rsidRPr="00E63F88">
        <w:rPr>
          <w:rFonts w:ascii="Arial" w:hAnsi="Arial" w:cs="Arial"/>
          <w:vertAlign w:val="superscript"/>
          <w:lang w:val="en-US"/>
        </w:rPr>
        <w:t>−ΔΔCt</w:t>
      </w:r>
      <w:r w:rsidRPr="00E63F88">
        <w:rPr>
          <w:rFonts w:ascii="Arial" w:hAnsi="Arial" w:cs="Arial"/>
          <w:lang w:val="en-US"/>
        </w:rPr>
        <w:t xml:space="preserve"> method after normalization to the internal control 18S. Data are relative expression of mean of fold change </w:t>
      </w:r>
      <w:r w:rsidRPr="009E321B">
        <w:rPr>
          <w:rFonts w:ascii="Arial" w:hAnsi="Arial" w:cs="Arial"/>
          <w:lang w:val="en-US"/>
        </w:rPr>
        <w:t>±</w:t>
      </w:r>
      <w:r>
        <w:rPr>
          <w:rFonts w:ascii="Arial" w:hAnsi="Arial" w:cs="Arial"/>
          <w:lang w:val="en-US"/>
        </w:rPr>
        <w:t xml:space="preserve"> </w:t>
      </w:r>
      <w:r w:rsidRPr="009E321B">
        <w:rPr>
          <w:rFonts w:ascii="Arial" w:hAnsi="Arial" w:cs="Arial"/>
          <w:lang w:val="en-US"/>
        </w:rPr>
        <w:t>S.D</w:t>
      </w:r>
      <w:r w:rsidRPr="00E63F88">
        <w:rPr>
          <w:rFonts w:ascii="Arial" w:hAnsi="Arial" w:cs="Arial"/>
          <w:lang w:val="en-US"/>
        </w:rPr>
        <w:t>. (*), (**) and (***) indicate significance at p &lt; 0.05, p &lt; 0.01 and p&lt;0.001 respectively.</w:t>
      </w:r>
      <w:r>
        <w:rPr>
          <w:rFonts w:ascii="Arial" w:hAnsi="Arial" w:cs="Arial"/>
          <w:lang w:val="en-US"/>
        </w:rPr>
        <w:t xml:space="preserve"> </w:t>
      </w:r>
      <w:r w:rsidRPr="00CB0B30">
        <w:rPr>
          <w:rFonts w:ascii="Arial" w:hAnsi="Arial" w:cs="Arial"/>
          <w:lang w:val="en-GB"/>
        </w:rPr>
        <w:t xml:space="preserve">Differences between two groups were assessed using the </w:t>
      </w:r>
      <w:r w:rsidRPr="00CB0B30">
        <w:rPr>
          <w:rFonts w:ascii="Arial" w:hAnsi="Arial" w:cs="Arial"/>
          <w:lang w:val="en-US"/>
        </w:rPr>
        <w:t>unpaired t-test for C- E graphs, and Mann-Whitney test for F graph.</w:t>
      </w:r>
      <w:r w:rsidRPr="00E63F88">
        <w:rPr>
          <w:rFonts w:ascii="Arial" w:hAnsi="Arial" w:cs="Arial"/>
          <w:lang w:val="en-US"/>
        </w:rPr>
        <w:t xml:space="preserve"> STEMI: ST-elevation myocardial infarction.</w:t>
      </w:r>
      <w:r>
        <w:rPr>
          <w:rFonts w:ascii="Arial" w:hAnsi="Arial" w:cs="Arial"/>
          <w:lang w:val="en-US"/>
        </w:rPr>
        <w:t xml:space="preserve"> AKT2: AKT serine/threonine kinase 2. HMOX1: Heme oxygenase 1. MYC: myc proto-oncogen, BHLH transcription factor. NFKB1: Nuclear factor Kappa B subunit 1.</w:t>
      </w:r>
    </w:p>
    <w:p w14:paraId="0D836889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</w:p>
    <w:p w14:paraId="054E0233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  <w:r w:rsidRPr="00750BBD">
        <w:rPr>
          <w:rFonts w:ascii="Arial" w:hAnsi="Arial" w:cs="Arial"/>
          <w:b/>
          <w:noProof/>
        </w:rPr>
        <w:lastRenderedPageBreak/>
        <w:drawing>
          <wp:inline distT="0" distB="0" distL="0" distR="0" wp14:anchorId="7E75095E" wp14:editId="6AF55D12">
            <wp:extent cx="5400040" cy="7052945"/>
            <wp:effectExtent l="0" t="0" r="0" b="0"/>
            <wp:docPr id="165396529" name="Imagen 1" descr="Pantalla de computadora con fondo negro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6529" name="Imagen 1" descr="Pantalla de computadora con fondo negro  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1B5F" w14:textId="77777777" w:rsidR="00AB2F17" w:rsidRPr="00E63F88" w:rsidRDefault="00AB2F17" w:rsidP="00AB2F17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  <w:r w:rsidRPr="00E63F88">
        <w:rPr>
          <w:rFonts w:ascii="Arial" w:hAnsi="Arial" w:cs="Arial"/>
          <w:b/>
          <w:bCs/>
          <w:lang w:val="en-US"/>
        </w:rPr>
        <w:t xml:space="preserve">Supplemental Figure 4. microRNAs hierarchical clusters in sorted monocytes and their regulated genes in SHAM and I/R rats. </w:t>
      </w:r>
      <w:r w:rsidRPr="00E63F88">
        <w:rPr>
          <w:rFonts w:ascii="Arial" w:hAnsi="Arial" w:cs="Arial"/>
          <w:lang w:val="en-US"/>
        </w:rPr>
        <w:t>Hierarchical clustered sample heat-map plots of –2.0 &gt; fold change &gt; 2.0 value of genes (</w:t>
      </w:r>
      <w:r w:rsidRPr="00E63F88">
        <w:rPr>
          <w:rFonts w:ascii="Arial" w:hAnsi="Arial" w:cs="Arial"/>
          <w:b/>
          <w:bCs/>
          <w:lang w:val="en-US"/>
        </w:rPr>
        <w:t>A</w:t>
      </w:r>
      <w:r w:rsidRPr="00E63F88">
        <w:rPr>
          <w:rFonts w:ascii="Arial" w:hAnsi="Arial" w:cs="Arial"/>
          <w:lang w:val="en-US"/>
        </w:rPr>
        <w:t>) in CD43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(left side) and CD43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(right </w:t>
      </w:r>
      <w:r w:rsidRPr="00E63F88">
        <w:rPr>
          <w:rFonts w:ascii="Arial" w:hAnsi="Arial" w:cs="Arial"/>
          <w:lang w:val="en-US"/>
        </w:rPr>
        <w:lastRenderedPageBreak/>
        <w:t xml:space="preserve">side) monocytes from SHAM (blue, n=4) and I/R (green, n=4) 24h after the </w:t>
      </w:r>
      <w:r>
        <w:rPr>
          <w:rFonts w:ascii="Arial" w:hAnsi="Arial" w:cs="Arial"/>
          <w:lang w:val="en-US"/>
        </w:rPr>
        <w:t xml:space="preserve">I/R </w:t>
      </w:r>
      <w:r w:rsidRPr="00E63F88">
        <w:rPr>
          <w:rFonts w:ascii="Arial" w:hAnsi="Arial" w:cs="Arial"/>
          <w:lang w:val="en-US"/>
        </w:rPr>
        <w:t>intervention. (</w:t>
      </w:r>
      <w:r w:rsidRPr="00E63F88">
        <w:rPr>
          <w:rFonts w:ascii="Arial" w:hAnsi="Arial" w:cs="Arial"/>
          <w:b/>
          <w:bCs/>
          <w:lang w:val="en-US"/>
        </w:rPr>
        <w:t>B</w:t>
      </w:r>
      <w:r w:rsidRPr="00E63F88">
        <w:rPr>
          <w:rFonts w:ascii="Arial" w:hAnsi="Arial" w:cs="Arial"/>
          <w:lang w:val="en-US"/>
        </w:rPr>
        <w:t>) In silico study of microRNAs in CD43</w:t>
      </w:r>
      <w:r w:rsidRPr="00E63F88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His48</w:t>
      </w:r>
      <w:r w:rsidRPr="00E63F88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monocytes, regulating apoptotic and fibrotic genes studied in the cardiac populations. I/R</w:t>
      </w:r>
      <w:r>
        <w:rPr>
          <w:rFonts w:ascii="Arial" w:hAnsi="Arial" w:cs="Arial"/>
          <w:lang w:val="en-US"/>
        </w:rPr>
        <w:t>:</w:t>
      </w:r>
      <w:r w:rsidRPr="00E63F88">
        <w:rPr>
          <w:rFonts w:ascii="Arial" w:hAnsi="Arial" w:cs="Arial"/>
          <w:lang w:val="en-US"/>
        </w:rPr>
        <w:t xml:space="preserve"> ischemia and reperfusion. </w:t>
      </w:r>
      <w:r w:rsidRPr="00E63F88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ol</w:t>
      </w:r>
      <w:r w:rsidRPr="00E63F88">
        <w:rPr>
          <w:rFonts w:ascii="Arial" w:hAnsi="Arial" w:cs="Arial"/>
          <w:i/>
          <w:lang w:val="en-US"/>
        </w:rPr>
        <w:t>1</w:t>
      </w:r>
      <w:r>
        <w:rPr>
          <w:rFonts w:ascii="Arial" w:hAnsi="Arial" w:cs="Arial"/>
          <w:i/>
          <w:lang w:val="en-US"/>
        </w:rPr>
        <w:t>a</w:t>
      </w:r>
      <w:r w:rsidRPr="00E63F88">
        <w:rPr>
          <w:rFonts w:ascii="Arial" w:hAnsi="Arial" w:cs="Arial"/>
          <w:lang w:val="en-US"/>
        </w:rPr>
        <w:t>: collagen type 1</w:t>
      </w:r>
      <w:r>
        <w:rPr>
          <w:rFonts w:ascii="Arial" w:hAnsi="Arial" w:cs="Arial"/>
          <w:lang w:val="en-US"/>
        </w:rPr>
        <w:t>a</w:t>
      </w:r>
      <w:r w:rsidRPr="00E63F88">
        <w:rPr>
          <w:rFonts w:ascii="Arial" w:hAnsi="Arial" w:cs="Arial"/>
          <w:lang w:val="en-US"/>
        </w:rPr>
        <w:t xml:space="preserve">; </w:t>
      </w:r>
      <w:r w:rsidRPr="00E63F88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ol</w:t>
      </w:r>
      <w:r w:rsidRPr="00E63F88">
        <w:rPr>
          <w:rFonts w:ascii="Arial" w:hAnsi="Arial" w:cs="Arial"/>
          <w:i/>
          <w:lang w:val="en-US"/>
        </w:rPr>
        <w:t>3</w:t>
      </w:r>
      <w:r>
        <w:rPr>
          <w:rFonts w:ascii="Arial" w:hAnsi="Arial" w:cs="Arial"/>
          <w:i/>
          <w:lang w:val="en-US"/>
        </w:rPr>
        <w:t>a</w:t>
      </w:r>
      <w:r w:rsidRPr="00E63F88">
        <w:rPr>
          <w:rFonts w:ascii="Arial" w:hAnsi="Arial" w:cs="Arial"/>
          <w:lang w:val="en-US"/>
        </w:rPr>
        <w:t>: collagen type 3</w:t>
      </w:r>
      <w:r>
        <w:rPr>
          <w:rFonts w:ascii="Arial" w:hAnsi="Arial" w:cs="Arial"/>
          <w:lang w:val="en-US"/>
        </w:rPr>
        <w:t>a</w:t>
      </w:r>
      <w:r w:rsidRPr="00E63F88">
        <w:rPr>
          <w:rFonts w:ascii="Arial" w:hAnsi="Arial" w:cs="Arial"/>
          <w:lang w:val="en-US"/>
        </w:rPr>
        <w:t xml:space="preserve">; </w:t>
      </w:r>
      <w:r w:rsidRPr="00E63F88">
        <w:rPr>
          <w:rFonts w:ascii="Arial" w:hAnsi="Arial" w:cs="Arial"/>
          <w:i/>
          <w:iCs/>
          <w:lang w:val="en-US"/>
        </w:rPr>
        <w:t>T</w:t>
      </w:r>
      <w:r>
        <w:rPr>
          <w:rFonts w:ascii="Arial" w:hAnsi="Arial" w:cs="Arial"/>
          <w:i/>
          <w:iCs/>
          <w:lang w:val="en-US"/>
        </w:rPr>
        <w:t>gf</w:t>
      </w:r>
      <w:r w:rsidRPr="00A07026">
        <w:rPr>
          <w:rFonts w:ascii="Symbol" w:hAnsi="Symbol" w:cs="Arial"/>
          <w:i/>
          <w:iCs/>
          <w:lang w:val="en-US"/>
        </w:rPr>
        <w:t>b</w:t>
      </w:r>
      <w:r w:rsidRPr="00E63F88">
        <w:rPr>
          <w:rFonts w:ascii="Arial" w:hAnsi="Arial" w:cs="Arial"/>
          <w:i/>
          <w:iCs/>
          <w:lang w:val="en-US"/>
        </w:rPr>
        <w:t>1</w:t>
      </w:r>
      <w:r w:rsidRPr="00E63F88">
        <w:rPr>
          <w:rFonts w:ascii="Arial" w:hAnsi="Arial" w:cs="Arial"/>
          <w:lang w:val="en-US"/>
        </w:rPr>
        <w:t xml:space="preserve">: transforming growth factor beta 1; </w:t>
      </w:r>
      <w:r w:rsidRPr="00E63F88">
        <w:rPr>
          <w:rFonts w:ascii="Arial" w:hAnsi="Arial" w:cs="Arial"/>
          <w:i/>
          <w:lang w:val="en-US"/>
        </w:rPr>
        <w:t>A</w:t>
      </w:r>
      <w:r>
        <w:rPr>
          <w:rFonts w:ascii="Arial" w:hAnsi="Arial" w:cs="Arial"/>
          <w:i/>
          <w:lang w:val="en-US"/>
        </w:rPr>
        <w:t>paf</w:t>
      </w:r>
      <w:r w:rsidRPr="00E63F88">
        <w:rPr>
          <w:rFonts w:ascii="Arial" w:hAnsi="Arial" w:cs="Arial"/>
          <w:i/>
          <w:lang w:val="en-US"/>
        </w:rPr>
        <w:t>1</w:t>
      </w:r>
      <w:r w:rsidRPr="00E63F88">
        <w:rPr>
          <w:rFonts w:ascii="Arial" w:hAnsi="Arial" w:cs="Arial"/>
          <w:lang w:val="en-US"/>
        </w:rPr>
        <w:t xml:space="preserve">: apoptotic protease activating factor-1; </w:t>
      </w:r>
      <w:r w:rsidRPr="00E63F88">
        <w:rPr>
          <w:rFonts w:ascii="Arial" w:hAnsi="Arial" w:cs="Arial"/>
          <w:i/>
          <w:lang w:val="en-US"/>
        </w:rPr>
        <w:t>B</w:t>
      </w:r>
      <w:r>
        <w:rPr>
          <w:rFonts w:ascii="Arial" w:hAnsi="Arial" w:cs="Arial"/>
          <w:i/>
          <w:lang w:val="en-US"/>
        </w:rPr>
        <w:t>cl</w:t>
      </w:r>
      <w:r w:rsidRPr="00E63F88">
        <w:rPr>
          <w:rFonts w:ascii="Arial" w:hAnsi="Arial" w:cs="Arial"/>
          <w:i/>
          <w:lang w:val="en-US"/>
        </w:rPr>
        <w:t>2</w:t>
      </w:r>
      <w:r w:rsidRPr="00E63F88">
        <w:rPr>
          <w:rFonts w:ascii="Arial" w:hAnsi="Arial" w:cs="Arial"/>
          <w:lang w:val="en-US"/>
        </w:rPr>
        <w:t xml:space="preserve">: B-cell lymphoma 2; </w:t>
      </w:r>
      <w:r w:rsidRPr="00E63F88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ycs</w:t>
      </w:r>
      <w:r w:rsidRPr="00E63F88">
        <w:rPr>
          <w:rFonts w:ascii="Arial" w:hAnsi="Arial" w:cs="Arial"/>
          <w:lang w:val="en-US"/>
        </w:rPr>
        <w:t>: cytochrome c somatic;</w:t>
      </w:r>
      <w:r w:rsidRPr="00E63F88">
        <w:rPr>
          <w:rFonts w:ascii="Arial" w:hAnsi="Arial" w:cs="Arial"/>
          <w:i/>
          <w:lang w:val="en-US"/>
        </w:rPr>
        <w:t xml:space="preserve"> IL1</w:t>
      </w:r>
      <w:r w:rsidRPr="00B470EF">
        <w:rPr>
          <w:rFonts w:ascii="Symbol" w:hAnsi="Symbol" w:cs="Arial"/>
          <w:i/>
          <w:lang w:val="en-US"/>
        </w:rPr>
        <w:t>b</w:t>
      </w:r>
      <w:r w:rsidRPr="00E63F88">
        <w:rPr>
          <w:rFonts w:ascii="Arial" w:hAnsi="Arial" w:cs="Arial"/>
          <w:lang w:val="en-US"/>
        </w:rPr>
        <w:t>: interleukin 1 beta;</w:t>
      </w:r>
      <w:r w:rsidRPr="00E63F88">
        <w:rPr>
          <w:rFonts w:ascii="Arial" w:hAnsi="Arial" w:cs="Arial"/>
          <w:i/>
          <w:lang w:val="en-US"/>
        </w:rPr>
        <w:t xml:space="preserve"> IL6</w:t>
      </w:r>
      <w:r w:rsidRPr="00E63F88">
        <w:rPr>
          <w:rFonts w:ascii="Arial" w:hAnsi="Arial" w:cs="Arial"/>
          <w:lang w:val="en-US"/>
        </w:rPr>
        <w:t>:</w:t>
      </w:r>
      <w:r w:rsidRPr="00E63F88">
        <w:rPr>
          <w:rFonts w:ascii="Arial" w:hAnsi="Arial" w:cs="Arial"/>
          <w:i/>
          <w:lang w:val="en-US"/>
        </w:rPr>
        <w:t xml:space="preserve"> </w:t>
      </w:r>
      <w:r w:rsidRPr="00E63F88">
        <w:rPr>
          <w:rFonts w:ascii="Arial" w:hAnsi="Arial" w:cs="Arial"/>
          <w:lang w:val="en-US"/>
        </w:rPr>
        <w:t>interleukin 6;</w:t>
      </w:r>
      <w:r w:rsidRPr="00E63F88">
        <w:rPr>
          <w:rFonts w:ascii="Arial" w:hAnsi="Arial" w:cs="Arial"/>
          <w:i/>
          <w:lang w:val="en-US"/>
        </w:rPr>
        <w:t xml:space="preserve"> IL17</w:t>
      </w:r>
      <w:r>
        <w:rPr>
          <w:rFonts w:ascii="Arial" w:hAnsi="Arial" w:cs="Arial"/>
          <w:i/>
          <w:lang w:val="en-US"/>
        </w:rPr>
        <w:t>a</w:t>
      </w:r>
      <w:r w:rsidRPr="00E63F88">
        <w:rPr>
          <w:rFonts w:ascii="Arial" w:hAnsi="Arial" w:cs="Arial"/>
          <w:lang w:val="en-US"/>
        </w:rPr>
        <w:t>: interleukin 17a; miR: microRNA.</w:t>
      </w:r>
    </w:p>
    <w:p w14:paraId="37A1D1DF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</w:p>
    <w:p w14:paraId="55FD20FE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  <w:r w:rsidRPr="00750BBD">
        <w:rPr>
          <w:rFonts w:ascii="Arial" w:hAnsi="Arial" w:cs="Arial"/>
          <w:b/>
          <w:noProof/>
        </w:rPr>
        <w:drawing>
          <wp:inline distT="0" distB="0" distL="0" distR="0" wp14:anchorId="62007A8A" wp14:editId="4769FBD7">
            <wp:extent cx="5400040" cy="3611245"/>
            <wp:effectExtent l="0" t="0" r="0" b="0"/>
            <wp:docPr id="643718946" name="Imagen 1" descr="Imagen que contiene viendo, oscuro, noche, iluminado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18946" name="Imagen 1" descr="Imagen que contiene viendo, oscuro, noche, iluminado  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86F7" w14:textId="77777777" w:rsidR="00AB2F17" w:rsidRPr="00E63F88" w:rsidRDefault="00AB2F17" w:rsidP="00AB2F17">
      <w:pPr>
        <w:spacing w:line="480" w:lineRule="auto"/>
        <w:jc w:val="both"/>
        <w:rPr>
          <w:rFonts w:ascii="Arial" w:hAnsi="Arial" w:cs="Arial"/>
          <w:lang w:val="en-US"/>
        </w:rPr>
      </w:pPr>
      <w:r w:rsidRPr="00E63F88">
        <w:rPr>
          <w:rFonts w:ascii="Arial" w:hAnsi="Arial" w:cs="Arial"/>
          <w:b/>
          <w:bCs/>
          <w:lang w:val="en-US"/>
        </w:rPr>
        <w:t>Supplemental Figure 5. microRNAs validation in sorted CD43</w:t>
      </w:r>
      <w:r w:rsidRPr="00E63F88">
        <w:rPr>
          <w:rFonts w:ascii="Arial" w:hAnsi="Arial" w:cs="Arial"/>
          <w:b/>
          <w:bCs/>
          <w:vertAlign w:val="superscript"/>
          <w:lang w:val="en-US"/>
        </w:rPr>
        <w:t>low</w:t>
      </w:r>
      <w:r w:rsidRPr="00E63F88">
        <w:rPr>
          <w:rFonts w:ascii="Arial" w:hAnsi="Arial" w:cs="Arial"/>
          <w:b/>
          <w:bCs/>
          <w:lang w:val="en-US"/>
        </w:rPr>
        <w:t xml:space="preserve"> His48</w:t>
      </w:r>
      <w:r w:rsidRPr="00E63F88">
        <w:rPr>
          <w:rFonts w:ascii="Arial" w:hAnsi="Arial" w:cs="Arial"/>
          <w:b/>
          <w:bCs/>
          <w:vertAlign w:val="superscript"/>
          <w:lang w:val="en-US"/>
        </w:rPr>
        <w:t>high</w:t>
      </w:r>
      <w:r w:rsidRPr="00E63F88">
        <w:rPr>
          <w:rFonts w:ascii="Arial" w:hAnsi="Arial" w:cs="Arial"/>
          <w:b/>
          <w:bCs/>
          <w:lang w:val="en-US"/>
        </w:rPr>
        <w:t xml:space="preserve"> monocytes. </w:t>
      </w:r>
      <w:r w:rsidRPr="00E63F88">
        <w:rPr>
          <w:rFonts w:ascii="Arial" w:hAnsi="Arial" w:cs="Arial"/>
          <w:lang w:val="en-US"/>
        </w:rPr>
        <w:t>MicroRNAs validation of miR-16-5p (</w:t>
      </w:r>
      <w:r w:rsidRPr="00E63F88">
        <w:rPr>
          <w:rFonts w:ascii="Arial" w:hAnsi="Arial" w:cs="Arial"/>
          <w:b/>
          <w:bCs/>
          <w:lang w:val="en-US"/>
        </w:rPr>
        <w:t>A</w:t>
      </w:r>
      <w:r w:rsidRPr="00E63F88">
        <w:rPr>
          <w:rFonts w:ascii="Arial" w:hAnsi="Arial" w:cs="Arial"/>
          <w:lang w:val="en-US"/>
        </w:rPr>
        <w:t>), miR-27a-3p (</w:t>
      </w:r>
      <w:r w:rsidRPr="00E63F88">
        <w:rPr>
          <w:rFonts w:ascii="Arial" w:hAnsi="Arial" w:cs="Arial"/>
          <w:b/>
          <w:bCs/>
          <w:lang w:val="en-US"/>
        </w:rPr>
        <w:t xml:space="preserve">B), </w:t>
      </w:r>
      <w:r w:rsidRPr="00E63F88">
        <w:rPr>
          <w:rFonts w:ascii="Arial" w:hAnsi="Arial" w:cs="Arial"/>
          <w:lang w:val="en-US"/>
        </w:rPr>
        <w:t>miR-29b-3p (</w:t>
      </w:r>
      <w:r w:rsidRPr="00E63F88">
        <w:rPr>
          <w:rFonts w:ascii="Arial" w:hAnsi="Arial" w:cs="Arial"/>
          <w:b/>
          <w:bCs/>
          <w:lang w:val="en-US"/>
        </w:rPr>
        <w:t>C),</w:t>
      </w:r>
      <w:r w:rsidRPr="00E63F88">
        <w:rPr>
          <w:rFonts w:ascii="Arial" w:hAnsi="Arial" w:cs="Arial"/>
          <w:lang w:val="en-US"/>
        </w:rPr>
        <w:t xml:space="preserve"> miR-30e-5p (</w:t>
      </w:r>
      <w:r w:rsidRPr="00E63F88">
        <w:rPr>
          <w:rFonts w:ascii="Arial" w:hAnsi="Arial" w:cs="Arial"/>
          <w:b/>
          <w:bCs/>
          <w:lang w:val="en-US"/>
        </w:rPr>
        <w:t>F</w:t>
      </w:r>
      <w:r w:rsidRPr="00E63F88">
        <w:rPr>
          <w:rFonts w:ascii="Arial" w:hAnsi="Arial" w:cs="Arial"/>
          <w:lang w:val="en-US"/>
        </w:rPr>
        <w:t>), miR-194-5p (</w:t>
      </w:r>
      <w:r w:rsidRPr="00E63F88">
        <w:rPr>
          <w:rFonts w:ascii="Arial" w:hAnsi="Arial" w:cs="Arial"/>
          <w:b/>
          <w:bCs/>
          <w:lang w:val="en-US"/>
        </w:rPr>
        <w:t>D)</w:t>
      </w:r>
      <w:r w:rsidRPr="00E63F88">
        <w:rPr>
          <w:rFonts w:ascii="Arial" w:hAnsi="Arial" w:cs="Arial"/>
          <w:lang w:val="en-US"/>
        </w:rPr>
        <w:t xml:space="preserve"> and miR-194-5p (</w:t>
      </w:r>
      <w:r w:rsidRPr="00E63F88">
        <w:rPr>
          <w:rFonts w:ascii="Arial" w:hAnsi="Arial" w:cs="Arial"/>
          <w:b/>
          <w:bCs/>
          <w:lang w:val="en-US"/>
        </w:rPr>
        <w:t>E</w:t>
      </w:r>
      <w:r w:rsidRPr="00E63F88">
        <w:rPr>
          <w:rFonts w:ascii="Arial" w:hAnsi="Arial" w:cs="Arial"/>
          <w:lang w:val="en-US"/>
        </w:rPr>
        <w:t>) by RT-qPCR in CD43</w:t>
      </w:r>
      <w:r w:rsidRPr="00CB0B30">
        <w:rPr>
          <w:rFonts w:ascii="Arial" w:hAnsi="Arial" w:cs="Arial"/>
          <w:vertAlign w:val="superscript"/>
          <w:lang w:val="en-US"/>
        </w:rPr>
        <w:t>low</w:t>
      </w:r>
      <w:r w:rsidRPr="00E63F88">
        <w:rPr>
          <w:rFonts w:ascii="Arial" w:hAnsi="Arial" w:cs="Arial"/>
          <w:lang w:val="en-US"/>
        </w:rPr>
        <w:t xml:space="preserve"> His48</w:t>
      </w:r>
      <w:r w:rsidRPr="00CB0B30">
        <w:rPr>
          <w:rFonts w:ascii="Arial" w:hAnsi="Arial" w:cs="Arial"/>
          <w:vertAlign w:val="superscript"/>
          <w:lang w:val="en-US"/>
        </w:rPr>
        <w:t>high</w:t>
      </w:r>
      <w:r w:rsidRPr="00E63F88">
        <w:rPr>
          <w:rFonts w:ascii="Arial" w:hAnsi="Arial" w:cs="Arial"/>
          <w:lang w:val="en-US"/>
        </w:rPr>
        <w:t xml:space="preserve"> monocytes of SHAM (purple</w:t>
      </w:r>
      <w:r>
        <w:rPr>
          <w:rFonts w:ascii="Arial" w:hAnsi="Arial" w:cs="Arial"/>
          <w:lang w:val="en-US"/>
        </w:rPr>
        <w:t xml:space="preserve"> dots</w:t>
      </w:r>
      <w:r w:rsidRPr="00E63F88">
        <w:rPr>
          <w:rFonts w:ascii="Arial" w:hAnsi="Arial" w:cs="Arial"/>
          <w:lang w:val="en-US"/>
        </w:rPr>
        <w:t>, n=4-5) and I/R (blue</w:t>
      </w:r>
      <w:r>
        <w:rPr>
          <w:rFonts w:ascii="Arial" w:hAnsi="Arial" w:cs="Arial"/>
          <w:lang w:val="en-US"/>
        </w:rPr>
        <w:t xml:space="preserve"> dots</w:t>
      </w:r>
      <w:r w:rsidRPr="00E63F88">
        <w:rPr>
          <w:rFonts w:ascii="Arial" w:hAnsi="Arial" w:cs="Arial"/>
          <w:lang w:val="en-US"/>
        </w:rPr>
        <w:t xml:space="preserve">, n= 4-5) rats 24h after the </w:t>
      </w:r>
      <w:r>
        <w:rPr>
          <w:rFonts w:ascii="Arial" w:hAnsi="Arial" w:cs="Arial"/>
          <w:lang w:val="en-US"/>
        </w:rPr>
        <w:t xml:space="preserve">I/R </w:t>
      </w:r>
      <w:r w:rsidRPr="00E63F88">
        <w:rPr>
          <w:rFonts w:ascii="Arial" w:hAnsi="Arial" w:cs="Arial"/>
          <w:lang w:val="en-US"/>
        </w:rPr>
        <w:t>intervention. miRNA's relative expression was calculated using the 2</w:t>
      </w:r>
      <w:r w:rsidRPr="00E63F88">
        <w:rPr>
          <w:rFonts w:ascii="Arial" w:hAnsi="Arial" w:cs="Arial"/>
          <w:vertAlign w:val="superscript"/>
          <w:lang w:val="en-US"/>
        </w:rPr>
        <w:t>−ΔΔCt</w:t>
      </w:r>
      <w:r w:rsidRPr="00E63F88">
        <w:rPr>
          <w:rFonts w:ascii="Arial" w:hAnsi="Arial" w:cs="Arial"/>
          <w:lang w:val="en-US"/>
        </w:rPr>
        <w:t xml:space="preserve"> method after normalization to the internal control U6. Data are relative expression of mean of fold change </w:t>
      </w:r>
      <w:r w:rsidRPr="009E321B">
        <w:rPr>
          <w:rFonts w:ascii="Arial" w:hAnsi="Arial" w:cs="Arial"/>
          <w:lang w:val="en-US"/>
        </w:rPr>
        <w:t>±</w:t>
      </w:r>
      <w:r>
        <w:rPr>
          <w:rFonts w:ascii="Arial" w:hAnsi="Arial" w:cs="Arial"/>
          <w:lang w:val="en-US"/>
        </w:rPr>
        <w:t xml:space="preserve"> </w:t>
      </w:r>
      <w:r w:rsidRPr="009E321B">
        <w:rPr>
          <w:rFonts w:ascii="Arial" w:hAnsi="Arial" w:cs="Arial"/>
          <w:lang w:val="en-US"/>
        </w:rPr>
        <w:t>S.D</w:t>
      </w:r>
      <w:r w:rsidRPr="00E63F88">
        <w:rPr>
          <w:rFonts w:ascii="Arial" w:hAnsi="Arial" w:cs="Arial"/>
          <w:lang w:val="en-US"/>
        </w:rPr>
        <w:t xml:space="preserve">. (*) indicate significance at p &lt; 0.05. </w:t>
      </w:r>
      <w:r w:rsidRPr="00CB0B30">
        <w:rPr>
          <w:rFonts w:ascii="Arial" w:hAnsi="Arial" w:cs="Arial"/>
          <w:lang w:val="en-GB"/>
        </w:rPr>
        <w:lastRenderedPageBreak/>
        <w:t xml:space="preserve">Differences between two groups were assessed using the </w:t>
      </w:r>
      <w:r w:rsidRPr="00CB0B30">
        <w:rPr>
          <w:rFonts w:ascii="Arial" w:hAnsi="Arial" w:cs="Arial"/>
          <w:lang w:val="en-US"/>
        </w:rPr>
        <w:t>unpaired t-test</w:t>
      </w:r>
      <w:r w:rsidRPr="00EC1C35">
        <w:rPr>
          <w:rFonts w:ascii="Arial" w:hAnsi="Arial" w:cs="Arial"/>
          <w:lang w:val="en-US"/>
        </w:rPr>
        <w:t>.</w:t>
      </w:r>
      <w:r w:rsidRPr="00E63F88">
        <w:rPr>
          <w:rFonts w:ascii="Arial" w:hAnsi="Arial" w:cs="Arial"/>
          <w:lang w:val="en-US"/>
        </w:rPr>
        <w:t xml:space="preserve"> I/R: ischemia and reperfusion; miR</w:t>
      </w:r>
      <w:r>
        <w:rPr>
          <w:rFonts w:ascii="Arial" w:hAnsi="Arial" w:cs="Arial"/>
          <w:lang w:val="en-US"/>
        </w:rPr>
        <w:t>:</w:t>
      </w:r>
      <w:r w:rsidRPr="00E63F88">
        <w:rPr>
          <w:rFonts w:ascii="Arial" w:hAnsi="Arial" w:cs="Arial"/>
          <w:lang w:val="en-US"/>
        </w:rPr>
        <w:t xml:space="preserve"> microRNA.</w:t>
      </w:r>
    </w:p>
    <w:p w14:paraId="4F3191A3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</w:p>
    <w:p w14:paraId="3BAD073C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  <w:r w:rsidRPr="00750BBD">
        <w:rPr>
          <w:rFonts w:ascii="Arial" w:hAnsi="Arial" w:cs="Arial"/>
          <w:b/>
          <w:noProof/>
        </w:rPr>
        <w:drawing>
          <wp:inline distT="0" distB="0" distL="0" distR="0" wp14:anchorId="47EF3CAC" wp14:editId="3FF77CF5">
            <wp:extent cx="5400040" cy="5609590"/>
            <wp:effectExtent l="0" t="0" r="0" b="0"/>
            <wp:docPr id="514260268" name="Imagen 1" descr="Imagen que contiene Aplicación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60268" name="Imagen 1" descr="Imagen que contiene Aplicación  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6DA6" w14:textId="77777777" w:rsidR="00AB2F17" w:rsidRPr="00E63F88" w:rsidRDefault="00AB2F17" w:rsidP="00AB2F17">
      <w:pPr>
        <w:spacing w:line="480" w:lineRule="auto"/>
        <w:jc w:val="both"/>
        <w:rPr>
          <w:rFonts w:ascii="Arial" w:hAnsi="Arial" w:cs="Arial"/>
          <w:lang w:val="en-US"/>
        </w:rPr>
      </w:pPr>
      <w:r w:rsidRPr="00E63F88">
        <w:rPr>
          <w:rFonts w:ascii="Arial" w:hAnsi="Arial" w:cs="Arial"/>
          <w:b/>
          <w:bCs/>
          <w:lang w:val="en-US"/>
        </w:rPr>
        <w:t xml:space="preserve">Supplemental Figure 6. miR-27a mimic regulation of fibrotic and apoptotic genes in cardiomyocytes of rats. </w:t>
      </w:r>
      <w:r w:rsidRPr="00E63F88">
        <w:rPr>
          <w:rFonts w:ascii="Arial" w:hAnsi="Arial" w:cs="Arial"/>
          <w:lang w:val="en-US"/>
        </w:rPr>
        <w:t>Quantification of mRNA expression of fibrotic (</w:t>
      </w:r>
      <w:r w:rsidRPr="00E63F88">
        <w:rPr>
          <w:rFonts w:ascii="Arial" w:hAnsi="Arial" w:cs="Arial"/>
          <w:i/>
          <w:iCs/>
          <w:lang w:val="en-US"/>
        </w:rPr>
        <w:t>C</w:t>
      </w:r>
      <w:r>
        <w:rPr>
          <w:rFonts w:ascii="Arial" w:hAnsi="Arial" w:cs="Arial"/>
          <w:i/>
          <w:iCs/>
          <w:lang w:val="en-US"/>
        </w:rPr>
        <w:t>ol</w:t>
      </w:r>
      <w:r w:rsidRPr="00E63F88">
        <w:rPr>
          <w:rFonts w:ascii="Arial" w:hAnsi="Arial" w:cs="Arial"/>
          <w:i/>
          <w:iCs/>
          <w:lang w:val="en-US"/>
        </w:rPr>
        <w:t>1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i/>
          <w:iCs/>
          <w:lang w:val="en-US"/>
        </w:rPr>
        <w:t>C</w:t>
      </w:r>
      <w:r>
        <w:rPr>
          <w:rFonts w:ascii="Arial" w:hAnsi="Arial" w:cs="Arial"/>
          <w:i/>
          <w:iCs/>
          <w:lang w:val="en-US"/>
        </w:rPr>
        <w:t>ol</w:t>
      </w:r>
      <w:r w:rsidRPr="00E63F88">
        <w:rPr>
          <w:rFonts w:ascii="Arial" w:hAnsi="Arial" w:cs="Arial"/>
          <w:i/>
          <w:iCs/>
          <w:lang w:val="en-US"/>
        </w:rPr>
        <w:t>3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i/>
          <w:iCs/>
          <w:lang w:val="en-US"/>
        </w:rPr>
        <w:t>T</w:t>
      </w:r>
      <w:r>
        <w:rPr>
          <w:rFonts w:ascii="Arial" w:hAnsi="Arial" w:cs="Arial"/>
          <w:i/>
          <w:iCs/>
          <w:lang w:val="en-US"/>
        </w:rPr>
        <w:t>gf</w:t>
      </w:r>
      <w:r w:rsidRPr="00A07026">
        <w:rPr>
          <w:rFonts w:ascii="Symbol" w:hAnsi="Symbol" w:cs="Arial"/>
          <w:i/>
          <w:iCs/>
          <w:lang w:val="en-US"/>
        </w:rPr>
        <w:t>b</w:t>
      </w:r>
      <w:r w:rsidRPr="00E63F88">
        <w:rPr>
          <w:rFonts w:ascii="Arial" w:hAnsi="Arial" w:cs="Arial"/>
          <w:i/>
          <w:iCs/>
          <w:lang w:val="en-US"/>
        </w:rPr>
        <w:t>1</w:t>
      </w:r>
      <w:r w:rsidRPr="00E63F88">
        <w:rPr>
          <w:rFonts w:ascii="Arial" w:hAnsi="Arial" w:cs="Arial"/>
          <w:lang w:val="en-US"/>
        </w:rPr>
        <w:t>) (</w:t>
      </w:r>
      <w:r w:rsidRPr="00E63F88">
        <w:rPr>
          <w:rFonts w:ascii="Arial" w:hAnsi="Arial" w:cs="Arial"/>
          <w:b/>
          <w:bCs/>
          <w:lang w:val="en-US"/>
        </w:rPr>
        <w:t>A</w:t>
      </w:r>
      <w:r w:rsidRPr="00E63F88">
        <w:rPr>
          <w:rFonts w:ascii="Arial" w:hAnsi="Arial" w:cs="Arial"/>
          <w:lang w:val="en-US"/>
        </w:rPr>
        <w:t>) and apoptotic genes (</w:t>
      </w:r>
      <w:r w:rsidRPr="00E63F88">
        <w:rPr>
          <w:rFonts w:ascii="Arial" w:hAnsi="Arial" w:cs="Arial"/>
          <w:i/>
          <w:iCs/>
          <w:lang w:val="en-US"/>
        </w:rPr>
        <w:t>C</w:t>
      </w:r>
      <w:r>
        <w:rPr>
          <w:rFonts w:ascii="Arial" w:hAnsi="Arial" w:cs="Arial"/>
          <w:i/>
          <w:iCs/>
          <w:lang w:val="en-US"/>
        </w:rPr>
        <w:t>ycs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i/>
          <w:iCs/>
          <w:lang w:val="en-US"/>
        </w:rPr>
        <w:t>A</w:t>
      </w:r>
      <w:r>
        <w:rPr>
          <w:rFonts w:ascii="Arial" w:hAnsi="Arial" w:cs="Arial"/>
          <w:i/>
          <w:iCs/>
          <w:lang w:val="en-US"/>
        </w:rPr>
        <w:t>paf</w:t>
      </w:r>
      <w:r w:rsidRPr="00E63F88">
        <w:rPr>
          <w:rFonts w:ascii="Arial" w:hAnsi="Arial" w:cs="Arial"/>
          <w:i/>
          <w:iCs/>
          <w:lang w:val="en-US"/>
        </w:rPr>
        <w:t>1</w:t>
      </w:r>
      <w:r w:rsidRPr="00E63F88">
        <w:rPr>
          <w:rFonts w:ascii="Arial" w:hAnsi="Arial" w:cs="Arial"/>
          <w:lang w:val="en-US"/>
        </w:rPr>
        <w:t xml:space="preserve">, </w:t>
      </w:r>
      <w:r w:rsidRPr="00E63F88">
        <w:rPr>
          <w:rFonts w:ascii="Arial" w:hAnsi="Arial" w:cs="Arial"/>
          <w:i/>
          <w:iCs/>
          <w:lang w:val="en-US"/>
        </w:rPr>
        <w:t>B</w:t>
      </w:r>
      <w:r>
        <w:rPr>
          <w:rFonts w:ascii="Arial" w:hAnsi="Arial" w:cs="Arial"/>
          <w:i/>
          <w:iCs/>
          <w:lang w:val="en-US"/>
        </w:rPr>
        <w:t>cl</w:t>
      </w:r>
      <w:r w:rsidRPr="00E63F88">
        <w:rPr>
          <w:rFonts w:ascii="Arial" w:hAnsi="Arial" w:cs="Arial"/>
          <w:i/>
          <w:iCs/>
          <w:lang w:val="en-US"/>
        </w:rPr>
        <w:t xml:space="preserve">2) </w:t>
      </w:r>
      <w:r w:rsidRPr="00E63F88">
        <w:rPr>
          <w:rFonts w:ascii="Arial" w:hAnsi="Arial" w:cs="Arial"/>
          <w:lang w:val="en-US"/>
        </w:rPr>
        <w:t>(</w:t>
      </w:r>
      <w:r w:rsidRPr="00E63F88">
        <w:rPr>
          <w:rFonts w:ascii="Arial" w:hAnsi="Arial" w:cs="Arial"/>
          <w:b/>
          <w:bCs/>
          <w:lang w:val="en-US"/>
        </w:rPr>
        <w:t>B</w:t>
      </w:r>
      <w:r w:rsidRPr="00E63F88">
        <w:rPr>
          <w:rFonts w:ascii="Arial" w:hAnsi="Arial" w:cs="Arial"/>
          <w:lang w:val="en-US"/>
        </w:rPr>
        <w:t xml:space="preserve">) by RT-qPCR in NRVMs (n=6) when transfected with scramble (light beige for controls and dark beige for I/R) and miR-27a mimic (dark blue for I/R). </w:t>
      </w:r>
      <w:r w:rsidRPr="00E63F88">
        <w:rPr>
          <w:rFonts w:ascii="Arial" w:hAnsi="Arial" w:cs="Arial"/>
          <w:lang w:val="en-US"/>
        </w:rPr>
        <w:lastRenderedPageBreak/>
        <w:t>Gene's relative expression was calculated using the 2</w:t>
      </w:r>
      <w:r w:rsidRPr="00E63F88">
        <w:rPr>
          <w:rFonts w:ascii="Arial" w:hAnsi="Arial" w:cs="Arial"/>
          <w:vertAlign w:val="superscript"/>
          <w:lang w:val="en-US"/>
        </w:rPr>
        <w:t>−ΔΔCt</w:t>
      </w:r>
      <w:r w:rsidRPr="00E63F88">
        <w:rPr>
          <w:rFonts w:ascii="Arial" w:hAnsi="Arial" w:cs="Arial"/>
          <w:lang w:val="en-US"/>
        </w:rPr>
        <w:t xml:space="preserve"> method after normalization to the internal control 18S. Data are relative expression of mean of fold change </w:t>
      </w:r>
      <w:r w:rsidRPr="009E321B">
        <w:rPr>
          <w:rFonts w:ascii="Arial" w:hAnsi="Arial" w:cs="Arial"/>
          <w:lang w:val="en-US"/>
        </w:rPr>
        <w:t>±</w:t>
      </w:r>
      <w:r>
        <w:rPr>
          <w:rFonts w:ascii="Arial" w:hAnsi="Arial" w:cs="Arial"/>
          <w:lang w:val="en-US"/>
        </w:rPr>
        <w:t xml:space="preserve"> </w:t>
      </w:r>
      <w:r w:rsidRPr="009E321B">
        <w:rPr>
          <w:rFonts w:ascii="Arial" w:hAnsi="Arial" w:cs="Arial"/>
          <w:lang w:val="en-US"/>
        </w:rPr>
        <w:t>S.D</w:t>
      </w:r>
      <w:r w:rsidRPr="00E63F88">
        <w:rPr>
          <w:rFonts w:ascii="Arial" w:hAnsi="Arial" w:cs="Arial"/>
          <w:lang w:val="en-US"/>
        </w:rPr>
        <w:t>. (*) and (***) indicate significance at p &lt; 0.05 and p &lt; 0.</w:t>
      </w:r>
      <w:r>
        <w:rPr>
          <w:rFonts w:ascii="Arial" w:hAnsi="Arial" w:cs="Arial"/>
          <w:lang w:val="en-US"/>
        </w:rPr>
        <w:t>0</w:t>
      </w:r>
      <w:r w:rsidRPr="00E63F88">
        <w:rPr>
          <w:rFonts w:ascii="Arial" w:hAnsi="Arial" w:cs="Arial"/>
          <w:lang w:val="en-US"/>
        </w:rPr>
        <w:t>01, respectively.</w:t>
      </w:r>
      <w:r w:rsidRPr="00CB0B30">
        <w:rPr>
          <w:rFonts w:ascii="Arial" w:hAnsi="Arial" w:cs="Arial"/>
          <w:color w:val="EE0000"/>
          <w:lang w:val="en-GB"/>
        </w:rPr>
        <w:t xml:space="preserve"> </w:t>
      </w:r>
      <w:r w:rsidRPr="00CB0B30">
        <w:rPr>
          <w:rFonts w:ascii="Arial" w:hAnsi="Arial" w:cs="Arial"/>
          <w:lang w:val="en-GB"/>
        </w:rPr>
        <w:t xml:space="preserve">Group comparisons were performed using </w:t>
      </w:r>
      <w:r w:rsidRPr="00CB0B30">
        <w:rPr>
          <w:rFonts w:ascii="Arial" w:hAnsi="Arial" w:cs="Arial"/>
          <w:lang w:val="en-US"/>
        </w:rPr>
        <w:t xml:space="preserve">ordinary one-way ANOVA with multiple comparisons for </w:t>
      </w:r>
      <w:r w:rsidRPr="00CB0B30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ol</w:t>
      </w:r>
      <w:r w:rsidRPr="00CB0B30">
        <w:rPr>
          <w:rFonts w:ascii="Arial" w:hAnsi="Arial" w:cs="Arial"/>
          <w:i/>
          <w:lang w:val="en-US"/>
        </w:rPr>
        <w:t xml:space="preserve">1, </w:t>
      </w:r>
      <w:r w:rsidRPr="00E63F88">
        <w:rPr>
          <w:rFonts w:ascii="Arial" w:hAnsi="Arial" w:cs="Arial"/>
          <w:i/>
          <w:iCs/>
          <w:lang w:val="en-US"/>
        </w:rPr>
        <w:t>T</w:t>
      </w:r>
      <w:r>
        <w:rPr>
          <w:rFonts w:ascii="Arial" w:hAnsi="Arial" w:cs="Arial"/>
          <w:i/>
          <w:iCs/>
          <w:lang w:val="en-US"/>
        </w:rPr>
        <w:t>gf</w:t>
      </w:r>
      <w:r w:rsidRPr="00A07026">
        <w:rPr>
          <w:rFonts w:ascii="Symbol" w:hAnsi="Symbol" w:cs="Arial"/>
          <w:i/>
          <w:iCs/>
          <w:lang w:val="en-US"/>
        </w:rPr>
        <w:t>b</w:t>
      </w:r>
      <w:r w:rsidRPr="00E63F88">
        <w:rPr>
          <w:rFonts w:ascii="Arial" w:hAnsi="Arial" w:cs="Arial"/>
          <w:i/>
          <w:iCs/>
          <w:lang w:val="en-US"/>
        </w:rPr>
        <w:t>1</w:t>
      </w:r>
      <w:r w:rsidRPr="00CB0B30">
        <w:rPr>
          <w:rFonts w:ascii="Arial" w:hAnsi="Arial" w:cs="Arial"/>
          <w:i/>
          <w:lang w:val="en-US"/>
        </w:rPr>
        <w:t xml:space="preserve"> </w:t>
      </w:r>
      <w:r w:rsidRPr="00CB0B30">
        <w:rPr>
          <w:rFonts w:ascii="Arial" w:hAnsi="Arial" w:cs="Arial"/>
          <w:iCs/>
          <w:lang w:val="en-US"/>
        </w:rPr>
        <w:t>and</w:t>
      </w:r>
      <w:r w:rsidRPr="00CB0B30">
        <w:rPr>
          <w:rFonts w:ascii="Arial" w:hAnsi="Arial" w:cs="Arial"/>
          <w:i/>
          <w:lang w:val="en-US"/>
        </w:rPr>
        <w:t xml:space="preserve"> B</w:t>
      </w:r>
      <w:r>
        <w:rPr>
          <w:rFonts w:ascii="Arial" w:hAnsi="Arial" w:cs="Arial"/>
          <w:i/>
          <w:lang w:val="en-US"/>
        </w:rPr>
        <w:t>cl</w:t>
      </w:r>
      <w:r w:rsidRPr="00CB0B30">
        <w:rPr>
          <w:rFonts w:ascii="Arial" w:hAnsi="Arial" w:cs="Arial"/>
          <w:i/>
          <w:lang w:val="en-US"/>
        </w:rPr>
        <w:t>2</w:t>
      </w:r>
      <w:r w:rsidRPr="00CB0B30">
        <w:rPr>
          <w:rFonts w:ascii="Arial" w:hAnsi="Arial" w:cs="Arial"/>
          <w:lang w:val="en-US"/>
        </w:rPr>
        <w:t xml:space="preserve"> graphs, and Kruskal-Wallis test with multiple comparisons for </w:t>
      </w:r>
      <w:r w:rsidRPr="00CB0B30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ol</w:t>
      </w:r>
      <w:r w:rsidRPr="00CB0B30">
        <w:rPr>
          <w:rFonts w:ascii="Arial" w:hAnsi="Arial" w:cs="Arial"/>
          <w:i/>
          <w:lang w:val="en-US"/>
        </w:rPr>
        <w:t>3, A</w:t>
      </w:r>
      <w:r>
        <w:rPr>
          <w:rFonts w:ascii="Arial" w:hAnsi="Arial" w:cs="Arial"/>
          <w:i/>
          <w:lang w:val="en-US"/>
        </w:rPr>
        <w:t>paf</w:t>
      </w:r>
      <w:r w:rsidRPr="00CB0B30">
        <w:rPr>
          <w:rFonts w:ascii="Arial" w:hAnsi="Arial" w:cs="Arial"/>
          <w:i/>
          <w:lang w:val="en-US"/>
        </w:rPr>
        <w:t>1</w:t>
      </w:r>
      <w:r w:rsidRPr="00CB0B30">
        <w:rPr>
          <w:rFonts w:ascii="Arial" w:hAnsi="Arial" w:cs="Arial"/>
          <w:lang w:val="en-US"/>
        </w:rPr>
        <w:t xml:space="preserve"> and </w:t>
      </w:r>
      <w:r w:rsidRPr="00CB0B30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ycs</w:t>
      </w:r>
      <w:r w:rsidRPr="00CB0B30">
        <w:rPr>
          <w:rFonts w:ascii="Arial" w:hAnsi="Arial" w:cs="Arial"/>
          <w:lang w:val="en-US"/>
        </w:rPr>
        <w:t xml:space="preserve"> graphs.</w:t>
      </w:r>
      <w:r w:rsidRPr="00E63F88">
        <w:rPr>
          <w:rFonts w:ascii="Arial" w:hAnsi="Arial" w:cs="Arial"/>
          <w:lang w:val="en-US"/>
        </w:rPr>
        <w:t xml:space="preserve"> </w:t>
      </w:r>
      <w:r w:rsidRPr="00E63F88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ol</w:t>
      </w:r>
      <w:r w:rsidRPr="00E63F88">
        <w:rPr>
          <w:rFonts w:ascii="Arial" w:hAnsi="Arial" w:cs="Arial"/>
          <w:i/>
          <w:lang w:val="en-US"/>
        </w:rPr>
        <w:t>1</w:t>
      </w:r>
      <w:r w:rsidRPr="00E63F88">
        <w:rPr>
          <w:rFonts w:ascii="Arial" w:hAnsi="Arial" w:cs="Arial"/>
          <w:lang w:val="en-US"/>
        </w:rPr>
        <w:t xml:space="preserve">: collagen type 1; </w:t>
      </w:r>
      <w:r w:rsidRPr="00E63F88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ol</w:t>
      </w:r>
      <w:r w:rsidRPr="00E63F88">
        <w:rPr>
          <w:rFonts w:ascii="Arial" w:hAnsi="Arial" w:cs="Arial"/>
          <w:i/>
          <w:lang w:val="en-US"/>
        </w:rPr>
        <w:t>3</w:t>
      </w:r>
      <w:r w:rsidRPr="00E63F88">
        <w:rPr>
          <w:rFonts w:ascii="Arial" w:hAnsi="Arial" w:cs="Arial"/>
          <w:lang w:val="en-US"/>
        </w:rPr>
        <w:t xml:space="preserve">: collagen type 3A; </w:t>
      </w:r>
      <w:r w:rsidRPr="00E63F88">
        <w:rPr>
          <w:rFonts w:ascii="Arial" w:hAnsi="Arial" w:cs="Arial"/>
          <w:i/>
          <w:iCs/>
          <w:lang w:val="en-US"/>
        </w:rPr>
        <w:t>T</w:t>
      </w:r>
      <w:r>
        <w:rPr>
          <w:rFonts w:ascii="Arial" w:hAnsi="Arial" w:cs="Arial"/>
          <w:i/>
          <w:iCs/>
          <w:lang w:val="en-US"/>
        </w:rPr>
        <w:t>gf</w:t>
      </w:r>
      <w:r w:rsidRPr="00A07026">
        <w:rPr>
          <w:rFonts w:ascii="Symbol" w:hAnsi="Symbol" w:cs="Arial"/>
          <w:i/>
          <w:iCs/>
          <w:lang w:val="en-US"/>
        </w:rPr>
        <w:t>b</w:t>
      </w:r>
      <w:r w:rsidRPr="00E63F88">
        <w:rPr>
          <w:rFonts w:ascii="Arial" w:hAnsi="Arial" w:cs="Arial"/>
          <w:i/>
          <w:iCs/>
          <w:lang w:val="en-US"/>
        </w:rPr>
        <w:t>1</w:t>
      </w:r>
      <w:r w:rsidRPr="00E63F88">
        <w:rPr>
          <w:rFonts w:ascii="Arial" w:hAnsi="Arial" w:cs="Arial"/>
          <w:lang w:val="en-US"/>
        </w:rPr>
        <w:t xml:space="preserve">: transforming growth factor beta 1; </w:t>
      </w:r>
      <w:r w:rsidRPr="00E63F88">
        <w:rPr>
          <w:rFonts w:ascii="Arial" w:hAnsi="Arial" w:cs="Arial"/>
          <w:i/>
          <w:lang w:val="en-US"/>
        </w:rPr>
        <w:t>A</w:t>
      </w:r>
      <w:r>
        <w:rPr>
          <w:rFonts w:ascii="Arial" w:hAnsi="Arial" w:cs="Arial"/>
          <w:i/>
          <w:lang w:val="en-US"/>
        </w:rPr>
        <w:t>paf</w:t>
      </w:r>
      <w:r w:rsidRPr="00E63F88">
        <w:rPr>
          <w:rFonts w:ascii="Arial" w:hAnsi="Arial" w:cs="Arial"/>
          <w:i/>
          <w:lang w:val="en-US"/>
        </w:rPr>
        <w:t>1</w:t>
      </w:r>
      <w:r w:rsidRPr="00E63F88">
        <w:rPr>
          <w:rFonts w:ascii="Arial" w:hAnsi="Arial" w:cs="Arial"/>
          <w:lang w:val="en-US"/>
        </w:rPr>
        <w:t xml:space="preserve">: apoptotic protease activating factor-1; </w:t>
      </w:r>
      <w:r w:rsidRPr="00E63F88">
        <w:rPr>
          <w:rFonts w:ascii="Arial" w:hAnsi="Arial" w:cs="Arial"/>
          <w:i/>
          <w:lang w:val="en-US"/>
        </w:rPr>
        <w:t>B</w:t>
      </w:r>
      <w:r>
        <w:rPr>
          <w:rFonts w:ascii="Arial" w:hAnsi="Arial" w:cs="Arial"/>
          <w:i/>
          <w:lang w:val="en-US"/>
        </w:rPr>
        <w:t>cl</w:t>
      </w:r>
      <w:r w:rsidRPr="00E63F88">
        <w:rPr>
          <w:rFonts w:ascii="Arial" w:hAnsi="Arial" w:cs="Arial"/>
          <w:i/>
          <w:lang w:val="en-US"/>
        </w:rPr>
        <w:t>2</w:t>
      </w:r>
      <w:r w:rsidRPr="00E63F88">
        <w:rPr>
          <w:rFonts w:ascii="Arial" w:hAnsi="Arial" w:cs="Arial"/>
          <w:lang w:val="en-US"/>
        </w:rPr>
        <w:t xml:space="preserve">: B-cell lymphoma 2; </w:t>
      </w:r>
      <w:r w:rsidRPr="00E63F88">
        <w:rPr>
          <w:rFonts w:ascii="Arial" w:hAnsi="Arial" w:cs="Arial"/>
          <w:i/>
          <w:lang w:val="en-US"/>
        </w:rPr>
        <w:t>C</w:t>
      </w:r>
      <w:r>
        <w:rPr>
          <w:rFonts w:ascii="Arial" w:hAnsi="Arial" w:cs="Arial"/>
          <w:i/>
          <w:lang w:val="en-US"/>
        </w:rPr>
        <w:t>ycs</w:t>
      </w:r>
      <w:r w:rsidRPr="00E63F88">
        <w:rPr>
          <w:rFonts w:ascii="Arial" w:hAnsi="Arial" w:cs="Arial"/>
          <w:lang w:val="en-US"/>
        </w:rPr>
        <w:t>: cytochrome c somatic; miR: microRNA.</w:t>
      </w:r>
      <w:r>
        <w:rPr>
          <w:rFonts w:ascii="Arial" w:hAnsi="Arial" w:cs="Arial"/>
          <w:lang w:val="en-US"/>
        </w:rPr>
        <w:t xml:space="preserve"> </w:t>
      </w:r>
      <w:r w:rsidRPr="00E63F88">
        <w:rPr>
          <w:rFonts w:ascii="Arial" w:hAnsi="Arial" w:cs="Arial"/>
          <w:lang w:val="en-US"/>
        </w:rPr>
        <w:t>I/R: ischemia and reperfusion; miR: microRNA.</w:t>
      </w:r>
    </w:p>
    <w:p w14:paraId="03AA65E1" w14:textId="77777777" w:rsidR="00AB2F17" w:rsidRDefault="00AB2F17" w:rsidP="00AB2F17">
      <w:pPr>
        <w:spacing w:after="0" w:line="480" w:lineRule="auto"/>
        <w:rPr>
          <w:rFonts w:ascii="Arial" w:hAnsi="Arial" w:cs="Arial"/>
          <w:b/>
          <w:lang w:val="en-GB"/>
        </w:rPr>
      </w:pPr>
    </w:p>
    <w:p w14:paraId="4465934A" w14:textId="7224C620" w:rsidR="00AB2F17" w:rsidRDefault="00AB2F17">
      <w:pPr>
        <w:spacing w:line="278" w:lineRule="auto"/>
      </w:pPr>
      <w:r>
        <w:br w:type="page"/>
      </w:r>
    </w:p>
    <w:p w14:paraId="1038155B" w14:textId="77777777" w:rsidR="00AB2F17" w:rsidRPr="003B247A" w:rsidRDefault="00AB2F17" w:rsidP="00AB2F17">
      <w:pPr>
        <w:rPr>
          <w:rFonts w:ascii="Arial" w:hAnsi="Arial" w:cs="Arial"/>
          <w:lang w:val="en-US"/>
        </w:rPr>
      </w:pPr>
      <w:r w:rsidRPr="003B247A">
        <w:rPr>
          <w:rFonts w:ascii="Arial" w:hAnsi="Arial" w:cs="Arial"/>
          <w:b/>
          <w:bCs/>
          <w:lang w:val="en-US"/>
        </w:rPr>
        <w:lastRenderedPageBreak/>
        <w:t>Supplemental Material.</w:t>
      </w:r>
    </w:p>
    <w:p w14:paraId="5297F12A" w14:textId="77777777" w:rsidR="00AB2F17" w:rsidRPr="003B247A" w:rsidRDefault="00AB2F17" w:rsidP="00AB2F17">
      <w:pPr>
        <w:rPr>
          <w:rFonts w:ascii="Arial" w:hAnsi="Arial" w:cs="Arial"/>
          <w:b/>
          <w:bCs/>
          <w:lang w:val="en-US"/>
        </w:rPr>
      </w:pPr>
      <w:r w:rsidRPr="003B247A">
        <w:rPr>
          <w:rFonts w:ascii="Arial" w:hAnsi="Arial" w:cs="Arial"/>
          <w:b/>
          <w:bCs/>
          <w:lang w:val="en-US"/>
        </w:rPr>
        <w:t>Prime PCR</w:t>
      </w:r>
    </w:p>
    <w:p w14:paraId="2A0BBF70" w14:textId="77777777" w:rsidR="00AB2F17" w:rsidRPr="003B247A" w:rsidRDefault="00AB2F17" w:rsidP="00AB2F17">
      <w:pPr>
        <w:rPr>
          <w:rFonts w:ascii="Arial" w:hAnsi="Arial" w:cs="Arial"/>
          <w:b/>
          <w:bCs/>
          <w:lang w:val="en-US"/>
        </w:rPr>
      </w:pPr>
      <w:r w:rsidRPr="003B247A">
        <w:rPr>
          <w:rFonts w:ascii="Arial" w:hAnsi="Arial" w:cs="Arial"/>
          <w:b/>
          <w:bCs/>
          <w:lang w:val="en-US"/>
        </w:rPr>
        <w:t>Supplemental Table 1. List of genes in Apoptosis and inflammation Prime PCR.</w:t>
      </w:r>
    </w:p>
    <w:tbl>
      <w:tblPr>
        <w:tblStyle w:val="PlainTable2"/>
        <w:tblW w:w="3600" w:type="dxa"/>
        <w:jc w:val="center"/>
        <w:tblLook w:val="04A0" w:firstRow="1" w:lastRow="0" w:firstColumn="1" w:lastColumn="0" w:noHBand="0" w:noVBand="1"/>
      </w:tblPr>
      <w:tblGrid>
        <w:gridCol w:w="1109"/>
        <w:gridCol w:w="1329"/>
        <w:gridCol w:w="1476"/>
      </w:tblGrid>
      <w:tr w:rsidR="00AB2F17" w:rsidRPr="003B247A" w14:paraId="6BFE83C9" w14:textId="77777777" w:rsidTr="006A6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1FBBE3BC" w14:textId="77777777" w:rsidR="00AB2F17" w:rsidRPr="003153E0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153E0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ABL1</w:t>
            </w:r>
          </w:p>
        </w:tc>
        <w:tc>
          <w:tcPr>
            <w:tcW w:w="1200" w:type="dxa"/>
            <w:hideMark/>
          </w:tcPr>
          <w:p w14:paraId="061C780B" w14:textId="77777777" w:rsidR="00AB2F17" w:rsidRPr="003B247A" w:rsidRDefault="00AB2F17" w:rsidP="006A6A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FASLG</w:t>
            </w:r>
          </w:p>
        </w:tc>
        <w:tc>
          <w:tcPr>
            <w:tcW w:w="1200" w:type="dxa"/>
            <w:hideMark/>
          </w:tcPr>
          <w:p w14:paraId="0D36022F" w14:textId="77777777" w:rsidR="00AB2F17" w:rsidRPr="003B247A" w:rsidRDefault="00AB2F17" w:rsidP="006A6A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PIK3CG</w:t>
            </w:r>
          </w:p>
        </w:tc>
      </w:tr>
      <w:tr w:rsidR="00AB2F17" w:rsidRPr="003B247A" w14:paraId="1FF3A62A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1E12B77F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AIFM1</w:t>
            </w:r>
          </w:p>
        </w:tc>
        <w:tc>
          <w:tcPr>
            <w:tcW w:w="1200" w:type="dxa"/>
            <w:hideMark/>
          </w:tcPr>
          <w:p w14:paraId="4F16582E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FGF2</w:t>
            </w:r>
          </w:p>
        </w:tc>
        <w:tc>
          <w:tcPr>
            <w:tcW w:w="1200" w:type="dxa"/>
            <w:hideMark/>
          </w:tcPr>
          <w:p w14:paraId="2741BCC5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PRKCD</w:t>
            </w:r>
          </w:p>
        </w:tc>
      </w:tr>
      <w:tr w:rsidR="00AB2F17" w:rsidRPr="003B247A" w14:paraId="513F32C6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613A4F81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AKT1</w:t>
            </w:r>
          </w:p>
        </w:tc>
        <w:tc>
          <w:tcPr>
            <w:tcW w:w="1200" w:type="dxa"/>
            <w:hideMark/>
          </w:tcPr>
          <w:p w14:paraId="1508F530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FGFR2</w:t>
            </w:r>
          </w:p>
        </w:tc>
        <w:tc>
          <w:tcPr>
            <w:tcW w:w="1200" w:type="dxa"/>
            <w:hideMark/>
          </w:tcPr>
          <w:p w14:paraId="13B2E671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PTEN</w:t>
            </w:r>
          </w:p>
        </w:tc>
      </w:tr>
      <w:tr w:rsidR="00AB2F17" w:rsidRPr="003B247A" w14:paraId="24AA867C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008BB8D7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AKT2</w:t>
            </w:r>
          </w:p>
        </w:tc>
        <w:tc>
          <w:tcPr>
            <w:tcW w:w="1200" w:type="dxa"/>
            <w:hideMark/>
          </w:tcPr>
          <w:p w14:paraId="0B3EBA98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FOXO1</w:t>
            </w:r>
          </w:p>
        </w:tc>
        <w:tc>
          <w:tcPr>
            <w:tcW w:w="1200" w:type="dxa"/>
            <w:hideMark/>
          </w:tcPr>
          <w:p w14:paraId="00890C53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PYCARD</w:t>
            </w:r>
          </w:p>
        </w:tc>
      </w:tr>
      <w:tr w:rsidR="00AB2F17" w:rsidRPr="003B247A" w14:paraId="0335C0A0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3CF61954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AKT3</w:t>
            </w:r>
          </w:p>
        </w:tc>
        <w:tc>
          <w:tcPr>
            <w:tcW w:w="1200" w:type="dxa"/>
            <w:hideMark/>
          </w:tcPr>
          <w:p w14:paraId="483683C8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HGF</w:t>
            </w:r>
          </w:p>
        </w:tc>
        <w:tc>
          <w:tcPr>
            <w:tcW w:w="1200" w:type="dxa"/>
            <w:hideMark/>
          </w:tcPr>
          <w:p w14:paraId="6E6A6872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RAF1</w:t>
            </w:r>
          </w:p>
        </w:tc>
      </w:tr>
      <w:tr w:rsidR="00AB2F17" w:rsidRPr="003B247A" w14:paraId="3C85B330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402B5A1F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APAF1</w:t>
            </w:r>
          </w:p>
        </w:tc>
        <w:tc>
          <w:tcPr>
            <w:tcW w:w="1200" w:type="dxa"/>
            <w:hideMark/>
          </w:tcPr>
          <w:p w14:paraId="5A2D203E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HMGB1</w:t>
            </w:r>
          </w:p>
        </w:tc>
        <w:tc>
          <w:tcPr>
            <w:tcW w:w="1200" w:type="dxa"/>
            <w:hideMark/>
          </w:tcPr>
          <w:p w14:paraId="103AD839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RB1</w:t>
            </w:r>
          </w:p>
        </w:tc>
      </w:tr>
      <w:tr w:rsidR="00AB2F17" w:rsidRPr="003B247A" w14:paraId="120C2D2F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7037FFEB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APC</w:t>
            </w:r>
          </w:p>
        </w:tc>
        <w:tc>
          <w:tcPr>
            <w:tcW w:w="1200" w:type="dxa"/>
            <w:hideMark/>
          </w:tcPr>
          <w:p w14:paraId="2F61BF27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HMOX1</w:t>
            </w:r>
          </w:p>
        </w:tc>
        <w:tc>
          <w:tcPr>
            <w:tcW w:w="1200" w:type="dxa"/>
            <w:hideMark/>
          </w:tcPr>
          <w:p w14:paraId="53EEFA7B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RPS6KB1</w:t>
            </w:r>
          </w:p>
        </w:tc>
      </w:tr>
      <w:tr w:rsidR="00AB2F17" w:rsidRPr="003B247A" w14:paraId="51191AB8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782E1825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ATM</w:t>
            </w:r>
          </w:p>
        </w:tc>
        <w:tc>
          <w:tcPr>
            <w:tcW w:w="1200" w:type="dxa"/>
            <w:hideMark/>
          </w:tcPr>
          <w:p w14:paraId="1B614CDD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HRAS</w:t>
            </w:r>
          </w:p>
        </w:tc>
        <w:tc>
          <w:tcPr>
            <w:tcW w:w="1200" w:type="dxa"/>
            <w:hideMark/>
          </w:tcPr>
          <w:p w14:paraId="7ECE72DA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S100A9</w:t>
            </w:r>
          </w:p>
        </w:tc>
      </w:tr>
      <w:tr w:rsidR="00AB2F17" w:rsidRPr="003B247A" w14:paraId="3A5F2C93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4B22D2B2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BAD</w:t>
            </w:r>
          </w:p>
        </w:tc>
        <w:tc>
          <w:tcPr>
            <w:tcW w:w="1200" w:type="dxa"/>
            <w:hideMark/>
          </w:tcPr>
          <w:p w14:paraId="11F9C5F1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HSP90AA1</w:t>
            </w:r>
          </w:p>
        </w:tc>
        <w:tc>
          <w:tcPr>
            <w:tcW w:w="1200" w:type="dxa"/>
            <w:hideMark/>
          </w:tcPr>
          <w:p w14:paraId="362B68C5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SFRP1</w:t>
            </w:r>
          </w:p>
        </w:tc>
      </w:tr>
      <w:tr w:rsidR="00AB2F17" w:rsidRPr="003B247A" w14:paraId="3B3E1ECF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703DE987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BAK1</w:t>
            </w:r>
          </w:p>
        </w:tc>
        <w:tc>
          <w:tcPr>
            <w:tcW w:w="1200" w:type="dxa"/>
            <w:hideMark/>
          </w:tcPr>
          <w:p w14:paraId="1234CFFD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HSPA1A</w:t>
            </w:r>
          </w:p>
        </w:tc>
        <w:tc>
          <w:tcPr>
            <w:tcW w:w="1200" w:type="dxa"/>
            <w:hideMark/>
          </w:tcPr>
          <w:p w14:paraId="0F1BDEC7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SOD1</w:t>
            </w:r>
          </w:p>
        </w:tc>
      </w:tr>
      <w:tr w:rsidR="00AB2F17" w:rsidRPr="003B247A" w14:paraId="5A20C2B1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5930AC9C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BAX</w:t>
            </w:r>
          </w:p>
        </w:tc>
        <w:tc>
          <w:tcPr>
            <w:tcW w:w="1200" w:type="dxa"/>
            <w:hideMark/>
          </w:tcPr>
          <w:p w14:paraId="3B5ACC77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HSPA5</w:t>
            </w:r>
          </w:p>
        </w:tc>
        <w:tc>
          <w:tcPr>
            <w:tcW w:w="1200" w:type="dxa"/>
            <w:hideMark/>
          </w:tcPr>
          <w:p w14:paraId="2562CB5F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SOD2</w:t>
            </w:r>
          </w:p>
        </w:tc>
      </w:tr>
      <w:tr w:rsidR="00AB2F17" w:rsidRPr="003B247A" w14:paraId="40C8384B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35D9EF92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BCL2</w:t>
            </w:r>
          </w:p>
        </w:tc>
        <w:tc>
          <w:tcPr>
            <w:tcW w:w="1200" w:type="dxa"/>
            <w:hideMark/>
          </w:tcPr>
          <w:p w14:paraId="04C883C4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HSPD1</w:t>
            </w:r>
          </w:p>
        </w:tc>
        <w:tc>
          <w:tcPr>
            <w:tcW w:w="1200" w:type="dxa"/>
            <w:hideMark/>
          </w:tcPr>
          <w:p w14:paraId="1B73B3DF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SRC</w:t>
            </w:r>
          </w:p>
        </w:tc>
      </w:tr>
      <w:tr w:rsidR="00AB2F17" w:rsidRPr="003B247A" w14:paraId="30A35E71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5C247D9F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BCL2L1</w:t>
            </w:r>
          </w:p>
        </w:tc>
        <w:tc>
          <w:tcPr>
            <w:tcW w:w="1200" w:type="dxa"/>
            <w:hideMark/>
          </w:tcPr>
          <w:p w14:paraId="7EF41792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IFNG</w:t>
            </w:r>
          </w:p>
        </w:tc>
        <w:tc>
          <w:tcPr>
            <w:tcW w:w="1200" w:type="dxa"/>
            <w:hideMark/>
          </w:tcPr>
          <w:p w14:paraId="753941EF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STAT1</w:t>
            </w:r>
          </w:p>
        </w:tc>
      </w:tr>
      <w:tr w:rsidR="00AB2F17" w:rsidRPr="003B247A" w14:paraId="240346DE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066AEF31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BIRC5</w:t>
            </w:r>
          </w:p>
        </w:tc>
        <w:tc>
          <w:tcPr>
            <w:tcW w:w="1200" w:type="dxa"/>
            <w:hideMark/>
          </w:tcPr>
          <w:p w14:paraId="4F66F1FB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IGF1</w:t>
            </w:r>
          </w:p>
        </w:tc>
        <w:tc>
          <w:tcPr>
            <w:tcW w:w="1200" w:type="dxa"/>
            <w:hideMark/>
          </w:tcPr>
          <w:p w14:paraId="3B5E1974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TGFB1</w:t>
            </w:r>
          </w:p>
        </w:tc>
      </w:tr>
      <w:tr w:rsidR="00AB2F17" w:rsidRPr="003B247A" w14:paraId="02ACD5CE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2CC27051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CASP1</w:t>
            </w:r>
          </w:p>
        </w:tc>
        <w:tc>
          <w:tcPr>
            <w:tcW w:w="1200" w:type="dxa"/>
            <w:hideMark/>
          </w:tcPr>
          <w:p w14:paraId="3A5B99B6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IGFBP3</w:t>
            </w:r>
          </w:p>
        </w:tc>
        <w:tc>
          <w:tcPr>
            <w:tcW w:w="1200" w:type="dxa"/>
            <w:hideMark/>
          </w:tcPr>
          <w:p w14:paraId="67249D20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TNF</w:t>
            </w:r>
          </w:p>
        </w:tc>
      </w:tr>
      <w:tr w:rsidR="00AB2F17" w:rsidRPr="003B247A" w14:paraId="172CC3DF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3B92F902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CASP3</w:t>
            </w:r>
          </w:p>
        </w:tc>
        <w:tc>
          <w:tcPr>
            <w:tcW w:w="1200" w:type="dxa"/>
            <w:hideMark/>
          </w:tcPr>
          <w:p w14:paraId="10678BE9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IGFBP7</w:t>
            </w:r>
          </w:p>
        </w:tc>
        <w:tc>
          <w:tcPr>
            <w:tcW w:w="1200" w:type="dxa"/>
            <w:hideMark/>
          </w:tcPr>
          <w:p w14:paraId="6F6F2D61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TNFRSF10A</w:t>
            </w:r>
          </w:p>
        </w:tc>
      </w:tr>
      <w:tr w:rsidR="00AB2F17" w:rsidRPr="003B247A" w14:paraId="2CA9B59B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2B630F90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CASP8</w:t>
            </w:r>
          </w:p>
        </w:tc>
        <w:tc>
          <w:tcPr>
            <w:tcW w:w="1200" w:type="dxa"/>
            <w:hideMark/>
          </w:tcPr>
          <w:p w14:paraId="1258E114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IL17A</w:t>
            </w:r>
          </w:p>
        </w:tc>
        <w:tc>
          <w:tcPr>
            <w:tcW w:w="1200" w:type="dxa"/>
            <w:hideMark/>
          </w:tcPr>
          <w:p w14:paraId="76BF86F7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TNFRSF10B</w:t>
            </w:r>
          </w:p>
        </w:tc>
      </w:tr>
      <w:tr w:rsidR="00AB2F17" w:rsidRPr="003B247A" w14:paraId="3F9EF4E6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05A8C92A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CASP9</w:t>
            </w:r>
          </w:p>
        </w:tc>
        <w:tc>
          <w:tcPr>
            <w:tcW w:w="1200" w:type="dxa"/>
            <w:hideMark/>
          </w:tcPr>
          <w:p w14:paraId="3739F92B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IL18</w:t>
            </w:r>
          </w:p>
        </w:tc>
        <w:tc>
          <w:tcPr>
            <w:tcW w:w="1200" w:type="dxa"/>
            <w:hideMark/>
          </w:tcPr>
          <w:p w14:paraId="4618C734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TNFRSF1A</w:t>
            </w:r>
          </w:p>
        </w:tc>
      </w:tr>
      <w:tr w:rsidR="00AB2F17" w:rsidRPr="003B247A" w14:paraId="29C44FD4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502601AE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CAV1</w:t>
            </w:r>
          </w:p>
        </w:tc>
        <w:tc>
          <w:tcPr>
            <w:tcW w:w="1200" w:type="dxa"/>
            <w:hideMark/>
          </w:tcPr>
          <w:p w14:paraId="5D1B6027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IL1B</w:t>
            </w:r>
          </w:p>
        </w:tc>
        <w:tc>
          <w:tcPr>
            <w:tcW w:w="1200" w:type="dxa"/>
            <w:hideMark/>
          </w:tcPr>
          <w:p w14:paraId="7E44A03D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TNFRSF1B</w:t>
            </w:r>
          </w:p>
        </w:tc>
      </w:tr>
      <w:tr w:rsidR="00AB2F17" w:rsidRPr="003B247A" w14:paraId="195800D3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6B3741AB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CD4</w:t>
            </w:r>
          </w:p>
        </w:tc>
        <w:tc>
          <w:tcPr>
            <w:tcW w:w="1200" w:type="dxa"/>
            <w:hideMark/>
          </w:tcPr>
          <w:p w14:paraId="41DF2C2A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JAK2</w:t>
            </w:r>
          </w:p>
        </w:tc>
        <w:tc>
          <w:tcPr>
            <w:tcW w:w="1200" w:type="dxa"/>
            <w:hideMark/>
          </w:tcPr>
          <w:p w14:paraId="29AE2897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TNFSF10</w:t>
            </w:r>
          </w:p>
        </w:tc>
      </w:tr>
      <w:tr w:rsidR="00AB2F17" w:rsidRPr="003B247A" w14:paraId="73CF17DE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60245B91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CD44</w:t>
            </w:r>
          </w:p>
        </w:tc>
        <w:tc>
          <w:tcPr>
            <w:tcW w:w="1200" w:type="dxa"/>
            <w:hideMark/>
          </w:tcPr>
          <w:p w14:paraId="6DD9BD5D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LCN2</w:t>
            </w:r>
          </w:p>
        </w:tc>
        <w:tc>
          <w:tcPr>
            <w:tcW w:w="1200" w:type="dxa"/>
            <w:hideMark/>
          </w:tcPr>
          <w:p w14:paraId="55428402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TP53</w:t>
            </w:r>
          </w:p>
        </w:tc>
      </w:tr>
      <w:tr w:rsidR="00AB2F17" w:rsidRPr="003B247A" w14:paraId="20AAC072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6AD38300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CDKN1A</w:t>
            </w:r>
          </w:p>
        </w:tc>
        <w:tc>
          <w:tcPr>
            <w:tcW w:w="1200" w:type="dxa"/>
            <w:hideMark/>
          </w:tcPr>
          <w:p w14:paraId="4F5591CF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MAPK1</w:t>
            </w:r>
          </w:p>
        </w:tc>
        <w:tc>
          <w:tcPr>
            <w:tcW w:w="1200" w:type="dxa"/>
            <w:hideMark/>
          </w:tcPr>
          <w:p w14:paraId="20C780F3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TP63</w:t>
            </w:r>
          </w:p>
        </w:tc>
      </w:tr>
      <w:tr w:rsidR="00AB2F17" w:rsidRPr="003B247A" w14:paraId="1E9D441D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51A5AAE8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CDKN2A</w:t>
            </w:r>
          </w:p>
        </w:tc>
        <w:tc>
          <w:tcPr>
            <w:tcW w:w="1200" w:type="dxa"/>
            <w:hideMark/>
          </w:tcPr>
          <w:p w14:paraId="5B9A69C9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MAPK14</w:t>
            </w:r>
          </w:p>
        </w:tc>
        <w:tc>
          <w:tcPr>
            <w:tcW w:w="1200" w:type="dxa"/>
            <w:hideMark/>
          </w:tcPr>
          <w:p w14:paraId="4DD92640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VEGFA</w:t>
            </w:r>
          </w:p>
        </w:tc>
      </w:tr>
      <w:tr w:rsidR="00AB2F17" w:rsidRPr="003B247A" w14:paraId="358F6F33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124ABE5E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CFLAR</w:t>
            </w:r>
          </w:p>
        </w:tc>
        <w:tc>
          <w:tcPr>
            <w:tcW w:w="1200" w:type="dxa"/>
            <w:hideMark/>
          </w:tcPr>
          <w:p w14:paraId="5875C79B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MAPK3</w:t>
            </w:r>
          </w:p>
        </w:tc>
        <w:tc>
          <w:tcPr>
            <w:tcW w:w="1200" w:type="dxa"/>
            <w:hideMark/>
          </w:tcPr>
          <w:p w14:paraId="39776CA3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XIAP</w:t>
            </w:r>
          </w:p>
        </w:tc>
      </w:tr>
      <w:tr w:rsidR="00AB2F17" w:rsidRPr="003B247A" w14:paraId="7479FE57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5AA9C407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CLU</w:t>
            </w:r>
          </w:p>
        </w:tc>
        <w:tc>
          <w:tcPr>
            <w:tcW w:w="1200" w:type="dxa"/>
            <w:hideMark/>
          </w:tcPr>
          <w:p w14:paraId="3DD22BD7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MAPK8</w:t>
            </w:r>
          </w:p>
        </w:tc>
        <w:tc>
          <w:tcPr>
            <w:tcW w:w="1200" w:type="dxa"/>
            <w:hideMark/>
          </w:tcPr>
          <w:p w14:paraId="42E8B524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TBP</w:t>
            </w:r>
          </w:p>
        </w:tc>
      </w:tr>
      <w:tr w:rsidR="00AB2F17" w:rsidRPr="003B247A" w14:paraId="2BDA89B2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071F4EC3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CTNNB1</w:t>
            </w:r>
          </w:p>
        </w:tc>
        <w:tc>
          <w:tcPr>
            <w:tcW w:w="1200" w:type="dxa"/>
            <w:hideMark/>
          </w:tcPr>
          <w:p w14:paraId="571D4BC1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MCL1</w:t>
            </w:r>
          </w:p>
        </w:tc>
        <w:tc>
          <w:tcPr>
            <w:tcW w:w="1200" w:type="dxa"/>
            <w:hideMark/>
          </w:tcPr>
          <w:p w14:paraId="19F01ECE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GAPDH</w:t>
            </w:r>
          </w:p>
        </w:tc>
      </w:tr>
      <w:tr w:rsidR="00AB2F17" w:rsidRPr="003B247A" w14:paraId="07DEC57E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79E148BA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CYCS</w:t>
            </w:r>
          </w:p>
        </w:tc>
        <w:tc>
          <w:tcPr>
            <w:tcW w:w="1200" w:type="dxa"/>
            <w:hideMark/>
          </w:tcPr>
          <w:p w14:paraId="52B00A52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MDM2</w:t>
            </w:r>
          </w:p>
        </w:tc>
        <w:tc>
          <w:tcPr>
            <w:tcW w:w="1200" w:type="dxa"/>
            <w:hideMark/>
          </w:tcPr>
          <w:p w14:paraId="4688C448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HPRT1</w:t>
            </w:r>
          </w:p>
        </w:tc>
      </w:tr>
      <w:tr w:rsidR="00AB2F17" w:rsidRPr="003B247A" w14:paraId="385A72BE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084B2341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DLC1</w:t>
            </w:r>
          </w:p>
        </w:tc>
        <w:tc>
          <w:tcPr>
            <w:tcW w:w="1200" w:type="dxa"/>
            <w:hideMark/>
          </w:tcPr>
          <w:p w14:paraId="45943C18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MYC</w:t>
            </w:r>
          </w:p>
        </w:tc>
        <w:tc>
          <w:tcPr>
            <w:tcW w:w="1200" w:type="dxa"/>
            <w:hideMark/>
          </w:tcPr>
          <w:p w14:paraId="62D2497F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gDNA</w:t>
            </w:r>
          </w:p>
        </w:tc>
      </w:tr>
      <w:tr w:rsidR="00AB2F17" w:rsidRPr="003B247A" w14:paraId="5E75173B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00F0A231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ERBB3</w:t>
            </w:r>
          </w:p>
        </w:tc>
        <w:tc>
          <w:tcPr>
            <w:tcW w:w="1200" w:type="dxa"/>
            <w:hideMark/>
          </w:tcPr>
          <w:p w14:paraId="2A8AEA00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NFKB1</w:t>
            </w:r>
          </w:p>
        </w:tc>
        <w:tc>
          <w:tcPr>
            <w:tcW w:w="1200" w:type="dxa"/>
            <w:hideMark/>
          </w:tcPr>
          <w:p w14:paraId="2E3FBE52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000000"/>
                <w:lang w:val="en-US" w:eastAsia="es-ES"/>
              </w:rPr>
              <w:t>PCR</w:t>
            </w:r>
          </w:p>
        </w:tc>
      </w:tr>
      <w:tr w:rsidR="00AB2F17" w:rsidRPr="003B247A" w14:paraId="5A3FBE12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4D0926E9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ERBB4</w:t>
            </w:r>
          </w:p>
        </w:tc>
        <w:tc>
          <w:tcPr>
            <w:tcW w:w="1200" w:type="dxa"/>
            <w:hideMark/>
          </w:tcPr>
          <w:p w14:paraId="73268D29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NFKBIA</w:t>
            </w:r>
          </w:p>
        </w:tc>
        <w:tc>
          <w:tcPr>
            <w:tcW w:w="1200" w:type="dxa"/>
            <w:hideMark/>
          </w:tcPr>
          <w:p w14:paraId="290259E7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RQ1</w:t>
            </w:r>
          </w:p>
        </w:tc>
      </w:tr>
      <w:tr w:rsidR="00AB2F17" w:rsidRPr="003B247A" w14:paraId="0FE7A2C3" w14:textId="77777777" w:rsidTr="006A6AB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5A6B997F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FADD</w:t>
            </w:r>
          </w:p>
        </w:tc>
        <w:tc>
          <w:tcPr>
            <w:tcW w:w="1200" w:type="dxa"/>
            <w:hideMark/>
          </w:tcPr>
          <w:p w14:paraId="6CEC789F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NGF</w:t>
            </w:r>
          </w:p>
        </w:tc>
        <w:tc>
          <w:tcPr>
            <w:tcW w:w="1200" w:type="dxa"/>
            <w:hideMark/>
          </w:tcPr>
          <w:p w14:paraId="46DC63A6" w14:textId="77777777" w:rsidR="00AB2F17" w:rsidRPr="003B247A" w:rsidRDefault="00AB2F17" w:rsidP="006A6A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RQ2</w:t>
            </w:r>
          </w:p>
        </w:tc>
      </w:tr>
      <w:tr w:rsidR="00AB2F17" w:rsidRPr="003B247A" w14:paraId="0B404A10" w14:textId="77777777" w:rsidTr="006A6A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hideMark/>
          </w:tcPr>
          <w:p w14:paraId="445BC2F2" w14:textId="77777777" w:rsidR="00AB2F17" w:rsidRPr="003B247A" w:rsidRDefault="00AB2F17" w:rsidP="006A6ABA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b w:val="0"/>
                <w:bCs w:val="0"/>
                <w:color w:val="333333"/>
                <w:lang w:val="en-US" w:eastAsia="es-ES"/>
              </w:rPr>
              <w:t>FAS</w:t>
            </w:r>
          </w:p>
        </w:tc>
        <w:tc>
          <w:tcPr>
            <w:tcW w:w="1200" w:type="dxa"/>
            <w:hideMark/>
          </w:tcPr>
          <w:p w14:paraId="0F5288EC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333333"/>
                <w:lang w:val="en-US" w:eastAsia="es-ES"/>
              </w:rPr>
              <w:t>PIK3CA</w:t>
            </w:r>
          </w:p>
        </w:tc>
        <w:tc>
          <w:tcPr>
            <w:tcW w:w="1200" w:type="dxa"/>
            <w:hideMark/>
          </w:tcPr>
          <w:p w14:paraId="6C5B7264" w14:textId="77777777" w:rsidR="00AB2F17" w:rsidRPr="003B247A" w:rsidRDefault="00AB2F17" w:rsidP="006A6A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 w:eastAsia="es-ES"/>
              </w:rPr>
            </w:pPr>
            <w:r w:rsidRPr="003B247A">
              <w:rPr>
                <w:rFonts w:ascii="Arial" w:eastAsia="Times New Roman" w:hAnsi="Arial" w:cs="Arial"/>
                <w:color w:val="000000"/>
                <w:lang w:val="en-US" w:eastAsia="es-ES"/>
              </w:rPr>
              <w:t>RT</w:t>
            </w:r>
          </w:p>
        </w:tc>
      </w:tr>
    </w:tbl>
    <w:p w14:paraId="3C65F24C" w14:textId="77777777" w:rsidR="00AB2F17" w:rsidRPr="003B247A" w:rsidRDefault="00AB2F17" w:rsidP="00AB2F17">
      <w:pPr>
        <w:rPr>
          <w:rFonts w:ascii="Arial" w:hAnsi="Arial" w:cs="Arial"/>
          <w:b/>
          <w:bCs/>
          <w:lang w:val="en-US"/>
        </w:rPr>
      </w:pPr>
      <w:r w:rsidRPr="003B247A">
        <w:rPr>
          <w:rFonts w:ascii="Arial" w:hAnsi="Arial" w:cs="Arial"/>
          <w:b/>
          <w:bCs/>
          <w:lang w:val="en-US"/>
        </w:rPr>
        <w:br w:type="page"/>
      </w:r>
    </w:p>
    <w:tbl>
      <w:tblPr>
        <w:tblStyle w:val="Tablaconcuadrcula3"/>
        <w:tblpPr w:leftFromText="141" w:rightFromText="141" w:horzAnchor="margin" w:tblpY="1110"/>
        <w:tblW w:w="8363" w:type="dxa"/>
        <w:tblLook w:val="04A0" w:firstRow="1" w:lastRow="0" w:firstColumn="1" w:lastColumn="0" w:noHBand="0" w:noVBand="1"/>
      </w:tblPr>
      <w:tblGrid>
        <w:gridCol w:w="3827"/>
        <w:gridCol w:w="4536"/>
      </w:tblGrid>
      <w:tr w:rsidR="00AB2F17" w:rsidRPr="003B247A" w14:paraId="3AB55BB7" w14:textId="77777777" w:rsidTr="006A6ABA">
        <w:tc>
          <w:tcPr>
            <w:tcW w:w="3827" w:type="dxa"/>
          </w:tcPr>
          <w:p w14:paraId="2E0D2713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lastRenderedPageBreak/>
              <w:t>Human AKT2 Forward</w:t>
            </w:r>
          </w:p>
        </w:tc>
        <w:tc>
          <w:tcPr>
            <w:tcW w:w="4536" w:type="dxa"/>
          </w:tcPr>
          <w:p w14:paraId="49A0D918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CATCCTCATGGAAGAGATCCGC</w:t>
            </w:r>
          </w:p>
        </w:tc>
      </w:tr>
      <w:tr w:rsidR="00AB2F17" w:rsidRPr="003B247A" w14:paraId="41AC9FF0" w14:textId="77777777" w:rsidTr="006A6ABA">
        <w:tc>
          <w:tcPr>
            <w:tcW w:w="3827" w:type="dxa"/>
          </w:tcPr>
          <w:p w14:paraId="5A8C47D5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Human AKT2 Reverse</w:t>
            </w:r>
          </w:p>
        </w:tc>
        <w:tc>
          <w:tcPr>
            <w:tcW w:w="4536" w:type="dxa"/>
          </w:tcPr>
          <w:p w14:paraId="52AC93BD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GAGGAAGAACCTGTGCTCCATG</w:t>
            </w:r>
          </w:p>
        </w:tc>
      </w:tr>
      <w:tr w:rsidR="00AB2F17" w:rsidRPr="003B247A" w14:paraId="27C41EC3" w14:textId="77777777" w:rsidTr="006A6ABA">
        <w:tc>
          <w:tcPr>
            <w:tcW w:w="3827" w:type="dxa"/>
          </w:tcPr>
          <w:p w14:paraId="168091B5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Human HMOX1 Forward</w:t>
            </w:r>
          </w:p>
        </w:tc>
        <w:tc>
          <w:tcPr>
            <w:tcW w:w="4536" w:type="dxa"/>
          </w:tcPr>
          <w:p w14:paraId="5D628639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CCAGGCAGAGAATGCTGAGTTC</w:t>
            </w:r>
          </w:p>
        </w:tc>
      </w:tr>
      <w:tr w:rsidR="00AB2F17" w:rsidRPr="003B247A" w14:paraId="3E7A0963" w14:textId="77777777" w:rsidTr="006A6ABA">
        <w:tc>
          <w:tcPr>
            <w:tcW w:w="3827" w:type="dxa"/>
          </w:tcPr>
          <w:p w14:paraId="29DCE174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Human HMOX1 Reverse</w:t>
            </w:r>
          </w:p>
        </w:tc>
        <w:tc>
          <w:tcPr>
            <w:tcW w:w="4536" w:type="dxa"/>
          </w:tcPr>
          <w:p w14:paraId="19C1E4FA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AAGACTGGGCTCTCCTTGTTGC</w:t>
            </w:r>
          </w:p>
        </w:tc>
      </w:tr>
      <w:tr w:rsidR="00AB2F17" w:rsidRPr="003B247A" w14:paraId="6DFCF12B" w14:textId="77777777" w:rsidTr="006A6ABA">
        <w:tc>
          <w:tcPr>
            <w:tcW w:w="3827" w:type="dxa"/>
          </w:tcPr>
          <w:p w14:paraId="6AC6E824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Human MYC Forward</w:t>
            </w:r>
          </w:p>
        </w:tc>
        <w:tc>
          <w:tcPr>
            <w:tcW w:w="4536" w:type="dxa"/>
          </w:tcPr>
          <w:p w14:paraId="6BC48A5D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TCAAGAGGCGAACACCAAC</w:t>
            </w:r>
          </w:p>
        </w:tc>
      </w:tr>
      <w:tr w:rsidR="00AB2F17" w:rsidRPr="003B247A" w14:paraId="2B6B4E7E" w14:textId="77777777" w:rsidTr="006A6ABA">
        <w:tc>
          <w:tcPr>
            <w:tcW w:w="3827" w:type="dxa"/>
          </w:tcPr>
          <w:p w14:paraId="1BBCE14E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Human MYC Reverse</w:t>
            </w:r>
          </w:p>
        </w:tc>
        <w:tc>
          <w:tcPr>
            <w:tcW w:w="4536" w:type="dxa"/>
          </w:tcPr>
          <w:p w14:paraId="381C295B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GGCCTTTTCATTGTTTTCCA</w:t>
            </w:r>
          </w:p>
        </w:tc>
      </w:tr>
      <w:tr w:rsidR="00AB2F17" w:rsidRPr="003B247A" w14:paraId="361EB094" w14:textId="77777777" w:rsidTr="006A6ABA">
        <w:tc>
          <w:tcPr>
            <w:tcW w:w="3827" w:type="dxa"/>
          </w:tcPr>
          <w:p w14:paraId="4EAF07B9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Human NFKB1 Forward</w:t>
            </w:r>
          </w:p>
        </w:tc>
        <w:tc>
          <w:tcPr>
            <w:tcW w:w="4536" w:type="dxa"/>
          </w:tcPr>
          <w:p w14:paraId="2BC816C8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GCAGCACTACTTCTTGACCACC</w:t>
            </w:r>
          </w:p>
        </w:tc>
      </w:tr>
      <w:tr w:rsidR="00AB2F17" w:rsidRPr="003B247A" w14:paraId="475A0FB4" w14:textId="77777777" w:rsidTr="006A6ABA">
        <w:tc>
          <w:tcPr>
            <w:tcW w:w="3827" w:type="dxa"/>
          </w:tcPr>
          <w:p w14:paraId="5268E0E7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Human NFKB1 Reverse</w:t>
            </w:r>
          </w:p>
        </w:tc>
        <w:tc>
          <w:tcPr>
            <w:tcW w:w="4536" w:type="dxa"/>
          </w:tcPr>
          <w:p w14:paraId="1C88CE2B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TCTGCTCCTGAGCATTGACGTC</w:t>
            </w:r>
          </w:p>
        </w:tc>
      </w:tr>
      <w:tr w:rsidR="00AB2F17" w:rsidRPr="003B247A" w14:paraId="33AFD2DA" w14:textId="77777777" w:rsidTr="006A6ABA">
        <w:tc>
          <w:tcPr>
            <w:tcW w:w="3827" w:type="dxa"/>
          </w:tcPr>
          <w:p w14:paraId="65193C30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C</w:t>
            </w:r>
            <w:r>
              <w:rPr>
                <w:rFonts w:ascii="Arial" w:eastAsia="Carlito" w:hAnsi="Arial" w:cs="Arial"/>
                <w:lang w:val="en-US"/>
              </w:rPr>
              <w:t>ol</w:t>
            </w:r>
            <w:r w:rsidRPr="003B247A">
              <w:rPr>
                <w:rFonts w:ascii="Arial" w:eastAsia="Carlito" w:hAnsi="Arial" w:cs="Arial"/>
                <w:lang w:val="en-US"/>
              </w:rPr>
              <w:t>1 Forward</w:t>
            </w:r>
          </w:p>
        </w:tc>
        <w:tc>
          <w:tcPr>
            <w:tcW w:w="4536" w:type="dxa"/>
          </w:tcPr>
          <w:p w14:paraId="1426E870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TTCACCTACAGCACGCTTGT</w:t>
            </w:r>
          </w:p>
        </w:tc>
      </w:tr>
      <w:tr w:rsidR="00AB2F17" w:rsidRPr="003B247A" w14:paraId="56E8483D" w14:textId="77777777" w:rsidTr="006A6ABA">
        <w:tc>
          <w:tcPr>
            <w:tcW w:w="3827" w:type="dxa"/>
          </w:tcPr>
          <w:p w14:paraId="7B38B794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C</w:t>
            </w:r>
            <w:r>
              <w:rPr>
                <w:rFonts w:ascii="Arial" w:eastAsia="Carlito" w:hAnsi="Arial" w:cs="Arial"/>
                <w:lang w:val="en-US"/>
              </w:rPr>
              <w:t>ol</w:t>
            </w:r>
            <w:r w:rsidRPr="003B247A">
              <w:rPr>
                <w:rFonts w:ascii="Arial" w:eastAsia="Carlito" w:hAnsi="Arial" w:cs="Arial"/>
                <w:lang w:val="en-US"/>
              </w:rPr>
              <w:t>1 Reverse</w:t>
            </w:r>
          </w:p>
        </w:tc>
        <w:tc>
          <w:tcPr>
            <w:tcW w:w="4536" w:type="dxa"/>
          </w:tcPr>
          <w:p w14:paraId="49E7A66C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TTTGGGATGGAGGGAGTTTAC</w:t>
            </w:r>
          </w:p>
        </w:tc>
      </w:tr>
      <w:tr w:rsidR="00AB2F17" w:rsidRPr="003B247A" w14:paraId="2860BED3" w14:textId="77777777" w:rsidTr="006A6ABA">
        <w:tc>
          <w:tcPr>
            <w:tcW w:w="3827" w:type="dxa"/>
          </w:tcPr>
          <w:p w14:paraId="28281F2F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C</w:t>
            </w:r>
            <w:r>
              <w:rPr>
                <w:rFonts w:ascii="Arial" w:eastAsia="Carlito" w:hAnsi="Arial" w:cs="Arial"/>
                <w:lang w:val="en-US"/>
              </w:rPr>
              <w:t>ol</w:t>
            </w:r>
            <w:r w:rsidRPr="003B247A">
              <w:rPr>
                <w:rFonts w:ascii="Arial" w:eastAsia="Carlito" w:hAnsi="Arial" w:cs="Arial"/>
                <w:lang w:val="en-US"/>
              </w:rPr>
              <w:t>3 Forward</w:t>
            </w:r>
          </w:p>
        </w:tc>
        <w:tc>
          <w:tcPr>
            <w:tcW w:w="4536" w:type="dxa"/>
          </w:tcPr>
          <w:p w14:paraId="26410B71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GGTCACTTTCACTGGTTGACGA</w:t>
            </w:r>
          </w:p>
        </w:tc>
      </w:tr>
      <w:tr w:rsidR="00AB2F17" w:rsidRPr="003B247A" w14:paraId="1E155A85" w14:textId="77777777" w:rsidTr="006A6ABA">
        <w:tc>
          <w:tcPr>
            <w:tcW w:w="3827" w:type="dxa"/>
          </w:tcPr>
          <w:p w14:paraId="22857727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C</w:t>
            </w:r>
            <w:r>
              <w:rPr>
                <w:rFonts w:ascii="Arial" w:eastAsia="Carlito" w:hAnsi="Arial" w:cs="Arial"/>
                <w:lang w:val="en-US"/>
              </w:rPr>
              <w:t>ol</w:t>
            </w:r>
            <w:r w:rsidRPr="003B247A">
              <w:rPr>
                <w:rFonts w:ascii="Arial" w:eastAsia="Carlito" w:hAnsi="Arial" w:cs="Arial"/>
                <w:lang w:val="en-US"/>
              </w:rPr>
              <w:t>3 Reverse</w:t>
            </w:r>
          </w:p>
        </w:tc>
        <w:tc>
          <w:tcPr>
            <w:tcW w:w="4536" w:type="dxa"/>
          </w:tcPr>
          <w:p w14:paraId="7538C61E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TTGAATATCAAACACGCAAGGC</w:t>
            </w:r>
          </w:p>
        </w:tc>
      </w:tr>
      <w:tr w:rsidR="00AB2F17" w:rsidRPr="003B247A" w14:paraId="0A9B64B7" w14:textId="77777777" w:rsidTr="006A6ABA">
        <w:tc>
          <w:tcPr>
            <w:tcW w:w="3827" w:type="dxa"/>
          </w:tcPr>
          <w:p w14:paraId="343E7044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</w:t>
            </w:r>
            <w:r w:rsidRPr="00E63F88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r w:rsidRPr="003153E0">
              <w:rPr>
                <w:rFonts w:ascii="Arial" w:hAnsi="Arial" w:cs="Arial"/>
                <w:lang w:val="en-US"/>
              </w:rPr>
              <w:t>Tgf</w:t>
            </w:r>
            <w:r w:rsidRPr="003153E0">
              <w:rPr>
                <w:rFonts w:ascii="Symbol" w:hAnsi="Symbol" w:cs="Arial"/>
                <w:lang w:val="en-US"/>
              </w:rPr>
              <w:t>b</w:t>
            </w:r>
            <w:r w:rsidRPr="003153E0">
              <w:rPr>
                <w:rFonts w:ascii="Arial" w:hAnsi="Arial" w:cs="Arial"/>
                <w:lang w:val="en-US"/>
              </w:rPr>
              <w:t>1</w:t>
            </w:r>
            <w:r w:rsidRPr="003B247A">
              <w:rPr>
                <w:rFonts w:ascii="Arial" w:eastAsia="Carlito" w:hAnsi="Arial" w:cs="Arial"/>
                <w:lang w:val="en-US"/>
              </w:rPr>
              <w:t xml:space="preserve"> Forward</w:t>
            </w:r>
          </w:p>
        </w:tc>
        <w:tc>
          <w:tcPr>
            <w:tcW w:w="4536" w:type="dxa"/>
          </w:tcPr>
          <w:p w14:paraId="5A65B346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ATTCCTGGCGTTACCTTGG</w:t>
            </w:r>
          </w:p>
        </w:tc>
      </w:tr>
      <w:tr w:rsidR="00AB2F17" w:rsidRPr="003B247A" w14:paraId="775DEC62" w14:textId="77777777" w:rsidTr="006A6ABA">
        <w:tc>
          <w:tcPr>
            <w:tcW w:w="3827" w:type="dxa"/>
          </w:tcPr>
          <w:p w14:paraId="0673839F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 xml:space="preserve">Rat </w:t>
            </w:r>
            <w:r w:rsidRPr="003153E0">
              <w:rPr>
                <w:rFonts w:ascii="Arial" w:hAnsi="Arial" w:cs="Arial"/>
                <w:lang w:val="en-US"/>
              </w:rPr>
              <w:t>Tgf</w:t>
            </w:r>
            <w:r w:rsidRPr="003153E0">
              <w:rPr>
                <w:rFonts w:ascii="Symbol" w:hAnsi="Symbol" w:cs="Arial"/>
                <w:lang w:val="en-US"/>
              </w:rPr>
              <w:t>b</w:t>
            </w:r>
            <w:r w:rsidRPr="003153E0">
              <w:rPr>
                <w:rFonts w:ascii="Arial" w:hAnsi="Arial" w:cs="Arial"/>
                <w:lang w:val="en-US"/>
              </w:rPr>
              <w:t>1</w:t>
            </w:r>
            <w:r w:rsidRPr="003B247A">
              <w:rPr>
                <w:rFonts w:ascii="Arial" w:eastAsia="Carlito" w:hAnsi="Arial" w:cs="Arial"/>
                <w:lang w:val="en-US"/>
              </w:rPr>
              <w:t xml:space="preserve"> Reverse</w:t>
            </w:r>
          </w:p>
        </w:tc>
        <w:tc>
          <w:tcPr>
            <w:tcW w:w="4536" w:type="dxa"/>
          </w:tcPr>
          <w:p w14:paraId="188D14A6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AGCCCTGTATTCCGTCTCCT</w:t>
            </w:r>
          </w:p>
        </w:tc>
      </w:tr>
      <w:tr w:rsidR="00AB2F17" w:rsidRPr="003B247A" w14:paraId="406BBA23" w14:textId="77777777" w:rsidTr="006A6ABA">
        <w:tc>
          <w:tcPr>
            <w:tcW w:w="3827" w:type="dxa"/>
          </w:tcPr>
          <w:p w14:paraId="694261C3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A</w:t>
            </w:r>
            <w:r>
              <w:rPr>
                <w:rFonts w:ascii="Arial" w:eastAsia="Carlito" w:hAnsi="Arial" w:cs="Arial"/>
                <w:lang w:val="en-US"/>
              </w:rPr>
              <w:t>paf</w:t>
            </w:r>
            <w:r w:rsidRPr="003B247A">
              <w:rPr>
                <w:rFonts w:ascii="Arial" w:eastAsia="Carlito" w:hAnsi="Arial" w:cs="Arial"/>
                <w:lang w:val="en-US"/>
              </w:rPr>
              <w:t>1 Forward</w:t>
            </w:r>
          </w:p>
        </w:tc>
        <w:tc>
          <w:tcPr>
            <w:tcW w:w="4536" w:type="dxa"/>
          </w:tcPr>
          <w:p w14:paraId="32AD60EA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TCCAGCGGCAAGGACACAGACG</w:t>
            </w:r>
          </w:p>
        </w:tc>
      </w:tr>
      <w:tr w:rsidR="00AB2F17" w:rsidRPr="003B247A" w14:paraId="4C22DCC5" w14:textId="77777777" w:rsidTr="006A6ABA">
        <w:tc>
          <w:tcPr>
            <w:tcW w:w="3827" w:type="dxa"/>
          </w:tcPr>
          <w:p w14:paraId="7FD0B557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A</w:t>
            </w:r>
            <w:r>
              <w:rPr>
                <w:rFonts w:ascii="Arial" w:eastAsia="Carlito" w:hAnsi="Arial" w:cs="Arial"/>
                <w:lang w:val="en-US"/>
              </w:rPr>
              <w:t>paf</w:t>
            </w:r>
            <w:r w:rsidRPr="003B247A">
              <w:rPr>
                <w:rFonts w:ascii="Arial" w:eastAsia="Carlito" w:hAnsi="Arial" w:cs="Arial"/>
                <w:lang w:val="en-US"/>
              </w:rPr>
              <w:t>1 Reverse</w:t>
            </w:r>
          </w:p>
        </w:tc>
        <w:tc>
          <w:tcPr>
            <w:tcW w:w="4536" w:type="dxa"/>
          </w:tcPr>
          <w:p w14:paraId="04C9C8A4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CAACCGCGTGCAAAGATTCTGCA</w:t>
            </w:r>
          </w:p>
        </w:tc>
      </w:tr>
      <w:tr w:rsidR="00AB2F17" w:rsidRPr="003B247A" w14:paraId="296C657A" w14:textId="77777777" w:rsidTr="006A6ABA">
        <w:tc>
          <w:tcPr>
            <w:tcW w:w="3827" w:type="dxa"/>
          </w:tcPr>
          <w:p w14:paraId="707C5D50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B</w:t>
            </w:r>
            <w:r>
              <w:rPr>
                <w:rFonts w:ascii="Arial" w:eastAsia="Carlito" w:hAnsi="Arial" w:cs="Arial"/>
                <w:lang w:val="en-US"/>
              </w:rPr>
              <w:t>cl</w:t>
            </w:r>
            <w:r w:rsidRPr="003B247A">
              <w:rPr>
                <w:rFonts w:ascii="Arial" w:eastAsia="Carlito" w:hAnsi="Arial" w:cs="Arial"/>
                <w:lang w:val="en-US"/>
              </w:rPr>
              <w:t>2 Forward</w:t>
            </w:r>
          </w:p>
        </w:tc>
        <w:tc>
          <w:tcPr>
            <w:tcW w:w="4536" w:type="dxa"/>
          </w:tcPr>
          <w:p w14:paraId="6E14A78B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TTCGGGATGGAGTAAACTGG</w:t>
            </w:r>
          </w:p>
        </w:tc>
      </w:tr>
      <w:tr w:rsidR="00AB2F17" w:rsidRPr="003B247A" w14:paraId="79895504" w14:textId="77777777" w:rsidTr="006A6ABA">
        <w:tc>
          <w:tcPr>
            <w:tcW w:w="3827" w:type="dxa"/>
          </w:tcPr>
          <w:p w14:paraId="3E7DB50A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B</w:t>
            </w:r>
            <w:r>
              <w:rPr>
                <w:rFonts w:ascii="Arial" w:eastAsia="Carlito" w:hAnsi="Arial" w:cs="Arial"/>
                <w:lang w:val="en-US"/>
              </w:rPr>
              <w:t>cl</w:t>
            </w:r>
            <w:r w:rsidRPr="003B247A">
              <w:rPr>
                <w:rFonts w:ascii="Arial" w:eastAsia="Carlito" w:hAnsi="Arial" w:cs="Arial"/>
                <w:lang w:val="en-US"/>
              </w:rPr>
              <w:t>2 Reverse</w:t>
            </w:r>
          </w:p>
        </w:tc>
        <w:tc>
          <w:tcPr>
            <w:tcW w:w="4536" w:type="dxa"/>
          </w:tcPr>
          <w:p w14:paraId="7797118D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AAGGCTCTAGGTGGTCATTCAG</w:t>
            </w:r>
          </w:p>
        </w:tc>
      </w:tr>
      <w:tr w:rsidR="00AB2F17" w:rsidRPr="003B247A" w14:paraId="4B7CC755" w14:textId="77777777" w:rsidTr="006A6ABA">
        <w:tc>
          <w:tcPr>
            <w:tcW w:w="3827" w:type="dxa"/>
          </w:tcPr>
          <w:p w14:paraId="248F71F7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C</w:t>
            </w:r>
            <w:r>
              <w:rPr>
                <w:rFonts w:ascii="Arial" w:eastAsia="Carlito" w:hAnsi="Arial" w:cs="Arial"/>
                <w:lang w:val="en-US"/>
              </w:rPr>
              <w:t>ycs</w:t>
            </w:r>
            <w:r w:rsidRPr="003B247A">
              <w:rPr>
                <w:rFonts w:ascii="Arial" w:eastAsia="Carlito" w:hAnsi="Arial" w:cs="Arial"/>
                <w:lang w:val="en-US"/>
              </w:rPr>
              <w:t xml:space="preserve"> Forward</w:t>
            </w:r>
          </w:p>
        </w:tc>
        <w:tc>
          <w:tcPr>
            <w:tcW w:w="4536" w:type="dxa"/>
          </w:tcPr>
          <w:p w14:paraId="2E13DFC8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CAAAAGTGTGCCCAGTGCCA</w:t>
            </w:r>
          </w:p>
        </w:tc>
      </w:tr>
      <w:tr w:rsidR="00AB2F17" w:rsidRPr="003B247A" w14:paraId="52BE68C2" w14:textId="77777777" w:rsidTr="006A6ABA">
        <w:tc>
          <w:tcPr>
            <w:tcW w:w="3827" w:type="dxa"/>
          </w:tcPr>
          <w:p w14:paraId="0CF7F341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Rat C</w:t>
            </w:r>
            <w:r>
              <w:rPr>
                <w:rFonts w:ascii="Arial" w:eastAsia="Carlito" w:hAnsi="Arial" w:cs="Arial"/>
                <w:lang w:val="en-US"/>
              </w:rPr>
              <w:t>ycs</w:t>
            </w:r>
            <w:r w:rsidRPr="003B247A">
              <w:rPr>
                <w:rFonts w:ascii="Arial" w:eastAsia="Carlito" w:hAnsi="Arial" w:cs="Arial"/>
                <w:lang w:val="en-US"/>
              </w:rPr>
              <w:t xml:space="preserve"> Reverse</w:t>
            </w:r>
          </w:p>
        </w:tc>
        <w:tc>
          <w:tcPr>
            <w:tcW w:w="4536" w:type="dxa"/>
          </w:tcPr>
          <w:p w14:paraId="1F3BC341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CAGCAGCCTGGCCTGTCTTC</w:t>
            </w:r>
          </w:p>
        </w:tc>
      </w:tr>
      <w:tr w:rsidR="00AB2F17" w:rsidRPr="003B247A" w14:paraId="39243488" w14:textId="77777777" w:rsidTr="006A6ABA">
        <w:tc>
          <w:tcPr>
            <w:tcW w:w="3827" w:type="dxa"/>
          </w:tcPr>
          <w:p w14:paraId="6DC5B3A4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18S Forward</w:t>
            </w:r>
          </w:p>
        </w:tc>
        <w:tc>
          <w:tcPr>
            <w:tcW w:w="4536" w:type="dxa"/>
          </w:tcPr>
          <w:p w14:paraId="54897A43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AACGAGACTCTGGCATGCTAA</w:t>
            </w:r>
          </w:p>
        </w:tc>
      </w:tr>
      <w:tr w:rsidR="00AB2F17" w:rsidRPr="003B247A" w14:paraId="4591560A" w14:textId="77777777" w:rsidTr="006A6ABA">
        <w:tc>
          <w:tcPr>
            <w:tcW w:w="3827" w:type="dxa"/>
          </w:tcPr>
          <w:p w14:paraId="3D00173A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18S Reverse</w:t>
            </w:r>
          </w:p>
        </w:tc>
        <w:tc>
          <w:tcPr>
            <w:tcW w:w="4536" w:type="dxa"/>
          </w:tcPr>
          <w:p w14:paraId="4787F365" w14:textId="77777777" w:rsidR="00AB2F17" w:rsidRPr="003B247A" w:rsidRDefault="00AB2F17" w:rsidP="006A6A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rlito" w:hAnsi="Arial" w:cs="Arial"/>
                <w:lang w:val="en-US"/>
              </w:rPr>
            </w:pPr>
            <w:r w:rsidRPr="003B247A">
              <w:rPr>
                <w:rFonts w:ascii="Arial" w:eastAsia="Carlito" w:hAnsi="Arial" w:cs="Arial"/>
                <w:lang w:val="en-US"/>
              </w:rPr>
              <w:t>GCCACTTGTCCCTCTAAGAAGT</w:t>
            </w:r>
          </w:p>
        </w:tc>
      </w:tr>
    </w:tbl>
    <w:p w14:paraId="739E8A22" w14:textId="77777777" w:rsidR="00AB2F17" w:rsidRPr="00E63F88" w:rsidRDefault="00AB2F17" w:rsidP="00AB2F17">
      <w:pPr>
        <w:rPr>
          <w:rFonts w:ascii="Arial" w:hAnsi="Arial" w:cs="Arial"/>
          <w:b/>
          <w:bCs/>
          <w:lang w:val="en-US"/>
        </w:rPr>
      </w:pPr>
      <w:r w:rsidRPr="003B247A">
        <w:rPr>
          <w:rFonts w:ascii="Arial" w:hAnsi="Arial" w:cs="Arial"/>
          <w:b/>
          <w:bCs/>
          <w:lang w:val="en-US"/>
        </w:rPr>
        <w:t>Supplemental Table 2. List of forward and reverse primers.</w:t>
      </w:r>
    </w:p>
    <w:p w14:paraId="242625A7" w14:textId="77777777" w:rsidR="00AB2F17" w:rsidRPr="00E63F88" w:rsidRDefault="00AB2F17" w:rsidP="00AB2F17">
      <w:pPr>
        <w:rPr>
          <w:rFonts w:ascii="Arial" w:hAnsi="Arial" w:cs="Arial"/>
          <w:b/>
          <w:bCs/>
          <w:lang w:val="en-US"/>
        </w:rPr>
      </w:pPr>
    </w:p>
    <w:p w14:paraId="07D1A1C7" w14:textId="77777777" w:rsidR="00F553FF" w:rsidRDefault="00F553FF"/>
    <w:sectPr w:rsidR="00F55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F17"/>
    <w:rsid w:val="003C2EF4"/>
    <w:rsid w:val="00446799"/>
    <w:rsid w:val="006A7E07"/>
    <w:rsid w:val="00701021"/>
    <w:rsid w:val="008E26F3"/>
    <w:rsid w:val="00AB2F17"/>
    <w:rsid w:val="00B74216"/>
    <w:rsid w:val="00D62F8C"/>
    <w:rsid w:val="00E97CD6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61B60"/>
  <w15:chartTrackingRefBased/>
  <w15:docId w15:val="{8F71E32E-AFBC-4CEE-B5CD-D18B8FDA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F17"/>
    <w:pPr>
      <w:spacing w:line="259" w:lineRule="auto"/>
    </w:pPr>
    <w:rPr>
      <w:kern w:val="0"/>
      <w:sz w:val="22"/>
      <w:szCs w:val="22"/>
      <w:lang w:val="es-E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F1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F1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F1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F1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F1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F1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F1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F1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F1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F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F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F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F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F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F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F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F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2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F1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2F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F1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2F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F17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2F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F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F17"/>
    <w:rPr>
      <w:b/>
      <w:bCs/>
      <w:smallCaps/>
      <w:color w:val="0F4761" w:themeColor="accent1" w:themeShade="BF"/>
      <w:spacing w:val="5"/>
    </w:rPr>
  </w:style>
  <w:style w:type="table" w:styleId="PlainTable2">
    <w:name w:val="Plain Table 2"/>
    <w:basedOn w:val="TableNormal"/>
    <w:uiPriority w:val="42"/>
    <w:rsid w:val="00AB2F17"/>
    <w:pPr>
      <w:spacing w:after="0" w:line="240" w:lineRule="auto"/>
    </w:pPr>
    <w:rPr>
      <w:kern w:val="0"/>
      <w:sz w:val="22"/>
      <w:szCs w:val="22"/>
      <w:lang w:val="es-E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concuadrcula3">
    <w:name w:val="Tabla con cuadrícula3"/>
    <w:basedOn w:val="TableNormal"/>
    <w:next w:val="TableGrid"/>
    <w:uiPriority w:val="39"/>
    <w:rsid w:val="00AB2F17"/>
    <w:pPr>
      <w:spacing w:after="0" w:line="240" w:lineRule="auto"/>
    </w:pPr>
    <w:rPr>
      <w:kern w:val="0"/>
      <w:sz w:val="22"/>
      <w:szCs w:val="22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B2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1029</Words>
  <Characters>5868</Characters>
  <Application>Microsoft Office Word</Application>
  <DocSecurity>0</DocSecurity>
  <Lines>48</Lines>
  <Paragraphs>13</Paragraphs>
  <ScaleCrop>false</ScaleCrop>
  <Company>Springer Nature</Company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2026-05-11T09:41:00Z</dcterms:created>
  <dcterms:modified xsi:type="dcterms:W3CDTF">2026-05-11T09:41:00Z</dcterms:modified>
</cp:coreProperties>
</file>