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FEA1B7" w14:textId="77777777" w:rsidR="00AC67B7" w:rsidRDefault="00AC67B7" w:rsidP="00AC67B7">
      <w:pPr>
        <w:pStyle w:val="Ttulo1"/>
        <w:spacing w:before="0" w:after="240"/>
        <w:rPr>
          <w:i/>
          <w:lang w:val="en-GB"/>
        </w:rPr>
      </w:pPr>
      <w:r>
        <w:rPr>
          <w:lang w:val="en-GB"/>
        </w:rPr>
        <w:t>A</w:t>
      </w:r>
      <w:r w:rsidRPr="00F357A8">
        <w:rPr>
          <w:lang w:val="en-GB"/>
        </w:rPr>
        <w:t>dditional files</w:t>
      </w:r>
    </w:p>
    <w:p w14:paraId="178EDE39" w14:textId="77777777" w:rsidR="00AC67B7" w:rsidRPr="00E05C01" w:rsidRDefault="00AC67B7" w:rsidP="00AC67B7">
      <w:pPr>
        <w:pStyle w:val="Ttulo2"/>
        <w:spacing w:after="240"/>
        <w:rPr>
          <w:rFonts w:cs="Arial"/>
          <w:lang w:val="en-GB"/>
        </w:rPr>
      </w:pPr>
      <w:r w:rsidRPr="00E05C01">
        <w:rPr>
          <w:rFonts w:cs="Arial"/>
          <w:lang w:val="en-GB"/>
        </w:rPr>
        <w:t>Box 1. Clinical question in PICO format</w:t>
      </w:r>
    </w:p>
    <w:tbl>
      <w:tblPr>
        <w:tblStyle w:val="Tablaconcuadrcula"/>
        <w:tblW w:w="0" w:type="auto"/>
        <w:tblLook w:val="04A0" w:firstRow="1" w:lastRow="0" w:firstColumn="1" w:lastColumn="0" w:noHBand="0" w:noVBand="1"/>
      </w:tblPr>
      <w:tblGrid>
        <w:gridCol w:w="2157"/>
        <w:gridCol w:w="2157"/>
        <w:gridCol w:w="2158"/>
        <w:gridCol w:w="2158"/>
      </w:tblGrid>
      <w:tr w:rsidR="00AC67B7" w:rsidRPr="00E05C01" w14:paraId="1F1AD355" w14:textId="77777777" w:rsidTr="00CE0EF0">
        <w:tc>
          <w:tcPr>
            <w:tcW w:w="2157" w:type="dxa"/>
          </w:tcPr>
          <w:p w14:paraId="5EEFE408" w14:textId="77777777" w:rsidR="00AC67B7" w:rsidRPr="00E05C01" w:rsidRDefault="00AC67B7" w:rsidP="00AC67B7">
            <w:pPr>
              <w:spacing w:after="0"/>
              <w:jc w:val="center"/>
              <w:rPr>
                <w:b/>
                <w:lang w:val="en-GB"/>
              </w:rPr>
            </w:pPr>
            <w:r w:rsidRPr="00E05C01">
              <w:rPr>
                <w:rFonts w:cs="Arial"/>
                <w:b/>
                <w:lang w:val="en-GB"/>
              </w:rPr>
              <w:t>Population</w:t>
            </w:r>
          </w:p>
        </w:tc>
        <w:tc>
          <w:tcPr>
            <w:tcW w:w="2157" w:type="dxa"/>
          </w:tcPr>
          <w:p w14:paraId="340BF101" w14:textId="77777777" w:rsidR="00AC67B7" w:rsidRPr="00E05C01" w:rsidRDefault="00AC67B7" w:rsidP="00AC67B7">
            <w:pPr>
              <w:spacing w:after="0"/>
              <w:jc w:val="center"/>
              <w:rPr>
                <w:b/>
                <w:lang w:val="en-GB"/>
              </w:rPr>
            </w:pPr>
            <w:r w:rsidRPr="00E05C01">
              <w:rPr>
                <w:rFonts w:cs="Arial"/>
                <w:b/>
                <w:lang w:val="en-GB"/>
              </w:rPr>
              <w:t>Intervention</w:t>
            </w:r>
          </w:p>
        </w:tc>
        <w:tc>
          <w:tcPr>
            <w:tcW w:w="2158" w:type="dxa"/>
          </w:tcPr>
          <w:p w14:paraId="492994FF" w14:textId="77777777" w:rsidR="00AC67B7" w:rsidRPr="00E05C01" w:rsidRDefault="00AC67B7" w:rsidP="00AC67B7">
            <w:pPr>
              <w:spacing w:after="0"/>
              <w:jc w:val="center"/>
              <w:rPr>
                <w:b/>
                <w:lang w:val="en-GB"/>
              </w:rPr>
            </w:pPr>
            <w:r w:rsidRPr="00E05C01">
              <w:rPr>
                <w:rFonts w:cs="Arial"/>
                <w:b/>
                <w:lang w:val="en-GB"/>
              </w:rPr>
              <w:t>Comparison</w:t>
            </w:r>
          </w:p>
        </w:tc>
        <w:tc>
          <w:tcPr>
            <w:tcW w:w="2158" w:type="dxa"/>
          </w:tcPr>
          <w:p w14:paraId="5B45C81C" w14:textId="77777777" w:rsidR="00AC67B7" w:rsidRPr="00E05C01" w:rsidRDefault="00AC67B7" w:rsidP="00AC67B7">
            <w:pPr>
              <w:spacing w:after="0"/>
              <w:jc w:val="center"/>
              <w:rPr>
                <w:b/>
                <w:lang w:val="en-GB"/>
              </w:rPr>
            </w:pPr>
            <w:r w:rsidRPr="00E05C01">
              <w:rPr>
                <w:rFonts w:cs="Arial"/>
                <w:b/>
                <w:lang w:val="en-GB"/>
              </w:rPr>
              <w:t>Outcomes</w:t>
            </w:r>
          </w:p>
        </w:tc>
      </w:tr>
      <w:tr w:rsidR="00AC67B7" w:rsidRPr="00E05C01" w14:paraId="00154DA3" w14:textId="77777777" w:rsidTr="00CE0EF0">
        <w:tc>
          <w:tcPr>
            <w:tcW w:w="2157" w:type="dxa"/>
          </w:tcPr>
          <w:p w14:paraId="632A32B4" w14:textId="77777777" w:rsidR="00AC67B7" w:rsidRPr="00E05C01" w:rsidRDefault="00AC67B7" w:rsidP="00AC67B7">
            <w:pPr>
              <w:spacing w:after="0"/>
              <w:rPr>
                <w:lang w:val="en-GB"/>
              </w:rPr>
            </w:pPr>
            <w:r w:rsidRPr="00E05C01">
              <w:rPr>
                <w:rFonts w:cs="Arial"/>
                <w:lang w:val="en-GB"/>
              </w:rPr>
              <w:t>Patients on surgical waiting lists for cataract surgery, knee replacement, or inguinal hernia repair</w:t>
            </w:r>
          </w:p>
        </w:tc>
        <w:tc>
          <w:tcPr>
            <w:tcW w:w="2157" w:type="dxa"/>
          </w:tcPr>
          <w:p w14:paraId="64E80086" w14:textId="77777777" w:rsidR="00AC67B7" w:rsidRPr="00E05C01" w:rsidRDefault="00AC67B7" w:rsidP="00AC67B7">
            <w:pPr>
              <w:spacing w:after="0"/>
              <w:rPr>
                <w:lang w:val="en-GB"/>
              </w:rPr>
            </w:pPr>
            <w:r w:rsidRPr="00E05C01">
              <w:rPr>
                <w:rFonts w:cs="Arial"/>
                <w:lang w:val="en-GB"/>
              </w:rPr>
              <w:t>Prioritization tools used to rank patients on surgical waiting lists</w:t>
            </w:r>
          </w:p>
        </w:tc>
        <w:tc>
          <w:tcPr>
            <w:tcW w:w="2158" w:type="dxa"/>
          </w:tcPr>
          <w:p w14:paraId="33690C6B" w14:textId="77777777" w:rsidR="00AC67B7" w:rsidRPr="00E05C01" w:rsidRDefault="00AC67B7" w:rsidP="00AC67B7">
            <w:pPr>
              <w:spacing w:after="0"/>
              <w:rPr>
                <w:lang w:val="en-GB"/>
              </w:rPr>
            </w:pPr>
            <w:r w:rsidRPr="00E05C01">
              <w:rPr>
                <w:lang w:val="en-GB"/>
              </w:rPr>
              <w:t>O1: No comparator</w:t>
            </w:r>
          </w:p>
          <w:p w14:paraId="600E2263" w14:textId="77777777" w:rsidR="00AC67B7" w:rsidRPr="00E05C01" w:rsidRDefault="00AC67B7" w:rsidP="00AC67B7">
            <w:pPr>
              <w:spacing w:after="0"/>
              <w:rPr>
                <w:lang w:val="en-GB"/>
              </w:rPr>
            </w:pPr>
          </w:p>
          <w:p w14:paraId="194A0EAD" w14:textId="77777777" w:rsidR="00AC67B7" w:rsidRPr="00E05C01" w:rsidRDefault="00AC67B7" w:rsidP="00AC67B7">
            <w:pPr>
              <w:spacing w:after="0"/>
              <w:rPr>
                <w:lang w:val="en-GB"/>
              </w:rPr>
            </w:pPr>
            <w:r w:rsidRPr="00E05C01">
              <w:rPr>
                <w:lang w:val="en-GB"/>
              </w:rPr>
              <w:t>O2: Alternative waiting list management strategies</w:t>
            </w:r>
          </w:p>
          <w:p w14:paraId="4921CD1A" w14:textId="77777777" w:rsidR="00AC67B7" w:rsidRPr="00E05C01" w:rsidRDefault="00AC67B7" w:rsidP="00AC67B7">
            <w:pPr>
              <w:spacing w:after="0"/>
              <w:rPr>
                <w:lang w:val="en-GB"/>
              </w:rPr>
            </w:pPr>
          </w:p>
        </w:tc>
        <w:tc>
          <w:tcPr>
            <w:tcW w:w="2158" w:type="dxa"/>
          </w:tcPr>
          <w:p w14:paraId="30C63883" w14:textId="77777777" w:rsidR="00AC67B7" w:rsidRPr="00E05C01" w:rsidRDefault="00AC67B7" w:rsidP="00AC67B7">
            <w:pPr>
              <w:spacing w:after="0"/>
              <w:rPr>
                <w:rFonts w:cs="Arial"/>
                <w:lang w:val="en-GB"/>
              </w:rPr>
            </w:pPr>
            <w:r w:rsidRPr="00E05C01">
              <w:rPr>
                <w:lang w:val="en-GB"/>
              </w:rPr>
              <w:t xml:space="preserve">O1: </w:t>
            </w:r>
            <w:r w:rsidRPr="00E05C01">
              <w:rPr>
                <w:rFonts w:cs="Arial"/>
                <w:lang w:val="en-GB"/>
              </w:rPr>
              <w:t>Psychometric properties such as validity and reliability measures</w:t>
            </w:r>
          </w:p>
          <w:p w14:paraId="3F72B9CE" w14:textId="77777777" w:rsidR="00AC67B7" w:rsidRPr="00E05C01" w:rsidRDefault="00AC67B7" w:rsidP="00AC67B7">
            <w:pPr>
              <w:spacing w:after="0"/>
              <w:rPr>
                <w:rFonts w:cs="Arial"/>
                <w:lang w:val="en-GB"/>
              </w:rPr>
            </w:pPr>
          </w:p>
          <w:p w14:paraId="2F4EE0DD" w14:textId="77777777" w:rsidR="00AC67B7" w:rsidRPr="00E05C01" w:rsidRDefault="00AC67B7" w:rsidP="00AC67B7">
            <w:pPr>
              <w:spacing w:after="0"/>
              <w:rPr>
                <w:lang w:val="en-GB"/>
              </w:rPr>
            </w:pPr>
            <w:r w:rsidRPr="00E05C01">
              <w:rPr>
                <w:rFonts w:cs="Arial"/>
                <w:lang w:val="en-GB"/>
              </w:rPr>
              <w:t>O2: Differences in waiting times or reductions in elective surgery waiting times</w:t>
            </w:r>
          </w:p>
        </w:tc>
      </w:tr>
    </w:tbl>
    <w:p w14:paraId="4C502767" w14:textId="77777777" w:rsidR="00AC67B7" w:rsidRPr="00E05C01" w:rsidRDefault="00AC67B7" w:rsidP="00AC67B7">
      <w:pPr>
        <w:spacing w:after="0"/>
        <w:rPr>
          <w:rFonts w:cs="Arial"/>
          <w:i/>
          <w:sz w:val="16"/>
          <w:szCs w:val="16"/>
          <w:lang w:val="en-GB"/>
        </w:rPr>
      </w:pPr>
      <w:r w:rsidRPr="00E05C01">
        <w:rPr>
          <w:rFonts w:cs="Arial"/>
          <w:i/>
          <w:sz w:val="16"/>
          <w:szCs w:val="16"/>
          <w:lang w:val="en-GB"/>
        </w:rPr>
        <w:t>O1: objective number one</w:t>
      </w:r>
    </w:p>
    <w:p w14:paraId="3A04754F" w14:textId="77777777" w:rsidR="00AC67B7" w:rsidRPr="00E05C01" w:rsidRDefault="00AC67B7" w:rsidP="00AC67B7">
      <w:pPr>
        <w:rPr>
          <w:rFonts w:eastAsiaTheme="majorEastAsia" w:cs="Arial"/>
          <w:b/>
          <w:bCs/>
          <w:i/>
          <w:szCs w:val="26"/>
          <w:lang w:val="en-GB"/>
        </w:rPr>
      </w:pPr>
      <w:r w:rsidRPr="00E05C01">
        <w:rPr>
          <w:rFonts w:cs="Arial"/>
          <w:i/>
          <w:sz w:val="16"/>
          <w:szCs w:val="16"/>
          <w:lang w:val="en-GB"/>
        </w:rPr>
        <w:t>O2: objective number two</w:t>
      </w:r>
      <w:r w:rsidRPr="00E05C01">
        <w:rPr>
          <w:rFonts w:cs="Arial"/>
          <w:lang w:val="en-GB"/>
        </w:rPr>
        <w:br w:type="page"/>
      </w:r>
    </w:p>
    <w:p w14:paraId="58152579" w14:textId="77777777" w:rsidR="00AC67B7" w:rsidRPr="00E05C01" w:rsidRDefault="00AC67B7" w:rsidP="00AC67B7">
      <w:pPr>
        <w:pStyle w:val="Ttulo2"/>
        <w:spacing w:after="240"/>
        <w:rPr>
          <w:rFonts w:cs="Arial"/>
          <w:lang w:val="en-GB"/>
        </w:rPr>
      </w:pPr>
      <w:r w:rsidRPr="00F357A8">
        <w:rPr>
          <w:rFonts w:cs="Arial"/>
          <w:lang w:val="en-GB"/>
        </w:rPr>
        <w:lastRenderedPageBreak/>
        <w:t>Additional file</w:t>
      </w:r>
      <w:r w:rsidRPr="00E05C01">
        <w:rPr>
          <w:rFonts w:cs="Arial"/>
          <w:lang w:val="en-GB"/>
        </w:rPr>
        <w:t xml:space="preserve"> 1. Search strategy</w:t>
      </w:r>
    </w:p>
    <w:tbl>
      <w:tblPr>
        <w:tblStyle w:val="3"/>
        <w:tblW w:w="849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38"/>
        <w:gridCol w:w="6656"/>
      </w:tblGrid>
      <w:tr w:rsidR="00AC67B7" w:rsidRPr="00E05C01" w14:paraId="570A92A6" w14:textId="77777777" w:rsidTr="00CE0EF0">
        <w:tc>
          <w:tcPr>
            <w:tcW w:w="1838" w:type="dxa"/>
          </w:tcPr>
          <w:p w14:paraId="3E4B81A0" w14:textId="77777777" w:rsidR="00AC67B7" w:rsidRPr="00E05C01" w:rsidRDefault="00AC67B7" w:rsidP="00AC67B7">
            <w:pPr>
              <w:spacing w:after="0"/>
              <w:jc w:val="center"/>
              <w:rPr>
                <w:rFonts w:cs="Arial"/>
                <w:b/>
                <w:sz w:val="18"/>
                <w:szCs w:val="18"/>
                <w:lang w:val="en-GB"/>
              </w:rPr>
            </w:pPr>
            <w:r w:rsidRPr="00E05C01">
              <w:rPr>
                <w:rFonts w:cs="Arial"/>
                <w:b/>
                <w:sz w:val="18"/>
                <w:szCs w:val="18"/>
                <w:lang w:val="en-GB"/>
              </w:rPr>
              <w:t>Database</w:t>
            </w:r>
          </w:p>
        </w:tc>
        <w:tc>
          <w:tcPr>
            <w:tcW w:w="6656" w:type="dxa"/>
          </w:tcPr>
          <w:p w14:paraId="71B8BBD3" w14:textId="77777777" w:rsidR="00AC67B7" w:rsidRPr="00E05C01" w:rsidRDefault="00AC67B7" w:rsidP="00AC67B7">
            <w:pPr>
              <w:spacing w:after="0"/>
              <w:jc w:val="center"/>
              <w:rPr>
                <w:rFonts w:cs="Arial"/>
                <w:b/>
                <w:sz w:val="18"/>
                <w:szCs w:val="18"/>
                <w:lang w:val="en-GB"/>
              </w:rPr>
            </w:pPr>
            <w:r w:rsidRPr="00E05C01">
              <w:rPr>
                <w:rFonts w:cs="Arial"/>
                <w:b/>
                <w:sz w:val="18"/>
                <w:szCs w:val="18"/>
                <w:lang w:val="en-GB"/>
              </w:rPr>
              <w:t>Search terms</w:t>
            </w:r>
          </w:p>
        </w:tc>
      </w:tr>
      <w:tr w:rsidR="00AC67B7" w:rsidRPr="00E05C01" w14:paraId="26DAF5B3" w14:textId="77777777" w:rsidTr="00CE0EF0">
        <w:tc>
          <w:tcPr>
            <w:tcW w:w="8494" w:type="dxa"/>
            <w:gridSpan w:val="2"/>
          </w:tcPr>
          <w:p w14:paraId="4BA8D407" w14:textId="77777777" w:rsidR="00AC67B7" w:rsidRPr="00E05C01" w:rsidRDefault="00AC67B7" w:rsidP="00AC67B7">
            <w:pPr>
              <w:spacing w:after="0"/>
              <w:jc w:val="both"/>
              <w:rPr>
                <w:rFonts w:cs="Arial"/>
                <w:b/>
                <w:i/>
                <w:sz w:val="18"/>
                <w:szCs w:val="18"/>
                <w:lang w:val="en-GB"/>
              </w:rPr>
            </w:pPr>
            <w:r w:rsidRPr="00E05C01">
              <w:rPr>
                <w:rFonts w:cs="Arial"/>
                <w:b/>
                <w:i/>
                <w:sz w:val="18"/>
                <w:szCs w:val="18"/>
                <w:lang w:val="en-GB"/>
              </w:rPr>
              <w:t>Cataract surgery</w:t>
            </w:r>
          </w:p>
        </w:tc>
      </w:tr>
      <w:tr w:rsidR="00AC67B7" w:rsidRPr="00E05C01" w14:paraId="76889250" w14:textId="77777777" w:rsidTr="00CE0EF0">
        <w:tc>
          <w:tcPr>
            <w:tcW w:w="1838" w:type="dxa"/>
          </w:tcPr>
          <w:p w14:paraId="39108FBF" w14:textId="77777777" w:rsidR="00AC67B7" w:rsidRPr="00E05C01" w:rsidRDefault="00AC67B7" w:rsidP="00AC67B7">
            <w:pPr>
              <w:spacing w:after="0"/>
              <w:rPr>
                <w:rFonts w:cs="Arial"/>
                <w:i/>
                <w:sz w:val="18"/>
                <w:szCs w:val="18"/>
                <w:lang w:val="en-GB"/>
              </w:rPr>
            </w:pPr>
            <w:r w:rsidRPr="00E05C01">
              <w:rPr>
                <w:rFonts w:cs="Arial"/>
                <w:i/>
                <w:sz w:val="18"/>
                <w:szCs w:val="18"/>
                <w:u w:val="single"/>
                <w:lang w:val="en-GB"/>
              </w:rPr>
              <w:t>Google Scholar:</w:t>
            </w:r>
            <w:r w:rsidRPr="00E05C01">
              <w:rPr>
                <w:rFonts w:cs="Arial"/>
                <w:i/>
                <w:sz w:val="18"/>
                <w:szCs w:val="18"/>
                <w:lang w:val="en-GB"/>
              </w:rPr>
              <w:t xml:space="preserve"> 100*</w:t>
            </w:r>
          </w:p>
          <w:p w14:paraId="4B67634F" w14:textId="77777777" w:rsidR="00AC67B7" w:rsidRPr="00E05C01" w:rsidRDefault="00AC67B7" w:rsidP="00AC67B7">
            <w:pPr>
              <w:spacing w:after="0"/>
              <w:rPr>
                <w:rFonts w:cs="Arial"/>
                <w:sz w:val="18"/>
                <w:szCs w:val="18"/>
                <w:lang w:val="en-GB"/>
              </w:rPr>
            </w:pPr>
          </w:p>
          <w:p w14:paraId="5859AE21" w14:textId="77777777" w:rsidR="00AC67B7" w:rsidRPr="00E05C01" w:rsidRDefault="00AC67B7" w:rsidP="00AC67B7">
            <w:pPr>
              <w:spacing w:after="0"/>
              <w:rPr>
                <w:rFonts w:cs="Arial"/>
                <w:sz w:val="18"/>
                <w:szCs w:val="18"/>
                <w:lang w:val="en-GB"/>
              </w:rPr>
            </w:pPr>
            <w:r w:rsidRPr="00E05C01">
              <w:rPr>
                <w:rFonts w:cs="Arial"/>
                <w:sz w:val="18"/>
                <w:szCs w:val="18"/>
                <w:lang w:val="en-GB"/>
              </w:rPr>
              <w:t>*First 10 pages</w:t>
            </w:r>
          </w:p>
        </w:tc>
        <w:tc>
          <w:tcPr>
            <w:tcW w:w="6656" w:type="dxa"/>
          </w:tcPr>
          <w:p w14:paraId="037A1F6E" w14:textId="77777777" w:rsidR="00AC67B7" w:rsidRPr="00E05C01" w:rsidRDefault="00AC67B7" w:rsidP="00AC67B7">
            <w:pPr>
              <w:spacing w:after="0"/>
              <w:jc w:val="both"/>
              <w:rPr>
                <w:rFonts w:cs="Arial"/>
                <w:sz w:val="16"/>
                <w:szCs w:val="18"/>
                <w:lang w:val="en-GB"/>
              </w:rPr>
            </w:pPr>
            <w:r w:rsidRPr="00E05C01">
              <w:rPr>
                <w:rFonts w:cs="Arial"/>
                <w:sz w:val="16"/>
                <w:szCs w:val="18"/>
                <w:lang w:val="en-GB"/>
              </w:rPr>
              <w:t>#1 cataract OR “cataract extraction” OR “cataract surgery” OR “cataract treatment” OR phacoemulsification OR “intraocular lens”</w:t>
            </w:r>
          </w:p>
          <w:p w14:paraId="7F14609A" w14:textId="77777777" w:rsidR="00AC67B7" w:rsidRPr="00E05C01" w:rsidRDefault="00AC67B7" w:rsidP="00AC67B7">
            <w:pPr>
              <w:spacing w:after="0"/>
              <w:jc w:val="both"/>
              <w:rPr>
                <w:rFonts w:cs="Arial"/>
                <w:sz w:val="16"/>
                <w:szCs w:val="18"/>
                <w:lang w:val="en-GB"/>
              </w:rPr>
            </w:pPr>
          </w:p>
          <w:p w14:paraId="4BCAE323" w14:textId="77777777" w:rsidR="00AC67B7" w:rsidRPr="00E05C01" w:rsidRDefault="00AC67B7" w:rsidP="00AC67B7">
            <w:pPr>
              <w:spacing w:after="0"/>
              <w:jc w:val="both"/>
              <w:rPr>
                <w:rFonts w:cs="Arial"/>
                <w:sz w:val="16"/>
                <w:szCs w:val="18"/>
                <w:lang w:val="en-GB"/>
              </w:rPr>
            </w:pPr>
            <w:r w:rsidRPr="00E05C01">
              <w:rPr>
                <w:rFonts w:cs="Arial"/>
                <w:sz w:val="16"/>
                <w:szCs w:val="18"/>
                <w:lang w:val="en-GB"/>
              </w:rPr>
              <w:t>#2 “waiting lists” OR “waiting listings” OR “patient lists” OR “patient listings” OR   “waiting time” OR “waiting times” OR “warranty time” OR “maximum waiting time” OR “guaranteed waiting time” OR “patient prioritisation”</w:t>
            </w:r>
          </w:p>
          <w:p w14:paraId="4178A4D5" w14:textId="77777777" w:rsidR="00AC67B7" w:rsidRPr="00E05C01" w:rsidRDefault="00AC67B7" w:rsidP="00AC67B7">
            <w:pPr>
              <w:spacing w:after="0"/>
              <w:jc w:val="both"/>
              <w:rPr>
                <w:rFonts w:cs="Arial"/>
                <w:sz w:val="16"/>
                <w:szCs w:val="18"/>
                <w:lang w:val="en-GB"/>
              </w:rPr>
            </w:pPr>
          </w:p>
          <w:p w14:paraId="4C586787" w14:textId="77777777" w:rsidR="00AC67B7" w:rsidRPr="00E05C01" w:rsidRDefault="00AC67B7" w:rsidP="00AC67B7">
            <w:pPr>
              <w:spacing w:after="0"/>
              <w:jc w:val="both"/>
              <w:rPr>
                <w:rFonts w:cs="Arial"/>
                <w:sz w:val="16"/>
                <w:szCs w:val="18"/>
                <w:lang w:val="en-GB"/>
              </w:rPr>
            </w:pPr>
            <w:r w:rsidRPr="00E05C01">
              <w:rPr>
                <w:rFonts w:cs="Arial"/>
                <w:sz w:val="16"/>
                <w:szCs w:val="18"/>
                <w:lang w:val="en-GB"/>
              </w:rPr>
              <w:t>#3 1 AND 2</w:t>
            </w:r>
          </w:p>
        </w:tc>
      </w:tr>
      <w:tr w:rsidR="00AC67B7" w:rsidRPr="00E05C01" w14:paraId="31009614" w14:textId="77777777" w:rsidTr="00CE0EF0">
        <w:tc>
          <w:tcPr>
            <w:tcW w:w="1838" w:type="dxa"/>
          </w:tcPr>
          <w:p w14:paraId="7061F2F5" w14:textId="77777777" w:rsidR="00AC67B7" w:rsidRPr="00E05C01" w:rsidRDefault="00AC67B7" w:rsidP="00AC67B7">
            <w:pPr>
              <w:spacing w:after="0"/>
              <w:rPr>
                <w:rFonts w:cs="Arial"/>
                <w:i/>
                <w:sz w:val="18"/>
                <w:szCs w:val="18"/>
                <w:lang w:val="en-GB"/>
              </w:rPr>
            </w:pPr>
            <w:r w:rsidRPr="00E05C01">
              <w:rPr>
                <w:rFonts w:cs="Arial"/>
                <w:i/>
                <w:sz w:val="18"/>
                <w:szCs w:val="18"/>
                <w:u w:val="single"/>
                <w:lang w:val="en-GB"/>
              </w:rPr>
              <w:t>PubMed:</w:t>
            </w:r>
            <w:r w:rsidRPr="00E05C01">
              <w:rPr>
                <w:rFonts w:cs="Arial"/>
                <w:i/>
                <w:sz w:val="18"/>
                <w:szCs w:val="18"/>
                <w:lang w:val="en-GB"/>
              </w:rPr>
              <w:t xml:space="preserve"> 281</w:t>
            </w:r>
          </w:p>
          <w:p w14:paraId="78B2906B" w14:textId="77777777" w:rsidR="00AC67B7" w:rsidRPr="00E05C01" w:rsidRDefault="00AC67B7" w:rsidP="00AC67B7">
            <w:pPr>
              <w:spacing w:after="0"/>
              <w:rPr>
                <w:rFonts w:cs="Arial"/>
                <w:sz w:val="18"/>
                <w:szCs w:val="18"/>
                <w:lang w:val="en-GB"/>
              </w:rPr>
            </w:pPr>
          </w:p>
        </w:tc>
        <w:tc>
          <w:tcPr>
            <w:tcW w:w="6656" w:type="dxa"/>
          </w:tcPr>
          <w:p w14:paraId="755B5CF7" w14:textId="77777777" w:rsidR="00AC67B7" w:rsidRPr="00E05C01" w:rsidRDefault="00AC67B7" w:rsidP="00AC67B7">
            <w:pPr>
              <w:spacing w:after="0"/>
              <w:jc w:val="both"/>
              <w:rPr>
                <w:rFonts w:cs="Arial"/>
                <w:sz w:val="16"/>
                <w:szCs w:val="18"/>
                <w:lang w:val="en-GB"/>
              </w:rPr>
            </w:pPr>
            <w:r w:rsidRPr="00E05C01">
              <w:rPr>
                <w:rFonts w:cs="Arial"/>
                <w:sz w:val="16"/>
                <w:szCs w:val="18"/>
                <w:lang w:val="en-GB"/>
              </w:rPr>
              <w:t>#1 "Cataract"[Mesh] OR "Cataract Extraction"[Mesh] OR "Phacoemulsification"[Mesh] OR "Lenses, Intraocular"[Mesh]</w:t>
            </w:r>
          </w:p>
          <w:p w14:paraId="4D0A78EC" w14:textId="77777777" w:rsidR="00AC67B7" w:rsidRPr="00E05C01" w:rsidRDefault="00AC67B7" w:rsidP="00AC67B7">
            <w:pPr>
              <w:spacing w:after="0"/>
              <w:jc w:val="both"/>
              <w:rPr>
                <w:rFonts w:cs="Arial"/>
                <w:sz w:val="16"/>
                <w:szCs w:val="18"/>
                <w:lang w:val="en-GB"/>
              </w:rPr>
            </w:pPr>
          </w:p>
          <w:p w14:paraId="25CDE60E" w14:textId="77777777" w:rsidR="00AC67B7" w:rsidRPr="00E05C01" w:rsidRDefault="00AC67B7" w:rsidP="00AC67B7">
            <w:pPr>
              <w:spacing w:after="0"/>
              <w:jc w:val="both"/>
              <w:rPr>
                <w:rFonts w:cs="Arial"/>
                <w:sz w:val="16"/>
                <w:szCs w:val="18"/>
                <w:lang w:val="en-GB"/>
              </w:rPr>
            </w:pPr>
            <w:r w:rsidRPr="00E05C01">
              <w:rPr>
                <w:rFonts w:cs="Arial"/>
                <w:sz w:val="16"/>
                <w:szCs w:val="18"/>
                <w:lang w:val="en-GB"/>
              </w:rPr>
              <w:t>#2 cataract[Title/Abstract] OR "cataract extraction"[Title/Abstract] OR "cataract surgery"[Title/Abstract] OR "cataract treatment"[Title/Abstract] OR phacoemulsification[Title/Abstract] OR "intraocular lens"[Title/Abstract]</w:t>
            </w:r>
          </w:p>
          <w:p w14:paraId="66FF6546" w14:textId="77777777" w:rsidR="00AC67B7" w:rsidRPr="00E05C01" w:rsidRDefault="00AC67B7" w:rsidP="00AC67B7">
            <w:pPr>
              <w:spacing w:after="0"/>
              <w:jc w:val="both"/>
              <w:rPr>
                <w:rFonts w:cs="Arial"/>
                <w:sz w:val="16"/>
                <w:szCs w:val="18"/>
                <w:lang w:val="en-GB"/>
              </w:rPr>
            </w:pPr>
          </w:p>
          <w:p w14:paraId="6EDD257D" w14:textId="77777777" w:rsidR="00AC67B7" w:rsidRPr="00E05C01" w:rsidRDefault="00AC67B7" w:rsidP="00AC67B7">
            <w:pPr>
              <w:spacing w:after="0"/>
              <w:jc w:val="both"/>
              <w:rPr>
                <w:rFonts w:cs="Arial"/>
                <w:sz w:val="16"/>
                <w:szCs w:val="18"/>
                <w:lang w:val="en-GB"/>
              </w:rPr>
            </w:pPr>
            <w:r w:rsidRPr="00E05C01">
              <w:rPr>
                <w:rFonts w:cs="Arial"/>
                <w:sz w:val="16"/>
                <w:szCs w:val="18"/>
                <w:lang w:val="en-GB"/>
              </w:rPr>
              <w:t>#3 "Waiting Lists"[Mesh] OR "Appointments and Schedules"[Mesh]</w:t>
            </w:r>
          </w:p>
          <w:p w14:paraId="34F41E4D" w14:textId="77777777" w:rsidR="00AC67B7" w:rsidRPr="00E05C01" w:rsidRDefault="00AC67B7" w:rsidP="00AC67B7">
            <w:pPr>
              <w:spacing w:after="0"/>
              <w:jc w:val="both"/>
              <w:rPr>
                <w:rFonts w:cs="Arial"/>
                <w:sz w:val="16"/>
                <w:szCs w:val="18"/>
                <w:lang w:val="en-GB"/>
              </w:rPr>
            </w:pPr>
          </w:p>
          <w:p w14:paraId="143B4D69" w14:textId="77777777" w:rsidR="00AC67B7" w:rsidRPr="00E05C01" w:rsidRDefault="00AC67B7" w:rsidP="00AC67B7">
            <w:pPr>
              <w:spacing w:after="0"/>
              <w:jc w:val="both"/>
              <w:rPr>
                <w:rFonts w:cs="Arial"/>
                <w:sz w:val="16"/>
                <w:szCs w:val="18"/>
                <w:lang w:val="en-GB"/>
              </w:rPr>
            </w:pPr>
            <w:r w:rsidRPr="00E05C01">
              <w:rPr>
                <w:rFonts w:cs="Arial"/>
                <w:sz w:val="16"/>
                <w:szCs w:val="18"/>
                <w:lang w:val="en-GB"/>
              </w:rPr>
              <w:t>#4 "waiting lists"[Title/Abstract:~1] OR "waiting listings"[Title/Abstract:~1] OR "patient lists"[Title/Abstract:~1] OR "patient listings"[Title/Abstract:~1] OR "waiting time"[Title/Abstract:~1] OR "waiting times"[Title/Abstract:~1] OR "warranty time"[Title/Abstract:~1] OR "maximum waiting time"[Title/Abstract:~1] OR "guaranteed waiting time"[Title/Abstract:~1] OR "patient prioritisation"[Title/Abstract:~1]</w:t>
            </w:r>
          </w:p>
          <w:p w14:paraId="42157C07" w14:textId="77777777" w:rsidR="00AC67B7" w:rsidRPr="00E05C01" w:rsidRDefault="00AC67B7" w:rsidP="00AC67B7">
            <w:pPr>
              <w:spacing w:after="0"/>
              <w:jc w:val="both"/>
              <w:rPr>
                <w:rFonts w:cs="Arial"/>
                <w:sz w:val="16"/>
                <w:szCs w:val="18"/>
                <w:lang w:val="en-GB"/>
              </w:rPr>
            </w:pPr>
          </w:p>
          <w:p w14:paraId="4D43EBF0" w14:textId="77777777" w:rsidR="00AC67B7" w:rsidRPr="00E05C01" w:rsidRDefault="00AC67B7" w:rsidP="00AC67B7">
            <w:pPr>
              <w:spacing w:after="0"/>
              <w:jc w:val="both"/>
              <w:rPr>
                <w:rFonts w:cs="Arial"/>
                <w:sz w:val="16"/>
                <w:szCs w:val="18"/>
                <w:lang w:val="en-GB"/>
              </w:rPr>
            </w:pPr>
            <w:r w:rsidRPr="00E05C01">
              <w:rPr>
                <w:rFonts w:cs="Arial"/>
                <w:sz w:val="16"/>
                <w:szCs w:val="18"/>
                <w:lang w:val="en-GB"/>
              </w:rPr>
              <w:t>#5 (1 OR 2) AND (3 OR 4)</w:t>
            </w:r>
          </w:p>
          <w:p w14:paraId="41BF3665" w14:textId="77777777" w:rsidR="00AC67B7" w:rsidRPr="00E05C01" w:rsidRDefault="00AC67B7" w:rsidP="00AC67B7">
            <w:pPr>
              <w:spacing w:after="0"/>
              <w:jc w:val="both"/>
              <w:rPr>
                <w:rFonts w:cs="Arial"/>
                <w:sz w:val="16"/>
                <w:szCs w:val="18"/>
                <w:lang w:val="en-GB"/>
              </w:rPr>
            </w:pPr>
          </w:p>
          <w:p w14:paraId="5F96A338" w14:textId="77777777" w:rsidR="00AC67B7" w:rsidRPr="00E05C01" w:rsidRDefault="00AC67B7" w:rsidP="00AC67B7">
            <w:pPr>
              <w:spacing w:after="0"/>
              <w:jc w:val="both"/>
              <w:rPr>
                <w:rFonts w:cs="Arial"/>
                <w:sz w:val="16"/>
                <w:szCs w:val="18"/>
                <w:lang w:val="en-GB"/>
              </w:rPr>
            </w:pPr>
            <w:r w:rsidRPr="00E05C01">
              <w:rPr>
                <w:rFonts w:cs="Arial"/>
                <w:sz w:val="16"/>
                <w:szCs w:val="18"/>
                <w:lang w:val="en-GB"/>
              </w:rPr>
              <w:t>Límites: English, Spanish, Exclude preprints</w:t>
            </w:r>
          </w:p>
        </w:tc>
      </w:tr>
      <w:tr w:rsidR="00AC67B7" w:rsidRPr="00E05C01" w14:paraId="71D15C79" w14:textId="77777777" w:rsidTr="00CE0EF0">
        <w:tc>
          <w:tcPr>
            <w:tcW w:w="1838" w:type="dxa"/>
          </w:tcPr>
          <w:p w14:paraId="7E8A44F8" w14:textId="77777777" w:rsidR="00AC67B7" w:rsidRPr="00E05C01" w:rsidRDefault="00AC67B7" w:rsidP="00AC67B7">
            <w:pPr>
              <w:spacing w:after="0"/>
              <w:rPr>
                <w:rFonts w:cs="Arial"/>
                <w:i/>
                <w:sz w:val="18"/>
                <w:szCs w:val="18"/>
                <w:lang w:val="en-GB"/>
              </w:rPr>
            </w:pPr>
            <w:r w:rsidRPr="00E05C01">
              <w:rPr>
                <w:rFonts w:cs="Arial"/>
                <w:i/>
                <w:sz w:val="18"/>
                <w:szCs w:val="18"/>
                <w:u w:val="single"/>
                <w:lang w:val="en-GB"/>
              </w:rPr>
              <w:t>Embase:</w:t>
            </w:r>
            <w:r w:rsidRPr="00E05C01">
              <w:rPr>
                <w:rFonts w:cs="Arial"/>
                <w:i/>
                <w:sz w:val="18"/>
                <w:szCs w:val="18"/>
                <w:lang w:val="en-GB"/>
              </w:rPr>
              <w:t xml:space="preserve"> 62</w:t>
            </w:r>
          </w:p>
          <w:p w14:paraId="1984D7C8" w14:textId="77777777" w:rsidR="00AC67B7" w:rsidRPr="00E05C01" w:rsidRDefault="00AC67B7" w:rsidP="00AC67B7">
            <w:pPr>
              <w:spacing w:after="0"/>
              <w:rPr>
                <w:rFonts w:cs="Arial"/>
                <w:sz w:val="18"/>
                <w:szCs w:val="18"/>
                <w:lang w:val="en-GB"/>
              </w:rPr>
            </w:pPr>
          </w:p>
        </w:tc>
        <w:tc>
          <w:tcPr>
            <w:tcW w:w="6656" w:type="dxa"/>
          </w:tcPr>
          <w:p w14:paraId="1856C689" w14:textId="77777777" w:rsidR="00AC67B7" w:rsidRPr="00E05C01" w:rsidRDefault="00AC67B7" w:rsidP="00AC67B7">
            <w:pPr>
              <w:spacing w:after="0"/>
              <w:jc w:val="both"/>
              <w:rPr>
                <w:rFonts w:cs="Arial"/>
                <w:sz w:val="16"/>
                <w:szCs w:val="18"/>
                <w:lang w:val="en-GB"/>
              </w:rPr>
            </w:pPr>
            <w:r w:rsidRPr="00E05C01">
              <w:rPr>
                <w:rFonts w:cs="Arial"/>
                <w:sz w:val="16"/>
                <w:szCs w:val="18"/>
                <w:lang w:val="en-GB"/>
              </w:rPr>
              <w:t>#1   'cataract'/exp OR 'cataract extraction'/exp OR 'phacoemulsification'/exp OR 'lens implant'/exp</w:t>
            </w:r>
          </w:p>
          <w:p w14:paraId="540B360F" w14:textId="77777777" w:rsidR="00AC67B7" w:rsidRPr="00E05C01" w:rsidRDefault="00AC67B7" w:rsidP="00AC67B7">
            <w:pPr>
              <w:spacing w:after="0"/>
              <w:jc w:val="both"/>
              <w:rPr>
                <w:rFonts w:cs="Arial"/>
                <w:sz w:val="16"/>
                <w:szCs w:val="18"/>
                <w:lang w:val="en-GB"/>
              </w:rPr>
            </w:pPr>
          </w:p>
          <w:p w14:paraId="4D25B171" w14:textId="77777777" w:rsidR="00AC67B7" w:rsidRPr="00E05C01" w:rsidRDefault="00AC67B7" w:rsidP="00AC67B7">
            <w:pPr>
              <w:spacing w:after="0"/>
              <w:jc w:val="both"/>
              <w:rPr>
                <w:rFonts w:cs="Arial"/>
                <w:sz w:val="16"/>
                <w:szCs w:val="18"/>
                <w:lang w:val="en-GB"/>
              </w:rPr>
            </w:pPr>
            <w:r w:rsidRPr="00E05C01">
              <w:rPr>
                <w:rFonts w:cs="Arial"/>
                <w:sz w:val="16"/>
                <w:szCs w:val="18"/>
                <w:lang w:val="en-GB"/>
              </w:rPr>
              <w:t>#2  cataract:ab,ti OR 'cataract extraction':ab,ti OR 'cataract surgery':ab,ti OR 'cataract treatment':ab,ti OR phacoemulsification:ab,ti OR 'intraocular lens':ab,ti</w:t>
            </w:r>
          </w:p>
          <w:p w14:paraId="3A152DA5" w14:textId="77777777" w:rsidR="00AC67B7" w:rsidRPr="00E05C01" w:rsidRDefault="00AC67B7" w:rsidP="00AC67B7">
            <w:pPr>
              <w:spacing w:after="0"/>
              <w:jc w:val="both"/>
              <w:rPr>
                <w:rFonts w:cs="Arial"/>
                <w:sz w:val="16"/>
                <w:szCs w:val="18"/>
                <w:lang w:val="en-GB"/>
              </w:rPr>
            </w:pPr>
          </w:p>
          <w:p w14:paraId="5984D481" w14:textId="77777777" w:rsidR="00AC67B7" w:rsidRPr="00E05C01" w:rsidRDefault="00AC67B7" w:rsidP="00AC67B7">
            <w:pPr>
              <w:spacing w:after="0"/>
              <w:jc w:val="both"/>
              <w:rPr>
                <w:rFonts w:cs="Arial"/>
                <w:sz w:val="16"/>
                <w:szCs w:val="18"/>
                <w:lang w:val="en-GB"/>
              </w:rPr>
            </w:pPr>
            <w:r w:rsidRPr="00E05C01">
              <w:rPr>
                <w:rFonts w:cs="Arial"/>
                <w:sz w:val="16"/>
                <w:szCs w:val="18"/>
                <w:lang w:val="en-GB"/>
              </w:rPr>
              <w:t>#3  (waiting NEAR/1 lists):ab,ti OR (waiting NEAR/1 listings):ab,ti OR (patient NEAR/1 lists):ab,ti OR (patient NEAR/1 listings):ab,ti OR (waiting NEAR/1 time):ab,ti OR (waiting NEAR/1 times):ab,ti OR (warranty NEAR/1 time):ab,ti OR (maximum NEAR/1 waiting NEAR/1 time):ab,ti OR (guaranteed NEAR/1 waiting NEAR/1 time):ab,ti OR (patient NEAR/1 prioritisation):ab,ti</w:t>
            </w:r>
          </w:p>
          <w:p w14:paraId="57D9303B" w14:textId="77777777" w:rsidR="00AC67B7" w:rsidRPr="00E05C01" w:rsidRDefault="00AC67B7" w:rsidP="00AC67B7">
            <w:pPr>
              <w:spacing w:after="0"/>
              <w:rPr>
                <w:rFonts w:cs="Arial"/>
                <w:sz w:val="16"/>
                <w:szCs w:val="18"/>
                <w:lang w:val="en-GB"/>
              </w:rPr>
            </w:pPr>
          </w:p>
          <w:p w14:paraId="421C1955" w14:textId="77777777" w:rsidR="00AC67B7" w:rsidRPr="00E05C01" w:rsidRDefault="00AC67B7" w:rsidP="00AC67B7">
            <w:pPr>
              <w:spacing w:after="0"/>
              <w:rPr>
                <w:rFonts w:cs="Arial"/>
                <w:sz w:val="16"/>
                <w:szCs w:val="18"/>
                <w:lang w:val="en-GB"/>
              </w:rPr>
            </w:pPr>
            <w:r w:rsidRPr="00E05C01">
              <w:rPr>
                <w:rFonts w:cs="Arial"/>
                <w:sz w:val="16"/>
                <w:szCs w:val="18"/>
                <w:lang w:val="en-GB"/>
              </w:rPr>
              <w:t xml:space="preserve">#5 (1 OR 2) AND 3 </w:t>
            </w:r>
          </w:p>
          <w:p w14:paraId="4B0499CF" w14:textId="77777777" w:rsidR="00AC67B7" w:rsidRPr="00E05C01" w:rsidRDefault="00AC67B7" w:rsidP="00AC67B7">
            <w:pPr>
              <w:spacing w:after="0"/>
              <w:rPr>
                <w:rFonts w:cs="Arial"/>
                <w:sz w:val="16"/>
                <w:szCs w:val="18"/>
                <w:lang w:val="en-GB"/>
              </w:rPr>
            </w:pPr>
          </w:p>
          <w:p w14:paraId="0A8D826E" w14:textId="77777777" w:rsidR="00AC67B7" w:rsidRPr="00E05C01" w:rsidRDefault="00AC67B7" w:rsidP="00AC67B7">
            <w:pPr>
              <w:spacing w:after="0"/>
              <w:rPr>
                <w:rFonts w:cs="Arial"/>
                <w:sz w:val="16"/>
                <w:szCs w:val="18"/>
                <w:lang w:val="en-GB"/>
              </w:rPr>
            </w:pPr>
            <w:r w:rsidRPr="00E05C01">
              <w:rPr>
                <w:rFonts w:cs="Arial"/>
                <w:sz w:val="16"/>
                <w:szCs w:val="18"/>
                <w:lang w:val="en-GB"/>
              </w:rPr>
              <w:t>Límites: [embase]/lim NOT ([embase]/lim AND [medline]/lim) AND ([english]/lim OR [spanish]/lim)</w:t>
            </w:r>
          </w:p>
        </w:tc>
      </w:tr>
      <w:tr w:rsidR="00AC67B7" w:rsidRPr="00E05C01" w14:paraId="231276CE" w14:textId="77777777" w:rsidTr="00CE0EF0">
        <w:tc>
          <w:tcPr>
            <w:tcW w:w="8494" w:type="dxa"/>
            <w:gridSpan w:val="2"/>
          </w:tcPr>
          <w:p w14:paraId="07D575BD" w14:textId="77777777" w:rsidR="00AC67B7" w:rsidRPr="00E05C01" w:rsidRDefault="00AC67B7" w:rsidP="00AC67B7">
            <w:pPr>
              <w:spacing w:after="0"/>
              <w:rPr>
                <w:rFonts w:cs="Arial"/>
                <w:b/>
                <w:i/>
                <w:sz w:val="18"/>
                <w:szCs w:val="18"/>
                <w:lang w:val="en-GB"/>
              </w:rPr>
            </w:pPr>
            <w:r w:rsidRPr="00E05C01">
              <w:rPr>
                <w:rFonts w:cs="Arial"/>
                <w:b/>
                <w:i/>
                <w:sz w:val="18"/>
                <w:szCs w:val="18"/>
                <w:lang w:val="en-GB"/>
              </w:rPr>
              <w:t>Knee replacement</w:t>
            </w:r>
          </w:p>
        </w:tc>
      </w:tr>
      <w:tr w:rsidR="00AC67B7" w:rsidRPr="00E05C01" w14:paraId="0675CACF" w14:textId="77777777" w:rsidTr="00CE0EF0">
        <w:tc>
          <w:tcPr>
            <w:tcW w:w="1838" w:type="dxa"/>
          </w:tcPr>
          <w:p w14:paraId="16647795" w14:textId="77777777" w:rsidR="00AC67B7" w:rsidRPr="00E05C01" w:rsidRDefault="00AC67B7" w:rsidP="00AC67B7">
            <w:pPr>
              <w:spacing w:after="0"/>
              <w:rPr>
                <w:rFonts w:cs="Arial"/>
                <w:i/>
                <w:sz w:val="18"/>
                <w:szCs w:val="18"/>
                <w:lang w:val="en-GB"/>
              </w:rPr>
            </w:pPr>
            <w:r w:rsidRPr="00E05C01">
              <w:rPr>
                <w:rFonts w:cs="Arial"/>
                <w:i/>
                <w:sz w:val="18"/>
                <w:szCs w:val="18"/>
                <w:u w:val="single"/>
                <w:lang w:val="en-GB"/>
              </w:rPr>
              <w:t>Google Scholar:</w:t>
            </w:r>
            <w:r w:rsidRPr="00E05C01">
              <w:rPr>
                <w:rFonts w:cs="Arial"/>
                <w:i/>
                <w:sz w:val="18"/>
                <w:szCs w:val="18"/>
                <w:lang w:val="en-GB"/>
              </w:rPr>
              <w:t xml:space="preserve"> 100*</w:t>
            </w:r>
          </w:p>
          <w:p w14:paraId="274C5231" w14:textId="77777777" w:rsidR="00AC67B7" w:rsidRPr="00E05C01" w:rsidRDefault="00AC67B7" w:rsidP="00AC67B7">
            <w:pPr>
              <w:spacing w:after="0"/>
              <w:rPr>
                <w:rFonts w:cs="Arial"/>
                <w:sz w:val="18"/>
                <w:szCs w:val="18"/>
                <w:lang w:val="en-GB"/>
              </w:rPr>
            </w:pPr>
          </w:p>
          <w:p w14:paraId="35F9EB15" w14:textId="77777777" w:rsidR="00AC67B7" w:rsidRPr="00E05C01" w:rsidRDefault="00AC67B7" w:rsidP="00AC67B7">
            <w:pPr>
              <w:spacing w:after="0"/>
              <w:rPr>
                <w:rFonts w:cs="Arial"/>
                <w:sz w:val="18"/>
                <w:szCs w:val="18"/>
                <w:lang w:val="en-GB"/>
              </w:rPr>
            </w:pPr>
            <w:r w:rsidRPr="00E05C01">
              <w:rPr>
                <w:rFonts w:cs="Arial"/>
                <w:sz w:val="18"/>
                <w:szCs w:val="18"/>
                <w:lang w:val="en-GB"/>
              </w:rPr>
              <w:t>*First 10 pages</w:t>
            </w:r>
          </w:p>
        </w:tc>
        <w:tc>
          <w:tcPr>
            <w:tcW w:w="6656" w:type="dxa"/>
          </w:tcPr>
          <w:p w14:paraId="4FBC50D5" w14:textId="77777777" w:rsidR="00AC67B7" w:rsidRPr="00E05C01" w:rsidRDefault="00AC67B7" w:rsidP="00AC67B7">
            <w:pPr>
              <w:spacing w:after="0"/>
              <w:jc w:val="both"/>
              <w:rPr>
                <w:rFonts w:cs="Arial"/>
                <w:sz w:val="16"/>
                <w:szCs w:val="18"/>
                <w:lang w:val="en-GB"/>
              </w:rPr>
            </w:pPr>
            <w:r w:rsidRPr="00E05C01">
              <w:rPr>
                <w:rFonts w:cs="Arial"/>
                <w:sz w:val="16"/>
                <w:szCs w:val="18"/>
                <w:lang w:val="en-GB"/>
              </w:rPr>
              <w:t>(arthroplasty OR “knee replacement” OR “knee prosthesis” OR “knee arthroplasty”) AND (“waiting lists” OR “waiting listings” OR “patient lists” OR “patient listings” OR  “waiting time” OR “waiting times” OR “warranty time” OR “maximum waiting time” OR “guaranteed waiting time” OR “patient prioritisation”)</w:t>
            </w:r>
          </w:p>
        </w:tc>
      </w:tr>
      <w:tr w:rsidR="00AC67B7" w:rsidRPr="00E05C01" w14:paraId="438D510B" w14:textId="77777777" w:rsidTr="00CE0EF0">
        <w:tc>
          <w:tcPr>
            <w:tcW w:w="1838" w:type="dxa"/>
          </w:tcPr>
          <w:p w14:paraId="6FF208FD" w14:textId="77777777" w:rsidR="00AC67B7" w:rsidRPr="00E05C01" w:rsidRDefault="00AC67B7" w:rsidP="00AC67B7">
            <w:pPr>
              <w:spacing w:after="0"/>
              <w:rPr>
                <w:rFonts w:cs="Arial"/>
                <w:i/>
                <w:sz w:val="18"/>
                <w:szCs w:val="18"/>
                <w:lang w:val="en-GB"/>
              </w:rPr>
            </w:pPr>
            <w:r w:rsidRPr="00E05C01">
              <w:rPr>
                <w:rFonts w:cs="Arial"/>
                <w:i/>
                <w:sz w:val="18"/>
                <w:szCs w:val="18"/>
                <w:u w:val="single"/>
                <w:lang w:val="en-GB"/>
              </w:rPr>
              <w:t>PubMed:</w:t>
            </w:r>
            <w:r w:rsidRPr="00E05C01">
              <w:rPr>
                <w:rFonts w:cs="Arial"/>
                <w:i/>
                <w:sz w:val="18"/>
                <w:szCs w:val="18"/>
                <w:lang w:val="en-GB"/>
              </w:rPr>
              <w:t xml:space="preserve"> 409</w:t>
            </w:r>
          </w:p>
          <w:p w14:paraId="334FCF0B" w14:textId="77777777" w:rsidR="00AC67B7" w:rsidRPr="00E05C01" w:rsidRDefault="00AC67B7" w:rsidP="00AC67B7">
            <w:pPr>
              <w:spacing w:after="0"/>
              <w:rPr>
                <w:rFonts w:cs="Arial"/>
                <w:sz w:val="18"/>
                <w:szCs w:val="18"/>
                <w:lang w:val="en-GB"/>
              </w:rPr>
            </w:pPr>
          </w:p>
        </w:tc>
        <w:tc>
          <w:tcPr>
            <w:tcW w:w="6656" w:type="dxa"/>
          </w:tcPr>
          <w:p w14:paraId="17C69983" w14:textId="77777777" w:rsidR="00AC67B7" w:rsidRPr="00E05C01" w:rsidRDefault="00AC67B7" w:rsidP="00AC67B7">
            <w:pPr>
              <w:spacing w:after="0"/>
              <w:jc w:val="both"/>
              <w:rPr>
                <w:rFonts w:cs="Arial"/>
                <w:sz w:val="16"/>
                <w:szCs w:val="18"/>
                <w:lang w:val="en-GB"/>
              </w:rPr>
            </w:pPr>
            <w:r w:rsidRPr="00E05C01">
              <w:rPr>
                <w:rFonts w:cs="Arial"/>
                <w:sz w:val="16"/>
                <w:szCs w:val="18"/>
                <w:lang w:val="en-GB"/>
              </w:rPr>
              <w:t>#1 "Arthroplasty"[Mesh] OR "Arthroplasty, Replacement, Knee"[Mesh] OR "Knee Prosthesis"[Mesh]</w:t>
            </w:r>
          </w:p>
          <w:p w14:paraId="38FBF920" w14:textId="77777777" w:rsidR="00AC67B7" w:rsidRPr="00E05C01" w:rsidRDefault="00AC67B7" w:rsidP="00AC67B7">
            <w:pPr>
              <w:spacing w:after="0"/>
              <w:jc w:val="both"/>
              <w:rPr>
                <w:rFonts w:cs="Arial"/>
                <w:sz w:val="16"/>
                <w:szCs w:val="18"/>
                <w:lang w:val="en-GB"/>
              </w:rPr>
            </w:pPr>
          </w:p>
          <w:p w14:paraId="359125DB" w14:textId="77777777" w:rsidR="00AC67B7" w:rsidRPr="00E05C01" w:rsidRDefault="00AC67B7" w:rsidP="00AC67B7">
            <w:pPr>
              <w:spacing w:after="0"/>
              <w:jc w:val="both"/>
              <w:rPr>
                <w:rFonts w:cs="Arial"/>
                <w:sz w:val="16"/>
                <w:szCs w:val="18"/>
                <w:lang w:val="en-GB"/>
              </w:rPr>
            </w:pPr>
            <w:r w:rsidRPr="00E05C01">
              <w:rPr>
                <w:rFonts w:cs="Arial"/>
                <w:sz w:val="16"/>
                <w:szCs w:val="18"/>
                <w:lang w:val="en-GB"/>
              </w:rPr>
              <w:t xml:space="preserve">#2   arthroplasty[Title/Abstract] OR "knee replacement"[Title/Abstract] OR "knee prosthesis"[Title/Abstract] OR "knee arthroplasty"[Title/Abstract] </w:t>
            </w:r>
          </w:p>
          <w:p w14:paraId="1C66053F" w14:textId="77777777" w:rsidR="00AC67B7" w:rsidRPr="00E05C01" w:rsidRDefault="00AC67B7" w:rsidP="00AC67B7">
            <w:pPr>
              <w:spacing w:after="0"/>
              <w:jc w:val="both"/>
              <w:rPr>
                <w:rFonts w:cs="Arial"/>
                <w:sz w:val="16"/>
                <w:szCs w:val="18"/>
                <w:lang w:val="en-GB"/>
              </w:rPr>
            </w:pPr>
          </w:p>
          <w:p w14:paraId="10E40EB1" w14:textId="77777777" w:rsidR="00AC67B7" w:rsidRPr="00E05C01" w:rsidRDefault="00AC67B7" w:rsidP="00AC67B7">
            <w:pPr>
              <w:spacing w:after="0"/>
              <w:jc w:val="both"/>
              <w:rPr>
                <w:rFonts w:cs="Arial"/>
                <w:sz w:val="16"/>
                <w:szCs w:val="18"/>
                <w:lang w:val="en-GB"/>
              </w:rPr>
            </w:pPr>
            <w:r w:rsidRPr="00E05C01">
              <w:rPr>
                <w:rFonts w:cs="Arial"/>
                <w:sz w:val="16"/>
                <w:szCs w:val="18"/>
                <w:lang w:val="en-GB"/>
              </w:rPr>
              <w:t>#3   "Waiting Lists"[Mesh] OR "Appointments and Schedules"[Mesh]</w:t>
            </w:r>
          </w:p>
          <w:p w14:paraId="181456BF" w14:textId="77777777" w:rsidR="00AC67B7" w:rsidRPr="00E05C01" w:rsidRDefault="00AC67B7" w:rsidP="00AC67B7">
            <w:pPr>
              <w:spacing w:after="0"/>
              <w:jc w:val="both"/>
              <w:rPr>
                <w:rFonts w:cs="Arial"/>
                <w:sz w:val="16"/>
                <w:szCs w:val="18"/>
                <w:lang w:val="en-GB"/>
              </w:rPr>
            </w:pPr>
          </w:p>
          <w:p w14:paraId="5F50AAF0" w14:textId="77777777" w:rsidR="00AC67B7" w:rsidRPr="00E05C01" w:rsidRDefault="00AC67B7" w:rsidP="00AC67B7">
            <w:pPr>
              <w:spacing w:after="0"/>
              <w:jc w:val="both"/>
              <w:rPr>
                <w:rFonts w:cs="Arial"/>
                <w:sz w:val="16"/>
                <w:szCs w:val="18"/>
                <w:lang w:val="en-GB"/>
              </w:rPr>
            </w:pPr>
            <w:r w:rsidRPr="00E05C01">
              <w:rPr>
                <w:rFonts w:cs="Arial"/>
                <w:sz w:val="16"/>
                <w:szCs w:val="18"/>
                <w:lang w:val="en-GB"/>
              </w:rPr>
              <w:lastRenderedPageBreak/>
              <w:t>#4  "waiting lists"[Title/Abstract:~1] OR "waiting listings"[Title/Abstract:~1] OR "patient lists"[Title/Abstract:~1] OR "patient listings"[Title/Abstract:~1] OR "waiting time"[Title/Abstract:~1] OR "waiting times"[Title/Abstract:~1] OR "warranty time"[Title/Abstract:~1] OR "maximum waiting time"[Title/Abstract:~1] OR "guaranteed waiting time"[Title/Abstract:~1] OR "patient prioritisation"[Title/Abstract:~1]</w:t>
            </w:r>
          </w:p>
          <w:p w14:paraId="34BA92F4" w14:textId="77777777" w:rsidR="00AC67B7" w:rsidRPr="00E05C01" w:rsidRDefault="00AC67B7" w:rsidP="00AC67B7">
            <w:pPr>
              <w:spacing w:after="0"/>
              <w:jc w:val="both"/>
              <w:rPr>
                <w:rFonts w:cs="Arial"/>
                <w:sz w:val="16"/>
                <w:szCs w:val="18"/>
                <w:lang w:val="en-GB"/>
              </w:rPr>
            </w:pPr>
          </w:p>
          <w:p w14:paraId="74A46557" w14:textId="77777777" w:rsidR="00AC67B7" w:rsidRPr="00E05C01" w:rsidRDefault="00AC67B7" w:rsidP="00AC67B7">
            <w:pPr>
              <w:spacing w:after="0"/>
              <w:jc w:val="both"/>
              <w:rPr>
                <w:rFonts w:cs="Arial"/>
                <w:sz w:val="16"/>
                <w:szCs w:val="18"/>
                <w:lang w:val="en-GB"/>
              </w:rPr>
            </w:pPr>
            <w:r w:rsidRPr="00E05C01">
              <w:rPr>
                <w:rFonts w:cs="Arial"/>
                <w:sz w:val="16"/>
                <w:szCs w:val="18"/>
                <w:lang w:val="en-GB"/>
              </w:rPr>
              <w:t xml:space="preserve"> (#1 OR #2) AND (#3 OR #4) </w:t>
            </w:r>
          </w:p>
          <w:p w14:paraId="61D0BE7A" w14:textId="77777777" w:rsidR="00AC67B7" w:rsidRPr="00E05C01" w:rsidRDefault="00AC67B7" w:rsidP="00AC67B7">
            <w:pPr>
              <w:spacing w:after="0"/>
              <w:jc w:val="both"/>
              <w:rPr>
                <w:rFonts w:cs="Arial"/>
                <w:sz w:val="16"/>
                <w:szCs w:val="18"/>
                <w:lang w:val="en-GB"/>
              </w:rPr>
            </w:pPr>
          </w:p>
          <w:p w14:paraId="20284289" w14:textId="77777777" w:rsidR="00AC67B7" w:rsidRPr="00E05C01" w:rsidRDefault="00AC67B7" w:rsidP="00AC67B7">
            <w:pPr>
              <w:spacing w:after="0"/>
              <w:jc w:val="both"/>
              <w:rPr>
                <w:rFonts w:cs="Arial"/>
                <w:sz w:val="16"/>
                <w:szCs w:val="18"/>
                <w:lang w:val="en-GB"/>
              </w:rPr>
            </w:pPr>
            <w:r w:rsidRPr="00E05C01">
              <w:rPr>
                <w:rFonts w:cs="Arial"/>
                <w:sz w:val="16"/>
                <w:szCs w:val="18"/>
                <w:lang w:val="en-GB"/>
              </w:rPr>
              <w:t>Límites: English, Spanish, Exclude preprints</w:t>
            </w:r>
          </w:p>
        </w:tc>
      </w:tr>
      <w:tr w:rsidR="00AC67B7" w:rsidRPr="00E05C01" w14:paraId="1F6AE6A1" w14:textId="77777777" w:rsidTr="00CE0EF0">
        <w:trPr>
          <w:trHeight w:val="2570"/>
        </w:trPr>
        <w:tc>
          <w:tcPr>
            <w:tcW w:w="1838" w:type="dxa"/>
          </w:tcPr>
          <w:p w14:paraId="1F6AF395" w14:textId="77777777" w:rsidR="00AC67B7" w:rsidRPr="00E05C01" w:rsidRDefault="00AC67B7" w:rsidP="00AC67B7">
            <w:pPr>
              <w:spacing w:after="0"/>
              <w:rPr>
                <w:rFonts w:cs="Arial"/>
                <w:i/>
                <w:sz w:val="18"/>
                <w:szCs w:val="18"/>
                <w:lang w:val="en-GB"/>
              </w:rPr>
            </w:pPr>
            <w:r w:rsidRPr="00E05C01">
              <w:rPr>
                <w:rFonts w:cs="Arial"/>
                <w:i/>
                <w:sz w:val="18"/>
                <w:szCs w:val="18"/>
                <w:u w:val="single"/>
                <w:lang w:val="en-GB"/>
              </w:rPr>
              <w:lastRenderedPageBreak/>
              <w:t>Embase:</w:t>
            </w:r>
            <w:r w:rsidRPr="00E05C01">
              <w:rPr>
                <w:rFonts w:cs="Arial"/>
                <w:i/>
                <w:sz w:val="18"/>
                <w:szCs w:val="18"/>
                <w:lang w:val="en-GB"/>
              </w:rPr>
              <w:t xml:space="preserve"> 102</w:t>
            </w:r>
          </w:p>
          <w:p w14:paraId="650F53C6" w14:textId="77777777" w:rsidR="00AC67B7" w:rsidRPr="00E05C01" w:rsidRDefault="00AC67B7" w:rsidP="00AC67B7">
            <w:pPr>
              <w:spacing w:after="0"/>
              <w:rPr>
                <w:rFonts w:cs="Arial"/>
                <w:sz w:val="18"/>
                <w:szCs w:val="18"/>
                <w:lang w:val="en-GB"/>
              </w:rPr>
            </w:pPr>
          </w:p>
        </w:tc>
        <w:tc>
          <w:tcPr>
            <w:tcW w:w="6656" w:type="dxa"/>
          </w:tcPr>
          <w:p w14:paraId="180DB90F" w14:textId="77777777" w:rsidR="00AC67B7" w:rsidRPr="00E05C01" w:rsidRDefault="00AC67B7" w:rsidP="00AC67B7">
            <w:pPr>
              <w:spacing w:after="0"/>
              <w:jc w:val="both"/>
              <w:rPr>
                <w:rFonts w:cs="Arial"/>
                <w:sz w:val="16"/>
                <w:szCs w:val="18"/>
                <w:lang w:val="en-GB"/>
              </w:rPr>
            </w:pPr>
            <w:r w:rsidRPr="00E05C01">
              <w:rPr>
                <w:rFonts w:cs="Arial"/>
                <w:sz w:val="16"/>
                <w:szCs w:val="18"/>
                <w:lang w:val="en-GB"/>
              </w:rPr>
              <w:t>#1   'arthroplasty'/exp OR 'knee replacement'/exp OR 'knee prosthesis'/exp OR 'knee arthroplasty'/exp</w:t>
            </w:r>
          </w:p>
          <w:p w14:paraId="61813E07" w14:textId="77777777" w:rsidR="00AC67B7" w:rsidRPr="00E05C01" w:rsidRDefault="00AC67B7" w:rsidP="00AC67B7">
            <w:pPr>
              <w:spacing w:after="0"/>
              <w:jc w:val="both"/>
              <w:rPr>
                <w:rFonts w:cs="Arial"/>
                <w:sz w:val="16"/>
                <w:szCs w:val="18"/>
                <w:lang w:val="en-GB"/>
              </w:rPr>
            </w:pPr>
          </w:p>
          <w:p w14:paraId="36357A9F" w14:textId="77777777" w:rsidR="00AC67B7" w:rsidRPr="00E05C01" w:rsidRDefault="00AC67B7" w:rsidP="00AC67B7">
            <w:pPr>
              <w:spacing w:after="0"/>
              <w:jc w:val="both"/>
              <w:rPr>
                <w:rFonts w:cs="Arial"/>
                <w:sz w:val="16"/>
                <w:szCs w:val="18"/>
                <w:lang w:val="en-GB"/>
              </w:rPr>
            </w:pPr>
            <w:r w:rsidRPr="00E05C01">
              <w:rPr>
                <w:rFonts w:cs="Arial"/>
                <w:sz w:val="16"/>
                <w:szCs w:val="18"/>
                <w:lang w:val="en-GB"/>
              </w:rPr>
              <w:t>#2  arthroplasty:ab,ti OR 'knee replacement':ab,ti OR 'knee prosthesis':ab,ti OR 'knee arthroplasty':ab,ti</w:t>
            </w:r>
          </w:p>
          <w:p w14:paraId="3CADE4B4" w14:textId="77777777" w:rsidR="00AC67B7" w:rsidRPr="00E05C01" w:rsidRDefault="00AC67B7" w:rsidP="00AC67B7">
            <w:pPr>
              <w:spacing w:after="0"/>
              <w:jc w:val="both"/>
              <w:rPr>
                <w:rFonts w:cs="Arial"/>
                <w:sz w:val="16"/>
                <w:szCs w:val="18"/>
                <w:lang w:val="en-GB"/>
              </w:rPr>
            </w:pPr>
          </w:p>
          <w:p w14:paraId="762B970B" w14:textId="77777777" w:rsidR="00AC67B7" w:rsidRPr="00E05C01" w:rsidRDefault="00AC67B7" w:rsidP="00AC67B7">
            <w:pPr>
              <w:spacing w:after="0"/>
              <w:jc w:val="both"/>
              <w:rPr>
                <w:rFonts w:cs="Arial"/>
                <w:sz w:val="16"/>
                <w:szCs w:val="18"/>
                <w:lang w:val="en-GB"/>
              </w:rPr>
            </w:pPr>
            <w:r w:rsidRPr="00E05C01">
              <w:rPr>
                <w:rFonts w:cs="Arial"/>
                <w:sz w:val="16"/>
                <w:szCs w:val="18"/>
                <w:lang w:val="en-GB"/>
              </w:rPr>
              <w:t>#3  (waiting NEAR/1 lists):ab,ti OR (waiting NEAR/1 listings):ab,ti OR (patient NEAR/1 lists):ab,ti OR (patient NEAR/1 listings):ab,ti OR (waiting NEAR/1 time):ab,ti OR (waiting NEAR/1 times):ab,ti OR (warranty NEAR/1 time):ab,ti OR (maximum NEAR/1 waiting NEAR/1 time):ab,ti OR (guaranteed NEAR/1 waiting NEAR/1 time):ab,ti OR (patient NEAR/1 prioritisation):ab,ti</w:t>
            </w:r>
          </w:p>
          <w:p w14:paraId="014E700B" w14:textId="77777777" w:rsidR="00AC67B7" w:rsidRPr="00E05C01" w:rsidRDefault="00AC67B7" w:rsidP="00AC67B7">
            <w:pPr>
              <w:spacing w:after="0"/>
              <w:jc w:val="both"/>
              <w:rPr>
                <w:rFonts w:cs="Arial"/>
                <w:sz w:val="16"/>
                <w:szCs w:val="18"/>
                <w:lang w:val="en-GB"/>
              </w:rPr>
            </w:pPr>
          </w:p>
          <w:p w14:paraId="392D10D1" w14:textId="77777777" w:rsidR="00AC67B7" w:rsidRPr="00E05C01" w:rsidRDefault="00AC67B7" w:rsidP="00AC67B7">
            <w:pPr>
              <w:spacing w:after="0"/>
              <w:jc w:val="both"/>
              <w:rPr>
                <w:rFonts w:cs="Arial"/>
                <w:sz w:val="16"/>
                <w:szCs w:val="18"/>
                <w:lang w:val="en-GB"/>
              </w:rPr>
            </w:pPr>
            <w:r w:rsidRPr="00E05C01">
              <w:rPr>
                <w:rFonts w:cs="Arial"/>
                <w:sz w:val="16"/>
                <w:szCs w:val="18"/>
                <w:lang w:val="en-GB"/>
              </w:rPr>
              <w:t xml:space="preserve">(#1 OR #2) AND #3 </w:t>
            </w:r>
          </w:p>
          <w:p w14:paraId="10EAEBF6" w14:textId="77777777" w:rsidR="00AC67B7" w:rsidRPr="00E05C01" w:rsidRDefault="00AC67B7" w:rsidP="00AC67B7">
            <w:pPr>
              <w:spacing w:before="120" w:after="0"/>
              <w:jc w:val="both"/>
              <w:rPr>
                <w:rFonts w:cs="Arial"/>
                <w:sz w:val="16"/>
                <w:szCs w:val="18"/>
                <w:lang w:val="en-GB"/>
              </w:rPr>
            </w:pPr>
            <w:r w:rsidRPr="00E05C01">
              <w:rPr>
                <w:rFonts w:cs="Arial"/>
                <w:sz w:val="16"/>
                <w:szCs w:val="18"/>
                <w:lang w:val="en-GB"/>
              </w:rPr>
              <w:t>Límites: [embase]/lim NOT ([embase]/lim AND [medline]/lim) AND ([english]/lim OR [spanish]/lim)</w:t>
            </w:r>
          </w:p>
        </w:tc>
      </w:tr>
      <w:tr w:rsidR="00AC67B7" w:rsidRPr="00E05C01" w14:paraId="223074EB" w14:textId="77777777" w:rsidTr="00CE0EF0">
        <w:tc>
          <w:tcPr>
            <w:tcW w:w="8494" w:type="dxa"/>
            <w:gridSpan w:val="2"/>
          </w:tcPr>
          <w:p w14:paraId="631E730C" w14:textId="77777777" w:rsidR="00AC67B7" w:rsidRPr="00E05C01" w:rsidRDefault="00AC67B7" w:rsidP="00AC67B7">
            <w:pPr>
              <w:spacing w:after="0"/>
              <w:rPr>
                <w:rFonts w:cs="Arial"/>
                <w:b/>
                <w:sz w:val="18"/>
                <w:szCs w:val="18"/>
                <w:lang w:val="en-GB"/>
              </w:rPr>
            </w:pPr>
            <w:r w:rsidRPr="00E05C01">
              <w:rPr>
                <w:rFonts w:cs="Arial"/>
                <w:b/>
                <w:i/>
                <w:sz w:val="18"/>
                <w:szCs w:val="18"/>
                <w:lang w:val="en-GB"/>
              </w:rPr>
              <w:t>Inguinal hernia repair</w:t>
            </w:r>
            <w:r w:rsidRPr="00E05C01">
              <w:rPr>
                <w:rFonts w:cs="Arial"/>
                <w:b/>
                <w:i/>
                <w:lang w:val="en-GB"/>
              </w:rPr>
              <w:t xml:space="preserve"> </w:t>
            </w:r>
          </w:p>
        </w:tc>
      </w:tr>
      <w:tr w:rsidR="00AC67B7" w:rsidRPr="00E05C01" w14:paraId="61316C95" w14:textId="77777777" w:rsidTr="00CE0EF0">
        <w:tc>
          <w:tcPr>
            <w:tcW w:w="1838" w:type="dxa"/>
          </w:tcPr>
          <w:p w14:paraId="380221E1" w14:textId="77777777" w:rsidR="00AC67B7" w:rsidRPr="00E05C01" w:rsidRDefault="00AC67B7" w:rsidP="00AC67B7">
            <w:pPr>
              <w:spacing w:after="0"/>
              <w:rPr>
                <w:rFonts w:cs="Arial"/>
                <w:i/>
                <w:sz w:val="18"/>
                <w:szCs w:val="18"/>
                <w:lang w:val="en-GB"/>
              </w:rPr>
            </w:pPr>
            <w:r w:rsidRPr="00E05C01">
              <w:rPr>
                <w:rFonts w:cs="Arial"/>
                <w:i/>
                <w:sz w:val="18"/>
                <w:szCs w:val="18"/>
                <w:u w:val="single"/>
                <w:lang w:val="en-GB"/>
              </w:rPr>
              <w:t>Google Scholar:</w:t>
            </w:r>
            <w:r w:rsidRPr="00E05C01">
              <w:rPr>
                <w:rFonts w:cs="Arial"/>
                <w:i/>
                <w:sz w:val="18"/>
                <w:szCs w:val="18"/>
                <w:lang w:val="en-GB"/>
              </w:rPr>
              <w:t xml:space="preserve"> 100*</w:t>
            </w:r>
          </w:p>
          <w:p w14:paraId="44DA8BA8" w14:textId="77777777" w:rsidR="00AC67B7" w:rsidRPr="00E05C01" w:rsidRDefault="00AC67B7" w:rsidP="00AC67B7">
            <w:pPr>
              <w:spacing w:after="0"/>
              <w:rPr>
                <w:rFonts w:cs="Arial"/>
                <w:sz w:val="18"/>
                <w:szCs w:val="18"/>
                <w:lang w:val="en-GB"/>
              </w:rPr>
            </w:pPr>
          </w:p>
          <w:p w14:paraId="0F2C7A7C" w14:textId="77777777" w:rsidR="00AC67B7" w:rsidRPr="00E05C01" w:rsidRDefault="00AC67B7" w:rsidP="00AC67B7">
            <w:pPr>
              <w:spacing w:after="0"/>
              <w:rPr>
                <w:rFonts w:cs="Arial"/>
                <w:sz w:val="18"/>
                <w:szCs w:val="18"/>
                <w:lang w:val="en-GB"/>
              </w:rPr>
            </w:pPr>
            <w:r w:rsidRPr="00E05C01">
              <w:rPr>
                <w:rFonts w:cs="Arial"/>
                <w:sz w:val="18"/>
                <w:szCs w:val="18"/>
                <w:lang w:val="en-GB"/>
              </w:rPr>
              <w:t>*First 10 pages</w:t>
            </w:r>
          </w:p>
        </w:tc>
        <w:tc>
          <w:tcPr>
            <w:tcW w:w="6656" w:type="dxa"/>
          </w:tcPr>
          <w:p w14:paraId="3863A158" w14:textId="77777777" w:rsidR="00AC67B7" w:rsidRPr="00E05C01" w:rsidRDefault="00AC67B7" w:rsidP="00AC67B7">
            <w:pPr>
              <w:spacing w:after="0"/>
              <w:jc w:val="both"/>
              <w:rPr>
                <w:rFonts w:cs="Arial"/>
                <w:sz w:val="16"/>
                <w:szCs w:val="18"/>
                <w:lang w:val="en-GB"/>
              </w:rPr>
            </w:pPr>
            <w:r w:rsidRPr="00E05C01">
              <w:rPr>
                <w:rFonts w:cs="Arial"/>
                <w:sz w:val="16"/>
                <w:szCs w:val="18"/>
                <w:lang w:val="en-GB"/>
              </w:rPr>
              <w:t>(“inguinal hernia” OR “inguinal hernias” OR “hernia repair” OR “hernias repair” OR herniorrhaphy OR hernioplasty) AND (“waiting lists” OR “waiting listings” OR “patient lists” OR “patient listings” OR  “waiting time” OR “waiting times” OR “warranty time” OR “maximum waiting time” OR “guaranteed waiting time” OR “patient prioritisation”)</w:t>
            </w:r>
          </w:p>
        </w:tc>
      </w:tr>
      <w:tr w:rsidR="00AC67B7" w:rsidRPr="00E05C01" w14:paraId="236804E1" w14:textId="77777777" w:rsidTr="00CE0EF0">
        <w:tc>
          <w:tcPr>
            <w:tcW w:w="1838" w:type="dxa"/>
          </w:tcPr>
          <w:p w14:paraId="401F7223" w14:textId="77777777" w:rsidR="00AC67B7" w:rsidRPr="00E05C01" w:rsidRDefault="00AC67B7" w:rsidP="00AC67B7">
            <w:pPr>
              <w:spacing w:after="0"/>
              <w:rPr>
                <w:rFonts w:cs="Arial"/>
                <w:i/>
                <w:sz w:val="18"/>
                <w:szCs w:val="18"/>
                <w:lang w:val="en-GB"/>
              </w:rPr>
            </w:pPr>
            <w:r w:rsidRPr="00E05C01">
              <w:rPr>
                <w:rFonts w:cs="Arial"/>
                <w:i/>
                <w:sz w:val="18"/>
                <w:szCs w:val="18"/>
                <w:u w:val="single"/>
                <w:lang w:val="en-GB"/>
              </w:rPr>
              <w:t>PubMed:</w:t>
            </w:r>
            <w:r w:rsidRPr="00E05C01">
              <w:rPr>
                <w:rFonts w:cs="Arial"/>
                <w:i/>
                <w:sz w:val="18"/>
                <w:szCs w:val="18"/>
                <w:lang w:val="en-GB"/>
              </w:rPr>
              <w:t xml:space="preserve"> 74</w:t>
            </w:r>
          </w:p>
          <w:p w14:paraId="116A72AC" w14:textId="77777777" w:rsidR="00AC67B7" w:rsidRPr="00E05C01" w:rsidRDefault="00AC67B7" w:rsidP="00AC67B7">
            <w:pPr>
              <w:spacing w:after="0"/>
              <w:rPr>
                <w:rFonts w:cs="Arial"/>
                <w:sz w:val="18"/>
                <w:szCs w:val="18"/>
                <w:lang w:val="en-GB"/>
              </w:rPr>
            </w:pPr>
          </w:p>
        </w:tc>
        <w:tc>
          <w:tcPr>
            <w:tcW w:w="6656" w:type="dxa"/>
          </w:tcPr>
          <w:p w14:paraId="3BBDEEAD" w14:textId="77777777" w:rsidR="00AC67B7" w:rsidRPr="00E05C01" w:rsidRDefault="00AC67B7" w:rsidP="00AC67B7">
            <w:pPr>
              <w:spacing w:after="0"/>
              <w:jc w:val="both"/>
              <w:rPr>
                <w:rFonts w:cs="Arial"/>
                <w:sz w:val="16"/>
                <w:szCs w:val="18"/>
                <w:lang w:val="en-GB"/>
              </w:rPr>
            </w:pPr>
            <w:r w:rsidRPr="00E05C01">
              <w:rPr>
                <w:rFonts w:cs="Arial"/>
                <w:sz w:val="16"/>
                <w:szCs w:val="18"/>
                <w:lang w:val="en-GB"/>
              </w:rPr>
              <w:t>#1 "Hernia, Inguinal"[Mesh]</w:t>
            </w:r>
          </w:p>
          <w:p w14:paraId="007A338D" w14:textId="77777777" w:rsidR="00AC67B7" w:rsidRPr="00E05C01" w:rsidRDefault="00AC67B7" w:rsidP="00AC67B7">
            <w:pPr>
              <w:spacing w:after="0"/>
              <w:jc w:val="both"/>
              <w:rPr>
                <w:rFonts w:cs="Arial"/>
                <w:sz w:val="16"/>
                <w:szCs w:val="18"/>
                <w:lang w:val="en-GB"/>
              </w:rPr>
            </w:pPr>
          </w:p>
          <w:p w14:paraId="6B184D63" w14:textId="77777777" w:rsidR="00AC67B7" w:rsidRPr="00E05C01" w:rsidRDefault="00AC67B7" w:rsidP="00AC67B7">
            <w:pPr>
              <w:spacing w:after="0"/>
              <w:jc w:val="both"/>
              <w:rPr>
                <w:rFonts w:cs="Arial"/>
                <w:sz w:val="16"/>
                <w:szCs w:val="18"/>
                <w:lang w:val="en-GB"/>
              </w:rPr>
            </w:pPr>
            <w:r w:rsidRPr="00E05C01">
              <w:rPr>
                <w:rFonts w:cs="Arial"/>
                <w:sz w:val="16"/>
                <w:szCs w:val="18"/>
                <w:lang w:val="en-GB"/>
              </w:rPr>
              <w:t>#2  “inguinal hernia”[Title/Abstract:~1] OR “inguinal hernias”[Title/Abstract:~1] OR “hernia repair”[Title/Abstract:~1] OR “hernias repair”[Title/Abstract:~1] OR herniorrhaphy[tiab] OR hernioplasty[tiab]</w:t>
            </w:r>
          </w:p>
          <w:p w14:paraId="1E5DAC67" w14:textId="77777777" w:rsidR="00AC67B7" w:rsidRPr="00E05C01" w:rsidRDefault="00AC67B7" w:rsidP="00AC67B7">
            <w:pPr>
              <w:spacing w:after="0"/>
              <w:jc w:val="both"/>
              <w:rPr>
                <w:rFonts w:cs="Arial"/>
                <w:sz w:val="16"/>
                <w:szCs w:val="18"/>
                <w:lang w:val="en-GB"/>
              </w:rPr>
            </w:pPr>
          </w:p>
          <w:p w14:paraId="0AABBDC5" w14:textId="77777777" w:rsidR="00AC67B7" w:rsidRPr="00E05C01" w:rsidRDefault="00AC67B7" w:rsidP="00AC67B7">
            <w:pPr>
              <w:spacing w:after="0"/>
              <w:jc w:val="both"/>
              <w:rPr>
                <w:rFonts w:cs="Arial"/>
                <w:sz w:val="16"/>
                <w:szCs w:val="18"/>
                <w:lang w:val="en-GB"/>
              </w:rPr>
            </w:pPr>
            <w:r w:rsidRPr="00E05C01">
              <w:rPr>
                <w:rFonts w:cs="Arial"/>
                <w:sz w:val="16"/>
                <w:szCs w:val="18"/>
                <w:lang w:val="en-GB"/>
              </w:rPr>
              <w:t>#3   "Waiting Lists"[Mesh] OR "Appointments and Schedules"[Mesh]</w:t>
            </w:r>
          </w:p>
          <w:p w14:paraId="799BD394" w14:textId="77777777" w:rsidR="00AC67B7" w:rsidRPr="00E05C01" w:rsidRDefault="00AC67B7" w:rsidP="00AC67B7">
            <w:pPr>
              <w:spacing w:after="0"/>
              <w:jc w:val="both"/>
              <w:rPr>
                <w:rFonts w:cs="Arial"/>
                <w:sz w:val="16"/>
                <w:szCs w:val="18"/>
                <w:lang w:val="en-GB"/>
              </w:rPr>
            </w:pPr>
          </w:p>
          <w:p w14:paraId="6A10CAA0" w14:textId="77777777" w:rsidR="00AC67B7" w:rsidRPr="00E05C01" w:rsidRDefault="00AC67B7" w:rsidP="00AC67B7">
            <w:pPr>
              <w:spacing w:after="0"/>
              <w:jc w:val="both"/>
              <w:rPr>
                <w:rFonts w:cs="Arial"/>
                <w:sz w:val="16"/>
                <w:szCs w:val="18"/>
                <w:lang w:val="en-GB"/>
              </w:rPr>
            </w:pPr>
            <w:r w:rsidRPr="00E05C01">
              <w:rPr>
                <w:rFonts w:cs="Arial"/>
                <w:sz w:val="16"/>
                <w:szCs w:val="18"/>
                <w:lang w:val="en-GB"/>
              </w:rPr>
              <w:t>#4  "waiting lists"[Title/Abstract:~1] OR "waiting listings"[Title/Abstract:~1] OR "patient lists"[Title/Abstract:~1] OR "patient listings"[Title/Abstract:~1] OR "waiting time"[Title/Abstract:~1] OR "waiting times"[Title/Abstract:~1] OR "warranty time"[Title/Abstract:~1] OR "maximum waiting time"[Title/Abstract:~1] OR "guaranteed waiting time"[Title/Abstract:~1] OR "patient prioritisation"[Title/Abstract:~1]</w:t>
            </w:r>
          </w:p>
          <w:p w14:paraId="213A51B1" w14:textId="77777777" w:rsidR="00AC67B7" w:rsidRPr="00E05C01" w:rsidRDefault="00AC67B7" w:rsidP="00AC67B7">
            <w:pPr>
              <w:spacing w:after="0"/>
              <w:jc w:val="both"/>
              <w:rPr>
                <w:rFonts w:cs="Arial"/>
                <w:sz w:val="16"/>
                <w:szCs w:val="18"/>
                <w:lang w:val="en-GB"/>
              </w:rPr>
            </w:pPr>
          </w:p>
          <w:p w14:paraId="555CA68D" w14:textId="77777777" w:rsidR="00AC67B7" w:rsidRPr="00E05C01" w:rsidRDefault="00AC67B7" w:rsidP="00AC67B7">
            <w:pPr>
              <w:spacing w:after="0"/>
              <w:jc w:val="both"/>
              <w:rPr>
                <w:rFonts w:cs="Arial"/>
                <w:sz w:val="16"/>
                <w:szCs w:val="18"/>
                <w:lang w:val="en-GB"/>
              </w:rPr>
            </w:pPr>
            <w:r w:rsidRPr="00E05C01">
              <w:rPr>
                <w:rFonts w:cs="Arial"/>
                <w:sz w:val="16"/>
                <w:szCs w:val="18"/>
                <w:lang w:val="en-GB"/>
              </w:rPr>
              <w:t xml:space="preserve"> (#1 OR #2) AND (#3 OR #4) </w:t>
            </w:r>
          </w:p>
          <w:p w14:paraId="5E6E525A" w14:textId="77777777" w:rsidR="00AC67B7" w:rsidRPr="00E05C01" w:rsidRDefault="00AC67B7" w:rsidP="00AC67B7">
            <w:pPr>
              <w:spacing w:after="0"/>
              <w:jc w:val="both"/>
              <w:rPr>
                <w:rFonts w:cs="Arial"/>
                <w:sz w:val="16"/>
                <w:szCs w:val="18"/>
                <w:lang w:val="en-GB"/>
              </w:rPr>
            </w:pPr>
          </w:p>
          <w:p w14:paraId="495A2C73" w14:textId="77777777" w:rsidR="00AC67B7" w:rsidRPr="00E05C01" w:rsidRDefault="00AC67B7" w:rsidP="00AC67B7">
            <w:pPr>
              <w:spacing w:after="0"/>
              <w:jc w:val="both"/>
              <w:rPr>
                <w:rFonts w:cs="Arial"/>
                <w:sz w:val="16"/>
                <w:szCs w:val="18"/>
                <w:lang w:val="en-GB"/>
              </w:rPr>
            </w:pPr>
            <w:r w:rsidRPr="00E05C01">
              <w:rPr>
                <w:rFonts w:cs="Arial"/>
                <w:sz w:val="16"/>
                <w:szCs w:val="18"/>
                <w:lang w:val="en-GB"/>
              </w:rPr>
              <w:t>Límites: English, Spanish, Exclude preprints</w:t>
            </w:r>
          </w:p>
        </w:tc>
      </w:tr>
      <w:tr w:rsidR="00AC67B7" w:rsidRPr="00E05C01" w14:paraId="0D1ADE15" w14:textId="77777777" w:rsidTr="00CE0EF0">
        <w:tc>
          <w:tcPr>
            <w:tcW w:w="1838" w:type="dxa"/>
          </w:tcPr>
          <w:p w14:paraId="6890020E" w14:textId="77777777" w:rsidR="00AC67B7" w:rsidRPr="00E05C01" w:rsidRDefault="00AC67B7" w:rsidP="00AC67B7">
            <w:pPr>
              <w:spacing w:after="0"/>
              <w:rPr>
                <w:rFonts w:cs="Arial"/>
                <w:i/>
                <w:sz w:val="18"/>
                <w:szCs w:val="18"/>
                <w:lang w:val="en-GB"/>
              </w:rPr>
            </w:pPr>
            <w:r w:rsidRPr="00E05C01">
              <w:rPr>
                <w:rFonts w:cs="Arial"/>
                <w:i/>
                <w:sz w:val="18"/>
                <w:szCs w:val="18"/>
                <w:u w:val="single"/>
                <w:lang w:val="en-GB"/>
              </w:rPr>
              <w:t>Embase:</w:t>
            </w:r>
            <w:r w:rsidRPr="00E05C01">
              <w:rPr>
                <w:rFonts w:cs="Arial"/>
                <w:i/>
                <w:sz w:val="18"/>
                <w:szCs w:val="18"/>
                <w:lang w:val="en-GB"/>
              </w:rPr>
              <w:t xml:space="preserve"> 33</w:t>
            </w:r>
          </w:p>
          <w:p w14:paraId="77ABB683" w14:textId="77777777" w:rsidR="00AC67B7" w:rsidRPr="00E05C01" w:rsidRDefault="00AC67B7" w:rsidP="00AC67B7">
            <w:pPr>
              <w:spacing w:after="0"/>
              <w:rPr>
                <w:rFonts w:cs="Arial"/>
                <w:sz w:val="18"/>
                <w:szCs w:val="18"/>
                <w:lang w:val="en-GB"/>
              </w:rPr>
            </w:pPr>
          </w:p>
        </w:tc>
        <w:tc>
          <w:tcPr>
            <w:tcW w:w="6656" w:type="dxa"/>
          </w:tcPr>
          <w:p w14:paraId="1185C138" w14:textId="77777777" w:rsidR="00AC67B7" w:rsidRPr="00E05C01" w:rsidRDefault="00AC67B7" w:rsidP="00AC67B7">
            <w:pPr>
              <w:spacing w:after="0"/>
              <w:jc w:val="both"/>
              <w:rPr>
                <w:rFonts w:cs="Arial"/>
                <w:sz w:val="16"/>
                <w:szCs w:val="18"/>
                <w:lang w:val="en-GB"/>
              </w:rPr>
            </w:pPr>
            <w:r w:rsidRPr="00E05C01">
              <w:rPr>
                <w:rFonts w:cs="Arial"/>
                <w:sz w:val="16"/>
                <w:szCs w:val="18"/>
                <w:lang w:val="en-GB"/>
              </w:rPr>
              <w:t>#1   'inguinal hernia'/exp</w:t>
            </w:r>
          </w:p>
          <w:p w14:paraId="53523DF6" w14:textId="77777777" w:rsidR="00AC67B7" w:rsidRPr="00E05C01" w:rsidRDefault="00AC67B7" w:rsidP="00AC67B7">
            <w:pPr>
              <w:spacing w:after="0"/>
              <w:jc w:val="both"/>
              <w:rPr>
                <w:rFonts w:cs="Arial"/>
                <w:sz w:val="16"/>
                <w:szCs w:val="18"/>
                <w:lang w:val="en-GB"/>
              </w:rPr>
            </w:pPr>
          </w:p>
          <w:p w14:paraId="151FDE30" w14:textId="77777777" w:rsidR="00AC67B7" w:rsidRPr="00E05C01" w:rsidRDefault="00AC67B7" w:rsidP="00AC67B7">
            <w:pPr>
              <w:spacing w:after="0"/>
              <w:jc w:val="both"/>
              <w:rPr>
                <w:rFonts w:cs="Arial"/>
                <w:sz w:val="16"/>
                <w:szCs w:val="18"/>
                <w:lang w:val="en-GB"/>
              </w:rPr>
            </w:pPr>
            <w:r w:rsidRPr="00E05C01">
              <w:rPr>
                <w:rFonts w:cs="Arial"/>
                <w:sz w:val="16"/>
                <w:szCs w:val="18"/>
                <w:lang w:val="en-GB"/>
              </w:rPr>
              <w:t>#2  arthroplasty:ab,ti OR 'knee replacement':ab,ti OR 'knee prosthesis':ab,ti OR 'knee arthroplasty':ab,ti</w:t>
            </w:r>
          </w:p>
          <w:p w14:paraId="029B866C" w14:textId="77777777" w:rsidR="00AC67B7" w:rsidRPr="00E05C01" w:rsidRDefault="00AC67B7" w:rsidP="00AC67B7">
            <w:pPr>
              <w:spacing w:after="0"/>
              <w:jc w:val="both"/>
              <w:rPr>
                <w:rFonts w:cs="Arial"/>
                <w:sz w:val="16"/>
                <w:szCs w:val="18"/>
                <w:lang w:val="en-GB"/>
              </w:rPr>
            </w:pPr>
          </w:p>
          <w:p w14:paraId="23808C71" w14:textId="77777777" w:rsidR="00AC67B7" w:rsidRPr="00E05C01" w:rsidRDefault="00AC67B7" w:rsidP="00AC67B7">
            <w:pPr>
              <w:spacing w:after="0"/>
              <w:jc w:val="both"/>
              <w:rPr>
                <w:rFonts w:cs="Arial"/>
                <w:sz w:val="16"/>
                <w:szCs w:val="18"/>
                <w:lang w:val="en-GB"/>
              </w:rPr>
            </w:pPr>
            <w:r w:rsidRPr="00E05C01">
              <w:rPr>
                <w:rFonts w:cs="Arial"/>
                <w:sz w:val="16"/>
                <w:szCs w:val="18"/>
                <w:lang w:val="en-GB"/>
              </w:rPr>
              <w:t>#3  (waiting NEAR/1 lists):ab,ti OR (waiting NEAR/1 listings):ab,ti OR (patient NEAR/1 lists):ab,ti OR (patient NEAR/1 listings):ab,ti OR (waiting NEAR/1 time):ab,ti OR (waiting NEAR/1 times):ab,ti OR (warranty NEAR/1 time):ab,ti OR (maximum NEAR/1 waiting NEAR/1 time):ab,ti OR (guaranteed NEAR/1 waiting NEAR/1 time):ab,ti OR (patient NEAR/1 prioritisation):ab,ti</w:t>
            </w:r>
          </w:p>
          <w:p w14:paraId="15988F2A" w14:textId="77777777" w:rsidR="00AC67B7" w:rsidRPr="00E05C01" w:rsidRDefault="00AC67B7" w:rsidP="00AC67B7">
            <w:pPr>
              <w:spacing w:after="0"/>
              <w:jc w:val="both"/>
              <w:rPr>
                <w:rFonts w:cs="Arial"/>
                <w:sz w:val="16"/>
                <w:szCs w:val="18"/>
                <w:lang w:val="en-GB"/>
              </w:rPr>
            </w:pPr>
          </w:p>
          <w:p w14:paraId="18B90D03" w14:textId="77777777" w:rsidR="00AC67B7" w:rsidRPr="00E05C01" w:rsidRDefault="00AC67B7" w:rsidP="00AC67B7">
            <w:pPr>
              <w:spacing w:after="0"/>
              <w:jc w:val="both"/>
              <w:rPr>
                <w:rFonts w:cs="Arial"/>
                <w:sz w:val="16"/>
                <w:szCs w:val="18"/>
                <w:lang w:val="en-GB"/>
              </w:rPr>
            </w:pPr>
            <w:r w:rsidRPr="00E05C01">
              <w:rPr>
                <w:rFonts w:cs="Arial"/>
                <w:sz w:val="16"/>
                <w:szCs w:val="18"/>
                <w:lang w:val="en-GB"/>
              </w:rPr>
              <w:t xml:space="preserve">(#1 OR #2) AND #3 </w:t>
            </w:r>
          </w:p>
          <w:p w14:paraId="0E34DBE6" w14:textId="77777777" w:rsidR="00AC67B7" w:rsidRPr="00E05C01" w:rsidRDefault="00AC67B7" w:rsidP="00AC67B7">
            <w:pPr>
              <w:spacing w:after="0"/>
              <w:jc w:val="both"/>
              <w:rPr>
                <w:rFonts w:cs="Arial"/>
                <w:sz w:val="16"/>
                <w:szCs w:val="18"/>
                <w:lang w:val="en-GB"/>
              </w:rPr>
            </w:pPr>
          </w:p>
          <w:p w14:paraId="1CE4B5B0" w14:textId="77777777" w:rsidR="00AC67B7" w:rsidRPr="00E05C01" w:rsidRDefault="00AC67B7" w:rsidP="00AC67B7">
            <w:pPr>
              <w:spacing w:after="0"/>
              <w:jc w:val="both"/>
              <w:rPr>
                <w:rFonts w:cs="Arial"/>
                <w:sz w:val="16"/>
                <w:szCs w:val="18"/>
                <w:lang w:val="en-GB"/>
              </w:rPr>
            </w:pPr>
            <w:r w:rsidRPr="00E05C01">
              <w:rPr>
                <w:rFonts w:cs="Arial"/>
                <w:sz w:val="16"/>
                <w:szCs w:val="18"/>
                <w:lang w:val="en-GB"/>
              </w:rPr>
              <w:lastRenderedPageBreak/>
              <w:t>Límites: [embase]/lim NOT ([embase]/lim AND [medline]/lim) AND ([english]/lim OR [spanish]/lim)</w:t>
            </w:r>
          </w:p>
        </w:tc>
      </w:tr>
    </w:tbl>
    <w:p w14:paraId="5AC6877F" w14:textId="77777777" w:rsidR="00AC67B7" w:rsidRPr="00E05C01" w:rsidRDefault="00AC67B7" w:rsidP="00AC67B7">
      <w:pPr>
        <w:rPr>
          <w:rFonts w:cs="Arial"/>
          <w:lang w:val="en-GB"/>
        </w:rPr>
      </w:pPr>
    </w:p>
    <w:p w14:paraId="0D48F200" w14:textId="77777777" w:rsidR="00AC67B7" w:rsidRPr="00E05C01" w:rsidRDefault="00AC67B7" w:rsidP="00AC67B7">
      <w:pPr>
        <w:rPr>
          <w:rFonts w:cs="Arial"/>
          <w:lang w:val="en-GB"/>
        </w:rPr>
      </w:pPr>
    </w:p>
    <w:p w14:paraId="42789BD4" w14:textId="77777777" w:rsidR="00AC67B7" w:rsidRPr="00E05C01" w:rsidRDefault="00AC67B7" w:rsidP="00AC67B7">
      <w:pPr>
        <w:rPr>
          <w:rFonts w:cs="Arial"/>
          <w:lang w:val="en-GB"/>
        </w:rPr>
      </w:pPr>
    </w:p>
    <w:p w14:paraId="27FEE5D7" w14:textId="77777777" w:rsidR="00AC67B7" w:rsidRPr="00E05C01" w:rsidRDefault="00AC67B7" w:rsidP="00AC67B7">
      <w:pPr>
        <w:rPr>
          <w:rFonts w:cs="Arial"/>
          <w:lang w:val="en-GB"/>
        </w:rPr>
      </w:pPr>
      <w:r w:rsidRPr="00E05C01">
        <w:rPr>
          <w:rFonts w:cs="Arial"/>
          <w:lang w:val="en-GB"/>
        </w:rPr>
        <w:br w:type="page"/>
      </w:r>
    </w:p>
    <w:p w14:paraId="78C42A11" w14:textId="77777777" w:rsidR="00AC67B7" w:rsidRPr="00E05C01" w:rsidRDefault="00AC67B7" w:rsidP="00AC67B7">
      <w:pPr>
        <w:pStyle w:val="Ttulo2"/>
        <w:rPr>
          <w:rFonts w:cs="Arial"/>
          <w:lang w:val="en-GB"/>
        </w:rPr>
      </w:pPr>
      <w:r w:rsidRPr="00F357A8">
        <w:rPr>
          <w:rFonts w:cs="Arial"/>
          <w:lang w:val="en-GB"/>
        </w:rPr>
        <w:lastRenderedPageBreak/>
        <w:t>Additional file</w:t>
      </w:r>
      <w:r w:rsidRPr="00E05C01">
        <w:rPr>
          <w:rFonts w:cs="Arial"/>
          <w:lang w:val="en-GB"/>
        </w:rPr>
        <w:t xml:space="preserve"> 2. PRISMA flow diagram of the study selection process</w:t>
      </w:r>
    </w:p>
    <w:p w14:paraId="188EBA86" w14:textId="77777777" w:rsidR="00AC67B7" w:rsidRPr="00E05C01" w:rsidRDefault="00AC67B7" w:rsidP="00AC67B7">
      <w:pPr>
        <w:rPr>
          <w:rFonts w:cs="Arial"/>
          <w:lang w:val="en-GB"/>
        </w:rPr>
      </w:pPr>
      <w:r w:rsidRPr="00E05C01">
        <w:rPr>
          <w:rFonts w:cs="Arial"/>
          <w:noProof/>
          <w:lang w:val="es-ES" w:eastAsia="es-ES"/>
        </w:rPr>
        <w:drawing>
          <wp:anchor distT="0" distB="0" distL="114300" distR="114300" simplePos="0" relativeHeight="251659264" behindDoc="1" locked="0" layoutInCell="1" allowOverlap="1" wp14:anchorId="568EF6D6" wp14:editId="45A06647">
            <wp:simplePos x="0" y="0"/>
            <wp:positionH relativeFrom="column">
              <wp:posOffset>355600</wp:posOffset>
            </wp:positionH>
            <wp:positionV relativeFrom="paragraph">
              <wp:posOffset>76564</wp:posOffset>
            </wp:positionV>
            <wp:extent cx="5000881" cy="2387600"/>
            <wp:effectExtent l="0" t="0" r="3175" b="0"/>
            <wp:wrapNone/>
            <wp:docPr id="134161043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1610432" name="Imagen 2"/>
                    <pic:cNvPicPr>
                      <a:picLocks noChangeAspect="1"/>
                    </pic:cNvPicPr>
                  </pic:nvPicPr>
                  <pic:blipFill>
                    <a:blip r:embed="rId7">
                      <a:extLst>
                        <a:ext uri="{28A0092B-C50C-407E-A947-70E740481C1C}">
                          <a14:useLocalDpi xmlns:a14="http://schemas.microsoft.com/office/drawing/2010/main" val="0"/>
                        </a:ext>
                      </a:extLst>
                    </a:blip>
                    <a:stretch>
                      <a:fillRect/>
                    </a:stretch>
                  </pic:blipFill>
                  <pic:spPr>
                    <a:xfrm>
                      <a:off x="0" y="0"/>
                      <a:ext cx="5011818" cy="2392822"/>
                    </a:xfrm>
                    <a:prstGeom prst="rect">
                      <a:avLst/>
                    </a:prstGeom>
                    <a:ln>
                      <a:noFill/>
                    </a:ln>
                  </pic:spPr>
                </pic:pic>
              </a:graphicData>
            </a:graphic>
            <wp14:sizeRelH relativeFrom="margin">
              <wp14:pctWidth>0</wp14:pctWidth>
            </wp14:sizeRelH>
            <wp14:sizeRelV relativeFrom="margin">
              <wp14:pctHeight>0</wp14:pctHeight>
            </wp14:sizeRelV>
          </wp:anchor>
        </w:drawing>
      </w:r>
      <w:r w:rsidRPr="00E05C01">
        <w:rPr>
          <w:rFonts w:cs="Arial"/>
          <w:noProof/>
          <w:lang w:val="es-ES" w:eastAsia="es-ES"/>
        </w:rPr>
        <mc:AlternateContent>
          <mc:Choice Requires="wps">
            <w:drawing>
              <wp:anchor distT="0" distB="0" distL="114300" distR="114300" simplePos="0" relativeHeight="251661312" behindDoc="1" locked="0" layoutInCell="1" allowOverlap="1" wp14:anchorId="35809945" wp14:editId="2184BFFD">
                <wp:simplePos x="0" y="0"/>
                <wp:positionH relativeFrom="column">
                  <wp:posOffset>-57150</wp:posOffset>
                </wp:positionH>
                <wp:positionV relativeFrom="paragraph">
                  <wp:posOffset>76563</wp:posOffset>
                </wp:positionV>
                <wp:extent cx="407670" cy="273050"/>
                <wp:effectExtent l="0" t="0" r="0" b="6350"/>
                <wp:wrapNone/>
                <wp:docPr id="1441896088" name="Cuadro de texto 1"/>
                <wp:cNvGraphicFramePr/>
                <a:graphic xmlns:a="http://schemas.openxmlformats.org/drawingml/2006/main">
                  <a:graphicData uri="http://schemas.microsoft.com/office/word/2010/wordprocessingShape">
                    <wps:wsp>
                      <wps:cNvSpPr txBox="1"/>
                      <wps:spPr>
                        <a:xfrm>
                          <a:off x="0" y="0"/>
                          <a:ext cx="407670" cy="273050"/>
                        </a:xfrm>
                        <a:prstGeom prst="rect">
                          <a:avLst/>
                        </a:prstGeom>
                        <a:solidFill>
                          <a:schemeClr val="lt1"/>
                        </a:solidFill>
                        <a:ln w="6350">
                          <a:noFill/>
                        </a:ln>
                      </wps:spPr>
                      <wps:txbx>
                        <w:txbxContent>
                          <w:p w14:paraId="06841767" w14:textId="77777777" w:rsidR="00AC67B7" w:rsidRPr="000741D2" w:rsidRDefault="00AC67B7" w:rsidP="00AC67B7">
                            <w:pPr>
                              <w:jc w:val="center"/>
                              <w:rPr>
                                <w:b/>
                                <w:bCs/>
                                <w:lang w:val="es-ES_tradnl"/>
                              </w:rPr>
                            </w:pPr>
                            <w:r w:rsidRPr="000741D2">
                              <w:rPr>
                                <w:b/>
                                <w:bCs/>
                                <w:lang w:val="es-ES_tradnl"/>
                              </w:rPr>
                              <w:t>(A)</w:t>
                            </w:r>
                            <w:r w:rsidRPr="000741D2">
                              <w:rPr>
                                <w:b/>
                                <w:bCs/>
                                <w:noProof/>
                                <w:lang w:val="es-ES"/>
                              </w:rPr>
                              <w:t xml:space="preserve"> </w:t>
                            </w:r>
                            <w:r w:rsidRPr="000741D2">
                              <w:rPr>
                                <w:b/>
                                <w:bCs/>
                                <w:noProof/>
                                <w:lang w:val="es-ES" w:eastAsia="es-ES"/>
                              </w:rPr>
                              <w:drawing>
                                <wp:inline distT="0" distB="0" distL="0" distR="0" wp14:anchorId="6A644B8C" wp14:editId="24B31F77">
                                  <wp:extent cx="427355" cy="203117"/>
                                  <wp:effectExtent l="0" t="0" r="4445" b="635"/>
                                  <wp:docPr id="1533831986" name="Imagen 15338319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risma (16).png"/>
                                          <pic:cNvPicPr/>
                                        </pic:nvPicPr>
                                        <pic:blipFill>
                                          <a:blip r:embed="rId8">
                                            <a:extLst>
                                              <a:ext uri="{28A0092B-C50C-407E-A947-70E740481C1C}">
                                                <a14:useLocalDpi xmlns:a14="http://schemas.microsoft.com/office/drawing/2010/main" val="0"/>
                                              </a:ext>
                                            </a:extLst>
                                          </a:blip>
                                          <a:stretch>
                                            <a:fillRect/>
                                          </a:stretch>
                                        </pic:blipFill>
                                        <pic:spPr>
                                          <a:xfrm>
                                            <a:off x="0" y="0"/>
                                            <a:ext cx="427355" cy="203117"/>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35809945" id="_x0000_t202" coordsize="21600,21600" o:spt="202" path="m,l,21600r21600,l21600,xe">
                <v:stroke joinstyle="miter"/>
                <v:path gradientshapeok="t" o:connecttype="rect"/>
              </v:shapetype>
              <v:shape id="Cuadro de texto 1" o:spid="_x0000_s1026" type="#_x0000_t202" style="position:absolute;margin-left:-4.5pt;margin-top:6.05pt;width:32.1pt;height:21.5pt;z-index:-2516551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" fillcolor="white [3201]" stroked="f" strokeweight=".5pt">
                <v:textbox>
                  <w:txbxContent>
                    <w:p w14:paraId="06841767" w14:textId="77777777" w:rsidR="00AC67B7" w:rsidRPr="000741D2" w:rsidRDefault="00AC67B7" w:rsidP="00AC67B7">
                      <w:pPr>
                        <w:jc w:val="center"/>
                        <w:rPr>
                          <w:b/>
                          <w:bCs/>
                          <w:lang w:val="es-ES_tradnl"/>
                        </w:rPr>
                      </w:pPr>
                      <w:r w:rsidRPr="000741D2">
                        <w:rPr>
                          <w:b/>
                          <w:bCs/>
                          <w:lang w:val="es-ES_tradnl"/>
                        </w:rPr>
                        <w:t>(A)</w:t>
                      </w:r>
                      <w:r w:rsidRPr="000741D2">
                        <w:rPr>
                          <w:b/>
                          <w:bCs/>
                          <w:noProof/>
                          <w:lang w:val="es-ES"/>
                        </w:rPr>
                        <w:t xml:space="preserve"> </w:t>
                      </w:r>
                      <w:r w:rsidRPr="000741D2">
                        <w:rPr>
                          <w:b/>
                          <w:bCs/>
                          <w:noProof/>
                          <w:lang w:val="es-ES" w:eastAsia="es-ES"/>
                        </w:rPr>
                        <w:drawing>
                          <wp:inline distT="0" distB="0" distL="0" distR="0" wp14:anchorId="6A644B8C" wp14:editId="24B31F77">
                            <wp:extent cx="427355" cy="203117"/>
                            <wp:effectExtent l="0" t="0" r="4445" b="635"/>
                            <wp:docPr id="1533831986" name="Imagen 15338319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risma (16).png"/>
                                    <pic:cNvPicPr/>
                                  </pic:nvPicPr>
                                  <pic:blipFill>
                                    <a:blip r:embed="rId9">
                                      <a:extLst>
                                        <a:ext uri="{28A0092B-C50C-407E-A947-70E740481C1C}">
                                          <a14:useLocalDpi xmlns:a14="http://schemas.microsoft.com/office/drawing/2010/main" val="0"/>
                                        </a:ext>
                                      </a:extLst>
                                    </a:blip>
                                    <a:stretch>
                                      <a:fillRect/>
                                    </a:stretch>
                                  </pic:blipFill>
                                  <pic:spPr>
                                    <a:xfrm>
                                      <a:off x="0" y="0"/>
                                      <a:ext cx="427355" cy="203117"/>
                                    </a:xfrm>
                                    <a:prstGeom prst="rect">
                                      <a:avLst/>
                                    </a:prstGeom>
                                  </pic:spPr>
                                </pic:pic>
                              </a:graphicData>
                            </a:graphic>
                          </wp:inline>
                        </w:drawing>
                      </w:r>
                    </w:p>
                  </w:txbxContent>
                </v:textbox>
              </v:shape>
            </w:pict>
          </mc:Fallback>
        </mc:AlternateContent>
      </w:r>
    </w:p>
    <w:p w14:paraId="3696732F" w14:textId="77777777" w:rsidR="00AC67B7" w:rsidRPr="00E05C01" w:rsidRDefault="00AC67B7" w:rsidP="00AC67B7">
      <w:pPr>
        <w:rPr>
          <w:rFonts w:cs="Arial"/>
          <w:lang w:val="en-GB"/>
        </w:rPr>
      </w:pPr>
    </w:p>
    <w:p w14:paraId="44CD9702" w14:textId="77777777" w:rsidR="00AC67B7" w:rsidRPr="00E05C01" w:rsidRDefault="00AC67B7" w:rsidP="00AC67B7">
      <w:pPr>
        <w:rPr>
          <w:rFonts w:cs="Arial"/>
          <w:lang w:val="en-GB"/>
        </w:rPr>
      </w:pPr>
    </w:p>
    <w:p w14:paraId="1E2705C4" w14:textId="77777777" w:rsidR="00AC67B7" w:rsidRPr="00E05C01" w:rsidRDefault="00AC67B7" w:rsidP="00AC67B7">
      <w:pPr>
        <w:rPr>
          <w:rFonts w:cs="Arial"/>
          <w:lang w:val="en-GB"/>
        </w:rPr>
      </w:pPr>
    </w:p>
    <w:p w14:paraId="5A14E21B" w14:textId="77777777" w:rsidR="00AC67B7" w:rsidRPr="00E05C01" w:rsidRDefault="00AC67B7" w:rsidP="00AC67B7">
      <w:pPr>
        <w:rPr>
          <w:rFonts w:cs="Arial"/>
          <w:lang w:val="en-GB"/>
        </w:rPr>
      </w:pPr>
    </w:p>
    <w:p w14:paraId="6E32FE99" w14:textId="77777777" w:rsidR="00AC67B7" w:rsidRPr="00E05C01" w:rsidRDefault="00AC67B7" w:rsidP="00AC67B7">
      <w:pPr>
        <w:rPr>
          <w:rFonts w:cs="Arial"/>
          <w:lang w:val="en-GB"/>
        </w:rPr>
      </w:pPr>
    </w:p>
    <w:p w14:paraId="355E16CA" w14:textId="77777777" w:rsidR="00AC67B7" w:rsidRPr="00E05C01" w:rsidRDefault="00AC67B7" w:rsidP="00AC67B7">
      <w:pPr>
        <w:rPr>
          <w:rFonts w:cs="Arial"/>
          <w:lang w:val="en-GB"/>
        </w:rPr>
      </w:pPr>
    </w:p>
    <w:p w14:paraId="759D09BD" w14:textId="77777777" w:rsidR="00AC67B7" w:rsidRPr="00E05C01" w:rsidRDefault="00AC67B7" w:rsidP="00AC67B7">
      <w:pPr>
        <w:rPr>
          <w:rFonts w:cs="Arial"/>
          <w:lang w:val="en-GB"/>
        </w:rPr>
      </w:pPr>
      <w:r w:rsidRPr="00E05C01">
        <w:rPr>
          <w:rFonts w:cs="Arial"/>
          <w:noProof/>
          <w:lang w:val="es-ES" w:eastAsia="es-ES"/>
        </w:rPr>
        <mc:AlternateContent>
          <mc:Choice Requires="wps">
            <w:drawing>
              <wp:anchor distT="0" distB="0" distL="114300" distR="114300" simplePos="0" relativeHeight="251662336" behindDoc="1" locked="0" layoutInCell="1" allowOverlap="1" wp14:anchorId="7CC6112B" wp14:editId="558D8AAB">
                <wp:simplePos x="0" y="0"/>
                <wp:positionH relativeFrom="column">
                  <wp:posOffset>-64770</wp:posOffset>
                </wp:positionH>
                <wp:positionV relativeFrom="paragraph">
                  <wp:posOffset>160655</wp:posOffset>
                </wp:positionV>
                <wp:extent cx="407670" cy="273050"/>
                <wp:effectExtent l="0" t="0" r="0" b="6350"/>
                <wp:wrapNone/>
                <wp:docPr id="1677385168" name="Cuadro de texto 1"/>
                <wp:cNvGraphicFramePr/>
                <a:graphic xmlns:a="http://schemas.openxmlformats.org/drawingml/2006/main">
                  <a:graphicData uri="http://schemas.microsoft.com/office/word/2010/wordprocessingShape">
                    <wps:wsp>
                      <wps:cNvSpPr txBox="1"/>
                      <wps:spPr>
                        <a:xfrm>
                          <a:off x="0" y="0"/>
                          <a:ext cx="407670" cy="273050"/>
                        </a:xfrm>
                        <a:prstGeom prst="rect">
                          <a:avLst/>
                        </a:prstGeom>
                        <a:solidFill>
                          <a:schemeClr val="lt1"/>
                        </a:solidFill>
                        <a:ln w="6350">
                          <a:noFill/>
                        </a:ln>
                      </wps:spPr>
                      <wps:txbx>
                        <w:txbxContent>
                          <w:p w14:paraId="06CAD766" w14:textId="77777777" w:rsidR="00AC67B7" w:rsidRPr="000741D2" w:rsidRDefault="00AC67B7" w:rsidP="00AC67B7">
                            <w:pPr>
                              <w:jc w:val="center"/>
                              <w:rPr>
                                <w:b/>
                                <w:bCs/>
                                <w:lang w:val="es-ES_tradnl"/>
                              </w:rPr>
                            </w:pPr>
                            <w:r w:rsidRPr="000741D2">
                              <w:rPr>
                                <w:b/>
                                <w:bCs/>
                                <w:lang w:val="es-ES_tradnl"/>
                              </w:rPr>
                              <w:t>(</w:t>
                            </w:r>
                            <w:r>
                              <w:rPr>
                                <w:b/>
                                <w:bCs/>
                                <w:lang w:val="es-ES_tradnl"/>
                              </w:rPr>
                              <w:t>B</w:t>
                            </w:r>
                            <w:r w:rsidRPr="000741D2">
                              <w:rPr>
                                <w:b/>
                                <w:bCs/>
                                <w:lang w:val="es-ES_tradnl"/>
                              </w:rPr>
                              <w:t>)</w:t>
                            </w:r>
                            <w:r w:rsidRPr="000741D2">
                              <w:rPr>
                                <w:b/>
                                <w:bCs/>
                                <w:noProof/>
                                <w:lang w:val="es-ES"/>
                              </w:rPr>
                              <w:t xml:space="preserve"> </w:t>
                            </w:r>
                            <w:r w:rsidRPr="000741D2">
                              <w:rPr>
                                <w:b/>
                                <w:bCs/>
                                <w:noProof/>
                                <w:lang w:val="es-ES" w:eastAsia="es-ES"/>
                              </w:rPr>
                              <w:drawing>
                                <wp:inline distT="0" distB="0" distL="0" distR="0" wp14:anchorId="1B66A5EF" wp14:editId="4BF87DC4">
                                  <wp:extent cx="427355" cy="203117"/>
                                  <wp:effectExtent l="0" t="0" r="4445" b="635"/>
                                  <wp:docPr id="1527511422" name="Imagen 15275114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risma (16).png"/>
                                          <pic:cNvPicPr/>
                                        </pic:nvPicPr>
                                        <pic:blipFill>
                                          <a:blip r:embed="rId9">
                                            <a:extLst>
                                              <a:ext uri="{28A0092B-C50C-407E-A947-70E740481C1C}">
                                                <a14:useLocalDpi xmlns:a14="http://schemas.microsoft.com/office/drawing/2010/main" val="0"/>
                                              </a:ext>
                                            </a:extLst>
                                          </a:blip>
                                          <a:stretch>
                                            <a:fillRect/>
                                          </a:stretch>
                                        </pic:blipFill>
                                        <pic:spPr>
                                          <a:xfrm>
                                            <a:off x="0" y="0"/>
                                            <a:ext cx="427355" cy="203117"/>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CC6112B" id="_x0000_s1027" type="#_x0000_t202" style="position:absolute;margin-left:-5.1pt;margin-top:12.65pt;width:32.1pt;height:21.5pt;z-index:-2516541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" fillcolor="white [3201]" stroked="f" strokeweight=".5pt">
                <v:textbox>
                  <w:txbxContent>
                    <w:p w14:paraId="06CAD766" w14:textId="77777777" w:rsidR="00AC67B7" w:rsidRPr="000741D2" w:rsidRDefault="00AC67B7" w:rsidP="00AC67B7">
                      <w:pPr>
                        <w:jc w:val="center"/>
                        <w:rPr>
                          <w:b/>
                          <w:bCs/>
                          <w:lang w:val="es-ES_tradnl"/>
                        </w:rPr>
                      </w:pPr>
                      <w:r w:rsidRPr="000741D2">
                        <w:rPr>
                          <w:b/>
                          <w:bCs/>
                          <w:lang w:val="es-ES_tradnl"/>
                        </w:rPr>
                        <w:t>(</w:t>
                      </w:r>
                      <w:r>
                        <w:rPr>
                          <w:b/>
                          <w:bCs/>
                          <w:lang w:val="es-ES_tradnl"/>
                        </w:rPr>
                        <w:t>B</w:t>
                      </w:r>
                      <w:r w:rsidRPr="000741D2">
                        <w:rPr>
                          <w:b/>
                          <w:bCs/>
                          <w:lang w:val="es-ES_tradnl"/>
                        </w:rPr>
                        <w:t>)</w:t>
                      </w:r>
                      <w:r w:rsidRPr="000741D2">
                        <w:rPr>
                          <w:b/>
                          <w:bCs/>
                          <w:noProof/>
                          <w:lang w:val="es-ES"/>
                        </w:rPr>
                        <w:t xml:space="preserve"> </w:t>
                      </w:r>
                      <w:r w:rsidRPr="000741D2">
                        <w:rPr>
                          <w:b/>
                          <w:bCs/>
                          <w:noProof/>
                          <w:lang w:val="es-ES" w:eastAsia="es-ES"/>
                        </w:rPr>
                        <w:drawing>
                          <wp:inline distT="0" distB="0" distL="0" distR="0" wp14:anchorId="1B66A5EF" wp14:editId="4BF87DC4">
                            <wp:extent cx="427355" cy="203117"/>
                            <wp:effectExtent l="0" t="0" r="4445" b="635"/>
                            <wp:docPr id="1527511422" name="Imagen 15275114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risma (16).png"/>
                                    <pic:cNvPicPr/>
                                  </pic:nvPicPr>
                                  <pic:blipFill>
                                    <a:blip r:embed="rId9">
                                      <a:extLst>
                                        <a:ext uri="{28A0092B-C50C-407E-A947-70E740481C1C}">
                                          <a14:useLocalDpi xmlns:a14="http://schemas.microsoft.com/office/drawing/2010/main" val="0"/>
                                        </a:ext>
                                      </a:extLst>
                                    </a:blip>
                                    <a:stretch>
                                      <a:fillRect/>
                                    </a:stretch>
                                  </pic:blipFill>
                                  <pic:spPr>
                                    <a:xfrm>
                                      <a:off x="0" y="0"/>
                                      <a:ext cx="427355" cy="203117"/>
                                    </a:xfrm>
                                    <a:prstGeom prst="rect">
                                      <a:avLst/>
                                    </a:prstGeom>
                                  </pic:spPr>
                                </pic:pic>
                              </a:graphicData>
                            </a:graphic>
                          </wp:inline>
                        </w:drawing>
                      </w:r>
                    </w:p>
                  </w:txbxContent>
                </v:textbox>
              </v:shape>
            </w:pict>
          </mc:Fallback>
        </mc:AlternateContent>
      </w:r>
      <w:r w:rsidRPr="00E05C01">
        <w:rPr>
          <w:rFonts w:cs="Arial"/>
          <w:noProof/>
          <w:lang w:val="es-ES" w:eastAsia="es-ES"/>
        </w:rPr>
        <w:drawing>
          <wp:anchor distT="0" distB="0" distL="114300" distR="114300" simplePos="0" relativeHeight="251660288" behindDoc="1" locked="0" layoutInCell="1" allowOverlap="1" wp14:anchorId="320D991D" wp14:editId="4EB7C2F4">
            <wp:simplePos x="0" y="0"/>
            <wp:positionH relativeFrom="column">
              <wp:posOffset>347436</wp:posOffset>
            </wp:positionH>
            <wp:positionV relativeFrom="paragraph">
              <wp:posOffset>161199</wp:posOffset>
            </wp:positionV>
            <wp:extent cx="5008789" cy="2380409"/>
            <wp:effectExtent l="0" t="0" r="0" b="0"/>
            <wp:wrapNone/>
            <wp:docPr id="1980541036"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0541036" name="Imagen 3"/>
                    <pic:cNvPicPr>
                      <a:picLocks noChangeAspect="1"/>
                    </pic:cNvPicPr>
                  </pic:nvPicPr>
                  <pic:blipFill>
                    <a:blip r:embed="rId10">
                      <a:extLst>
                        <a:ext uri="{28A0092B-C50C-407E-A947-70E740481C1C}">
                          <a14:useLocalDpi xmlns:a14="http://schemas.microsoft.com/office/drawing/2010/main" val="0"/>
                        </a:ext>
                      </a:extLst>
                    </a:blip>
                    <a:stretch>
                      <a:fillRect/>
                    </a:stretch>
                  </pic:blipFill>
                  <pic:spPr>
                    <a:xfrm>
                      <a:off x="0" y="0"/>
                      <a:ext cx="5021254" cy="2386333"/>
                    </a:xfrm>
                    <a:prstGeom prst="rect">
                      <a:avLst/>
                    </a:prstGeom>
                    <a:ln>
                      <a:noFill/>
                    </a:ln>
                  </pic:spPr>
                </pic:pic>
              </a:graphicData>
            </a:graphic>
            <wp14:sizeRelH relativeFrom="margin">
              <wp14:pctWidth>0</wp14:pctWidth>
            </wp14:sizeRelH>
            <wp14:sizeRelV relativeFrom="margin">
              <wp14:pctHeight>0</wp14:pctHeight>
            </wp14:sizeRelV>
          </wp:anchor>
        </w:drawing>
      </w:r>
    </w:p>
    <w:p w14:paraId="248B8701" w14:textId="77777777" w:rsidR="00AC67B7" w:rsidRPr="00E05C01" w:rsidRDefault="00AC67B7" w:rsidP="00AC67B7">
      <w:pPr>
        <w:rPr>
          <w:rFonts w:cs="Arial"/>
          <w:lang w:val="en-GB"/>
        </w:rPr>
      </w:pPr>
    </w:p>
    <w:p w14:paraId="17C7080F" w14:textId="77777777" w:rsidR="00AC67B7" w:rsidRPr="00E05C01" w:rsidRDefault="00AC67B7" w:rsidP="00AC67B7">
      <w:pPr>
        <w:rPr>
          <w:rFonts w:cs="Arial"/>
          <w:lang w:val="en-GB"/>
        </w:rPr>
      </w:pPr>
    </w:p>
    <w:p w14:paraId="498CE0FE" w14:textId="77777777" w:rsidR="00AC67B7" w:rsidRPr="00E05C01" w:rsidRDefault="00AC67B7" w:rsidP="00AC67B7">
      <w:pPr>
        <w:rPr>
          <w:rFonts w:cs="Arial"/>
          <w:lang w:val="en-GB"/>
        </w:rPr>
      </w:pPr>
    </w:p>
    <w:p w14:paraId="3CA05D4B" w14:textId="77777777" w:rsidR="00AC67B7" w:rsidRPr="00E05C01" w:rsidRDefault="00AC67B7" w:rsidP="00AC67B7">
      <w:pPr>
        <w:rPr>
          <w:rFonts w:cs="Arial"/>
          <w:lang w:val="en-GB"/>
        </w:rPr>
      </w:pPr>
    </w:p>
    <w:p w14:paraId="6F27EB19" w14:textId="77777777" w:rsidR="00AC67B7" w:rsidRPr="00E05C01" w:rsidRDefault="00AC67B7" w:rsidP="00AC67B7">
      <w:pPr>
        <w:rPr>
          <w:rFonts w:cs="Arial"/>
          <w:lang w:val="en-GB"/>
        </w:rPr>
      </w:pPr>
    </w:p>
    <w:p w14:paraId="69730AA7" w14:textId="77777777" w:rsidR="00AC67B7" w:rsidRPr="00E05C01" w:rsidRDefault="00AC67B7" w:rsidP="00AC67B7">
      <w:pPr>
        <w:rPr>
          <w:rFonts w:cs="Arial"/>
          <w:lang w:val="en-GB"/>
        </w:rPr>
      </w:pPr>
    </w:p>
    <w:p w14:paraId="7D6C8A25" w14:textId="77777777" w:rsidR="00AC67B7" w:rsidRPr="00E05C01" w:rsidRDefault="00AC67B7" w:rsidP="00AC67B7">
      <w:pPr>
        <w:rPr>
          <w:rFonts w:cs="Arial"/>
          <w:lang w:val="en-GB"/>
        </w:rPr>
      </w:pPr>
      <w:r w:rsidRPr="00E05C01">
        <w:rPr>
          <w:rFonts w:cs="Arial"/>
          <w:noProof/>
          <w:lang w:val="es-ES" w:eastAsia="es-ES"/>
        </w:rPr>
        <w:drawing>
          <wp:anchor distT="0" distB="0" distL="114300" distR="114300" simplePos="0" relativeHeight="251664384" behindDoc="0" locked="0" layoutInCell="1" allowOverlap="1" wp14:anchorId="7ABEE72C" wp14:editId="08B78FB4">
            <wp:simplePos x="0" y="0"/>
            <wp:positionH relativeFrom="column">
              <wp:posOffset>346075</wp:posOffset>
            </wp:positionH>
            <wp:positionV relativeFrom="paragraph">
              <wp:posOffset>244885</wp:posOffset>
            </wp:positionV>
            <wp:extent cx="5006824" cy="2379980"/>
            <wp:effectExtent l="0" t="0" r="0" b="0"/>
            <wp:wrapNone/>
            <wp:docPr id="1755047450"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5047450" name="Imagen 1755047450"/>
                    <pic:cNvPicPr/>
                  </pic:nvPicPr>
                  <pic:blipFill>
                    <a:blip r:embed="rId11"/>
                    <a:stretch>
                      <a:fillRect/>
                    </a:stretch>
                  </pic:blipFill>
                  <pic:spPr>
                    <a:xfrm>
                      <a:off x="0" y="0"/>
                      <a:ext cx="5006824" cy="2379980"/>
                    </a:xfrm>
                    <a:prstGeom prst="rect">
                      <a:avLst/>
                    </a:prstGeom>
                    <a:ln>
                      <a:noFill/>
                    </a:ln>
                  </pic:spPr>
                </pic:pic>
              </a:graphicData>
            </a:graphic>
            <wp14:sizeRelH relativeFrom="page">
              <wp14:pctWidth>0</wp14:pctWidth>
            </wp14:sizeRelH>
            <wp14:sizeRelV relativeFrom="page">
              <wp14:pctHeight>0</wp14:pctHeight>
            </wp14:sizeRelV>
          </wp:anchor>
        </w:drawing>
      </w:r>
      <w:r w:rsidRPr="00E05C01">
        <w:rPr>
          <w:rFonts w:cs="Arial"/>
          <w:noProof/>
          <w:lang w:val="es-ES" w:eastAsia="es-ES"/>
        </w:rPr>
        <mc:AlternateContent>
          <mc:Choice Requires="wps">
            <w:drawing>
              <wp:anchor distT="0" distB="0" distL="114300" distR="114300" simplePos="0" relativeHeight="251663360" behindDoc="1" locked="0" layoutInCell="1" allowOverlap="1" wp14:anchorId="0510A484" wp14:editId="6A84114D">
                <wp:simplePos x="0" y="0"/>
                <wp:positionH relativeFrom="column">
                  <wp:posOffset>-73025</wp:posOffset>
                </wp:positionH>
                <wp:positionV relativeFrom="paragraph">
                  <wp:posOffset>249101</wp:posOffset>
                </wp:positionV>
                <wp:extent cx="408214" cy="273050"/>
                <wp:effectExtent l="0" t="0" r="0" b="6350"/>
                <wp:wrapNone/>
                <wp:docPr id="1243749443" name="Cuadro de texto 1"/>
                <wp:cNvGraphicFramePr/>
                <a:graphic xmlns:a="http://schemas.openxmlformats.org/drawingml/2006/main">
                  <a:graphicData uri="http://schemas.microsoft.com/office/word/2010/wordprocessingShape">
                    <wps:wsp>
                      <wps:cNvSpPr txBox="1"/>
                      <wps:spPr>
                        <a:xfrm>
                          <a:off x="0" y="0"/>
                          <a:ext cx="408214" cy="273050"/>
                        </a:xfrm>
                        <a:prstGeom prst="rect">
                          <a:avLst/>
                        </a:prstGeom>
                        <a:solidFill>
                          <a:schemeClr val="lt1"/>
                        </a:solidFill>
                        <a:ln w="6350">
                          <a:noFill/>
                        </a:ln>
                      </wps:spPr>
                      <wps:txbx>
                        <w:txbxContent>
                          <w:p w14:paraId="16FDAE09" w14:textId="77777777" w:rsidR="00AC67B7" w:rsidRPr="000741D2" w:rsidRDefault="00AC67B7" w:rsidP="00AC67B7">
                            <w:pPr>
                              <w:jc w:val="center"/>
                              <w:rPr>
                                <w:b/>
                                <w:bCs/>
                                <w:lang w:val="es-ES_tradnl"/>
                              </w:rPr>
                            </w:pPr>
                            <w:r w:rsidRPr="000741D2">
                              <w:rPr>
                                <w:b/>
                                <w:bCs/>
                                <w:lang w:val="es-ES_tradnl"/>
                              </w:rPr>
                              <w:t>(</w:t>
                            </w:r>
                            <w:r>
                              <w:rPr>
                                <w:b/>
                                <w:bCs/>
                                <w:lang w:val="es-ES_tradnl"/>
                              </w:rPr>
                              <w:t>C</w:t>
                            </w:r>
                            <w:r w:rsidRPr="000741D2">
                              <w:rPr>
                                <w:b/>
                                <w:bCs/>
                                <w:lang w:val="es-ES_tradnl"/>
                              </w:rPr>
                              <w:t>)</w:t>
                            </w:r>
                            <w:r w:rsidRPr="000741D2">
                              <w:rPr>
                                <w:b/>
                                <w:bCs/>
                                <w:noProof/>
                                <w:lang w:val="es-ES"/>
                              </w:rPr>
                              <w:t xml:space="preserve"> </w:t>
                            </w:r>
                            <w:r w:rsidRPr="000741D2">
                              <w:rPr>
                                <w:b/>
                                <w:bCs/>
                                <w:noProof/>
                                <w:lang w:val="es-ES" w:eastAsia="es-ES"/>
                              </w:rPr>
                              <w:drawing>
                                <wp:inline distT="0" distB="0" distL="0" distR="0" wp14:anchorId="2CD21505" wp14:editId="127D1E43">
                                  <wp:extent cx="427355" cy="203117"/>
                                  <wp:effectExtent l="0" t="0" r="4445" b="635"/>
                                  <wp:docPr id="1397254452" name="Imagen 13972544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risma (16).png"/>
                                          <pic:cNvPicPr/>
                                        </pic:nvPicPr>
                                        <pic:blipFill>
                                          <a:blip r:embed="rId9">
                                            <a:extLst>
                                              <a:ext uri="{28A0092B-C50C-407E-A947-70E740481C1C}">
                                                <a14:useLocalDpi xmlns:a14="http://schemas.microsoft.com/office/drawing/2010/main" val="0"/>
                                              </a:ext>
                                            </a:extLst>
                                          </a:blip>
                                          <a:stretch>
                                            <a:fillRect/>
                                          </a:stretch>
                                        </pic:blipFill>
                                        <pic:spPr>
                                          <a:xfrm>
                                            <a:off x="0" y="0"/>
                                            <a:ext cx="427355" cy="203117"/>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510A484" id="_x0000_s1028" type="#_x0000_t202" style="position:absolute;margin-left:-5.75pt;margin-top:19.6pt;width:32.15pt;height:21.5pt;z-index:-2516531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" fillcolor="white [3201]" stroked="f" strokeweight=".5pt">
                <v:textbox>
                  <w:txbxContent>
                    <w:p w14:paraId="16FDAE09" w14:textId="77777777" w:rsidR="00AC67B7" w:rsidRPr="000741D2" w:rsidRDefault="00AC67B7" w:rsidP="00AC67B7">
                      <w:pPr>
                        <w:jc w:val="center"/>
                        <w:rPr>
                          <w:b/>
                          <w:bCs/>
                          <w:lang w:val="es-ES_tradnl"/>
                        </w:rPr>
                      </w:pPr>
                      <w:r w:rsidRPr="000741D2">
                        <w:rPr>
                          <w:b/>
                          <w:bCs/>
                          <w:lang w:val="es-ES_tradnl"/>
                        </w:rPr>
                        <w:t>(</w:t>
                      </w:r>
                      <w:r>
                        <w:rPr>
                          <w:b/>
                          <w:bCs/>
                          <w:lang w:val="es-ES_tradnl"/>
                        </w:rPr>
                        <w:t>C</w:t>
                      </w:r>
                      <w:r w:rsidRPr="000741D2">
                        <w:rPr>
                          <w:b/>
                          <w:bCs/>
                          <w:lang w:val="es-ES_tradnl"/>
                        </w:rPr>
                        <w:t>)</w:t>
                      </w:r>
                      <w:r w:rsidRPr="000741D2">
                        <w:rPr>
                          <w:b/>
                          <w:bCs/>
                          <w:noProof/>
                          <w:lang w:val="es-ES"/>
                        </w:rPr>
                        <w:t xml:space="preserve"> </w:t>
                      </w:r>
                      <w:r w:rsidRPr="000741D2">
                        <w:rPr>
                          <w:b/>
                          <w:bCs/>
                          <w:noProof/>
                          <w:lang w:val="es-ES" w:eastAsia="es-ES"/>
                        </w:rPr>
                        <w:drawing>
                          <wp:inline distT="0" distB="0" distL="0" distR="0" wp14:anchorId="2CD21505" wp14:editId="127D1E43">
                            <wp:extent cx="427355" cy="203117"/>
                            <wp:effectExtent l="0" t="0" r="4445" b="635"/>
                            <wp:docPr id="1397254452" name="Imagen 13972544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risma (16).png"/>
                                    <pic:cNvPicPr/>
                                  </pic:nvPicPr>
                                  <pic:blipFill>
                                    <a:blip r:embed="rId9">
                                      <a:extLst>
                                        <a:ext uri="{28A0092B-C50C-407E-A947-70E740481C1C}">
                                          <a14:useLocalDpi xmlns:a14="http://schemas.microsoft.com/office/drawing/2010/main" val="0"/>
                                        </a:ext>
                                      </a:extLst>
                                    </a:blip>
                                    <a:stretch>
                                      <a:fillRect/>
                                    </a:stretch>
                                  </pic:blipFill>
                                  <pic:spPr>
                                    <a:xfrm>
                                      <a:off x="0" y="0"/>
                                      <a:ext cx="427355" cy="203117"/>
                                    </a:xfrm>
                                    <a:prstGeom prst="rect">
                                      <a:avLst/>
                                    </a:prstGeom>
                                  </pic:spPr>
                                </pic:pic>
                              </a:graphicData>
                            </a:graphic>
                          </wp:inline>
                        </w:drawing>
                      </w:r>
                    </w:p>
                  </w:txbxContent>
                </v:textbox>
              </v:shape>
            </w:pict>
          </mc:Fallback>
        </mc:AlternateContent>
      </w:r>
    </w:p>
    <w:p w14:paraId="47FCB9B5" w14:textId="77777777" w:rsidR="00AC67B7" w:rsidRPr="00E05C01" w:rsidRDefault="00AC67B7" w:rsidP="00AC67B7">
      <w:pPr>
        <w:rPr>
          <w:rFonts w:cs="Arial"/>
          <w:lang w:val="en-GB"/>
        </w:rPr>
      </w:pPr>
    </w:p>
    <w:p w14:paraId="456D2FCB" w14:textId="77777777" w:rsidR="00AC67B7" w:rsidRPr="00E05C01" w:rsidRDefault="00AC67B7" w:rsidP="00AC67B7">
      <w:pPr>
        <w:rPr>
          <w:rFonts w:cs="Arial"/>
          <w:lang w:val="en-GB"/>
        </w:rPr>
      </w:pPr>
    </w:p>
    <w:p w14:paraId="08CF4CD3" w14:textId="77777777" w:rsidR="00AC67B7" w:rsidRPr="00E05C01" w:rsidRDefault="00AC67B7" w:rsidP="00AC67B7">
      <w:pPr>
        <w:rPr>
          <w:rFonts w:cs="Arial"/>
          <w:lang w:val="en-GB"/>
        </w:rPr>
      </w:pPr>
    </w:p>
    <w:p w14:paraId="13C2F879" w14:textId="77777777" w:rsidR="00AC67B7" w:rsidRPr="00E05C01" w:rsidRDefault="00AC67B7" w:rsidP="00AC67B7">
      <w:pPr>
        <w:rPr>
          <w:rFonts w:cs="Arial"/>
          <w:lang w:val="en-GB"/>
        </w:rPr>
      </w:pPr>
    </w:p>
    <w:p w14:paraId="39C2E7D0" w14:textId="77777777" w:rsidR="00AC67B7" w:rsidRPr="00E05C01" w:rsidRDefault="00AC67B7" w:rsidP="00AC67B7">
      <w:pPr>
        <w:rPr>
          <w:rFonts w:cs="Arial"/>
          <w:lang w:val="en-GB"/>
        </w:rPr>
      </w:pPr>
    </w:p>
    <w:p w14:paraId="0543F6B3" w14:textId="77777777" w:rsidR="00AC67B7" w:rsidRPr="00E05C01" w:rsidRDefault="00AC67B7" w:rsidP="00AC67B7">
      <w:pPr>
        <w:rPr>
          <w:rFonts w:cs="Arial"/>
          <w:lang w:val="en-GB"/>
        </w:rPr>
      </w:pPr>
    </w:p>
    <w:p w14:paraId="1B5BE63B" w14:textId="77777777" w:rsidR="00AC67B7" w:rsidRPr="00E05C01" w:rsidRDefault="00AC67B7" w:rsidP="00AC67B7">
      <w:pPr>
        <w:spacing w:before="240"/>
        <w:rPr>
          <w:rFonts w:cs="Arial"/>
          <w:lang w:val="en-GB"/>
        </w:rPr>
      </w:pPr>
    </w:p>
    <w:p w14:paraId="2F9C1790" w14:textId="77777777" w:rsidR="00AC67B7" w:rsidRPr="00E05C01" w:rsidRDefault="00AC67B7" w:rsidP="00AC67B7">
      <w:pPr>
        <w:spacing w:after="0"/>
        <w:rPr>
          <w:rFonts w:cs="Arial"/>
          <w:i/>
          <w:iCs/>
          <w:sz w:val="20"/>
          <w:szCs w:val="18"/>
          <w:lang w:val="en-GB"/>
        </w:rPr>
      </w:pPr>
    </w:p>
    <w:p w14:paraId="1240B6A6" w14:textId="77777777" w:rsidR="00AC67B7" w:rsidRPr="00E05C01" w:rsidRDefault="00AC67B7" w:rsidP="00AC67B7">
      <w:pPr>
        <w:spacing w:after="0"/>
        <w:rPr>
          <w:rFonts w:cs="Arial"/>
          <w:i/>
          <w:iCs/>
          <w:sz w:val="20"/>
          <w:szCs w:val="18"/>
          <w:lang w:val="en-GB"/>
        </w:rPr>
      </w:pPr>
      <w:r w:rsidRPr="00E05C01">
        <w:rPr>
          <w:rFonts w:cs="Arial"/>
          <w:i/>
          <w:iCs/>
          <w:sz w:val="20"/>
          <w:szCs w:val="18"/>
          <w:lang w:val="en-GB"/>
        </w:rPr>
        <w:t>PRISMA flow diagrams illustrating the study selection process for (A) cataract surgery, (B) knee replacement, and (C) inguinal hernia repair</w:t>
      </w:r>
    </w:p>
    <w:p w14:paraId="57ABAEC8" w14:textId="77777777" w:rsidR="00AC67B7" w:rsidRPr="00E05C01" w:rsidRDefault="00AC67B7" w:rsidP="00AC67B7">
      <w:pPr>
        <w:pStyle w:val="Ttulo2"/>
        <w:spacing w:after="240"/>
        <w:rPr>
          <w:rFonts w:cs="Arial"/>
          <w:lang w:val="en-GB"/>
        </w:rPr>
      </w:pPr>
      <w:r w:rsidRPr="00F357A8">
        <w:rPr>
          <w:rFonts w:cs="Arial"/>
          <w:lang w:val="en-GB"/>
        </w:rPr>
        <w:lastRenderedPageBreak/>
        <w:t>Additional file</w:t>
      </w:r>
      <w:r w:rsidRPr="00E05C01">
        <w:rPr>
          <w:rFonts w:cs="Arial"/>
          <w:lang w:val="en-GB"/>
        </w:rPr>
        <w:t xml:space="preserve"> 3. Full-text studies excluded and reasons for exclusion</w:t>
      </w:r>
    </w:p>
    <w:tbl>
      <w:tblPr>
        <w:tblStyle w:val="2"/>
        <w:tblW w:w="849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55"/>
        <w:gridCol w:w="4107"/>
        <w:gridCol w:w="2832"/>
      </w:tblGrid>
      <w:tr w:rsidR="00AC67B7" w:rsidRPr="00E05C01" w14:paraId="1BE92418" w14:textId="77777777" w:rsidTr="00CE0EF0">
        <w:tc>
          <w:tcPr>
            <w:tcW w:w="1555" w:type="dxa"/>
          </w:tcPr>
          <w:p w14:paraId="705D1C80" w14:textId="77777777" w:rsidR="00AC67B7" w:rsidRPr="00E05C01" w:rsidRDefault="00AC67B7" w:rsidP="00AC67B7">
            <w:pPr>
              <w:spacing w:after="0"/>
              <w:jc w:val="center"/>
              <w:rPr>
                <w:rFonts w:cs="Arial"/>
                <w:b/>
                <w:sz w:val="18"/>
                <w:szCs w:val="18"/>
                <w:lang w:val="en-GB"/>
              </w:rPr>
            </w:pPr>
            <w:r w:rsidRPr="00E05C01">
              <w:rPr>
                <w:rFonts w:cs="Arial"/>
                <w:b/>
                <w:sz w:val="18"/>
                <w:szCs w:val="18"/>
                <w:lang w:val="en-GB"/>
              </w:rPr>
              <w:t>Author, Year</w:t>
            </w:r>
          </w:p>
        </w:tc>
        <w:tc>
          <w:tcPr>
            <w:tcW w:w="4107" w:type="dxa"/>
          </w:tcPr>
          <w:p w14:paraId="3F1B3F47" w14:textId="77777777" w:rsidR="00AC67B7" w:rsidRPr="00E05C01" w:rsidRDefault="00AC67B7" w:rsidP="00AC67B7">
            <w:pPr>
              <w:spacing w:after="0"/>
              <w:jc w:val="center"/>
              <w:rPr>
                <w:rFonts w:cs="Arial"/>
                <w:b/>
                <w:sz w:val="18"/>
                <w:szCs w:val="18"/>
                <w:lang w:val="en-GB"/>
              </w:rPr>
            </w:pPr>
            <w:r w:rsidRPr="00E05C01">
              <w:rPr>
                <w:rFonts w:cs="Arial"/>
                <w:b/>
                <w:sz w:val="18"/>
                <w:szCs w:val="18"/>
                <w:lang w:val="en-GB"/>
              </w:rPr>
              <w:t>Title</w:t>
            </w:r>
          </w:p>
        </w:tc>
        <w:tc>
          <w:tcPr>
            <w:tcW w:w="2832" w:type="dxa"/>
          </w:tcPr>
          <w:p w14:paraId="13576C79" w14:textId="77777777" w:rsidR="00AC67B7" w:rsidRPr="00E05C01" w:rsidRDefault="00AC67B7" w:rsidP="00AC67B7">
            <w:pPr>
              <w:spacing w:after="0"/>
              <w:jc w:val="center"/>
              <w:rPr>
                <w:rFonts w:cs="Arial"/>
                <w:b/>
                <w:sz w:val="18"/>
                <w:szCs w:val="18"/>
                <w:lang w:val="en-GB"/>
              </w:rPr>
            </w:pPr>
            <w:r w:rsidRPr="00E05C01">
              <w:rPr>
                <w:rFonts w:cs="Arial"/>
                <w:b/>
                <w:sz w:val="18"/>
                <w:szCs w:val="18"/>
                <w:lang w:val="en-GB"/>
              </w:rPr>
              <w:t>Reason for exclusion</w:t>
            </w:r>
          </w:p>
        </w:tc>
      </w:tr>
      <w:tr w:rsidR="00AC67B7" w:rsidRPr="00E05C01" w14:paraId="41002ECD" w14:textId="77777777" w:rsidTr="00CE0EF0">
        <w:tc>
          <w:tcPr>
            <w:tcW w:w="8494" w:type="dxa"/>
            <w:gridSpan w:val="3"/>
          </w:tcPr>
          <w:p w14:paraId="5A1A60CB" w14:textId="77777777" w:rsidR="00AC67B7" w:rsidRPr="00E05C01" w:rsidRDefault="00AC67B7" w:rsidP="00AC67B7">
            <w:pPr>
              <w:spacing w:after="0"/>
              <w:rPr>
                <w:rFonts w:cs="Arial"/>
                <w:b/>
                <w:i/>
                <w:sz w:val="18"/>
                <w:szCs w:val="18"/>
                <w:lang w:val="en-GB"/>
              </w:rPr>
            </w:pPr>
            <w:r w:rsidRPr="00E05C01">
              <w:rPr>
                <w:rFonts w:cs="Arial"/>
                <w:b/>
                <w:i/>
                <w:sz w:val="18"/>
                <w:szCs w:val="18"/>
                <w:lang w:val="en-GB"/>
              </w:rPr>
              <w:t>Cataract surgery</w:t>
            </w:r>
          </w:p>
        </w:tc>
      </w:tr>
      <w:tr w:rsidR="00AC67B7" w:rsidRPr="00E05C01" w14:paraId="7D99D29E" w14:textId="77777777" w:rsidTr="00CE0EF0">
        <w:tc>
          <w:tcPr>
            <w:tcW w:w="1555" w:type="dxa"/>
          </w:tcPr>
          <w:p w14:paraId="3F104D42" w14:textId="77777777" w:rsidR="00AC67B7" w:rsidRPr="00E05C01" w:rsidRDefault="00AC67B7" w:rsidP="00AC67B7">
            <w:pPr>
              <w:spacing w:after="0"/>
              <w:rPr>
                <w:rFonts w:cs="Arial"/>
                <w:sz w:val="18"/>
                <w:szCs w:val="18"/>
                <w:lang w:val="en-GB"/>
              </w:rPr>
            </w:pPr>
            <w:r w:rsidRPr="00E05C01">
              <w:rPr>
                <w:rFonts w:cs="Arial"/>
                <w:sz w:val="18"/>
                <w:szCs w:val="18"/>
                <w:lang w:val="en-GB"/>
              </w:rPr>
              <w:t>Allepuz 2008</w:t>
            </w:r>
          </w:p>
        </w:tc>
        <w:tc>
          <w:tcPr>
            <w:tcW w:w="4107" w:type="dxa"/>
          </w:tcPr>
          <w:p w14:paraId="6F70AE32" w14:textId="77777777" w:rsidR="00AC67B7" w:rsidRPr="00E05C01" w:rsidRDefault="00AC67B7" w:rsidP="00AC67B7">
            <w:pPr>
              <w:spacing w:after="0"/>
              <w:jc w:val="both"/>
              <w:rPr>
                <w:rFonts w:cs="Arial"/>
                <w:i/>
                <w:iCs/>
                <w:color w:val="000000"/>
                <w:sz w:val="18"/>
                <w:szCs w:val="18"/>
                <w:lang w:val="en-GB"/>
              </w:rPr>
            </w:pPr>
            <w:r w:rsidRPr="00E05C01">
              <w:rPr>
                <w:rFonts w:cs="Arial"/>
                <w:i/>
                <w:iCs/>
                <w:color w:val="000000"/>
                <w:sz w:val="18"/>
                <w:szCs w:val="18"/>
                <w:lang w:val="en-GB"/>
              </w:rPr>
              <w:t>Prioritisation of patients on waiting lists for hip and knee arthroplasties and cataract surgery: Instruments validation</w:t>
            </w:r>
          </w:p>
        </w:tc>
        <w:tc>
          <w:tcPr>
            <w:tcW w:w="2832" w:type="dxa"/>
          </w:tcPr>
          <w:p w14:paraId="50D7B078" w14:textId="77777777" w:rsidR="00AC67B7" w:rsidRPr="00E05C01" w:rsidRDefault="00AC67B7" w:rsidP="00AC67B7">
            <w:pPr>
              <w:spacing w:after="0"/>
              <w:rPr>
                <w:rFonts w:cs="Arial"/>
                <w:sz w:val="18"/>
                <w:szCs w:val="18"/>
                <w:lang w:val="en-GB"/>
              </w:rPr>
            </w:pPr>
            <w:r w:rsidRPr="00E05C01">
              <w:rPr>
                <w:rFonts w:cs="Arial"/>
                <w:color w:val="000000"/>
                <w:sz w:val="18"/>
                <w:szCs w:val="18"/>
                <w:lang w:val="en-GB"/>
              </w:rPr>
              <w:t>Duplicated*</w:t>
            </w:r>
          </w:p>
        </w:tc>
      </w:tr>
      <w:tr w:rsidR="00AC67B7" w:rsidRPr="00E05C01" w14:paraId="65423843" w14:textId="77777777" w:rsidTr="00CE0EF0">
        <w:tc>
          <w:tcPr>
            <w:tcW w:w="1555" w:type="dxa"/>
          </w:tcPr>
          <w:p w14:paraId="1131EE3D" w14:textId="77777777" w:rsidR="00AC67B7" w:rsidRPr="00E05C01" w:rsidRDefault="00AC67B7" w:rsidP="00AC67B7">
            <w:pPr>
              <w:spacing w:after="0"/>
              <w:rPr>
                <w:rFonts w:cs="Arial"/>
                <w:sz w:val="18"/>
                <w:szCs w:val="18"/>
                <w:lang w:val="en-GB"/>
              </w:rPr>
            </w:pPr>
            <w:r w:rsidRPr="00E05C01">
              <w:rPr>
                <w:rFonts w:cs="Arial"/>
                <w:sz w:val="18"/>
                <w:szCs w:val="18"/>
                <w:lang w:val="en-GB"/>
              </w:rPr>
              <w:t>Cheng 2021</w:t>
            </w:r>
          </w:p>
        </w:tc>
        <w:tc>
          <w:tcPr>
            <w:tcW w:w="4107" w:type="dxa"/>
          </w:tcPr>
          <w:p w14:paraId="438D50C8" w14:textId="77777777" w:rsidR="00AC67B7" w:rsidRPr="00E05C01" w:rsidRDefault="00AC67B7" w:rsidP="00AC67B7">
            <w:pPr>
              <w:spacing w:after="0"/>
              <w:jc w:val="both"/>
              <w:rPr>
                <w:rFonts w:cs="Arial"/>
                <w:i/>
                <w:iCs/>
                <w:sz w:val="18"/>
                <w:szCs w:val="18"/>
                <w:lang w:val="en-GB"/>
              </w:rPr>
            </w:pPr>
            <w:r w:rsidRPr="00E05C01">
              <w:rPr>
                <w:rFonts w:cs="Arial"/>
                <w:i/>
                <w:iCs/>
                <w:sz w:val="18"/>
                <w:szCs w:val="18"/>
                <w:lang w:val="en-GB"/>
              </w:rPr>
              <w:t>Cataract risk stratification and prioritisation protocol in the COVID-19 era</w:t>
            </w:r>
          </w:p>
        </w:tc>
        <w:tc>
          <w:tcPr>
            <w:tcW w:w="2832" w:type="dxa"/>
          </w:tcPr>
          <w:p w14:paraId="1F60F275" w14:textId="77777777" w:rsidR="00AC67B7" w:rsidRPr="00E05C01" w:rsidRDefault="00AC67B7" w:rsidP="00AC67B7">
            <w:pPr>
              <w:spacing w:after="0"/>
              <w:jc w:val="both"/>
              <w:rPr>
                <w:rFonts w:cs="Arial"/>
                <w:sz w:val="18"/>
                <w:szCs w:val="18"/>
                <w:lang w:val="en-GB"/>
              </w:rPr>
            </w:pPr>
            <w:r w:rsidRPr="00E05C01">
              <w:rPr>
                <w:rFonts w:cs="Arial"/>
                <w:sz w:val="18"/>
                <w:szCs w:val="18"/>
                <w:lang w:val="en-GB"/>
              </w:rPr>
              <w:t>It assesses a specific health emergency context.</w:t>
            </w:r>
          </w:p>
        </w:tc>
      </w:tr>
      <w:tr w:rsidR="00AC67B7" w:rsidRPr="00E05C01" w14:paraId="7ECA93A6" w14:textId="77777777" w:rsidTr="00CE0EF0">
        <w:tc>
          <w:tcPr>
            <w:tcW w:w="1555" w:type="dxa"/>
          </w:tcPr>
          <w:p w14:paraId="3875404D" w14:textId="77777777" w:rsidR="00AC67B7" w:rsidRPr="00E05C01" w:rsidRDefault="00AC67B7" w:rsidP="00AC67B7">
            <w:pPr>
              <w:spacing w:after="0"/>
              <w:rPr>
                <w:rFonts w:cs="Arial"/>
                <w:sz w:val="18"/>
                <w:szCs w:val="18"/>
                <w:lang w:val="en-GB"/>
              </w:rPr>
            </w:pPr>
            <w:r w:rsidRPr="00E05C01">
              <w:rPr>
                <w:rFonts w:cs="Arial"/>
                <w:sz w:val="18"/>
                <w:szCs w:val="18"/>
                <w:lang w:val="en-GB"/>
              </w:rPr>
              <w:t>Chiesa 2024</w:t>
            </w:r>
          </w:p>
        </w:tc>
        <w:tc>
          <w:tcPr>
            <w:tcW w:w="4107" w:type="dxa"/>
          </w:tcPr>
          <w:p w14:paraId="05309B46" w14:textId="77777777" w:rsidR="00AC67B7" w:rsidRPr="00E05C01" w:rsidRDefault="00AC67B7" w:rsidP="00AC67B7">
            <w:pPr>
              <w:spacing w:after="0"/>
              <w:jc w:val="both"/>
              <w:rPr>
                <w:rFonts w:cs="Arial"/>
                <w:i/>
                <w:iCs/>
                <w:sz w:val="18"/>
                <w:szCs w:val="18"/>
                <w:lang w:val="en-GB"/>
              </w:rPr>
            </w:pPr>
            <w:r w:rsidRPr="00E05C01">
              <w:rPr>
                <w:rFonts w:cs="Arial"/>
                <w:i/>
                <w:iCs/>
                <w:sz w:val="18"/>
                <w:szCs w:val="18"/>
                <w:lang w:val="en-GB"/>
              </w:rPr>
              <w:t>Increasing access to cataract surgery in Counties Manukau by optimising the clinical pathway: a quality improvement report</w:t>
            </w:r>
          </w:p>
        </w:tc>
        <w:tc>
          <w:tcPr>
            <w:tcW w:w="2832" w:type="dxa"/>
          </w:tcPr>
          <w:p w14:paraId="34C182FA" w14:textId="77777777" w:rsidR="00AC67B7" w:rsidRPr="00E05C01" w:rsidRDefault="00AC67B7" w:rsidP="00AC67B7">
            <w:pPr>
              <w:spacing w:after="0"/>
              <w:jc w:val="both"/>
              <w:rPr>
                <w:rFonts w:cs="Arial"/>
                <w:sz w:val="18"/>
                <w:szCs w:val="18"/>
                <w:lang w:val="en-GB"/>
              </w:rPr>
            </w:pPr>
            <w:r w:rsidRPr="00E05C01">
              <w:rPr>
                <w:rFonts w:cs="Arial"/>
                <w:color w:val="000000"/>
                <w:sz w:val="18"/>
                <w:szCs w:val="18"/>
                <w:lang w:val="en-GB"/>
              </w:rPr>
              <w:t xml:space="preserve">It does not assess tools for prioritising patients on waiting lists </w:t>
            </w:r>
          </w:p>
        </w:tc>
      </w:tr>
      <w:tr w:rsidR="00AC67B7" w:rsidRPr="00E05C01" w14:paraId="3E7E75F3" w14:textId="77777777" w:rsidTr="00CE0EF0">
        <w:tc>
          <w:tcPr>
            <w:tcW w:w="1555" w:type="dxa"/>
          </w:tcPr>
          <w:p w14:paraId="3C8F378C" w14:textId="77777777" w:rsidR="00AC67B7" w:rsidRPr="00E05C01" w:rsidRDefault="00AC67B7" w:rsidP="00AC67B7">
            <w:pPr>
              <w:spacing w:after="0"/>
              <w:rPr>
                <w:rFonts w:cs="Arial"/>
                <w:sz w:val="18"/>
                <w:szCs w:val="18"/>
                <w:lang w:val="en-GB"/>
              </w:rPr>
            </w:pPr>
            <w:r w:rsidRPr="00E05C01">
              <w:rPr>
                <w:rFonts w:cs="Arial"/>
                <w:sz w:val="18"/>
                <w:szCs w:val="18"/>
                <w:lang w:val="en-GB"/>
              </w:rPr>
              <w:t>Comas 2008</w:t>
            </w:r>
          </w:p>
        </w:tc>
        <w:tc>
          <w:tcPr>
            <w:tcW w:w="4107" w:type="dxa"/>
          </w:tcPr>
          <w:p w14:paraId="5D52D371" w14:textId="77777777" w:rsidR="00AC67B7" w:rsidRPr="00E05C01" w:rsidRDefault="00AC67B7" w:rsidP="00AC67B7">
            <w:pPr>
              <w:spacing w:after="0"/>
              <w:jc w:val="both"/>
              <w:rPr>
                <w:rFonts w:cs="Arial"/>
                <w:i/>
                <w:iCs/>
                <w:color w:val="000000"/>
                <w:sz w:val="18"/>
                <w:szCs w:val="18"/>
                <w:lang w:val="en-GB"/>
              </w:rPr>
            </w:pPr>
            <w:r w:rsidRPr="00E05C01">
              <w:rPr>
                <w:rFonts w:cs="Arial"/>
                <w:i/>
                <w:iCs/>
                <w:color w:val="000000"/>
                <w:sz w:val="18"/>
                <w:szCs w:val="18"/>
                <w:lang w:val="en-GB"/>
              </w:rPr>
              <w:t>Discrete-Event Simulation Applied to Analysis of Waiting Lists. Evaluation of a Prioritization System for Cataract Surgery</w:t>
            </w:r>
          </w:p>
        </w:tc>
        <w:tc>
          <w:tcPr>
            <w:tcW w:w="2832" w:type="dxa"/>
          </w:tcPr>
          <w:p w14:paraId="4D86913B" w14:textId="77777777" w:rsidR="00AC67B7" w:rsidRPr="00E05C01" w:rsidRDefault="00AC67B7" w:rsidP="00AC67B7">
            <w:pPr>
              <w:spacing w:after="0"/>
              <w:rPr>
                <w:rFonts w:cs="Arial"/>
                <w:sz w:val="18"/>
                <w:szCs w:val="18"/>
                <w:lang w:val="en-GB"/>
              </w:rPr>
            </w:pPr>
            <w:r w:rsidRPr="00E05C01">
              <w:rPr>
                <w:rFonts w:cs="Arial"/>
                <w:color w:val="000000"/>
                <w:sz w:val="18"/>
                <w:szCs w:val="18"/>
                <w:lang w:val="en-GB"/>
              </w:rPr>
              <w:t>Duplicated*</w:t>
            </w:r>
          </w:p>
        </w:tc>
      </w:tr>
      <w:tr w:rsidR="00AC67B7" w:rsidRPr="00E05C01" w14:paraId="27B74873" w14:textId="77777777" w:rsidTr="00CE0EF0">
        <w:tc>
          <w:tcPr>
            <w:tcW w:w="1555" w:type="dxa"/>
          </w:tcPr>
          <w:p w14:paraId="147FCC3D" w14:textId="77777777" w:rsidR="00AC67B7" w:rsidRPr="00E05C01" w:rsidRDefault="00AC67B7" w:rsidP="00AC67B7">
            <w:pPr>
              <w:spacing w:after="0"/>
              <w:rPr>
                <w:rFonts w:cs="Arial"/>
                <w:sz w:val="18"/>
                <w:szCs w:val="18"/>
                <w:lang w:val="en-GB"/>
              </w:rPr>
            </w:pPr>
            <w:r w:rsidRPr="00E05C01">
              <w:rPr>
                <w:rFonts w:cs="Arial"/>
                <w:sz w:val="18"/>
                <w:szCs w:val="18"/>
                <w:lang w:val="en-GB"/>
              </w:rPr>
              <w:t>Comas 2008</w:t>
            </w:r>
          </w:p>
        </w:tc>
        <w:tc>
          <w:tcPr>
            <w:tcW w:w="4107" w:type="dxa"/>
          </w:tcPr>
          <w:p w14:paraId="05CAF54A" w14:textId="77777777" w:rsidR="00AC67B7" w:rsidRPr="00E05C01" w:rsidRDefault="00AC67B7" w:rsidP="00AC67B7">
            <w:pPr>
              <w:spacing w:after="0"/>
              <w:jc w:val="both"/>
              <w:rPr>
                <w:rFonts w:cs="Arial"/>
                <w:i/>
                <w:iCs/>
                <w:color w:val="000000"/>
                <w:sz w:val="18"/>
                <w:szCs w:val="18"/>
                <w:lang w:val="en-GB"/>
              </w:rPr>
            </w:pPr>
            <w:r w:rsidRPr="00E05C01">
              <w:rPr>
                <w:rFonts w:cs="Arial"/>
                <w:i/>
                <w:iCs/>
                <w:color w:val="000000"/>
                <w:sz w:val="18"/>
                <w:szCs w:val="18"/>
                <w:lang w:val="en-GB"/>
              </w:rPr>
              <w:t>Discrete-event simulation applied to analysis of waiting lists. Evaluation of a prioritization system for cataract surgery</w:t>
            </w:r>
          </w:p>
        </w:tc>
        <w:tc>
          <w:tcPr>
            <w:tcW w:w="2832" w:type="dxa"/>
          </w:tcPr>
          <w:p w14:paraId="5630C30A" w14:textId="77777777" w:rsidR="00AC67B7" w:rsidRPr="00E05C01" w:rsidRDefault="00AC67B7" w:rsidP="00AC67B7">
            <w:pPr>
              <w:spacing w:after="0"/>
              <w:jc w:val="both"/>
              <w:rPr>
                <w:rFonts w:cs="Arial"/>
                <w:color w:val="000000"/>
                <w:sz w:val="18"/>
                <w:szCs w:val="18"/>
                <w:lang w:val="en-GB"/>
              </w:rPr>
            </w:pPr>
            <w:r w:rsidRPr="00E05C01">
              <w:rPr>
                <w:rFonts w:cs="Arial"/>
                <w:color w:val="000000"/>
                <w:sz w:val="18"/>
                <w:szCs w:val="18"/>
                <w:lang w:val="en-GB"/>
              </w:rPr>
              <w:t>Duplicated*</w:t>
            </w:r>
          </w:p>
        </w:tc>
      </w:tr>
      <w:tr w:rsidR="00AC67B7" w:rsidRPr="00E05C01" w14:paraId="2E10C690" w14:textId="77777777" w:rsidTr="00CE0EF0">
        <w:tc>
          <w:tcPr>
            <w:tcW w:w="1555" w:type="dxa"/>
          </w:tcPr>
          <w:p w14:paraId="3D633A3F" w14:textId="77777777" w:rsidR="00AC67B7" w:rsidRPr="00E05C01" w:rsidRDefault="00AC67B7" w:rsidP="00AC67B7">
            <w:pPr>
              <w:spacing w:after="0"/>
              <w:rPr>
                <w:rFonts w:cs="Arial"/>
                <w:sz w:val="18"/>
                <w:szCs w:val="18"/>
                <w:lang w:val="en-GB"/>
              </w:rPr>
            </w:pPr>
            <w:r w:rsidRPr="00E05C01">
              <w:rPr>
                <w:rFonts w:cs="Arial"/>
                <w:sz w:val="18"/>
                <w:szCs w:val="18"/>
                <w:lang w:val="en-GB"/>
              </w:rPr>
              <w:t>Conner-Spady 2005</w:t>
            </w:r>
          </w:p>
        </w:tc>
        <w:tc>
          <w:tcPr>
            <w:tcW w:w="4107" w:type="dxa"/>
          </w:tcPr>
          <w:p w14:paraId="22BE4DE4" w14:textId="77777777" w:rsidR="00AC67B7" w:rsidRPr="00E05C01" w:rsidRDefault="00AC67B7" w:rsidP="00AC67B7">
            <w:pPr>
              <w:spacing w:after="0"/>
              <w:jc w:val="both"/>
              <w:rPr>
                <w:rFonts w:cs="Arial"/>
                <w:i/>
                <w:iCs/>
                <w:color w:val="000000"/>
                <w:sz w:val="18"/>
                <w:szCs w:val="18"/>
                <w:lang w:val="en-GB"/>
              </w:rPr>
            </w:pPr>
            <w:r w:rsidRPr="00E05C01">
              <w:rPr>
                <w:rFonts w:cs="Arial"/>
                <w:i/>
                <w:iCs/>
                <w:color w:val="000000"/>
                <w:sz w:val="18"/>
                <w:szCs w:val="18"/>
                <w:lang w:val="en-GB"/>
              </w:rPr>
              <w:t>The Prioritization of Patients on Waiting Lists for Cataract Surgery: Validation of the Western Canada Waiting List Project Cataract Priority Criteria Tool</w:t>
            </w:r>
          </w:p>
        </w:tc>
        <w:tc>
          <w:tcPr>
            <w:tcW w:w="2832" w:type="dxa"/>
          </w:tcPr>
          <w:p w14:paraId="79BEF6D8" w14:textId="77777777" w:rsidR="00AC67B7" w:rsidRPr="00E05C01" w:rsidRDefault="00AC67B7" w:rsidP="00AC67B7">
            <w:pPr>
              <w:spacing w:after="0"/>
              <w:rPr>
                <w:rFonts w:cs="Arial"/>
                <w:sz w:val="18"/>
                <w:szCs w:val="18"/>
                <w:lang w:val="en-GB"/>
              </w:rPr>
            </w:pPr>
            <w:r w:rsidRPr="00E05C01">
              <w:rPr>
                <w:rFonts w:cs="Arial"/>
                <w:color w:val="000000"/>
                <w:sz w:val="18"/>
                <w:szCs w:val="18"/>
                <w:lang w:val="en-GB"/>
              </w:rPr>
              <w:t>Duplicated*</w:t>
            </w:r>
          </w:p>
        </w:tc>
      </w:tr>
      <w:tr w:rsidR="00AC67B7" w:rsidRPr="00E05C01" w14:paraId="71A2E807" w14:textId="77777777" w:rsidTr="00CE0EF0">
        <w:tc>
          <w:tcPr>
            <w:tcW w:w="1555" w:type="dxa"/>
          </w:tcPr>
          <w:p w14:paraId="549E5329" w14:textId="77777777" w:rsidR="00AC67B7" w:rsidRPr="00E05C01" w:rsidRDefault="00AC67B7" w:rsidP="00AC67B7">
            <w:pPr>
              <w:spacing w:after="0"/>
              <w:rPr>
                <w:rFonts w:cs="Arial"/>
                <w:sz w:val="18"/>
                <w:szCs w:val="18"/>
                <w:lang w:val="en-GB"/>
              </w:rPr>
            </w:pPr>
            <w:r w:rsidRPr="00E05C01">
              <w:rPr>
                <w:rFonts w:cs="Arial"/>
                <w:sz w:val="18"/>
                <w:szCs w:val="18"/>
                <w:lang w:val="en-GB"/>
              </w:rPr>
              <w:t>Fun 2021</w:t>
            </w:r>
          </w:p>
        </w:tc>
        <w:tc>
          <w:tcPr>
            <w:tcW w:w="4107" w:type="dxa"/>
          </w:tcPr>
          <w:p w14:paraId="58E9255C" w14:textId="77777777" w:rsidR="00AC67B7" w:rsidRPr="00E05C01" w:rsidRDefault="00AC67B7" w:rsidP="00AC67B7">
            <w:pPr>
              <w:spacing w:after="0"/>
              <w:jc w:val="both"/>
              <w:rPr>
                <w:rFonts w:cs="Arial"/>
                <w:i/>
                <w:iCs/>
                <w:color w:val="000000"/>
                <w:sz w:val="18"/>
                <w:szCs w:val="18"/>
                <w:lang w:val="en-GB"/>
              </w:rPr>
            </w:pPr>
            <w:r w:rsidRPr="00E05C01">
              <w:rPr>
                <w:rFonts w:cs="Arial"/>
                <w:i/>
                <w:iCs/>
                <w:color w:val="000000"/>
                <w:sz w:val="18"/>
                <w:szCs w:val="18"/>
                <w:lang w:val="en-GB"/>
              </w:rPr>
              <w:t>Implications of Dual Practice on Cataract Surgery Waiting Time and Rescheduling: The Case of Malaysia</w:t>
            </w:r>
          </w:p>
        </w:tc>
        <w:tc>
          <w:tcPr>
            <w:tcW w:w="2832" w:type="dxa"/>
          </w:tcPr>
          <w:p w14:paraId="034B0F9F" w14:textId="77777777" w:rsidR="00AC67B7" w:rsidRPr="00E05C01" w:rsidRDefault="00AC67B7" w:rsidP="00AC67B7">
            <w:pPr>
              <w:spacing w:after="0"/>
              <w:rPr>
                <w:rFonts w:cs="Arial"/>
                <w:sz w:val="18"/>
                <w:szCs w:val="18"/>
                <w:lang w:val="en-GB"/>
              </w:rPr>
            </w:pPr>
            <w:r w:rsidRPr="00E05C01">
              <w:rPr>
                <w:rFonts w:cs="Arial"/>
                <w:color w:val="000000"/>
                <w:sz w:val="18"/>
                <w:szCs w:val="18"/>
                <w:lang w:val="en-GB"/>
              </w:rPr>
              <w:t>Duplicated*</w:t>
            </w:r>
          </w:p>
        </w:tc>
      </w:tr>
      <w:tr w:rsidR="00AC67B7" w:rsidRPr="00E05C01" w14:paraId="0AF5B345" w14:textId="77777777" w:rsidTr="00CE0EF0">
        <w:tc>
          <w:tcPr>
            <w:tcW w:w="1555" w:type="dxa"/>
          </w:tcPr>
          <w:p w14:paraId="11AC4744" w14:textId="77777777" w:rsidR="00AC67B7" w:rsidRPr="00E05C01" w:rsidRDefault="00AC67B7" w:rsidP="00AC67B7">
            <w:pPr>
              <w:spacing w:after="0"/>
              <w:rPr>
                <w:rFonts w:cs="Arial"/>
                <w:sz w:val="18"/>
                <w:szCs w:val="18"/>
                <w:lang w:val="en-GB"/>
              </w:rPr>
            </w:pPr>
            <w:r w:rsidRPr="00E05C01">
              <w:rPr>
                <w:rFonts w:cs="Arial"/>
                <w:sz w:val="18"/>
                <w:szCs w:val="18"/>
                <w:lang w:val="en-GB"/>
              </w:rPr>
              <w:t>Gibbs 2024</w:t>
            </w:r>
          </w:p>
        </w:tc>
        <w:tc>
          <w:tcPr>
            <w:tcW w:w="4107" w:type="dxa"/>
          </w:tcPr>
          <w:p w14:paraId="1936A358" w14:textId="77777777" w:rsidR="00AC67B7" w:rsidRPr="00E05C01" w:rsidRDefault="00AC67B7" w:rsidP="00AC67B7">
            <w:pPr>
              <w:spacing w:after="0"/>
              <w:jc w:val="both"/>
              <w:rPr>
                <w:rFonts w:cs="Arial"/>
                <w:i/>
                <w:iCs/>
                <w:color w:val="000000"/>
                <w:sz w:val="18"/>
                <w:szCs w:val="18"/>
                <w:lang w:val="en-GB"/>
              </w:rPr>
            </w:pPr>
            <w:r w:rsidRPr="00E05C01">
              <w:rPr>
                <w:rFonts w:cs="Arial"/>
                <w:i/>
                <w:iCs/>
                <w:color w:val="000000"/>
                <w:sz w:val="18"/>
                <w:szCs w:val="18"/>
                <w:lang w:val="en-GB"/>
              </w:rPr>
              <w:t>Elective surgery waiting time prioritisation to improve population health</w:t>
            </w:r>
            <w:r w:rsidRPr="00E05C01">
              <w:rPr>
                <w:rFonts w:cs="Arial"/>
                <w:i/>
                <w:iCs/>
                <w:color w:val="000000"/>
                <w:sz w:val="18"/>
                <w:szCs w:val="18"/>
                <w:lang w:val="en-GB"/>
              </w:rPr>
              <w:br/>
              <w:t>gains and reduce health inequalities</w:t>
            </w:r>
          </w:p>
        </w:tc>
        <w:tc>
          <w:tcPr>
            <w:tcW w:w="2832" w:type="dxa"/>
          </w:tcPr>
          <w:p w14:paraId="60251DD1" w14:textId="77777777" w:rsidR="00AC67B7" w:rsidRPr="00E05C01" w:rsidRDefault="00AC67B7" w:rsidP="00AC67B7">
            <w:pPr>
              <w:spacing w:after="0"/>
              <w:jc w:val="both"/>
              <w:rPr>
                <w:rFonts w:cs="Arial"/>
                <w:color w:val="000000"/>
                <w:sz w:val="18"/>
                <w:szCs w:val="18"/>
                <w:lang w:val="en-GB"/>
              </w:rPr>
            </w:pPr>
            <w:r w:rsidRPr="00E05C01">
              <w:rPr>
                <w:rFonts w:cs="Arial"/>
                <w:color w:val="000000"/>
                <w:sz w:val="18"/>
                <w:szCs w:val="18"/>
                <w:lang w:val="en-GB"/>
              </w:rPr>
              <w:t xml:space="preserve">It does not evaluate tools for prioritising patients on waiting lists </w:t>
            </w:r>
          </w:p>
        </w:tc>
      </w:tr>
      <w:tr w:rsidR="00AC67B7" w:rsidRPr="00E05C01" w14:paraId="4496EB55" w14:textId="77777777" w:rsidTr="00CE0EF0">
        <w:tc>
          <w:tcPr>
            <w:tcW w:w="1555" w:type="dxa"/>
          </w:tcPr>
          <w:p w14:paraId="0EEB1777" w14:textId="77777777" w:rsidR="00AC67B7" w:rsidRPr="00E05C01" w:rsidRDefault="00AC67B7" w:rsidP="00AC67B7">
            <w:pPr>
              <w:spacing w:after="0"/>
              <w:rPr>
                <w:rFonts w:cs="Arial"/>
                <w:sz w:val="18"/>
                <w:szCs w:val="18"/>
                <w:lang w:val="en-GB"/>
              </w:rPr>
            </w:pPr>
            <w:r w:rsidRPr="00E05C01">
              <w:rPr>
                <w:rFonts w:cs="Arial"/>
                <w:sz w:val="18"/>
                <w:szCs w:val="18"/>
                <w:lang w:val="en-GB"/>
              </w:rPr>
              <w:t>Gothwal 2009</w:t>
            </w:r>
          </w:p>
        </w:tc>
        <w:tc>
          <w:tcPr>
            <w:tcW w:w="4107" w:type="dxa"/>
          </w:tcPr>
          <w:p w14:paraId="6BEFE8F3" w14:textId="77777777" w:rsidR="00AC67B7" w:rsidRPr="00E05C01" w:rsidRDefault="00AC67B7" w:rsidP="00AC67B7">
            <w:pPr>
              <w:spacing w:after="0"/>
              <w:jc w:val="both"/>
              <w:rPr>
                <w:rFonts w:cs="Arial"/>
                <w:i/>
                <w:iCs/>
                <w:sz w:val="18"/>
                <w:szCs w:val="18"/>
                <w:lang w:val="en-GB"/>
              </w:rPr>
            </w:pPr>
            <w:r w:rsidRPr="00E05C01">
              <w:rPr>
                <w:rFonts w:cs="Arial"/>
                <w:i/>
                <w:iCs/>
                <w:sz w:val="18"/>
                <w:szCs w:val="18"/>
                <w:lang w:val="en-GB"/>
              </w:rPr>
              <w:t>Catquest questionnaire: re-validation in an Australian cataract population</w:t>
            </w:r>
          </w:p>
        </w:tc>
        <w:tc>
          <w:tcPr>
            <w:tcW w:w="2832" w:type="dxa"/>
          </w:tcPr>
          <w:p w14:paraId="6DC89F5F" w14:textId="77777777" w:rsidR="00AC67B7" w:rsidRPr="00E05C01" w:rsidRDefault="00AC67B7" w:rsidP="00AC67B7">
            <w:pPr>
              <w:spacing w:after="0"/>
              <w:jc w:val="both"/>
              <w:rPr>
                <w:rFonts w:cs="Arial"/>
                <w:sz w:val="18"/>
                <w:szCs w:val="18"/>
                <w:lang w:val="en-GB"/>
              </w:rPr>
            </w:pPr>
            <w:r w:rsidRPr="00E05C01">
              <w:rPr>
                <w:rFonts w:cs="Arial"/>
                <w:color w:val="000000"/>
                <w:sz w:val="18"/>
                <w:szCs w:val="18"/>
                <w:lang w:val="en-GB"/>
              </w:rPr>
              <w:t xml:space="preserve">It does not evaluate tools for prioritising patients on waiting lists </w:t>
            </w:r>
          </w:p>
        </w:tc>
      </w:tr>
      <w:tr w:rsidR="00AC67B7" w:rsidRPr="00E05C01" w14:paraId="53452FEF" w14:textId="77777777" w:rsidTr="00CE0EF0">
        <w:tc>
          <w:tcPr>
            <w:tcW w:w="1555" w:type="dxa"/>
          </w:tcPr>
          <w:p w14:paraId="6CCF0467" w14:textId="77777777" w:rsidR="00AC67B7" w:rsidRPr="00E05C01" w:rsidRDefault="00AC67B7" w:rsidP="00AC67B7">
            <w:pPr>
              <w:spacing w:after="0"/>
              <w:rPr>
                <w:rFonts w:cs="Arial"/>
                <w:sz w:val="18"/>
                <w:szCs w:val="18"/>
                <w:lang w:val="en-GB"/>
              </w:rPr>
            </w:pPr>
            <w:r w:rsidRPr="00E05C01">
              <w:rPr>
                <w:rFonts w:cs="Arial"/>
                <w:sz w:val="18"/>
                <w:szCs w:val="18"/>
                <w:lang w:val="en-GB"/>
              </w:rPr>
              <w:t>Gutiérrez 2009</w:t>
            </w:r>
          </w:p>
        </w:tc>
        <w:tc>
          <w:tcPr>
            <w:tcW w:w="4107" w:type="dxa"/>
          </w:tcPr>
          <w:p w14:paraId="5CE8CC2B" w14:textId="77777777" w:rsidR="00AC67B7" w:rsidRPr="00E05C01" w:rsidRDefault="00AC67B7" w:rsidP="00AC67B7">
            <w:pPr>
              <w:spacing w:after="0"/>
              <w:jc w:val="both"/>
              <w:rPr>
                <w:rFonts w:cs="Arial"/>
                <w:i/>
                <w:iCs/>
                <w:color w:val="000000"/>
                <w:sz w:val="18"/>
                <w:szCs w:val="18"/>
                <w:lang w:val="en-GB"/>
              </w:rPr>
            </w:pPr>
            <w:r w:rsidRPr="00E05C01">
              <w:rPr>
                <w:rFonts w:cs="Arial"/>
                <w:i/>
                <w:iCs/>
                <w:color w:val="000000"/>
                <w:sz w:val="18"/>
                <w:szCs w:val="18"/>
                <w:lang w:val="en-GB"/>
              </w:rPr>
              <w:t>Validation of priority criteria for cataract extraction</w:t>
            </w:r>
          </w:p>
        </w:tc>
        <w:tc>
          <w:tcPr>
            <w:tcW w:w="2832" w:type="dxa"/>
          </w:tcPr>
          <w:p w14:paraId="69ED64E9" w14:textId="77777777" w:rsidR="00AC67B7" w:rsidRPr="00E05C01" w:rsidRDefault="00AC67B7" w:rsidP="00AC67B7">
            <w:pPr>
              <w:spacing w:after="0"/>
              <w:rPr>
                <w:rFonts w:cs="Arial"/>
                <w:sz w:val="18"/>
                <w:szCs w:val="18"/>
                <w:lang w:val="en-GB"/>
              </w:rPr>
            </w:pPr>
            <w:r w:rsidRPr="00E05C01">
              <w:rPr>
                <w:rFonts w:cs="Arial"/>
                <w:color w:val="000000"/>
                <w:sz w:val="18"/>
                <w:szCs w:val="18"/>
                <w:lang w:val="en-GB"/>
              </w:rPr>
              <w:t>Duplicated*</w:t>
            </w:r>
          </w:p>
        </w:tc>
      </w:tr>
      <w:tr w:rsidR="00AC67B7" w:rsidRPr="00E05C01" w14:paraId="70BE826D" w14:textId="77777777" w:rsidTr="00CE0EF0">
        <w:tc>
          <w:tcPr>
            <w:tcW w:w="1555" w:type="dxa"/>
          </w:tcPr>
          <w:p w14:paraId="204CD63E" w14:textId="77777777" w:rsidR="00AC67B7" w:rsidRPr="00E05C01" w:rsidRDefault="00AC67B7" w:rsidP="00AC67B7">
            <w:pPr>
              <w:spacing w:after="0"/>
              <w:rPr>
                <w:rFonts w:cs="Arial"/>
                <w:sz w:val="18"/>
                <w:szCs w:val="18"/>
                <w:lang w:val="en-GB"/>
              </w:rPr>
            </w:pPr>
            <w:r w:rsidRPr="00E05C01">
              <w:rPr>
                <w:rFonts w:cs="Arial"/>
                <w:sz w:val="18"/>
                <w:szCs w:val="18"/>
                <w:lang w:val="en-GB"/>
              </w:rPr>
              <w:t>Gutiérrez 2010</w:t>
            </w:r>
          </w:p>
        </w:tc>
        <w:tc>
          <w:tcPr>
            <w:tcW w:w="4107" w:type="dxa"/>
          </w:tcPr>
          <w:p w14:paraId="3EC3CA03" w14:textId="77777777" w:rsidR="00AC67B7" w:rsidRPr="00E05C01" w:rsidRDefault="00AC67B7" w:rsidP="00AC67B7">
            <w:pPr>
              <w:spacing w:after="0"/>
              <w:jc w:val="both"/>
              <w:rPr>
                <w:rFonts w:cs="Arial"/>
                <w:i/>
                <w:iCs/>
                <w:color w:val="000000"/>
                <w:sz w:val="18"/>
                <w:szCs w:val="18"/>
                <w:lang w:val="en-GB"/>
              </w:rPr>
            </w:pPr>
            <w:r w:rsidRPr="00E05C01">
              <w:rPr>
                <w:rFonts w:cs="Arial"/>
                <w:i/>
                <w:iCs/>
                <w:color w:val="000000"/>
                <w:sz w:val="18"/>
                <w:szCs w:val="18"/>
                <w:lang w:val="en-GB"/>
              </w:rPr>
              <w:t>Variability in the prioritization of patients for cataract extraction</w:t>
            </w:r>
          </w:p>
        </w:tc>
        <w:tc>
          <w:tcPr>
            <w:tcW w:w="2832" w:type="dxa"/>
          </w:tcPr>
          <w:p w14:paraId="7829A57C" w14:textId="77777777" w:rsidR="00AC67B7" w:rsidRPr="00E05C01" w:rsidRDefault="00AC67B7" w:rsidP="00AC67B7">
            <w:pPr>
              <w:spacing w:after="0"/>
              <w:jc w:val="both"/>
              <w:rPr>
                <w:rFonts w:cs="Arial"/>
                <w:sz w:val="18"/>
                <w:szCs w:val="18"/>
                <w:lang w:val="en-GB"/>
              </w:rPr>
            </w:pPr>
            <w:r w:rsidRPr="00E05C01">
              <w:rPr>
                <w:rFonts w:cs="Arial"/>
                <w:color w:val="000000"/>
                <w:sz w:val="18"/>
                <w:szCs w:val="18"/>
                <w:lang w:val="en-GB"/>
              </w:rPr>
              <w:t>It does not evaluate the impact of the tool on waiting list time compared to another strategy.</w:t>
            </w:r>
          </w:p>
        </w:tc>
      </w:tr>
      <w:tr w:rsidR="00AC67B7" w:rsidRPr="00E05C01" w14:paraId="581F2B05" w14:textId="77777777" w:rsidTr="00CE0EF0">
        <w:tc>
          <w:tcPr>
            <w:tcW w:w="1555" w:type="dxa"/>
          </w:tcPr>
          <w:p w14:paraId="579E7D84" w14:textId="77777777" w:rsidR="00AC67B7" w:rsidRPr="00E05C01" w:rsidRDefault="00AC67B7" w:rsidP="00AC67B7">
            <w:pPr>
              <w:spacing w:after="0"/>
              <w:rPr>
                <w:rFonts w:cs="Arial"/>
                <w:sz w:val="18"/>
                <w:szCs w:val="18"/>
                <w:lang w:val="en-GB"/>
              </w:rPr>
            </w:pPr>
            <w:r w:rsidRPr="00E05C01">
              <w:rPr>
                <w:rFonts w:cs="Arial"/>
                <w:sz w:val="18"/>
                <w:szCs w:val="18"/>
                <w:lang w:val="en-GB"/>
              </w:rPr>
              <w:t>Gutiérrez 2010</w:t>
            </w:r>
          </w:p>
        </w:tc>
        <w:tc>
          <w:tcPr>
            <w:tcW w:w="4107" w:type="dxa"/>
          </w:tcPr>
          <w:p w14:paraId="76421CC6" w14:textId="77777777" w:rsidR="00AC67B7" w:rsidRPr="00E05C01" w:rsidRDefault="00AC67B7" w:rsidP="00AC67B7">
            <w:pPr>
              <w:spacing w:after="0"/>
              <w:jc w:val="both"/>
              <w:rPr>
                <w:rFonts w:cs="Arial"/>
                <w:i/>
                <w:iCs/>
                <w:color w:val="000000"/>
                <w:sz w:val="18"/>
                <w:szCs w:val="18"/>
                <w:lang w:val="en-GB"/>
              </w:rPr>
            </w:pPr>
            <w:r w:rsidRPr="00E05C01">
              <w:rPr>
                <w:rFonts w:cs="Arial"/>
                <w:i/>
                <w:iCs/>
                <w:color w:val="000000"/>
                <w:sz w:val="18"/>
                <w:szCs w:val="18"/>
                <w:lang w:val="en-GB"/>
              </w:rPr>
              <w:t>Variability in the prioritization of patients for cataract extraction</w:t>
            </w:r>
          </w:p>
        </w:tc>
        <w:tc>
          <w:tcPr>
            <w:tcW w:w="2832" w:type="dxa"/>
          </w:tcPr>
          <w:p w14:paraId="6156C061" w14:textId="77777777" w:rsidR="00AC67B7" w:rsidRPr="00E05C01" w:rsidRDefault="00AC67B7" w:rsidP="00AC67B7">
            <w:pPr>
              <w:spacing w:after="0"/>
              <w:rPr>
                <w:rFonts w:cs="Arial"/>
                <w:color w:val="000000"/>
                <w:sz w:val="18"/>
                <w:szCs w:val="18"/>
                <w:lang w:val="en-GB"/>
              </w:rPr>
            </w:pPr>
            <w:r w:rsidRPr="00E05C01">
              <w:rPr>
                <w:rFonts w:cs="Arial"/>
                <w:color w:val="000000"/>
                <w:sz w:val="18"/>
                <w:szCs w:val="18"/>
                <w:lang w:val="en-GB"/>
              </w:rPr>
              <w:t>Duplicated*</w:t>
            </w:r>
          </w:p>
        </w:tc>
      </w:tr>
      <w:tr w:rsidR="00AC67B7" w:rsidRPr="00E05C01" w14:paraId="23F62B24" w14:textId="77777777" w:rsidTr="00CE0EF0">
        <w:tc>
          <w:tcPr>
            <w:tcW w:w="1555" w:type="dxa"/>
          </w:tcPr>
          <w:p w14:paraId="3EC23A3B" w14:textId="77777777" w:rsidR="00AC67B7" w:rsidRPr="00E05C01" w:rsidRDefault="00AC67B7" w:rsidP="00AC67B7">
            <w:pPr>
              <w:spacing w:after="0"/>
              <w:rPr>
                <w:rFonts w:cs="Arial"/>
                <w:sz w:val="18"/>
                <w:szCs w:val="18"/>
                <w:lang w:val="en-GB"/>
              </w:rPr>
            </w:pPr>
            <w:r w:rsidRPr="00E05C01">
              <w:rPr>
                <w:rFonts w:cs="Arial"/>
                <w:sz w:val="18"/>
                <w:szCs w:val="18"/>
                <w:lang w:val="en-GB"/>
              </w:rPr>
              <w:t>Hayas 2010</w:t>
            </w:r>
          </w:p>
        </w:tc>
        <w:tc>
          <w:tcPr>
            <w:tcW w:w="4107" w:type="dxa"/>
          </w:tcPr>
          <w:p w14:paraId="3C40B3FD" w14:textId="77777777" w:rsidR="00AC67B7" w:rsidRPr="00E05C01" w:rsidRDefault="00AC67B7" w:rsidP="00AC67B7">
            <w:pPr>
              <w:spacing w:after="0"/>
              <w:jc w:val="both"/>
              <w:rPr>
                <w:rFonts w:cs="Arial"/>
                <w:i/>
                <w:iCs/>
                <w:color w:val="000000"/>
                <w:sz w:val="18"/>
                <w:szCs w:val="18"/>
                <w:lang w:val="en-GB"/>
              </w:rPr>
            </w:pPr>
            <w:r w:rsidRPr="00E05C01">
              <w:rPr>
                <w:rFonts w:cs="Arial"/>
                <w:i/>
                <w:iCs/>
                <w:color w:val="000000"/>
                <w:sz w:val="18"/>
                <w:szCs w:val="18"/>
                <w:lang w:val="en-GB"/>
              </w:rPr>
              <w:t>Can an appropriateness evaluation tool be used to prioritize patients on a waiting list for cataract extraction?</w:t>
            </w:r>
          </w:p>
        </w:tc>
        <w:tc>
          <w:tcPr>
            <w:tcW w:w="2832" w:type="dxa"/>
          </w:tcPr>
          <w:p w14:paraId="1945C07D" w14:textId="77777777" w:rsidR="00AC67B7" w:rsidRPr="00E05C01" w:rsidRDefault="00AC67B7" w:rsidP="00AC67B7">
            <w:pPr>
              <w:spacing w:after="0"/>
              <w:jc w:val="both"/>
              <w:rPr>
                <w:rFonts w:cs="Arial"/>
                <w:color w:val="000000"/>
                <w:sz w:val="18"/>
                <w:szCs w:val="18"/>
                <w:lang w:val="en-GB"/>
              </w:rPr>
            </w:pPr>
            <w:r w:rsidRPr="00E05C01">
              <w:rPr>
                <w:rFonts w:cs="Arial"/>
                <w:color w:val="000000"/>
                <w:sz w:val="18"/>
                <w:szCs w:val="18"/>
                <w:lang w:val="en-GB"/>
              </w:rPr>
              <w:t>Evaluates tool not specifically created for prioritising patients on waiting lists</w:t>
            </w:r>
          </w:p>
        </w:tc>
      </w:tr>
      <w:tr w:rsidR="00AC67B7" w:rsidRPr="00E05C01" w14:paraId="53A3DA92" w14:textId="77777777" w:rsidTr="00CE0EF0">
        <w:tc>
          <w:tcPr>
            <w:tcW w:w="1555" w:type="dxa"/>
          </w:tcPr>
          <w:p w14:paraId="35E1D29B" w14:textId="77777777" w:rsidR="00AC67B7" w:rsidRPr="00E05C01" w:rsidRDefault="00AC67B7" w:rsidP="00AC67B7">
            <w:pPr>
              <w:spacing w:after="0"/>
              <w:rPr>
                <w:rFonts w:cs="Arial"/>
                <w:sz w:val="18"/>
                <w:szCs w:val="18"/>
                <w:lang w:val="en-GB"/>
              </w:rPr>
            </w:pPr>
            <w:r w:rsidRPr="00E05C01">
              <w:rPr>
                <w:rFonts w:cs="Arial"/>
                <w:sz w:val="18"/>
                <w:szCs w:val="18"/>
                <w:lang w:val="en-GB"/>
              </w:rPr>
              <w:t>Hanning 1998</w:t>
            </w:r>
          </w:p>
        </w:tc>
        <w:tc>
          <w:tcPr>
            <w:tcW w:w="4107" w:type="dxa"/>
          </w:tcPr>
          <w:p w14:paraId="33594592" w14:textId="77777777" w:rsidR="00AC67B7" w:rsidRPr="00E05C01" w:rsidRDefault="00AC67B7" w:rsidP="00AC67B7">
            <w:pPr>
              <w:spacing w:after="0"/>
              <w:jc w:val="both"/>
              <w:rPr>
                <w:rFonts w:cs="Arial"/>
                <w:i/>
                <w:iCs/>
                <w:sz w:val="18"/>
                <w:szCs w:val="18"/>
                <w:lang w:val="en-GB"/>
              </w:rPr>
            </w:pPr>
            <w:r w:rsidRPr="00E05C01">
              <w:rPr>
                <w:rFonts w:cs="Arial"/>
                <w:i/>
                <w:iCs/>
                <w:sz w:val="18"/>
                <w:szCs w:val="18"/>
                <w:lang w:val="en-GB"/>
              </w:rPr>
              <w:t>Assessment of the maximum waiting time guarantee for cataract surgery. The case of a Swedish policy</w:t>
            </w:r>
          </w:p>
        </w:tc>
        <w:tc>
          <w:tcPr>
            <w:tcW w:w="2832" w:type="dxa"/>
          </w:tcPr>
          <w:p w14:paraId="02CED3E6" w14:textId="77777777" w:rsidR="00AC67B7" w:rsidRPr="00E05C01" w:rsidRDefault="00AC67B7" w:rsidP="00AC67B7">
            <w:pPr>
              <w:spacing w:after="0"/>
              <w:jc w:val="both"/>
              <w:rPr>
                <w:rFonts w:cs="Arial"/>
                <w:sz w:val="18"/>
                <w:szCs w:val="18"/>
                <w:lang w:val="en-GB"/>
              </w:rPr>
            </w:pPr>
            <w:r w:rsidRPr="00E05C01">
              <w:rPr>
                <w:rFonts w:cs="Arial"/>
                <w:color w:val="000000"/>
                <w:sz w:val="18"/>
                <w:szCs w:val="18"/>
                <w:lang w:val="en-GB"/>
              </w:rPr>
              <w:t xml:space="preserve">It does not evaluate tools for prioritising patients on waiting lists </w:t>
            </w:r>
          </w:p>
        </w:tc>
      </w:tr>
      <w:tr w:rsidR="00AC67B7" w:rsidRPr="00E05C01" w14:paraId="09A4E3CF" w14:textId="77777777" w:rsidTr="00CE0EF0">
        <w:tc>
          <w:tcPr>
            <w:tcW w:w="1555" w:type="dxa"/>
          </w:tcPr>
          <w:p w14:paraId="5004FFD6" w14:textId="77777777" w:rsidR="00AC67B7" w:rsidRPr="00E05C01" w:rsidRDefault="00AC67B7" w:rsidP="00AC67B7">
            <w:pPr>
              <w:spacing w:after="0"/>
              <w:rPr>
                <w:rFonts w:cs="Arial"/>
                <w:sz w:val="18"/>
                <w:szCs w:val="18"/>
                <w:lang w:val="en-GB"/>
              </w:rPr>
            </w:pPr>
            <w:r w:rsidRPr="00E05C01">
              <w:rPr>
                <w:rFonts w:cs="Arial"/>
                <w:sz w:val="18"/>
                <w:szCs w:val="18"/>
                <w:lang w:val="en-GB"/>
              </w:rPr>
              <w:t>Hanning 2007</w:t>
            </w:r>
          </w:p>
        </w:tc>
        <w:tc>
          <w:tcPr>
            <w:tcW w:w="4107" w:type="dxa"/>
          </w:tcPr>
          <w:p w14:paraId="6AD79BB1" w14:textId="77777777" w:rsidR="00AC67B7" w:rsidRPr="00E05C01" w:rsidRDefault="00AC67B7" w:rsidP="00AC67B7">
            <w:pPr>
              <w:spacing w:after="0"/>
              <w:jc w:val="both"/>
              <w:rPr>
                <w:rFonts w:cs="Arial"/>
                <w:i/>
                <w:iCs/>
                <w:color w:val="000000"/>
                <w:sz w:val="18"/>
                <w:szCs w:val="18"/>
                <w:lang w:val="en-GB"/>
              </w:rPr>
            </w:pPr>
            <w:r w:rsidRPr="00E05C01">
              <w:rPr>
                <w:rFonts w:cs="Arial"/>
                <w:i/>
                <w:iCs/>
                <w:color w:val="000000"/>
                <w:sz w:val="18"/>
                <w:szCs w:val="18"/>
                <w:lang w:val="en-GB"/>
              </w:rPr>
              <w:t>Waiting for cataract surgery – effects of a maximum waiting-time guarantee</w:t>
            </w:r>
          </w:p>
        </w:tc>
        <w:tc>
          <w:tcPr>
            <w:tcW w:w="2832" w:type="dxa"/>
          </w:tcPr>
          <w:p w14:paraId="6C7CC52B" w14:textId="77777777" w:rsidR="00AC67B7" w:rsidRPr="00E05C01" w:rsidRDefault="00AC67B7" w:rsidP="00AC67B7">
            <w:pPr>
              <w:spacing w:after="0"/>
              <w:rPr>
                <w:rFonts w:cs="Arial"/>
                <w:sz w:val="18"/>
                <w:szCs w:val="18"/>
                <w:lang w:val="en-GB"/>
              </w:rPr>
            </w:pPr>
            <w:r w:rsidRPr="00E05C01">
              <w:rPr>
                <w:rFonts w:cs="Arial"/>
                <w:color w:val="000000"/>
                <w:sz w:val="18"/>
                <w:szCs w:val="18"/>
                <w:lang w:val="en-GB"/>
              </w:rPr>
              <w:t>Duplicated*</w:t>
            </w:r>
          </w:p>
        </w:tc>
      </w:tr>
      <w:tr w:rsidR="00AC67B7" w:rsidRPr="00E05C01" w14:paraId="3B3E8766" w14:textId="77777777" w:rsidTr="00CE0EF0">
        <w:tc>
          <w:tcPr>
            <w:tcW w:w="1555" w:type="dxa"/>
          </w:tcPr>
          <w:p w14:paraId="15C41FF1" w14:textId="77777777" w:rsidR="00AC67B7" w:rsidRPr="00E05C01" w:rsidRDefault="00AC67B7" w:rsidP="00AC67B7">
            <w:pPr>
              <w:spacing w:after="0"/>
              <w:rPr>
                <w:rFonts w:cs="Arial"/>
                <w:sz w:val="18"/>
                <w:szCs w:val="18"/>
                <w:lang w:val="en-GB"/>
              </w:rPr>
            </w:pPr>
            <w:r w:rsidRPr="00E05C01">
              <w:rPr>
                <w:rFonts w:cs="Arial"/>
                <w:sz w:val="18"/>
                <w:szCs w:val="18"/>
                <w:lang w:val="en-GB"/>
              </w:rPr>
              <w:t>Hanning 2007</w:t>
            </w:r>
          </w:p>
        </w:tc>
        <w:tc>
          <w:tcPr>
            <w:tcW w:w="4107" w:type="dxa"/>
          </w:tcPr>
          <w:p w14:paraId="200A2CAE" w14:textId="77777777" w:rsidR="00AC67B7" w:rsidRPr="00E05C01" w:rsidRDefault="00AC67B7" w:rsidP="00AC67B7">
            <w:pPr>
              <w:spacing w:after="0"/>
              <w:jc w:val="both"/>
              <w:rPr>
                <w:rFonts w:cs="Arial"/>
                <w:i/>
                <w:iCs/>
                <w:color w:val="000000"/>
                <w:sz w:val="18"/>
                <w:szCs w:val="18"/>
                <w:lang w:val="en-GB"/>
              </w:rPr>
            </w:pPr>
            <w:r w:rsidRPr="00E05C01">
              <w:rPr>
                <w:rFonts w:cs="Arial"/>
                <w:i/>
                <w:iCs/>
                <w:color w:val="000000"/>
                <w:sz w:val="18"/>
                <w:szCs w:val="18"/>
                <w:lang w:val="en-GB"/>
              </w:rPr>
              <w:t>Waiting for cataract surgery – effects of a maximum waiting-time guarantee</w:t>
            </w:r>
          </w:p>
        </w:tc>
        <w:tc>
          <w:tcPr>
            <w:tcW w:w="2832" w:type="dxa"/>
          </w:tcPr>
          <w:p w14:paraId="4160D7AB" w14:textId="77777777" w:rsidR="00AC67B7" w:rsidRPr="00E05C01" w:rsidRDefault="00AC67B7" w:rsidP="00AC67B7">
            <w:pPr>
              <w:spacing w:after="0"/>
              <w:jc w:val="both"/>
              <w:rPr>
                <w:rFonts w:cs="Arial"/>
                <w:color w:val="000000"/>
                <w:sz w:val="18"/>
                <w:szCs w:val="18"/>
                <w:lang w:val="en-GB"/>
              </w:rPr>
            </w:pPr>
            <w:r w:rsidRPr="00E05C01">
              <w:rPr>
                <w:rFonts w:cs="Arial"/>
                <w:color w:val="000000"/>
                <w:sz w:val="18"/>
                <w:szCs w:val="18"/>
                <w:lang w:val="en-GB"/>
              </w:rPr>
              <w:t>It does not evaluate tools for prioritising patients on waiting lists. Patients with only one clinical characteristic are prioritised.</w:t>
            </w:r>
          </w:p>
        </w:tc>
      </w:tr>
      <w:tr w:rsidR="00AC67B7" w:rsidRPr="00E05C01" w14:paraId="26629FBF" w14:textId="77777777" w:rsidTr="00CE0EF0">
        <w:tc>
          <w:tcPr>
            <w:tcW w:w="1555" w:type="dxa"/>
          </w:tcPr>
          <w:p w14:paraId="68DD2A72" w14:textId="77777777" w:rsidR="00AC67B7" w:rsidRPr="00E05C01" w:rsidRDefault="00AC67B7" w:rsidP="00AC67B7">
            <w:pPr>
              <w:spacing w:after="0"/>
              <w:rPr>
                <w:rFonts w:cs="Arial"/>
                <w:sz w:val="18"/>
                <w:szCs w:val="18"/>
                <w:lang w:val="en-GB"/>
              </w:rPr>
            </w:pPr>
            <w:r w:rsidRPr="00E05C01">
              <w:rPr>
                <w:rFonts w:cs="Arial"/>
                <w:sz w:val="18"/>
                <w:szCs w:val="18"/>
                <w:lang w:val="en-GB"/>
              </w:rPr>
              <w:t>Hanning 1998</w:t>
            </w:r>
          </w:p>
        </w:tc>
        <w:tc>
          <w:tcPr>
            <w:tcW w:w="4107" w:type="dxa"/>
          </w:tcPr>
          <w:p w14:paraId="07B241D1" w14:textId="77777777" w:rsidR="00AC67B7" w:rsidRPr="00E05C01" w:rsidRDefault="00AC67B7" w:rsidP="00AC67B7">
            <w:pPr>
              <w:spacing w:after="0"/>
              <w:jc w:val="both"/>
              <w:rPr>
                <w:rFonts w:cs="Arial"/>
                <w:i/>
                <w:iCs/>
                <w:color w:val="000000"/>
                <w:sz w:val="18"/>
                <w:szCs w:val="18"/>
                <w:lang w:val="en-GB"/>
              </w:rPr>
            </w:pPr>
            <w:r w:rsidRPr="00E05C01">
              <w:rPr>
                <w:rFonts w:cs="Arial"/>
                <w:i/>
                <w:iCs/>
                <w:color w:val="000000"/>
                <w:sz w:val="18"/>
                <w:szCs w:val="18"/>
                <w:lang w:val="en-GB"/>
              </w:rPr>
              <w:t>Assessment of the Maximum Waiting Time Guarantee for Cataract Surgery: The Case of a Swedish Policy</w:t>
            </w:r>
          </w:p>
        </w:tc>
        <w:tc>
          <w:tcPr>
            <w:tcW w:w="2832" w:type="dxa"/>
          </w:tcPr>
          <w:p w14:paraId="5C939FB4" w14:textId="77777777" w:rsidR="00AC67B7" w:rsidRPr="00E05C01" w:rsidRDefault="00AC67B7" w:rsidP="00AC67B7">
            <w:pPr>
              <w:spacing w:after="0"/>
              <w:rPr>
                <w:rFonts w:cs="Arial"/>
                <w:sz w:val="18"/>
                <w:szCs w:val="18"/>
                <w:lang w:val="en-GB"/>
              </w:rPr>
            </w:pPr>
            <w:r w:rsidRPr="00E05C01">
              <w:rPr>
                <w:rFonts w:cs="Arial"/>
                <w:color w:val="000000"/>
                <w:sz w:val="18"/>
                <w:szCs w:val="18"/>
                <w:lang w:val="en-GB"/>
              </w:rPr>
              <w:t>Duplicated*</w:t>
            </w:r>
          </w:p>
        </w:tc>
      </w:tr>
      <w:tr w:rsidR="00AC67B7" w:rsidRPr="00E05C01" w14:paraId="57ED89BA" w14:textId="77777777" w:rsidTr="00CE0EF0">
        <w:tc>
          <w:tcPr>
            <w:tcW w:w="1555" w:type="dxa"/>
          </w:tcPr>
          <w:p w14:paraId="309736AF" w14:textId="77777777" w:rsidR="00AC67B7" w:rsidRPr="00E05C01" w:rsidRDefault="00AC67B7" w:rsidP="00AC67B7">
            <w:pPr>
              <w:spacing w:after="0"/>
              <w:rPr>
                <w:rFonts w:cs="Arial"/>
                <w:sz w:val="18"/>
                <w:szCs w:val="18"/>
                <w:lang w:val="en-GB"/>
              </w:rPr>
            </w:pPr>
            <w:r w:rsidRPr="00E05C01">
              <w:rPr>
                <w:rFonts w:cs="Arial"/>
                <w:sz w:val="18"/>
                <w:szCs w:val="18"/>
                <w:lang w:val="en-GB"/>
              </w:rPr>
              <w:lastRenderedPageBreak/>
              <w:t>Harrad 2002</w:t>
            </w:r>
          </w:p>
        </w:tc>
        <w:tc>
          <w:tcPr>
            <w:tcW w:w="4107" w:type="dxa"/>
          </w:tcPr>
          <w:p w14:paraId="34199850" w14:textId="77777777" w:rsidR="00AC67B7" w:rsidRPr="00E05C01" w:rsidRDefault="00AC67B7" w:rsidP="00AC67B7">
            <w:pPr>
              <w:spacing w:after="0"/>
              <w:jc w:val="both"/>
              <w:rPr>
                <w:rFonts w:cs="Arial"/>
                <w:i/>
                <w:iCs/>
                <w:sz w:val="18"/>
                <w:szCs w:val="18"/>
                <w:lang w:val="en-GB"/>
              </w:rPr>
            </w:pPr>
            <w:r w:rsidRPr="00E05C01">
              <w:rPr>
                <w:rFonts w:cs="Arial"/>
                <w:i/>
                <w:iCs/>
                <w:sz w:val="18"/>
                <w:szCs w:val="18"/>
                <w:lang w:val="en-GB"/>
              </w:rPr>
              <w:t>Local funding would reduce waiting lists for cataracts</w:t>
            </w:r>
          </w:p>
        </w:tc>
        <w:tc>
          <w:tcPr>
            <w:tcW w:w="2832" w:type="dxa"/>
          </w:tcPr>
          <w:p w14:paraId="54F50C81" w14:textId="77777777" w:rsidR="00AC67B7" w:rsidRPr="00E05C01" w:rsidRDefault="00AC67B7" w:rsidP="00AC67B7">
            <w:pPr>
              <w:spacing w:after="0"/>
              <w:jc w:val="both"/>
              <w:rPr>
                <w:rFonts w:cs="Arial"/>
                <w:sz w:val="18"/>
                <w:szCs w:val="18"/>
                <w:lang w:val="en-GB"/>
              </w:rPr>
            </w:pPr>
            <w:r w:rsidRPr="00E05C01">
              <w:rPr>
                <w:rFonts w:cs="Arial"/>
                <w:sz w:val="18"/>
                <w:szCs w:val="18"/>
                <w:lang w:val="en-GB"/>
              </w:rPr>
              <w:t>Letter to the editor</w:t>
            </w:r>
          </w:p>
        </w:tc>
      </w:tr>
      <w:tr w:rsidR="00AC67B7" w:rsidRPr="00E05C01" w14:paraId="366607DB" w14:textId="77777777" w:rsidTr="00CE0EF0">
        <w:tc>
          <w:tcPr>
            <w:tcW w:w="1555" w:type="dxa"/>
          </w:tcPr>
          <w:p w14:paraId="4EC98EBE" w14:textId="77777777" w:rsidR="00AC67B7" w:rsidRPr="00E05C01" w:rsidRDefault="00AC67B7" w:rsidP="00AC67B7">
            <w:pPr>
              <w:spacing w:after="0"/>
              <w:rPr>
                <w:rFonts w:cs="Arial"/>
                <w:sz w:val="18"/>
                <w:szCs w:val="18"/>
                <w:lang w:val="en-GB"/>
              </w:rPr>
            </w:pPr>
            <w:r w:rsidRPr="00E05C01">
              <w:rPr>
                <w:rFonts w:cs="Arial"/>
                <w:sz w:val="18"/>
                <w:szCs w:val="18"/>
                <w:lang w:val="en-GB"/>
              </w:rPr>
              <w:t>Khadka 2012</w:t>
            </w:r>
          </w:p>
        </w:tc>
        <w:tc>
          <w:tcPr>
            <w:tcW w:w="4107" w:type="dxa"/>
          </w:tcPr>
          <w:p w14:paraId="2575F7A0" w14:textId="77777777" w:rsidR="00AC67B7" w:rsidRPr="00E05C01" w:rsidRDefault="00AC67B7" w:rsidP="00AC67B7">
            <w:pPr>
              <w:spacing w:after="0"/>
              <w:jc w:val="both"/>
              <w:rPr>
                <w:rFonts w:cs="Arial"/>
                <w:i/>
                <w:iCs/>
                <w:sz w:val="18"/>
                <w:szCs w:val="18"/>
                <w:lang w:val="en-GB"/>
              </w:rPr>
            </w:pPr>
            <w:r w:rsidRPr="00E05C01">
              <w:rPr>
                <w:rFonts w:cs="Arial"/>
                <w:i/>
                <w:iCs/>
                <w:sz w:val="18"/>
                <w:szCs w:val="18"/>
                <w:lang w:val="en-GB"/>
              </w:rPr>
              <w:t>The importance of rating scales in measuring patient-reported outcomes</w:t>
            </w:r>
          </w:p>
        </w:tc>
        <w:tc>
          <w:tcPr>
            <w:tcW w:w="2832" w:type="dxa"/>
          </w:tcPr>
          <w:p w14:paraId="39A97E7B" w14:textId="77777777" w:rsidR="00AC67B7" w:rsidRPr="00E05C01" w:rsidRDefault="00AC67B7" w:rsidP="00AC67B7">
            <w:pPr>
              <w:spacing w:after="0"/>
              <w:jc w:val="both"/>
              <w:rPr>
                <w:rFonts w:cs="Arial"/>
                <w:sz w:val="18"/>
                <w:szCs w:val="18"/>
                <w:lang w:val="en-GB"/>
              </w:rPr>
            </w:pPr>
            <w:r w:rsidRPr="00E05C01">
              <w:rPr>
                <w:rFonts w:cs="Arial"/>
                <w:color w:val="000000"/>
                <w:sz w:val="18"/>
                <w:szCs w:val="18"/>
                <w:lang w:val="en-GB"/>
              </w:rPr>
              <w:t xml:space="preserve">It does not evaluate tools for prioritising patients on waiting lists </w:t>
            </w:r>
          </w:p>
        </w:tc>
      </w:tr>
      <w:tr w:rsidR="00AC67B7" w:rsidRPr="00E05C01" w14:paraId="6F534B40" w14:textId="77777777" w:rsidTr="00CE0EF0">
        <w:tc>
          <w:tcPr>
            <w:tcW w:w="1555" w:type="dxa"/>
          </w:tcPr>
          <w:p w14:paraId="034827DE" w14:textId="77777777" w:rsidR="00AC67B7" w:rsidRPr="00E05C01" w:rsidRDefault="00AC67B7" w:rsidP="00AC67B7">
            <w:pPr>
              <w:spacing w:after="0"/>
              <w:rPr>
                <w:rFonts w:cs="Arial"/>
                <w:sz w:val="18"/>
                <w:szCs w:val="18"/>
                <w:lang w:val="en-GB"/>
              </w:rPr>
            </w:pPr>
            <w:r w:rsidRPr="00E05C01">
              <w:rPr>
                <w:rFonts w:cs="Arial"/>
                <w:sz w:val="18"/>
                <w:szCs w:val="18"/>
                <w:lang w:val="en-GB"/>
              </w:rPr>
              <w:t>Khadka 2012</w:t>
            </w:r>
          </w:p>
        </w:tc>
        <w:tc>
          <w:tcPr>
            <w:tcW w:w="4107" w:type="dxa"/>
          </w:tcPr>
          <w:p w14:paraId="022E11D2" w14:textId="77777777" w:rsidR="00AC67B7" w:rsidRPr="00E05C01" w:rsidRDefault="00AC67B7" w:rsidP="00AC67B7">
            <w:pPr>
              <w:spacing w:after="0"/>
              <w:jc w:val="both"/>
              <w:rPr>
                <w:rFonts w:cs="Arial"/>
                <w:i/>
                <w:iCs/>
                <w:sz w:val="18"/>
                <w:szCs w:val="18"/>
                <w:lang w:val="en-GB"/>
              </w:rPr>
            </w:pPr>
            <w:r w:rsidRPr="00E05C01">
              <w:rPr>
                <w:rFonts w:cs="Arial"/>
                <w:i/>
                <w:iCs/>
                <w:sz w:val="18"/>
                <w:szCs w:val="18"/>
                <w:lang w:val="en-GB"/>
              </w:rPr>
              <w:t>The importance of rating scale design in the measurement of patient-reported outcomes using questionnaires or item banks</w:t>
            </w:r>
          </w:p>
        </w:tc>
        <w:tc>
          <w:tcPr>
            <w:tcW w:w="2832" w:type="dxa"/>
          </w:tcPr>
          <w:p w14:paraId="3C6E522D" w14:textId="77777777" w:rsidR="00AC67B7" w:rsidRPr="00E05C01" w:rsidRDefault="00AC67B7" w:rsidP="00AC67B7">
            <w:pPr>
              <w:spacing w:after="0"/>
              <w:jc w:val="both"/>
              <w:rPr>
                <w:rFonts w:cs="Arial"/>
                <w:sz w:val="18"/>
                <w:szCs w:val="18"/>
                <w:lang w:val="en-GB"/>
              </w:rPr>
            </w:pPr>
            <w:r w:rsidRPr="00E05C01">
              <w:rPr>
                <w:rFonts w:cs="Arial"/>
                <w:color w:val="000000"/>
                <w:sz w:val="18"/>
                <w:szCs w:val="18"/>
                <w:lang w:val="en-GB"/>
              </w:rPr>
              <w:t xml:space="preserve">It does not evaluate tools for prioritising patients on waiting lists </w:t>
            </w:r>
          </w:p>
        </w:tc>
      </w:tr>
      <w:tr w:rsidR="00AC67B7" w:rsidRPr="00E05C01" w14:paraId="189EFC7A" w14:textId="77777777" w:rsidTr="00CE0EF0">
        <w:tc>
          <w:tcPr>
            <w:tcW w:w="1555" w:type="dxa"/>
          </w:tcPr>
          <w:p w14:paraId="697AD6AD" w14:textId="77777777" w:rsidR="00AC67B7" w:rsidRPr="00E05C01" w:rsidRDefault="00AC67B7" w:rsidP="00AC67B7">
            <w:pPr>
              <w:spacing w:after="0"/>
              <w:rPr>
                <w:rFonts w:cs="Arial"/>
                <w:sz w:val="18"/>
                <w:szCs w:val="18"/>
                <w:lang w:val="en-GB"/>
              </w:rPr>
            </w:pPr>
            <w:r w:rsidRPr="00E05C01">
              <w:rPr>
                <w:rFonts w:cs="Arial"/>
                <w:sz w:val="18"/>
                <w:szCs w:val="18"/>
                <w:lang w:val="en-GB"/>
              </w:rPr>
              <w:t>Kildyushov 2024</w:t>
            </w:r>
          </w:p>
        </w:tc>
        <w:tc>
          <w:tcPr>
            <w:tcW w:w="4107" w:type="dxa"/>
          </w:tcPr>
          <w:p w14:paraId="288A916D" w14:textId="77777777" w:rsidR="00AC67B7" w:rsidRPr="00E05C01" w:rsidRDefault="00AC67B7" w:rsidP="00AC67B7">
            <w:pPr>
              <w:spacing w:after="0"/>
              <w:jc w:val="both"/>
              <w:rPr>
                <w:rFonts w:cs="Arial"/>
                <w:i/>
                <w:iCs/>
                <w:sz w:val="18"/>
                <w:szCs w:val="18"/>
                <w:lang w:val="en-GB"/>
              </w:rPr>
            </w:pPr>
            <w:r w:rsidRPr="00E05C01">
              <w:rPr>
                <w:rFonts w:cs="Arial"/>
                <w:i/>
                <w:iCs/>
                <w:sz w:val="18"/>
                <w:szCs w:val="18"/>
                <w:lang w:val="en-GB"/>
              </w:rPr>
              <w:t>Measurement of and Reporting on Wait Times for Priority Procedures in Canada</w:t>
            </w:r>
          </w:p>
        </w:tc>
        <w:tc>
          <w:tcPr>
            <w:tcW w:w="2832" w:type="dxa"/>
          </w:tcPr>
          <w:p w14:paraId="66F9CF9F" w14:textId="77777777" w:rsidR="00AC67B7" w:rsidRPr="00E05C01" w:rsidRDefault="00AC67B7" w:rsidP="00AC67B7">
            <w:pPr>
              <w:spacing w:after="0"/>
              <w:jc w:val="both"/>
              <w:rPr>
                <w:rFonts w:cs="Arial"/>
                <w:sz w:val="18"/>
                <w:szCs w:val="18"/>
                <w:lang w:val="en-GB"/>
              </w:rPr>
            </w:pPr>
            <w:r w:rsidRPr="00E05C01">
              <w:rPr>
                <w:rFonts w:cs="Arial"/>
                <w:color w:val="000000"/>
                <w:sz w:val="18"/>
                <w:szCs w:val="18"/>
                <w:lang w:val="en-GB"/>
              </w:rPr>
              <w:t xml:space="preserve">It does not evaluate tools for prioritising patients on waiting lists </w:t>
            </w:r>
          </w:p>
        </w:tc>
      </w:tr>
      <w:tr w:rsidR="00AC67B7" w:rsidRPr="00E05C01" w14:paraId="186097B2" w14:textId="77777777" w:rsidTr="00CE0EF0">
        <w:tc>
          <w:tcPr>
            <w:tcW w:w="1555" w:type="dxa"/>
          </w:tcPr>
          <w:p w14:paraId="26489583" w14:textId="77777777" w:rsidR="00AC67B7" w:rsidRPr="00E05C01" w:rsidRDefault="00AC67B7" w:rsidP="00AC67B7">
            <w:pPr>
              <w:spacing w:after="0"/>
              <w:rPr>
                <w:rFonts w:cs="Arial"/>
                <w:sz w:val="18"/>
                <w:szCs w:val="18"/>
                <w:lang w:val="en-GB"/>
              </w:rPr>
            </w:pPr>
            <w:r w:rsidRPr="00E05C01">
              <w:rPr>
                <w:rFonts w:cs="Arial"/>
                <w:sz w:val="18"/>
                <w:szCs w:val="18"/>
                <w:lang w:val="en-GB"/>
              </w:rPr>
              <w:t xml:space="preserve"> Las Hayas 2010</w:t>
            </w:r>
          </w:p>
        </w:tc>
        <w:tc>
          <w:tcPr>
            <w:tcW w:w="4107" w:type="dxa"/>
          </w:tcPr>
          <w:p w14:paraId="499C771D" w14:textId="77777777" w:rsidR="00AC67B7" w:rsidRPr="00E05C01" w:rsidRDefault="00AC67B7" w:rsidP="00AC67B7">
            <w:pPr>
              <w:spacing w:after="0"/>
              <w:jc w:val="both"/>
              <w:rPr>
                <w:rFonts w:cs="Arial"/>
                <w:i/>
                <w:iCs/>
                <w:sz w:val="18"/>
                <w:szCs w:val="18"/>
                <w:lang w:val="en-GB"/>
              </w:rPr>
            </w:pPr>
            <w:r w:rsidRPr="00E05C01">
              <w:rPr>
                <w:rFonts w:cs="Arial"/>
                <w:i/>
                <w:iCs/>
                <w:sz w:val="18"/>
                <w:szCs w:val="18"/>
                <w:lang w:val="en-GB"/>
              </w:rPr>
              <w:t>Can an appropriateness evaluation tool be used to prioritize patients on a waiting list for cataract extraction?</w:t>
            </w:r>
          </w:p>
        </w:tc>
        <w:tc>
          <w:tcPr>
            <w:tcW w:w="2832" w:type="dxa"/>
          </w:tcPr>
          <w:p w14:paraId="12927A0A" w14:textId="77777777" w:rsidR="00AC67B7" w:rsidRPr="00E05C01" w:rsidRDefault="00AC67B7" w:rsidP="00AC67B7">
            <w:pPr>
              <w:spacing w:after="0"/>
              <w:jc w:val="both"/>
              <w:rPr>
                <w:rFonts w:cs="Arial"/>
                <w:sz w:val="18"/>
                <w:szCs w:val="18"/>
                <w:lang w:val="en-GB"/>
              </w:rPr>
            </w:pPr>
            <w:r w:rsidRPr="00E05C01">
              <w:rPr>
                <w:rFonts w:cs="Arial"/>
                <w:sz w:val="18"/>
                <w:szCs w:val="18"/>
                <w:lang w:val="en-GB"/>
              </w:rPr>
              <w:t>Tool built or adapted for a purpose other than patient prioritisation.</w:t>
            </w:r>
          </w:p>
        </w:tc>
      </w:tr>
      <w:tr w:rsidR="00AC67B7" w:rsidRPr="00E05C01" w14:paraId="19FFE212" w14:textId="77777777" w:rsidTr="00CE0EF0">
        <w:tc>
          <w:tcPr>
            <w:tcW w:w="1555" w:type="dxa"/>
          </w:tcPr>
          <w:p w14:paraId="4CA834C5" w14:textId="77777777" w:rsidR="00AC67B7" w:rsidRPr="00E05C01" w:rsidRDefault="00AC67B7" w:rsidP="00AC67B7">
            <w:pPr>
              <w:spacing w:after="0"/>
              <w:rPr>
                <w:rFonts w:cs="Arial"/>
                <w:sz w:val="18"/>
                <w:szCs w:val="18"/>
                <w:lang w:val="en-GB"/>
              </w:rPr>
            </w:pPr>
            <w:r w:rsidRPr="00E05C01">
              <w:rPr>
                <w:rFonts w:cs="Arial"/>
                <w:sz w:val="18"/>
                <w:szCs w:val="18"/>
                <w:lang w:val="en-GB"/>
              </w:rPr>
              <w:t>Lundström 1996</w:t>
            </w:r>
          </w:p>
        </w:tc>
        <w:tc>
          <w:tcPr>
            <w:tcW w:w="4107" w:type="dxa"/>
          </w:tcPr>
          <w:p w14:paraId="6BFD50BE" w14:textId="77777777" w:rsidR="00AC67B7" w:rsidRPr="00E05C01" w:rsidRDefault="00AC67B7" w:rsidP="00AC67B7">
            <w:pPr>
              <w:spacing w:after="0"/>
              <w:jc w:val="both"/>
              <w:rPr>
                <w:rFonts w:cs="Arial"/>
                <w:i/>
                <w:iCs/>
                <w:sz w:val="18"/>
                <w:szCs w:val="18"/>
                <w:lang w:val="en-GB"/>
              </w:rPr>
            </w:pPr>
            <w:r w:rsidRPr="00E05C01">
              <w:rPr>
                <w:rFonts w:cs="Arial"/>
                <w:i/>
                <w:iCs/>
                <w:sz w:val="18"/>
                <w:szCs w:val="18"/>
                <w:lang w:val="en-GB"/>
              </w:rPr>
              <w:t>Assessment of waiting time and priority setting by means of a national register</w:t>
            </w:r>
          </w:p>
        </w:tc>
        <w:tc>
          <w:tcPr>
            <w:tcW w:w="2832" w:type="dxa"/>
          </w:tcPr>
          <w:p w14:paraId="700F676E" w14:textId="77777777" w:rsidR="00AC67B7" w:rsidRPr="00E05C01" w:rsidRDefault="00AC67B7" w:rsidP="00AC67B7">
            <w:pPr>
              <w:spacing w:after="0"/>
              <w:jc w:val="both"/>
              <w:rPr>
                <w:rFonts w:cs="Arial"/>
                <w:sz w:val="18"/>
                <w:szCs w:val="18"/>
                <w:lang w:val="en-GB"/>
              </w:rPr>
            </w:pPr>
            <w:r w:rsidRPr="00E05C01">
              <w:rPr>
                <w:rFonts w:cs="Arial"/>
                <w:color w:val="000000"/>
                <w:sz w:val="18"/>
                <w:szCs w:val="18"/>
                <w:lang w:val="en-GB"/>
              </w:rPr>
              <w:t>It does not evaluate tools for prioritising patients on waiting lists.</w:t>
            </w:r>
          </w:p>
        </w:tc>
      </w:tr>
      <w:tr w:rsidR="00AC67B7" w:rsidRPr="00E05C01" w14:paraId="7B150918" w14:textId="77777777" w:rsidTr="00CE0EF0">
        <w:tc>
          <w:tcPr>
            <w:tcW w:w="1555" w:type="dxa"/>
          </w:tcPr>
          <w:p w14:paraId="089090CD" w14:textId="77777777" w:rsidR="00AC67B7" w:rsidRPr="00E05C01" w:rsidRDefault="00AC67B7" w:rsidP="00AC67B7">
            <w:pPr>
              <w:spacing w:after="0"/>
              <w:rPr>
                <w:rFonts w:cs="Arial"/>
                <w:sz w:val="18"/>
                <w:szCs w:val="18"/>
                <w:lang w:val="en-GB"/>
              </w:rPr>
            </w:pPr>
            <w:r w:rsidRPr="00E05C01">
              <w:rPr>
                <w:rFonts w:cs="Arial"/>
                <w:sz w:val="18"/>
                <w:szCs w:val="18"/>
                <w:lang w:val="en-GB"/>
              </w:rPr>
              <w:t>McGurran 2002</w:t>
            </w:r>
          </w:p>
        </w:tc>
        <w:tc>
          <w:tcPr>
            <w:tcW w:w="4107" w:type="dxa"/>
          </w:tcPr>
          <w:p w14:paraId="2D0FCE28" w14:textId="77777777" w:rsidR="00AC67B7" w:rsidRPr="00E05C01" w:rsidRDefault="00AC67B7" w:rsidP="00AC67B7">
            <w:pPr>
              <w:spacing w:after="0"/>
              <w:jc w:val="both"/>
              <w:rPr>
                <w:rFonts w:cs="Arial"/>
                <w:i/>
                <w:iCs/>
                <w:sz w:val="18"/>
                <w:szCs w:val="18"/>
                <w:lang w:val="en-GB"/>
              </w:rPr>
            </w:pPr>
            <w:r w:rsidRPr="00E05C01">
              <w:rPr>
                <w:rFonts w:cs="Arial"/>
                <w:i/>
                <w:iCs/>
                <w:sz w:val="18"/>
                <w:szCs w:val="18"/>
                <w:lang w:val="en-GB"/>
              </w:rPr>
              <w:t>Improving the management of waiting lists for elective healthcare services: public perspectives on proposed solutions</w:t>
            </w:r>
          </w:p>
        </w:tc>
        <w:tc>
          <w:tcPr>
            <w:tcW w:w="2832" w:type="dxa"/>
          </w:tcPr>
          <w:p w14:paraId="5264AB86" w14:textId="77777777" w:rsidR="00AC67B7" w:rsidRPr="00E05C01" w:rsidRDefault="00AC67B7" w:rsidP="00AC67B7">
            <w:pPr>
              <w:spacing w:after="0"/>
              <w:jc w:val="both"/>
              <w:rPr>
                <w:rFonts w:cs="Arial"/>
                <w:sz w:val="18"/>
                <w:szCs w:val="18"/>
                <w:lang w:val="en-GB"/>
              </w:rPr>
            </w:pPr>
            <w:r w:rsidRPr="00E05C01">
              <w:rPr>
                <w:rFonts w:cs="Arial"/>
                <w:color w:val="000000"/>
                <w:sz w:val="18"/>
                <w:szCs w:val="18"/>
                <w:lang w:val="en-GB"/>
              </w:rPr>
              <w:t xml:space="preserve">It does not evaluate tools for prioritising patients on waiting lists </w:t>
            </w:r>
          </w:p>
        </w:tc>
      </w:tr>
      <w:tr w:rsidR="00AC67B7" w:rsidRPr="00E05C01" w14:paraId="674C8245" w14:textId="77777777" w:rsidTr="00CE0EF0">
        <w:tc>
          <w:tcPr>
            <w:tcW w:w="1555" w:type="dxa"/>
          </w:tcPr>
          <w:p w14:paraId="710AE09E" w14:textId="77777777" w:rsidR="00AC67B7" w:rsidRPr="00E05C01" w:rsidRDefault="00AC67B7" w:rsidP="00AC67B7">
            <w:pPr>
              <w:spacing w:after="0"/>
              <w:rPr>
                <w:rFonts w:cs="Arial"/>
                <w:sz w:val="18"/>
                <w:szCs w:val="18"/>
                <w:lang w:val="en-GB"/>
              </w:rPr>
            </w:pPr>
            <w:r w:rsidRPr="00E05C01">
              <w:rPr>
                <w:rFonts w:cs="Arial"/>
                <w:sz w:val="18"/>
                <w:szCs w:val="18"/>
                <w:lang w:val="en-GB"/>
              </w:rPr>
              <w:t>Mojon-Azzi 2007</w:t>
            </w:r>
          </w:p>
        </w:tc>
        <w:tc>
          <w:tcPr>
            <w:tcW w:w="4107" w:type="dxa"/>
          </w:tcPr>
          <w:p w14:paraId="4957F3D3" w14:textId="77777777" w:rsidR="00AC67B7" w:rsidRPr="00E05C01" w:rsidRDefault="00AC67B7" w:rsidP="00AC67B7">
            <w:pPr>
              <w:spacing w:after="0"/>
              <w:jc w:val="both"/>
              <w:rPr>
                <w:rFonts w:cs="Arial"/>
                <w:i/>
                <w:iCs/>
                <w:sz w:val="18"/>
                <w:szCs w:val="18"/>
                <w:lang w:val="en-GB"/>
              </w:rPr>
            </w:pPr>
            <w:r w:rsidRPr="00E05C01">
              <w:rPr>
                <w:rFonts w:cs="Arial"/>
                <w:i/>
                <w:iCs/>
                <w:sz w:val="18"/>
                <w:szCs w:val="18"/>
                <w:lang w:val="en-GB"/>
              </w:rPr>
              <w:t>Waiting times for cataract surgery in ten European countries: an analysis using data from the SHARE survey</w:t>
            </w:r>
          </w:p>
        </w:tc>
        <w:tc>
          <w:tcPr>
            <w:tcW w:w="2832" w:type="dxa"/>
          </w:tcPr>
          <w:p w14:paraId="4E31CB2E" w14:textId="77777777" w:rsidR="00AC67B7" w:rsidRPr="00E05C01" w:rsidRDefault="00AC67B7" w:rsidP="00AC67B7">
            <w:pPr>
              <w:spacing w:after="0"/>
              <w:jc w:val="both"/>
              <w:rPr>
                <w:rFonts w:cs="Arial"/>
                <w:sz w:val="18"/>
                <w:szCs w:val="18"/>
                <w:lang w:val="en-GB"/>
              </w:rPr>
            </w:pPr>
            <w:r w:rsidRPr="00E05C01">
              <w:rPr>
                <w:rFonts w:cs="Arial"/>
                <w:color w:val="000000"/>
                <w:sz w:val="18"/>
                <w:szCs w:val="18"/>
                <w:lang w:val="en-GB"/>
              </w:rPr>
              <w:t xml:space="preserve">It does not evaluate tools for prioritising patients on waiting lists </w:t>
            </w:r>
          </w:p>
        </w:tc>
      </w:tr>
      <w:tr w:rsidR="00AC67B7" w:rsidRPr="00E05C01" w14:paraId="0DFF8A23" w14:textId="77777777" w:rsidTr="00CE0EF0">
        <w:tc>
          <w:tcPr>
            <w:tcW w:w="1555" w:type="dxa"/>
          </w:tcPr>
          <w:p w14:paraId="7D2E73BE" w14:textId="77777777" w:rsidR="00AC67B7" w:rsidRPr="00E05C01" w:rsidRDefault="00AC67B7" w:rsidP="00AC67B7">
            <w:pPr>
              <w:spacing w:after="0"/>
              <w:rPr>
                <w:rFonts w:cs="Arial"/>
                <w:sz w:val="18"/>
                <w:szCs w:val="18"/>
                <w:lang w:val="en-GB"/>
              </w:rPr>
            </w:pPr>
            <w:r w:rsidRPr="00E05C01">
              <w:rPr>
                <w:rFonts w:cs="Arial"/>
                <w:sz w:val="18"/>
                <w:szCs w:val="18"/>
                <w:lang w:val="en-GB"/>
              </w:rPr>
              <w:t>Mojon-Azzi 2007</w:t>
            </w:r>
          </w:p>
        </w:tc>
        <w:tc>
          <w:tcPr>
            <w:tcW w:w="4107" w:type="dxa"/>
          </w:tcPr>
          <w:p w14:paraId="7A1B48B0" w14:textId="77777777" w:rsidR="00AC67B7" w:rsidRPr="00E05C01" w:rsidRDefault="00AC67B7" w:rsidP="00AC67B7">
            <w:pPr>
              <w:spacing w:after="0"/>
              <w:jc w:val="both"/>
              <w:rPr>
                <w:rFonts w:cs="Arial"/>
                <w:i/>
                <w:iCs/>
                <w:color w:val="000000"/>
                <w:sz w:val="18"/>
                <w:szCs w:val="18"/>
                <w:lang w:val="en-GB"/>
              </w:rPr>
            </w:pPr>
            <w:r w:rsidRPr="00E05C01">
              <w:rPr>
                <w:rFonts w:cs="Arial"/>
                <w:i/>
                <w:iCs/>
                <w:color w:val="000000"/>
                <w:sz w:val="18"/>
                <w:szCs w:val="18"/>
                <w:lang w:val="en-GB"/>
              </w:rPr>
              <w:t>Waiting times for cataract surgery in ten European countries: An analysis using data from the SHARE survey</w:t>
            </w:r>
          </w:p>
        </w:tc>
        <w:tc>
          <w:tcPr>
            <w:tcW w:w="2832" w:type="dxa"/>
          </w:tcPr>
          <w:p w14:paraId="03C09422" w14:textId="77777777" w:rsidR="00AC67B7" w:rsidRPr="00E05C01" w:rsidRDefault="00AC67B7" w:rsidP="00AC67B7">
            <w:pPr>
              <w:spacing w:after="0"/>
              <w:rPr>
                <w:rFonts w:cs="Arial"/>
                <w:sz w:val="18"/>
                <w:szCs w:val="18"/>
                <w:lang w:val="en-GB"/>
              </w:rPr>
            </w:pPr>
            <w:r w:rsidRPr="00E05C01">
              <w:rPr>
                <w:rFonts w:cs="Arial"/>
                <w:color w:val="000000"/>
                <w:sz w:val="18"/>
                <w:szCs w:val="18"/>
                <w:lang w:val="en-GB"/>
              </w:rPr>
              <w:t>Duplicated*</w:t>
            </w:r>
          </w:p>
        </w:tc>
      </w:tr>
      <w:tr w:rsidR="00AC67B7" w:rsidRPr="00E05C01" w14:paraId="2D9716BC" w14:textId="77777777" w:rsidTr="00CE0EF0">
        <w:tc>
          <w:tcPr>
            <w:tcW w:w="1555" w:type="dxa"/>
          </w:tcPr>
          <w:p w14:paraId="1F631385" w14:textId="77777777" w:rsidR="00AC67B7" w:rsidRPr="00E05C01" w:rsidRDefault="00AC67B7" w:rsidP="00AC67B7">
            <w:pPr>
              <w:spacing w:after="0"/>
              <w:rPr>
                <w:rFonts w:cs="Arial"/>
                <w:sz w:val="18"/>
                <w:szCs w:val="18"/>
                <w:lang w:val="en-GB"/>
              </w:rPr>
            </w:pPr>
            <w:r w:rsidRPr="00E05C01">
              <w:rPr>
                <w:rFonts w:cs="Arial"/>
                <w:sz w:val="18"/>
                <w:szCs w:val="18"/>
                <w:lang w:val="en-GB"/>
              </w:rPr>
              <w:t>Ng 2014</w:t>
            </w:r>
          </w:p>
        </w:tc>
        <w:tc>
          <w:tcPr>
            <w:tcW w:w="4107" w:type="dxa"/>
          </w:tcPr>
          <w:p w14:paraId="36F08EA3" w14:textId="77777777" w:rsidR="00AC67B7" w:rsidRPr="00E05C01" w:rsidRDefault="00AC67B7" w:rsidP="00AC67B7">
            <w:pPr>
              <w:spacing w:after="0"/>
              <w:jc w:val="both"/>
              <w:rPr>
                <w:rFonts w:cs="Arial"/>
                <w:i/>
                <w:iCs/>
                <w:color w:val="000000"/>
                <w:sz w:val="18"/>
                <w:szCs w:val="18"/>
                <w:lang w:val="en-GB"/>
              </w:rPr>
            </w:pPr>
            <w:r w:rsidRPr="00E05C01">
              <w:rPr>
                <w:rFonts w:cs="Arial"/>
                <w:i/>
                <w:iCs/>
                <w:color w:val="000000"/>
                <w:sz w:val="18"/>
                <w:szCs w:val="18"/>
                <w:lang w:val="en-GB"/>
              </w:rPr>
              <w:t>Impact of a National system for waitlist prioritization: the experience with NIKE and cataract surgery in Sweden</w:t>
            </w:r>
          </w:p>
        </w:tc>
        <w:tc>
          <w:tcPr>
            <w:tcW w:w="2832" w:type="dxa"/>
          </w:tcPr>
          <w:p w14:paraId="459CDB55" w14:textId="77777777" w:rsidR="00AC67B7" w:rsidRPr="00E05C01" w:rsidRDefault="00AC67B7" w:rsidP="00AC67B7">
            <w:pPr>
              <w:spacing w:after="0"/>
              <w:rPr>
                <w:rFonts w:cs="Arial"/>
                <w:sz w:val="18"/>
                <w:szCs w:val="18"/>
                <w:lang w:val="en-GB"/>
              </w:rPr>
            </w:pPr>
            <w:r w:rsidRPr="00E05C01">
              <w:rPr>
                <w:rFonts w:cs="Arial"/>
                <w:color w:val="000000"/>
                <w:sz w:val="18"/>
                <w:szCs w:val="18"/>
                <w:lang w:val="en-GB"/>
              </w:rPr>
              <w:t>Duplicated*</w:t>
            </w:r>
          </w:p>
        </w:tc>
      </w:tr>
      <w:tr w:rsidR="00AC67B7" w:rsidRPr="00E05C01" w14:paraId="4E3EE01E" w14:textId="77777777" w:rsidTr="00CE0EF0">
        <w:tc>
          <w:tcPr>
            <w:tcW w:w="1555" w:type="dxa"/>
          </w:tcPr>
          <w:p w14:paraId="184FEF62" w14:textId="77777777" w:rsidR="00AC67B7" w:rsidRPr="00E05C01" w:rsidRDefault="00AC67B7" w:rsidP="00AC67B7">
            <w:pPr>
              <w:spacing w:after="0"/>
              <w:rPr>
                <w:rFonts w:cs="Arial"/>
                <w:sz w:val="18"/>
                <w:szCs w:val="18"/>
                <w:lang w:val="en-GB"/>
              </w:rPr>
            </w:pPr>
            <w:r w:rsidRPr="00E05C01">
              <w:rPr>
                <w:rFonts w:cs="Arial"/>
                <w:sz w:val="18"/>
                <w:szCs w:val="18"/>
                <w:lang w:val="en-GB"/>
              </w:rPr>
              <w:t>Quintana 2009</w:t>
            </w:r>
          </w:p>
        </w:tc>
        <w:tc>
          <w:tcPr>
            <w:tcW w:w="4107" w:type="dxa"/>
          </w:tcPr>
          <w:p w14:paraId="4D9F4836" w14:textId="77777777" w:rsidR="00AC67B7" w:rsidRPr="00E05C01" w:rsidRDefault="00AC67B7" w:rsidP="00AC67B7">
            <w:pPr>
              <w:spacing w:after="0"/>
              <w:jc w:val="both"/>
              <w:rPr>
                <w:rFonts w:cs="Arial"/>
                <w:i/>
                <w:iCs/>
                <w:color w:val="000000"/>
                <w:sz w:val="18"/>
                <w:szCs w:val="18"/>
                <w:lang w:val="en-GB"/>
              </w:rPr>
            </w:pPr>
            <w:r w:rsidRPr="00E05C01">
              <w:rPr>
                <w:rFonts w:cs="Arial"/>
                <w:i/>
                <w:iCs/>
                <w:color w:val="000000"/>
                <w:sz w:val="18"/>
                <w:szCs w:val="18"/>
                <w:lang w:val="en-GB"/>
              </w:rPr>
              <w:t>Validity of Newly Developed Appropriateness Criteria for Cataract Surgery</w:t>
            </w:r>
          </w:p>
        </w:tc>
        <w:tc>
          <w:tcPr>
            <w:tcW w:w="2832" w:type="dxa"/>
          </w:tcPr>
          <w:p w14:paraId="72A20FA3" w14:textId="77777777" w:rsidR="00AC67B7" w:rsidRPr="00E05C01" w:rsidRDefault="00AC67B7" w:rsidP="00AC67B7">
            <w:pPr>
              <w:spacing w:after="0"/>
              <w:jc w:val="both"/>
              <w:rPr>
                <w:rFonts w:cs="Arial"/>
                <w:color w:val="000000"/>
                <w:sz w:val="18"/>
                <w:szCs w:val="18"/>
                <w:lang w:val="en-GB"/>
              </w:rPr>
            </w:pPr>
            <w:r w:rsidRPr="00E05C01">
              <w:rPr>
                <w:rFonts w:cs="Arial"/>
                <w:color w:val="000000"/>
                <w:sz w:val="18"/>
                <w:szCs w:val="18"/>
                <w:lang w:val="en-GB"/>
              </w:rPr>
              <w:t>Evaluates a tool not specifically designed for prioritising patients on waiting lists.</w:t>
            </w:r>
          </w:p>
        </w:tc>
      </w:tr>
      <w:tr w:rsidR="00AC67B7" w:rsidRPr="00E05C01" w14:paraId="019D85DC" w14:textId="77777777" w:rsidTr="00CE0EF0">
        <w:tc>
          <w:tcPr>
            <w:tcW w:w="1555" w:type="dxa"/>
          </w:tcPr>
          <w:p w14:paraId="5D28BB22" w14:textId="77777777" w:rsidR="00AC67B7" w:rsidRPr="00E05C01" w:rsidRDefault="00AC67B7" w:rsidP="00AC67B7">
            <w:pPr>
              <w:spacing w:after="0"/>
              <w:rPr>
                <w:rFonts w:cs="Arial"/>
                <w:sz w:val="18"/>
                <w:szCs w:val="18"/>
                <w:lang w:val="en-GB"/>
              </w:rPr>
            </w:pPr>
            <w:r w:rsidRPr="00E05C01">
              <w:rPr>
                <w:rFonts w:cs="Arial"/>
                <w:sz w:val="18"/>
                <w:szCs w:val="18"/>
                <w:lang w:val="en-GB"/>
              </w:rPr>
              <w:t>Tuft 2021</w:t>
            </w:r>
          </w:p>
        </w:tc>
        <w:tc>
          <w:tcPr>
            <w:tcW w:w="4107" w:type="dxa"/>
          </w:tcPr>
          <w:p w14:paraId="7E9FF831" w14:textId="77777777" w:rsidR="00AC67B7" w:rsidRPr="00E05C01" w:rsidRDefault="00AC67B7" w:rsidP="00AC67B7">
            <w:pPr>
              <w:spacing w:after="0"/>
              <w:jc w:val="both"/>
              <w:rPr>
                <w:rFonts w:cs="Arial"/>
                <w:i/>
                <w:iCs/>
                <w:color w:val="000000"/>
                <w:sz w:val="18"/>
                <w:szCs w:val="18"/>
                <w:lang w:val="en-GB"/>
              </w:rPr>
            </w:pPr>
            <w:r w:rsidRPr="00E05C01">
              <w:rPr>
                <w:rFonts w:cs="Arial"/>
                <w:i/>
                <w:iCs/>
                <w:color w:val="000000"/>
                <w:sz w:val="18"/>
                <w:szCs w:val="18"/>
                <w:lang w:val="en-GB"/>
              </w:rPr>
              <w:t>Computer modelling of a cataract waiting list</w:t>
            </w:r>
          </w:p>
        </w:tc>
        <w:tc>
          <w:tcPr>
            <w:tcW w:w="2832" w:type="dxa"/>
          </w:tcPr>
          <w:p w14:paraId="5A015EC5" w14:textId="77777777" w:rsidR="00AC67B7" w:rsidRPr="00E05C01" w:rsidRDefault="00AC67B7" w:rsidP="00AC67B7">
            <w:pPr>
              <w:spacing w:after="0"/>
              <w:jc w:val="both"/>
              <w:rPr>
                <w:rFonts w:cs="Arial"/>
                <w:color w:val="000000"/>
                <w:sz w:val="18"/>
                <w:szCs w:val="18"/>
                <w:lang w:val="en-GB"/>
              </w:rPr>
            </w:pPr>
            <w:r w:rsidRPr="00E05C01">
              <w:rPr>
                <w:rFonts w:cs="Arial"/>
                <w:color w:val="000000"/>
                <w:sz w:val="18"/>
                <w:szCs w:val="18"/>
                <w:lang w:val="en-GB"/>
              </w:rPr>
              <w:t>Duplicated*</w:t>
            </w:r>
          </w:p>
        </w:tc>
      </w:tr>
      <w:tr w:rsidR="00AC67B7" w:rsidRPr="00E05C01" w14:paraId="1D1958F8" w14:textId="77777777" w:rsidTr="00CE0EF0">
        <w:tc>
          <w:tcPr>
            <w:tcW w:w="1555" w:type="dxa"/>
          </w:tcPr>
          <w:p w14:paraId="1324F7AE" w14:textId="77777777" w:rsidR="00AC67B7" w:rsidRPr="00E05C01" w:rsidRDefault="00AC67B7" w:rsidP="00AC67B7">
            <w:pPr>
              <w:spacing w:after="0"/>
              <w:rPr>
                <w:rFonts w:cs="Arial"/>
                <w:sz w:val="18"/>
                <w:szCs w:val="18"/>
                <w:lang w:val="en-GB"/>
              </w:rPr>
            </w:pPr>
            <w:r w:rsidRPr="00E05C01">
              <w:rPr>
                <w:rFonts w:cs="Arial"/>
                <w:sz w:val="18"/>
                <w:szCs w:val="18"/>
                <w:lang w:val="en-GB"/>
              </w:rPr>
              <w:t>Rathnayake 2021</w:t>
            </w:r>
          </w:p>
        </w:tc>
        <w:tc>
          <w:tcPr>
            <w:tcW w:w="4107" w:type="dxa"/>
          </w:tcPr>
          <w:p w14:paraId="0C3E8EE1" w14:textId="77777777" w:rsidR="00AC67B7" w:rsidRPr="00E05C01" w:rsidRDefault="00AC67B7" w:rsidP="00AC67B7">
            <w:pPr>
              <w:spacing w:after="0"/>
              <w:jc w:val="both"/>
              <w:rPr>
                <w:rFonts w:cs="Arial"/>
                <w:i/>
                <w:iCs/>
                <w:sz w:val="18"/>
                <w:szCs w:val="18"/>
                <w:lang w:val="en-GB"/>
              </w:rPr>
            </w:pPr>
            <w:r w:rsidRPr="00E05C01">
              <w:rPr>
                <w:rFonts w:cs="Arial"/>
                <w:i/>
                <w:iCs/>
                <w:sz w:val="18"/>
                <w:szCs w:val="18"/>
                <w:lang w:val="en-GB"/>
              </w:rPr>
              <w:t>Patient prioritisation methods to shorten waiting times for elective surgery: A systematic review of how to improve access to surgery</w:t>
            </w:r>
          </w:p>
        </w:tc>
        <w:tc>
          <w:tcPr>
            <w:tcW w:w="2832" w:type="dxa"/>
          </w:tcPr>
          <w:p w14:paraId="56FC0359" w14:textId="77777777" w:rsidR="00AC67B7" w:rsidRPr="00E05C01" w:rsidRDefault="00AC67B7" w:rsidP="00AC67B7">
            <w:pPr>
              <w:spacing w:after="0"/>
              <w:jc w:val="both"/>
              <w:rPr>
                <w:rFonts w:cs="Arial"/>
                <w:color w:val="000000"/>
                <w:sz w:val="18"/>
                <w:szCs w:val="18"/>
                <w:lang w:val="en-GB"/>
              </w:rPr>
            </w:pPr>
            <w:r w:rsidRPr="00E05C01">
              <w:rPr>
                <w:rFonts w:cs="Arial"/>
                <w:color w:val="000000"/>
                <w:sz w:val="18"/>
                <w:szCs w:val="18"/>
                <w:lang w:val="en-GB"/>
              </w:rPr>
              <w:t>Systematic review.</w:t>
            </w:r>
          </w:p>
        </w:tc>
      </w:tr>
      <w:tr w:rsidR="00AC67B7" w:rsidRPr="00E05C01" w14:paraId="10FAF3BB" w14:textId="77777777" w:rsidTr="00CE0EF0">
        <w:tc>
          <w:tcPr>
            <w:tcW w:w="1555" w:type="dxa"/>
          </w:tcPr>
          <w:p w14:paraId="7076E5FA" w14:textId="77777777" w:rsidR="00AC67B7" w:rsidRPr="00E05C01" w:rsidRDefault="00AC67B7" w:rsidP="00AC67B7">
            <w:pPr>
              <w:spacing w:after="0"/>
              <w:rPr>
                <w:rFonts w:cs="Arial"/>
                <w:sz w:val="18"/>
                <w:szCs w:val="18"/>
                <w:lang w:val="en-GB"/>
              </w:rPr>
            </w:pPr>
            <w:r w:rsidRPr="00E05C01">
              <w:rPr>
                <w:rFonts w:cs="Arial"/>
                <w:sz w:val="18"/>
                <w:szCs w:val="18"/>
                <w:lang w:val="en-GB"/>
              </w:rPr>
              <w:t>Reason 2022</w:t>
            </w:r>
          </w:p>
        </w:tc>
        <w:tc>
          <w:tcPr>
            <w:tcW w:w="4107" w:type="dxa"/>
          </w:tcPr>
          <w:p w14:paraId="1C619764" w14:textId="77777777" w:rsidR="00AC67B7" w:rsidRPr="00E05C01" w:rsidRDefault="00AC67B7" w:rsidP="00AC67B7">
            <w:pPr>
              <w:spacing w:after="0"/>
              <w:jc w:val="both"/>
              <w:rPr>
                <w:rFonts w:cs="Arial"/>
                <w:i/>
                <w:iCs/>
                <w:sz w:val="18"/>
                <w:szCs w:val="18"/>
                <w:lang w:val="en-GB"/>
              </w:rPr>
            </w:pPr>
            <w:r w:rsidRPr="00E05C01">
              <w:rPr>
                <w:rFonts w:cs="Arial"/>
                <w:i/>
                <w:iCs/>
                <w:sz w:val="18"/>
                <w:szCs w:val="18"/>
                <w:lang w:val="en-GB"/>
              </w:rPr>
              <w:t>How Were Wait Times for Priority Procedures in Canada Impacted during the First Six Months of the COVID-19 Pandemic?</w:t>
            </w:r>
          </w:p>
        </w:tc>
        <w:tc>
          <w:tcPr>
            <w:tcW w:w="2832" w:type="dxa"/>
          </w:tcPr>
          <w:p w14:paraId="66F99CA2" w14:textId="77777777" w:rsidR="00AC67B7" w:rsidRPr="00E05C01" w:rsidRDefault="00AC67B7" w:rsidP="00AC67B7">
            <w:pPr>
              <w:spacing w:after="0"/>
              <w:jc w:val="both"/>
              <w:rPr>
                <w:rFonts w:cs="Arial"/>
                <w:sz w:val="18"/>
                <w:szCs w:val="18"/>
                <w:lang w:val="en-GB"/>
              </w:rPr>
            </w:pPr>
            <w:r w:rsidRPr="00E05C01">
              <w:rPr>
                <w:rFonts w:cs="Arial"/>
                <w:sz w:val="18"/>
                <w:szCs w:val="18"/>
                <w:lang w:val="en-GB"/>
              </w:rPr>
              <w:t>Assess a specific health emergency context.</w:t>
            </w:r>
          </w:p>
        </w:tc>
      </w:tr>
      <w:tr w:rsidR="00AC67B7" w:rsidRPr="00E05C01" w14:paraId="6966F185" w14:textId="77777777" w:rsidTr="00CE0EF0">
        <w:tc>
          <w:tcPr>
            <w:tcW w:w="1555" w:type="dxa"/>
          </w:tcPr>
          <w:p w14:paraId="06651099" w14:textId="77777777" w:rsidR="00AC67B7" w:rsidRPr="00E05C01" w:rsidRDefault="00AC67B7" w:rsidP="00AC67B7">
            <w:pPr>
              <w:spacing w:after="0"/>
              <w:rPr>
                <w:rFonts w:cs="Arial"/>
                <w:sz w:val="18"/>
                <w:szCs w:val="18"/>
                <w:lang w:val="en-GB"/>
              </w:rPr>
            </w:pPr>
            <w:r w:rsidRPr="00E05C01">
              <w:rPr>
                <w:rFonts w:cs="Arial"/>
                <w:sz w:val="18"/>
                <w:szCs w:val="18"/>
                <w:lang w:val="en-GB"/>
              </w:rPr>
              <w:t>Ruan 2014</w:t>
            </w:r>
          </w:p>
        </w:tc>
        <w:tc>
          <w:tcPr>
            <w:tcW w:w="4107" w:type="dxa"/>
          </w:tcPr>
          <w:p w14:paraId="6E3A71E1" w14:textId="77777777" w:rsidR="00AC67B7" w:rsidRPr="00E05C01" w:rsidRDefault="00AC67B7" w:rsidP="00AC67B7">
            <w:pPr>
              <w:spacing w:after="0"/>
              <w:jc w:val="both"/>
              <w:rPr>
                <w:rFonts w:cs="Arial"/>
                <w:i/>
                <w:iCs/>
                <w:sz w:val="18"/>
                <w:szCs w:val="18"/>
                <w:lang w:val="en-GB"/>
              </w:rPr>
            </w:pPr>
            <w:r w:rsidRPr="00E05C01">
              <w:rPr>
                <w:rFonts w:cs="Arial"/>
                <w:i/>
                <w:iCs/>
                <w:sz w:val="18"/>
                <w:szCs w:val="18"/>
                <w:lang w:val="en-GB"/>
              </w:rPr>
              <w:t>Optimizing the cataract order of the list in modern surgery</w:t>
            </w:r>
          </w:p>
        </w:tc>
        <w:tc>
          <w:tcPr>
            <w:tcW w:w="2832" w:type="dxa"/>
          </w:tcPr>
          <w:p w14:paraId="532FBCB3" w14:textId="77777777" w:rsidR="00AC67B7" w:rsidRPr="00E05C01" w:rsidRDefault="00AC67B7" w:rsidP="00AC67B7">
            <w:pPr>
              <w:spacing w:after="0"/>
              <w:jc w:val="both"/>
              <w:rPr>
                <w:rFonts w:cs="Arial"/>
                <w:sz w:val="18"/>
                <w:szCs w:val="18"/>
                <w:lang w:val="en-GB"/>
              </w:rPr>
            </w:pPr>
            <w:r w:rsidRPr="00E05C01">
              <w:rPr>
                <w:rFonts w:cs="Arial"/>
                <w:color w:val="000000"/>
                <w:sz w:val="18"/>
                <w:szCs w:val="18"/>
                <w:lang w:val="en-GB"/>
              </w:rPr>
              <w:t xml:space="preserve">It does not evaluate tools for prioritising patients on waiting lists </w:t>
            </w:r>
          </w:p>
        </w:tc>
      </w:tr>
      <w:tr w:rsidR="00AC67B7" w:rsidRPr="00E05C01" w14:paraId="6CB45BC7" w14:textId="77777777" w:rsidTr="00CE0EF0">
        <w:tc>
          <w:tcPr>
            <w:tcW w:w="1555" w:type="dxa"/>
          </w:tcPr>
          <w:p w14:paraId="2D4C7AFF" w14:textId="77777777" w:rsidR="00AC67B7" w:rsidRPr="00E05C01" w:rsidRDefault="00AC67B7" w:rsidP="00AC67B7">
            <w:pPr>
              <w:spacing w:after="0"/>
              <w:rPr>
                <w:rFonts w:cs="Arial"/>
                <w:sz w:val="18"/>
                <w:szCs w:val="18"/>
                <w:lang w:val="en-GB"/>
              </w:rPr>
            </w:pPr>
            <w:r w:rsidRPr="00E05C01">
              <w:rPr>
                <w:rFonts w:cs="Arial"/>
                <w:sz w:val="18"/>
                <w:szCs w:val="18"/>
                <w:lang w:val="en-GB"/>
              </w:rPr>
              <w:t>Siciliani 2014</w:t>
            </w:r>
          </w:p>
        </w:tc>
        <w:tc>
          <w:tcPr>
            <w:tcW w:w="4107" w:type="dxa"/>
          </w:tcPr>
          <w:p w14:paraId="6A174FE4" w14:textId="77777777" w:rsidR="00AC67B7" w:rsidRPr="00E05C01" w:rsidRDefault="00AC67B7" w:rsidP="00AC67B7">
            <w:pPr>
              <w:spacing w:after="0"/>
              <w:jc w:val="both"/>
              <w:rPr>
                <w:rFonts w:cs="Arial"/>
                <w:i/>
                <w:iCs/>
                <w:sz w:val="18"/>
                <w:szCs w:val="18"/>
                <w:lang w:val="en-GB"/>
              </w:rPr>
            </w:pPr>
            <w:r w:rsidRPr="00E05C01">
              <w:rPr>
                <w:rFonts w:cs="Arial"/>
                <w:i/>
                <w:iCs/>
                <w:sz w:val="18"/>
                <w:szCs w:val="18"/>
                <w:lang w:val="en-GB"/>
              </w:rPr>
              <w:t>Measuring and comparing health care waiting times in OECD countries</w:t>
            </w:r>
          </w:p>
        </w:tc>
        <w:tc>
          <w:tcPr>
            <w:tcW w:w="2832" w:type="dxa"/>
          </w:tcPr>
          <w:p w14:paraId="1B60D411" w14:textId="77777777" w:rsidR="00AC67B7" w:rsidRPr="00E05C01" w:rsidRDefault="00AC67B7" w:rsidP="00AC67B7">
            <w:pPr>
              <w:spacing w:after="0"/>
              <w:jc w:val="both"/>
              <w:rPr>
                <w:rFonts w:cs="Arial"/>
                <w:sz w:val="18"/>
                <w:szCs w:val="18"/>
                <w:lang w:val="en-GB"/>
              </w:rPr>
            </w:pPr>
            <w:r w:rsidRPr="00E05C01">
              <w:rPr>
                <w:rFonts w:cs="Arial"/>
                <w:color w:val="000000"/>
                <w:sz w:val="18"/>
                <w:szCs w:val="18"/>
                <w:lang w:val="en-GB"/>
              </w:rPr>
              <w:t>It does not evaluate tools for prioritising patients on waiting lists.</w:t>
            </w:r>
          </w:p>
        </w:tc>
      </w:tr>
      <w:tr w:rsidR="00AC67B7" w:rsidRPr="00E05C01" w14:paraId="2D669FDB" w14:textId="77777777" w:rsidTr="00CE0EF0">
        <w:tc>
          <w:tcPr>
            <w:tcW w:w="1555" w:type="dxa"/>
          </w:tcPr>
          <w:p w14:paraId="5E31C5B2" w14:textId="77777777" w:rsidR="00AC67B7" w:rsidRPr="00E05C01" w:rsidRDefault="00AC67B7" w:rsidP="00AC67B7">
            <w:pPr>
              <w:spacing w:after="0"/>
              <w:rPr>
                <w:rFonts w:cs="Arial"/>
                <w:sz w:val="18"/>
                <w:szCs w:val="18"/>
                <w:lang w:val="en-GB"/>
              </w:rPr>
            </w:pPr>
            <w:r w:rsidRPr="00E05C01">
              <w:rPr>
                <w:rFonts w:cs="Arial"/>
                <w:sz w:val="18"/>
                <w:szCs w:val="18"/>
                <w:lang w:val="en-GB"/>
              </w:rPr>
              <w:t>Vissers 2001</w:t>
            </w:r>
          </w:p>
        </w:tc>
        <w:tc>
          <w:tcPr>
            <w:tcW w:w="4107" w:type="dxa"/>
          </w:tcPr>
          <w:p w14:paraId="367A26CA" w14:textId="77777777" w:rsidR="00AC67B7" w:rsidRPr="00E05C01" w:rsidRDefault="00AC67B7" w:rsidP="00AC67B7">
            <w:pPr>
              <w:spacing w:after="0"/>
              <w:jc w:val="both"/>
              <w:rPr>
                <w:rFonts w:cs="Arial"/>
                <w:i/>
                <w:iCs/>
                <w:color w:val="000000"/>
                <w:sz w:val="18"/>
                <w:szCs w:val="18"/>
                <w:lang w:val="en-GB"/>
              </w:rPr>
            </w:pPr>
            <w:r w:rsidRPr="00E05C01">
              <w:rPr>
                <w:rFonts w:cs="Arial"/>
                <w:i/>
                <w:iCs/>
                <w:color w:val="000000"/>
                <w:sz w:val="18"/>
                <w:szCs w:val="18"/>
                <w:lang w:val="en-GB"/>
              </w:rPr>
              <w:t>Towards Decision Support for Waiting Lists: An Operations Management View</w:t>
            </w:r>
          </w:p>
        </w:tc>
        <w:tc>
          <w:tcPr>
            <w:tcW w:w="2832" w:type="dxa"/>
          </w:tcPr>
          <w:p w14:paraId="072EE728" w14:textId="77777777" w:rsidR="00AC67B7" w:rsidRPr="00E05C01" w:rsidRDefault="00AC67B7" w:rsidP="00AC67B7">
            <w:pPr>
              <w:spacing w:after="0"/>
              <w:rPr>
                <w:rFonts w:cs="Arial"/>
                <w:sz w:val="18"/>
                <w:szCs w:val="18"/>
                <w:lang w:val="en-GB"/>
              </w:rPr>
            </w:pPr>
            <w:r w:rsidRPr="00E05C01">
              <w:rPr>
                <w:rFonts w:cs="Arial"/>
                <w:color w:val="000000"/>
                <w:sz w:val="18"/>
                <w:szCs w:val="18"/>
                <w:lang w:val="en-GB"/>
              </w:rPr>
              <w:t>Duplicated*</w:t>
            </w:r>
          </w:p>
        </w:tc>
      </w:tr>
      <w:tr w:rsidR="00AC67B7" w:rsidRPr="00E05C01" w14:paraId="4A42054A" w14:textId="77777777" w:rsidTr="00CE0EF0">
        <w:tc>
          <w:tcPr>
            <w:tcW w:w="8494" w:type="dxa"/>
            <w:gridSpan w:val="3"/>
          </w:tcPr>
          <w:p w14:paraId="550F627C" w14:textId="77777777" w:rsidR="00AC67B7" w:rsidRPr="00E05C01" w:rsidRDefault="00AC67B7" w:rsidP="00AC67B7">
            <w:pPr>
              <w:spacing w:after="0"/>
              <w:jc w:val="both"/>
              <w:rPr>
                <w:rFonts w:cs="Arial"/>
                <w:b/>
                <w:i/>
                <w:sz w:val="18"/>
                <w:szCs w:val="18"/>
                <w:lang w:val="en-GB"/>
              </w:rPr>
            </w:pPr>
            <w:r w:rsidRPr="00E05C01">
              <w:rPr>
                <w:rFonts w:cs="Arial"/>
                <w:b/>
                <w:i/>
                <w:sz w:val="18"/>
                <w:szCs w:val="18"/>
                <w:lang w:val="en-GB"/>
              </w:rPr>
              <w:t>Knee replacement</w:t>
            </w:r>
          </w:p>
        </w:tc>
      </w:tr>
      <w:tr w:rsidR="00AC67B7" w:rsidRPr="00E05C01" w14:paraId="6988834F" w14:textId="77777777" w:rsidTr="00CE0EF0">
        <w:tc>
          <w:tcPr>
            <w:tcW w:w="1555" w:type="dxa"/>
          </w:tcPr>
          <w:p w14:paraId="61D1C458" w14:textId="77777777" w:rsidR="00AC67B7" w:rsidRPr="00E05C01" w:rsidRDefault="00AC67B7" w:rsidP="00AC67B7">
            <w:pPr>
              <w:spacing w:after="0"/>
              <w:jc w:val="both"/>
              <w:rPr>
                <w:rFonts w:cs="Arial"/>
                <w:sz w:val="18"/>
                <w:szCs w:val="18"/>
                <w:lang w:val="en-GB"/>
              </w:rPr>
            </w:pPr>
            <w:r w:rsidRPr="00E05C01">
              <w:rPr>
                <w:rFonts w:cs="Arial"/>
                <w:sz w:val="18"/>
                <w:szCs w:val="18"/>
                <w:lang w:val="en-GB"/>
              </w:rPr>
              <w:t>Ackerma 2006</w:t>
            </w:r>
          </w:p>
        </w:tc>
        <w:tc>
          <w:tcPr>
            <w:tcW w:w="4107" w:type="dxa"/>
          </w:tcPr>
          <w:p w14:paraId="4766435A" w14:textId="77777777" w:rsidR="00AC67B7" w:rsidRPr="00E05C01" w:rsidRDefault="00AC67B7" w:rsidP="00AC67B7">
            <w:pPr>
              <w:spacing w:after="0"/>
              <w:jc w:val="both"/>
              <w:rPr>
                <w:rFonts w:cs="Arial"/>
                <w:i/>
                <w:iCs/>
                <w:sz w:val="18"/>
                <w:szCs w:val="18"/>
                <w:lang w:val="en-GB"/>
              </w:rPr>
            </w:pPr>
            <w:r w:rsidRPr="00E05C01">
              <w:rPr>
                <w:rFonts w:cs="Arial"/>
                <w:i/>
                <w:iCs/>
                <w:sz w:val="18"/>
                <w:szCs w:val="18"/>
                <w:lang w:val="en-GB"/>
              </w:rPr>
              <w:t>Evaluating quality of life in hip and knee replacement: Psychometric properties of the World Health Organization Quality of Life short version instrument</w:t>
            </w:r>
          </w:p>
        </w:tc>
        <w:tc>
          <w:tcPr>
            <w:tcW w:w="2832" w:type="dxa"/>
          </w:tcPr>
          <w:p w14:paraId="3932B64D" w14:textId="77777777" w:rsidR="00AC67B7" w:rsidRPr="00E05C01" w:rsidRDefault="00AC67B7" w:rsidP="00AC67B7">
            <w:pPr>
              <w:spacing w:after="0"/>
              <w:jc w:val="both"/>
              <w:rPr>
                <w:rFonts w:cs="Arial"/>
                <w:sz w:val="18"/>
                <w:szCs w:val="18"/>
                <w:lang w:val="en-GB"/>
              </w:rPr>
            </w:pPr>
            <w:r w:rsidRPr="00E05C01">
              <w:rPr>
                <w:rFonts w:cs="Arial"/>
                <w:color w:val="000000"/>
                <w:sz w:val="18"/>
                <w:szCs w:val="18"/>
                <w:lang w:val="en-GB"/>
              </w:rPr>
              <w:t xml:space="preserve">It does not evaluate tools for prioritising patients on waiting lists </w:t>
            </w:r>
          </w:p>
        </w:tc>
      </w:tr>
      <w:tr w:rsidR="00AC67B7" w:rsidRPr="00E05C01" w14:paraId="5B91CCE4" w14:textId="77777777" w:rsidTr="00CE0EF0">
        <w:tc>
          <w:tcPr>
            <w:tcW w:w="1555" w:type="dxa"/>
          </w:tcPr>
          <w:p w14:paraId="352257A6" w14:textId="77777777" w:rsidR="00AC67B7" w:rsidRPr="00E05C01" w:rsidRDefault="00AC67B7" w:rsidP="00AC67B7">
            <w:pPr>
              <w:spacing w:after="0"/>
              <w:jc w:val="both"/>
              <w:rPr>
                <w:rFonts w:cs="Arial"/>
                <w:sz w:val="18"/>
                <w:szCs w:val="18"/>
                <w:lang w:val="en-GB"/>
              </w:rPr>
            </w:pPr>
            <w:r w:rsidRPr="00E05C01">
              <w:rPr>
                <w:rFonts w:cs="Arial"/>
                <w:sz w:val="18"/>
                <w:szCs w:val="18"/>
                <w:lang w:val="en-GB"/>
              </w:rPr>
              <w:lastRenderedPageBreak/>
              <w:t>Ahmad 2007</w:t>
            </w:r>
          </w:p>
        </w:tc>
        <w:tc>
          <w:tcPr>
            <w:tcW w:w="4107" w:type="dxa"/>
          </w:tcPr>
          <w:p w14:paraId="01894F01" w14:textId="77777777" w:rsidR="00AC67B7" w:rsidRPr="00E05C01" w:rsidRDefault="00AC67B7" w:rsidP="00AC67B7">
            <w:pPr>
              <w:spacing w:after="0"/>
              <w:jc w:val="both"/>
              <w:rPr>
                <w:rFonts w:cs="Arial"/>
                <w:i/>
                <w:iCs/>
                <w:sz w:val="18"/>
                <w:szCs w:val="18"/>
                <w:lang w:val="en-GB"/>
              </w:rPr>
            </w:pPr>
            <w:r w:rsidRPr="00E05C01">
              <w:rPr>
                <w:rFonts w:cs="Arial"/>
                <w:i/>
                <w:iCs/>
                <w:sz w:val="18"/>
                <w:szCs w:val="18"/>
                <w:lang w:val="en-GB"/>
              </w:rPr>
              <w:t>Change in functional status of patients whilst awaiting primary total knee arthroplasty</w:t>
            </w:r>
          </w:p>
        </w:tc>
        <w:tc>
          <w:tcPr>
            <w:tcW w:w="2832" w:type="dxa"/>
          </w:tcPr>
          <w:p w14:paraId="0BA888B9" w14:textId="77777777" w:rsidR="00AC67B7" w:rsidRPr="00E05C01" w:rsidRDefault="00AC67B7" w:rsidP="00AC67B7">
            <w:pPr>
              <w:spacing w:after="0"/>
              <w:jc w:val="both"/>
              <w:rPr>
                <w:rFonts w:cs="Arial"/>
                <w:sz w:val="18"/>
                <w:szCs w:val="18"/>
                <w:lang w:val="en-GB"/>
              </w:rPr>
            </w:pPr>
            <w:r w:rsidRPr="00E05C01">
              <w:rPr>
                <w:rFonts w:cs="Arial"/>
                <w:color w:val="000000"/>
                <w:sz w:val="18"/>
                <w:szCs w:val="18"/>
                <w:lang w:val="en-GB"/>
              </w:rPr>
              <w:t xml:space="preserve">It does not evaluate tools for prioritising patients on waiting lists </w:t>
            </w:r>
          </w:p>
        </w:tc>
      </w:tr>
      <w:tr w:rsidR="00AC67B7" w:rsidRPr="00E05C01" w14:paraId="24632844" w14:textId="77777777" w:rsidTr="00CE0EF0">
        <w:tc>
          <w:tcPr>
            <w:tcW w:w="1555" w:type="dxa"/>
          </w:tcPr>
          <w:p w14:paraId="036E2834" w14:textId="77777777" w:rsidR="00AC67B7" w:rsidRPr="00E05C01" w:rsidRDefault="00AC67B7" w:rsidP="00AC67B7">
            <w:pPr>
              <w:spacing w:after="0"/>
              <w:jc w:val="both"/>
              <w:rPr>
                <w:rFonts w:cs="Arial"/>
                <w:sz w:val="18"/>
                <w:szCs w:val="18"/>
                <w:lang w:val="en-GB"/>
              </w:rPr>
            </w:pPr>
            <w:r w:rsidRPr="00E05C01">
              <w:rPr>
                <w:rFonts w:cs="Arial"/>
                <w:sz w:val="18"/>
                <w:szCs w:val="18"/>
                <w:lang w:val="en-GB"/>
              </w:rPr>
              <w:t>Amar 2015</w:t>
            </w:r>
          </w:p>
        </w:tc>
        <w:tc>
          <w:tcPr>
            <w:tcW w:w="4107" w:type="dxa"/>
          </w:tcPr>
          <w:p w14:paraId="3408F4D6" w14:textId="77777777" w:rsidR="00AC67B7" w:rsidRPr="00E05C01" w:rsidRDefault="00AC67B7" w:rsidP="00AC67B7">
            <w:pPr>
              <w:spacing w:after="0"/>
              <w:jc w:val="both"/>
              <w:rPr>
                <w:rFonts w:cs="Arial"/>
                <w:i/>
                <w:iCs/>
                <w:sz w:val="18"/>
                <w:szCs w:val="18"/>
                <w:lang w:val="en-GB"/>
              </w:rPr>
            </w:pPr>
            <w:r w:rsidRPr="00E05C01">
              <w:rPr>
                <w:rFonts w:cs="Arial"/>
                <w:i/>
                <w:iCs/>
                <w:sz w:val="18"/>
                <w:szCs w:val="18"/>
                <w:lang w:val="en-GB"/>
              </w:rPr>
              <w:t>Sustainability: orthopaedic surgery wait time management strategies</w:t>
            </w:r>
          </w:p>
        </w:tc>
        <w:tc>
          <w:tcPr>
            <w:tcW w:w="2832" w:type="dxa"/>
          </w:tcPr>
          <w:p w14:paraId="56A57415" w14:textId="77777777" w:rsidR="00AC67B7" w:rsidRPr="00E05C01" w:rsidRDefault="00AC67B7" w:rsidP="00AC67B7">
            <w:pPr>
              <w:spacing w:after="0"/>
              <w:jc w:val="both"/>
              <w:rPr>
                <w:rFonts w:cs="Arial"/>
                <w:sz w:val="18"/>
                <w:szCs w:val="18"/>
                <w:lang w:val="en-GB"/>
              </w:rPr>
            </w:pPr>
            <w:r w:rsidRPr="00E05C01">
              <w:rPr>
                <w:rFonts w:cs="Arial"/>
                <w:sz w:val="18"/>
                <w:szCs w:val="18"/>
                <w:lang w:val="en-GB"/>
              </w:rPr>
              <w:t>Case report</w:t>
            </w:r>
          </w:p>
        </w:tc>
      </w:tr>
      <w:tr w:rsidR="00AC67B7" w:rsidRPr="00E05C01" w14:paraId="4BBF6348" w14:textId="77777777" w:rsidTr="00CE0EF0">
        <w:tc>
          <w:tcPr>
            <w:tcW w:w="1555" w:type="dxa"/>
          </w:tcPr>
          <w:p w14:paraId="0B0C7BFE" w14:textId="77777777" w:rsidR="00AC67B7" w:rsidRPr="00E05C01" w:rsidRDefault="00AC67B7" w:rsidP="00AC67B7">
            <w:pPr>
              <w:spacing w:after="0"/>
              <w:jc w:val="both"/>
              <w:rPr>
                <w:rFonts w:cs="Arial"/>
                <w:sz w:val="18"/>
                <w:szCs w:val="18"/>
                <w:lang w:val="en-GB"/>
              </w:rPr>
            </w:pPr>
            <w:r w:rsidRPr="00E05C01">
              <w:rPr>
                <w:rFonts w:cs="Arial"/>
                <w:sz w:val="18"/>
                <w:szCs w:val="18"/>
                <w:lang w:val="en-GB"/>
              </w:rPr>
              <w:t>Allepuz 2008</w:t>
            </w:r>
          </w:p>
        </w:tc>
        <w:tc>
          <w:tcPr>
            <w:tcW w:w="4107" w:type="dxa"/>
          </w:tcPr>
          <w:p w14:paraId="78FD7718" w14:textId="77777777" w:rsidR="00AC67B7" w:rsidRPr="00E05C01" w:rsidRDefault="00AC67B7" w:rsidP="00AC67B7">
            <w:pPr>
              <w:spacing w:after="0"/>
              <w:jc w:val="both"/>
              <w:rPr>
                <w:rFonts w:cs="Arial"/>
                <w:i/>
                <w:iCs/>
                <w:sz w:val="18"/>
                <w:szCs w:val="18"/>
                <w:lang w:val="en-GB"/>
              </w:rPr>
            </w:pPr>
            <w:r w:rsidRPr="00E05C01">
              <w:rPr>
                <w:rFonts w:cs="Arial"/>
                <w:i/>
                <w:iCs/>
                <w:sz w:val="18"/>
                <w:szCs w:val="18"/>
                <w:lang w:val="en-GB"/>
              </w:rPr>
              <w:t>Prioritisation of patients on waiting lists for hip and knee arthroplasties and cataract surgery: Instruments validation</w:t>
            </w:r>
          </w:p>
        </w:tc>
        <w:tc>
          <w:tcPr>
            <w:tcW w:w="2832" w:type="dxa"/>
          </w:tcPr>
          <w:p w14:paraId="2ECEB9EC" w14:textId="77777777" w:rsidR="00AC67B7" w:rsidRPr="00E05C01" w:rsidRDefault="00AC67B7" w:rsidP="00AC67B7">
            <w:pPr>
              <w:spacing w:after="0"/>
              <w:jc w:val="both"/>
              <w:rPr>
                <w:rFonts w:cs="Arial"/>
                <w:sz w:val="18"/>
                <w:szCs w:val="18"/>
                <w:lang w:val="en-GB"/>
              </w:rPr>
            </w:pPr>
            <w:r w:rsidRPr="00E05C01">
              <w:rPr>
                <w:rFonts w:cs="Arial"/>
                <w:sz w:val="18"/>
                <w:szCs w:val="18"/>
                <w:lang w:val="en-GB"/>
              </w:rPr>
              <w:t>Duplicated*</w:t>
            </w:r>
          </w:p>
        </w:tc>
      </w:tr>
      <w:tr w:rsidR="00AC67B7" w:rsidRPr="00E05C01" w14:paraId="6A42C5F4" w14:textId="77777777" w:rsidTr="00CE0EF0">
        <w:tc>
          <w:tcPr>
            <w:tcW w:w="1555" w:type="dxa"/>
          </w:tcPr>
          <w:p w14:paraId="0850A51D" w14:textId="77777777" w:rsidR="00AC67B7" w:rsidRPr="00E05C01" w:rsidRDefault="00AC67B7" w:rsidP="00AC67B7">
            <w:pPr>
              <w:spacing w:after="0"/>
              <w:jc w:val="both"/>
              <w:rPr>
                <w:rFonts w:cs="Arial"/>
                <w:sz w:val="18"/>
                <w:szCs w:val="18"/>
                <w:lang w:val="en-GB"/>
              </w:rPr>
            </w:pPr>
            <w:r w:rsidRPr="00E05C01">
              <w:rPr>
                <w:rFonts w:cs="Arial"/>
                <w:sz w:val="18"/>
                <w:szCs w:val="18"/>
                <w:lang w:val="en-GB"/>
              </w:rPr>
              <w:t>Arnett 2003</w:t>
            </w:r>
          </w:p>
        </w:tc>
        <w:tc>
          <w:tcPr>
            <w:tcW w:w="4107" w:type="dxa"/>
          </w:tcPr>
          <w:p w14:paraId="18DB08DA" w14:textId="77777777" w:rsidR="00AC67B7" w:rsidRPr="00E05C01" w:rsidRDefault="00AC67B7" w:rsidP="00AC67B7">
            <w:pPr>
              <w:spacing w:after="0"/>
              <w:jc w:val="both"/>
              <w:rPr>
                <w:rFonts w:cs="Arial"/>
                <w:i/>
                <w:iCs/>
                <w:sz w:val="18"/>
                <w:szCs w:val="18"/>
                <w:lang w:val="en-GB"/>
              </w:rPr>
            </w:pPr>
            <w:r w:rsidRPr="00E05C01">
              <w:rPr>
                <w:rFonts w:cs="Arial"/>
                <w:i/>
                <w:iCs/>
                <w:sz w:val="18"/>
                <w:szCs w:val="18"/>
                <w:lang w:val="en-GB"/>
              </w:rPr>
              <w:t>Developing priority criteria for hip and knee replacement: results from the Western Canada Waiting List Project</w:t>
            </w:r>
          </w:p>
        </w:tc>
        <w:tc>
          <w:tcPr>
            <w:tcW w:w="2832" w:type="dxa"/>
          </w:tcPr>
          <w:p w14:paraId="25EF5955" w14:textId="77777777" w:rsidR="00AC67B7" w:rsidRPr="00E05C01" w:rsidRDefault="00AC67B7" w:rsidP="00AC67B7">
            <w:pPr>
              <w:spacing w:after="0"/>
              <w:jc w:val="both"/>
              <w:rPr>
                <w:rFonts w:cs="Arial"/>
                <w:sz w:val="18"/>
                <w:szCs w:val="18"/>
                <w:lang w:val="en-GB"/>
              </w:rPr>
            </w:pPr>
            <w:r w:rsidRPr="00E05C01">
              <w:rPr>
                <w:rFonts w:cs="Arial"/>
                <w:sz w:val="18"/>
                <w:szCs w:val="18"/>
                <w:lang w:val="en-GB"/>
              </w:rPr>
              <w:t>Duplicated*</w:t>
            </w:r>
          </w:p>
        </w:tc>
      </w:tr>
      <w:tr w:rsidR="00AC67B7" w:rsidRPr="00E05C01" w14:paraId="5425C5F1" w14:textId="77777777" w:rsidTr="00CE0EF0">
        <w:tc>
          <w:tcPr>
            <w:tcW w:w="1555" w:type="dxa"/>
          </w:tcPr>
          <w:p w14:paraId="1EB104B3" w14:textId="77777777" w:rsidR="00AC67B7" w:rsidRPr="00E05C01" w:rsidRDefault="00AC67B7" w:rsidP="00AC67B7">
            <w:pPr>
              <w:spacing w:after="0"/>
              <w:jc w:val="both"/>
              <w:rPr>
                <w:rFonts w:cs="Arial"/>
                <w:sz w:val="18"/>
                <w:szCs w:val="18"/>
                <w:lang w:val="en-GB"/>
              </w:rPr>
            </w:pPr>
            <w:r w:rsidRPr="00E05C01">
              <w:rPr>
                <w:rFonts w:cs="Arial"/>
                <w:sz w:val="18"/>
                <w:szCs w:val="18"/>
                <w:lang w:val="en-GB"/>
              </w:rPr>
              <w:t>Bassam 2021</w:t>
            </w:r>
          </w:p>
        </w:tc>
        <w:tc>
          <w:tcPr>
            <w:tcW w:w="4107" w:type="dxa"/>
          </w:tcPr>
          <w:p w14:paraId="080DFF74" w14:textId="77777777" w:rsidR="00AC67B7" w:rsidRPr="00E05C01" w:rsidRDefault="00AC67B7" w:rsidP="00AC67B7">
            <w:pPr>
              <w:spacing w:after="0"/>
              <w:jc w:val="both"/>
              <w:rPr>
                <w:rFonts w:cs="Arial"/>
                <w:i/>
                <w:iCs/>
                <w:sz w:val="18"/>
                <w:szCs w:val="18"/>
                <w:lang w:val="en-GB"/>
              </w:rPr>
            </w:pPr>
            <w:r w:rsidRPr="00E05C01">
              <w:rPr>
                <w:rFonts w:cs="Arial"/>
                <w:i/>
                <w:iCs/>
                <w:sz w:val="18"/>
                <w:szCs w:val="18"/>
                <w:lang w:val="en-GB"/>
              </w:rPr>
              <w:t>Priority Criteria for Hip and Knee Replacement: Addressing Health Service Wait Times</w:t>
            </w:r>
          </w:p>
        </w:tc>
        <w:tc>
          <w:tcPr>
            <w:tcW w:w="2832" w:type="dxa"/>
          </w:tcPr>
          <w:p w14:paraId="1C0DB001" w14:textId="77777777" w:rsidR="00AC67B7" w:rsidRPr="00E05C01" w:rsidRDefault="00AC67B7" w:rsidP="00AC67B7">
            <w:pPr>
              <w:spacing w:after="0"/>
              <w:jc w:val="both"/>
              <w:rPr>
                <w:rFonts w:cs="Arial"/>
                <w:sz w:val="18"/>
                <w:szCs w:val="18"/>
                <w:lang w:val="en-GB"/>
              </w:rPr>
            </w:pPr>
            <w:r w:rsidRPr="00E05C01">
              <w:rPr>
                <w:rFonts w:cs="Arial"/>
                <w:sz w:val="18"/>
                <w:szCs w:val="18"/>
                <w:lang w:val="en-GB"/>
              </w:rPr>
              <w:t>It does not report on a tool but only explores or discusses experiences in certain countries using external references.</w:t>
            </w:r>
          </w:p>
        </w:tc>
      </w:tr>
      <w:tr w:rsidR="00AC67B7" w:rsidRPr="00E05C01" w14:paraId="7D17D909" w14:textId="77777777" w:rsidTr="00CE0EF0">
        <w:tc>
          <w:tcPr>
            <w:tcW w:w="1555" w:type="dxa"/>
          </w:tcPr>
          <w:p w14:paraId="48279581" w14:textId="77777777" w:rsidR="00AC67B7" w:rsidRPr="00E05C01" w:rsidRDefault="00AC67B7" w:rsidP="00AC67B7">
            <w:pPr>
              <w:spacing w:after="0"/>
              <w:jc w:val="both"/>
              <w:rPr>
                <w:rFonts w:cs="Arial"/>
                <w:sz w:val="18"/>
                <w:szCs w:val="18"/>
                <w:lang w:val="en-GB"/>
              </w:rPr>
            </w:pPr>
            <w:r w:rsidRPr="00E05C01">
              <w:rPr>
                <w:rFonts w:cs="Arial"/>
                <w:sz w:val="18"/>
                <w:szCs w:val="18"/>
                <w:lang w:val="en-GB"/>
              </w:rPr>
              <w:t>Bird 2013</w:t>
            </w:r>
          </w:p>
        </w:tc>
        <w:tc>
          <w:tcPr>
            <w:tcW w:w="4107" w:type="dxa"/>
          </w:tcPr>
          <w:p w14:paraId="319F3F5F" w14:textId="77777777" w:rsidR="00AC67B7" w:rsidRPr="00E05C01" w:rsidRDefault="00AC67B7" w:rsidP="00AC67B7">
            <w:pPr>
              <w:spacing w:after="0"/>
              <w:jc w:val="both"/>
              <w:rPr>
                <w:rFonts w:cs="Arial"/>
                <w:i/>
                <w:iCs/>
                <w:sz w:val="18"/>
                <w:szCs w:val="18"/>
                <w:lang w:val="en-GB"/>
              </w:rPr>
            </w:pPr>
            <w:r w:rsidRPr="00E05C01">
              <w:rPr>
                <w:rFonts w:cs="Arial"/>
                <w:i/>
                <w:iCs/>
                <w:sz w:val="18"/>
                <w:szCs w:val="18"/>
                <w:lang w:val="en-GB"/>
              </w:rPr>
              <w:t>Wait times increasing for hip and knee replacement</w:t>
            </w:r>
          </w:p>
        </w:tc>
        <w:tc>
          <w:tcPr>
            <w:tcW w:w="2832" w:type="dxa"/>
          </w:tcPr>
          <w:p w14:paraId="454EDA41" w14:textId="77777777" w:rsidR="00AC67B7" w:rsidRPr="00E05C01" w:rsidRDefault="00AC67B7" w:rsidP="00AC67B7">
            <w:pPr>
              <w:spacing w:after="0"/>
              <w:jc w:val="both"/>
              <w:rPr>
                <w:rFonts w:cs="Arial"/>
                <w:sz w:val="18"/>
                <w:szCs w:val="18"/>
                <w:lang w:val="en-GB"/>
              </w:rPr>
            </w:pPr>
            <w:r w:rsidRPr="00E05C01">
              <w:rPr>
                <w:rFonts w:cs="Arial"/>
                <w:sz w:val="18"/>
                <w:szCs w:val="18"/>
                <w:lang w:val="en-GB"/>
              </w:rPr>
              <w:t>Commentary</w:t>
            </w:r>
          </w:p>
        </w:tc>
      </w:tr>
      <w:tr w:rsidR="00AC67B7" w:rsidRPr="00E05C01" w14:paraId="7DFC6F26" w14:textId="77777777" w:rsidTr="00CE0EF0">
        <w:tc>
          <w:tcPr>
            <w:tcW w:w="1555" w:type="dxa"/>
          </w:tcPr>
          <w:p w14:paraId="16EE1DEA" w14:textId="77777777" w:rsidR="00AC67B7" w:rsidRPr="00E05C01" w:rsidRDefault="00AC67B7" w:rsidP="00AC67B7">
            <w:pPr>
              <w:spacing w:after="0"/>
              <w:jc w:val="both"/>
              <w:rPr>
                <w:rFonts w:cs="Arial"/>
                <w:sz w:val="18"/>
                <w:szCs w:val="18"/>
                <w:lang w:val="en-GB"/>
              </w:rPr>
            </w:pPr>
            <w:r w:rsidRPr="00E05C01">
              <w:rPr>
                <w:rFonts w:cs="Arial"/>
                <w:sz w:val="18"/>
                <w:szCs w:val="18"/>
                <w:lang w:val="en-GB"/>
              </w:rPr>
              <w:t>Carr 2014</w:t>
            </w:r>
          </w:p>
        </w:tc>
        <w:tc>
          <w:tcPr>
            <w:tcW w:w="4107" w:type="dxa"/>
          </w:tcPr>
          <w:p w14:paraId="47FE6636" w14:textId="77777777" w:rsidR="00AC67B7" w:rsidRPr="00E05C01" w:rsidRDefault="00AC67B7" w:rsidP="00AC67B7">
            <w:pPr>
              <w:spacing w:after="0"/>
              <w:jc w:val="both"/>
              <w:rPr>
                <w:rFonts w:cs="Arial"/>
                <w:i/>
                <w:iCs/>
                <w:sz w:val="18"/>
                <w:szCs w:val="18"/>
                <w:lang w:val="en-GB"/>
              </w:rPr>
            </w:pPr>
            <w:r w:rsidRPr="00E05C01">
              <w:rPr>
                <w:rFonts w:cs="Arial"/>
                <w:i/>
                <w:iCs/>
                <w:sz w:val="18"/>
                <w:szCs w:val="18"/>
                <w:lang w:val="en-GB"/>
              </w:rPr>
              <w:t>Time while waiting: patients' experiences of scheduled surgery</w:t>
            </w:r>
          </w:p>
        </w:tc>
        <w:tc>
          <w:tcPr>
            <w:tcW w:w="2832" w:type="dxa"/>
          </w:tcPr>
          <w:p w14:paraId="05A3F50C" w14:textId="77777777" w:rsidR="00AC67B7" w:rsidRPr="00E05C01" w:rsidRDefault="00AC67B7" w:rsidP="00AC67B7">
            <w:pPr>
              <w:spacing w:after="0"/>
              <w:jc w:val="both"/>
              <w:rPr>
                <w:rFonts w:cs="Arial"/>
                <w:sz w:val="18"/>
                <w:szCs w:val="18"/>
                <w:lang w:val="en-GB"/>
              </w:rPr>
            </w:pPr>
            <w:r w:rsidRPr="00E05C01">
              <w:rPr>
                <w:rFonts w:cs="Arial"/>
                <w:color w:val="000000"/>
                <w:sz w:val="18"/>
                <w:szCs w:val="18"/>
                <w:lang w:val="en-GB"/>
              </w:rPr>
              <w:t xml:space="preserve">It does not evaluate tools for prioritising patients on waiting lists </w:t>
            </w:r>
          </w:p>
        </w:tc>
      </w:tr>
      <w:tr w:rsidR="00AC67B7" w:rsidRPr="00E05C01" w14:paraId="0CC90C54" w14:textId="77777777" w:rsidTr="00CE0EF0">
        <w:tc>
          <w:tcPr>
            <w:tcW w:w="1555" w:type="dxa"/>
          </w:tcPr>
          <w:p w14:paraId="584101EF" w14:textId="77777777" w:rsidR="00AC67B7" w:rsidRPr="00E05C01" w:rsidRDefault="00AC67B7" w:rsidP="00AC67B7">
            <w:pPr>
              <w:spacing w:after="0"/>
              <w:jc w:val="both"/>
              <w:rPr>
                <w:rFonts w:cs="Arial"/>
                <w:sz w:val="18"/>
                <w:szCs w:val="18"/>
                <w:lang w:val="en-GB"/>
              </w:rPr>
            </w:pPr>
            <w:r w:rsidRPr="00E05C01">
              <w:rPr>
                <w:rFonts w:cs="Arial"/>
                <w:sz w:val="18"/>
                <w:szCs w:val="18"/>
                <w:lang w:val="en-GB"/>
              </w:rPr>
              <w:t>Chakravarty 2005</w:t>
            </w:r>
          </w:p>
        </w:tc>
        <w:tc>
          <w:tcPr>
            <w:tcW w:w="4107" w:type="dxa"/>
          </w:tcPr>
          <w:p w14:paraId="50F414B3" w14:textId="77777777" w:rsidR="00AC67B7" w:rsidRPr="00E05C01" w:rsidRDefault="00AC67B7" w:rsidP="00AC67B7">
            <w:pPr>
              <w:spacing w:after="0"/>
              <w:jc w:val="both"/>
              <w:rPr>
                <w:rFonts w:cs="Arial"/>
                <w:i/>
                <w:iCs/>
                <w:sz w:val="18"/>
                <w:szCs w:val="18"/>
                <w:lang w:val="en-GB"/>
              </w:rPr>
            </w:pPr>
            <w:r w:rsidRPr="00E05C01">
              <w:rPr>
                <w:rFonts w:cs="Arial"/>
                <w:i/>
                <w:iCs/>
                <w:sz w:val="18"/>
                <w:szCs w:val="18"/>
                <w:lang w:val="en-GB"/>
              </w:rPr>
              <w:t>Waiting time for primary hip replacement--a matter of priority</w:t>
            </w:r>
          </w:p>
        </w:tc>
        <w:tc>
          <w:tcPr>
            <w:tcW w:w="2832" w:type="dxa"/>
          </w:tcPr>
          <w:p w14:paraId="3ECAFFED" w14:textId="77777777" w:rsidR="00AC67B7" w:rsidRPr="00E05C01" w:rsidRDefault="00AC67B7" w:rsidP="00AC67B7">
            <w:pPr>
              <w:spacing w:after="0"/>
              <w:jc w:val="both"/>
              <w:rPr>
                <w:rFonts w:cs="Arial"/>
                <w:sz w:val="18"/>
                <w:szCs w:val="18"/>
                <w:lang w:val="en-GB"/>
              </w:rPr>
            </w:pPr>
            <w:r w:rsidRPr="00E05C01">
              <w:rPr>
                <w:rFonts w:cs="Arial"/>
                <w:sz w:val="18"/>
                <w:szCs w:val="18"/>
                <w:lang w:val="en-GB"/>
              </w:rPr>
              <w:t>The study population consists of patients requiring hip replacement.</w:t>
            </w:r>
          </w:p>
        </w:tc>
      </w:tr>
      <w:tr w:rsidR="00AC67B7" w:rsidRPr="00E05C01" w14:paraId="754E82B8" w14:textId="77777777" w:rsidTr="00CE0EF0">
        <w:tc>
          <w:tcPr>
            <w:tcW w:w="1555" w:type="dxa"/>
          </w:tcPr>
          <w:p w14:paraId="17EAB534" w14:textId="77777777" w:rsidR="00AC67B7" w:rsidRPr="00E05C01" w:rsidRDefault="00AC67B7" w:rsidP="00AC67B7">
            <w:pPr>
              <w:spacing w:after="0"/>
              <w:jc w:val="both"/>
              <w:rPr>
                <w:rFonts w:cs="Arial"/>
                <w:sz w:val="18"/>
                <w:szCs w:val="18"/>
                <w:lang w:val="en-GB"/>
              </w:rPr>
            </w:pPr>
            <w:r w:rsidRPr="00E05C01">
              <w:rPr>
                <w:rFonts w:cs="Arial"/>
                <w:sz w:val="18"/>
                <w:szCs w:val="18"/>
                <w:lang w:val="en-GB"/>
              </w:rPr>
              <w:t>Clement 2022</w:t>
            </w:r>
          </w:p>
        </w:tc>
        <w:tc>
          <w:tcPr>
            <w:tcW w:w="4107" w:type="dxa"/>
          </w:tcPr>
          <w:p w14:paraId="223658B2" w14:textId="77777777" w:rsidR="00AC67B7" w:rsidRPr="00E05C01" w:rsidRDefault="00AC67B7" w:rsidP="00AC67B7">
            <w:pPr>
              <w:spacing w:after="0"/>
              <w:jc w:val="both"/>
              <w:rPr>
                <w:rFonts w:cs="Arial"/>
                <w:i/>
                <w:iCs/>
                <w:sz w:val="18"/>
                <w:szCs w:val="18"/>
                <w:lang w:val="en-GB"/>
              </w:rPr>
            </w:pPr>
            <w:r w:rsidRPr="00E05C01">
              <w:rPr>
                <w:rFonts w:cs="Arial"/>
                <w:i/>
                <w:iCs/>
                <w:sz w:val="18"/>
                <w:szCs w:val="18"/>
                <w:lang w:val="en-GB"/>
              </w:rPr>
              <w:t>Prioritization versus rationing of healthcare - elective surgery is not optional surgery: how should priority be assessed to ensure equity?</w:t>
            </w:r>
          </w:p>
        </w:tc>
        <w:tc>
          <w:tcPr>
            <w:tcW w:w="2832" w:type="dxa"/>
          </w:tcPr>
          <w:p w14:paraId="19F55F1C" w14:textId="77777777" w:rsidR="00AC67B7" w:rsidRPr="00E05C01" w:rsidRDefault="00AC67B7" w:rsidP="00AC67B7">
            <w:pPr>
              <w:spacing w:after="0"/>
              <w:jc w:val="both"/>
              <w:rPr>
                <w:rFonts w:cs="Arial"/>
                <w:sz w:val="18"/>
                <w:szCs w:val="18"/>
                <w:lang w:val="en-GB"/>
              </w:rPr>
            </w:pPr>
            <w:r w:rsidRPr="00E05C01">
              <w:rPr>
                <w:rFonts w:cs="Arial"/>
                <w:sz w:val="18"/>
                <w:szCs w:val="18"/>
                <w:lang w:val="en-GB"/>
              </w:rPr>
              <w:t>Editorial</w:t>
            </w:r>
          </w:p>
        </w:tc>
      </w:tr>
      <w:tr w:rsidR="00AC67B7" w:rsidRPr="00E05C01" w14:paraId="6BD74CA1" w14:textId="77777777" w:rsidTr="00CE0EF0">
        <w:tc>
          <w:tcPr>
            <w:tcW w:w="1555" w:type="dxa"/>
          </w:tcPr>
          <w:p w14:paraId="5FF9CCF8" w14:textId="77777777" w:rsidR="00AC67B7" w:rsidRPr="00E05C01" w:rsidRDefault="00AC67B7" w:rsidP="00AC67B7">
            <w:pPr>
              <w:spacing w:after="0"/>
              <w:jc w:val="both"/>
              <w:rPr>
                <w:rFonts w:cs="Arial"/>
                <w:sz w:val="18"/>
                <w:szCs w:val="18"/>
                <w:lang w:val="en-GB"/>
              </w:rPr>
            </w:pPr>
            <w:r w:rsidRPr="00E05C01">
              <w:rPr>
                <w:rFonts w:cs="Arial"/>
                <w:sz w:val="18"/>
                <w:szCs w:val="18"/>
                <w:lang w:val="en-GB"/>
              </w:rPr>
              <w:t>Coleman 2005</w:t>
            </w:r>
          </w:p>
        </w:tc>
        <w:tc>
          <w:tcPr>
            <w:tcW w:w="4107" w:type="dxa"/>
          </w:tcPr>
          <w:p w14:paraId="0D39372A" w14:textId="77777777" w:rsidR="00AC67B7" w:rsidRPr="00E05C01" w:rsidRDefault="00AC67B7" w:rsidP="00AC67B7">
            <w:pPr>
              <w:spacing w:after="0"/>
              <w:jc w:val="both"/>
              <w:rPr>
                <w:rFonts w:cs="Arial"/>
                <w:i/>
                <w:iCs/>
                <w:sz w:val="18"/>
                <w:szCs w:val="18"/>
                <w:lang w:val="en-GB"/>
              </w:rPr>
            </w:pPr>
            <w:r w:rsidRPr="00E05C01">
              <w:rPr>
                <w:rFonts w:cs="Arial"/>
                <w:i/>
                <w:iCs/>
                <w:sz w:val="18"/>
                <w:szCs w:val="18"/>
                <w:lang w:val="en-GB"/>
              </w:rPr>
              <w:t>Does the priority scoring system for joint replacement really identify those in most need?</w:t>
            </w:r>
          </w:p>
        </w:tc>
        <w:tc>
          <w:tcPr>
            <w:tcW w:w="2832" w:type="dxa"/>
          </w:tcPr>
          <w:p w14:paraId="6705FD67" w14:textId="77777777" w:rsidR="00AC67B7" w:rsidRPr="00E05C01" w:rsidRDefault="00AC67B7" w:rsidP="00AC67B7">
            <w:pPr>
              <w:spacing w:after="0"/>
              <w:jc w:val="both"/>
              <w:rPr>
                <w:rFonts w:cs="Arial"/>
                <w:sz w:val="18"/>
                <w:szCs w:val="18"/>
                <w:lang w:val="en-GB"/>
              </w:rPr>
            </w:pPr>
            <w:r w:rsidRPr="00E05C01">
              <w:rPr>
                <w:rFonts w:cs="Arial"/>
                <w:sz w:val="18"/>
                <w:szCs w:val="18"/>
                <w:lang w:val="en-GB"/>
              </w:rPr>
              <w:t>Tool built or adapted for a purpose other than patient prioritisation.</w:t>
            </w:r>
          </w:p>
        </w:tc>
      </w:tr>
      <w:tr w:rsidR="00AC67B7" w:rsidRPr="00E05C01" w14:paraId="76A50677" w14:textId="77777777" w:rsidTr="00CE0EF0">
        <w:tc>
          <w:tcPr>
            <w:tcW w:w="1555" w:type="dxa"/>
          </w:tcPr>
          <w:p w14:paraId="3DA3B220" w14:textId="77777777" w:rsidR="00AC67B7" w:rsidRPr="00E05C01" w:rsidRDefault="00AC67B7" w:rsidP="00AC67B7">
            <w:pPr>
              <w:spacing w:after="0"/>
              <w:jc w:val="both"/>
              <w:rPr>
                <w:rFonts w:cs="Arial"/>
                <w:sz w:val="18"/>
                <w:szCs w:val="18"/>
                <w:lang w:val="en-GB"/>
              </w:rPr>
            </w:pPr>
            <w:r w:rsidRPr="00E05C01">
              <w:rPr>
                <w:rFonts w:cs="Arial"/>
                <w:sz w:val="18"/>
                <w:szCs w:val="18"/>
                <w:lang w:val="en-GB"/>
              </w:rPr>
              <w:t>Comas 2009</w:t>
            </w:r>
          </w:p>
        </w:tc>
        <w:tc>
          <w:tcPr>
            <w:tcW w:w="4107" w:type="dxa"/>
          </w:tcPr>
          <w:p w14:paraId="4BF55635" w14:textId="77777777" w:rsidR="00AC67B7" w:rsidRPr="00E05C01" w:rsidRDefault="00AC67B7" w:rsidP="00AC67B7">
            <w:pPr>
              <w:spacing w:after="0"/>
              <w:jc w:val="both"/>
              <w:rPr>
                <w:rFonts w:cs="Arial"/>
                <w:i/>
                <w:iCs/>
                <w:sz w:val="18"/>
                <w:szCs w:val="18"/>
                <w:lang w:val="en-GB"/>
              </w:rPr>
            </w:pPr>
            <w:r w:rsidRPr="00E05C01">
              <w:rPr>
                <w:rFonts w:cs="Arial"/>
                <w:i/>
                <w:iCs/>
                <w:sz w:val="18"/>
                <w:szCs w:val="18"/>
                <w:lang w:val="en-GB"/>
              </w:rPr>
              <w:t>Unmet Needs and Waiting List Prioritization for Knee Arthroplasty</w:t>
            </w:r>
          </w:p>
        </w:tc>
        <w:tc>
          <w:tcPr>
            <w:tcW w:w="2832" w:type="dxa"/>
          </w:tcPr>
          <w:p w14:paraId="1DF90E44" w14:textId="77777777" w:rsidR="00AC67B7" w:rsidRPr="00E05C01" w:rsidRDefault="00AC67B7" w:rsidP="00AC67B7">
            <w:pPr>
              <w:spacing w:after="0"/>
              <w:jc w:val="both"/>
              <w:rPr>
                <w:rFonts w:cs="Arial"/>
                <w:sz w:val="18"/>
                <w:szCs w:val="18"/>
                <w:lang w:val="en-GB"/>
              </w:rPr>
            </w:pPr>
            <w:r w:rsidRPr="00E05C01">
              <w:rPr>
                <w:rFonts w:cs="Arial"/>
                <w:sz w:val="18"/>
                <w:szCs w:val="18"/>
                <w:lang w:val="en-GB"/>
              </w:rPr>
              <w:t>Duplicated*</w:t>
            </w:r>
          </w:p>
        </w:tc>
      </w:tr>
      <w:tr w:rsidR="00AC67B7" w:rsidRPr="00E05C01" w14:paraId="497708C4" w14:textId="77777777" w:rsidTr="00CE0EF0">
        <w:tc>
          <w:tcPr>
            <w:tcW w:w="1555" w:type="dxa"/>
          </w:tcPr>
          <w:p w14:paraId="33F5F32D" w14:textId="77777777" w:rsidR="00AC67B7" w:rsidRPr="00E05C01" w:rsidRDefault="00AC67B7" w:rsidP="00AC67B7">
            <w:pPr>
              <w:spacing w:after="0"/>
              <w:jc w:val="both"/>
              <w:rPr>
                <w:rFonts w:cs="Arial"/>
                <w:sz w:val="18"/>
                <w:szCs w:val="18"/>
                <w:lang w:val="en-GB"/>
              </w:rPr>
            </w:pPr>
            <w:r w:rsidRPr="00E05C01">
              <w:rPr>
                <w:rFonts w:cs="Arial"/>
                <w:sz w:val="18"/>
                <w:szCs w:val="18"/>
                <w:lang w:val="en-GB"/>
              </w:rPr>
              <w:t>Conner-Spady 2005</w:t>
            </w:r>
          </w:p>
        </w:tc>
        <w:tc>
          <w:tcPr>
            <w:tcW w:w="4107" w:type="dxa"/>
          </w:tcPr>
          <w:p w14:paraId="7D7EC70E" w14:textId="77777777" w:rsidR="00AC67B7" w:rsidRPr="00E05C01" w:rsidRDefault="00AC67B7" w:rsidP="00AC67B7">
            <w:pPr>
              <w:spacing w:after="0"/>
              <w:jc w:val="both"/>
              <w:rPr>
                <w:rFonts w:cs="Arial"/>
                <w:i/>
                <w:iCs/>
                <w:sz w:val="18"/>
                <w:szCs w:val="18"/>
                <w:lang w:val="en-GB"/>
              </w:rPr>
            </w:pPr>
            <w:r w:rsidRPr="00E05C01">
              <w:rPr>
                <w:rFonts w:cs="Arial"/>
                <w:i/>
                <w:iCs/>
                <w:sz w:val="18"/>
                <w:szCs w:val="18"/>
                <w:lang w:val="en-GB"/>
              </w:rPr>
              <w:t>Determinants of patient and surgeon perspectives on maximum acceptable waiting times for hip and knee arthroplasty</w:t>
            </w:r>
          </w:p>
        </w:tc>
        <w:tc>
          <w:tcPr>
            <w:tcW w:w="2832" w:type="dxa"/>
          </w:tcPr>
          <w:p w14:paraId="03A76FC2" w14:textId="77777777" w:rsidR="00AC67B7" w:rsidRPr="00E05C01" w:rsidRDefault="00AC67B7" w:rsidP="00AC67B7">
            <w:pPr>
              <w:spacing w:after="0"/>
              <w:jc w:val="both"/>
              <w:rPr>
                <w:rFonts w:cs="Arial"/>
                <w:sz w:val="18"/>
                <w:szCs w:val="18"/>
                <w:lang w:val="en-GB"/>
              </w:rPr>
            </w:pPr>
            <w:r w:rsidRPr="00E05C01">
              <w:rPr>
                <w:rFonts w:cs="Arial"/>
                <w:color w:val="000000"/>
                <w:sz w:val="18"/>
                <w:szCs w:val="18"/>
                <w:lang w:val="en-GB"/>
              </w:rPr>
              <w:t xml:space="preserve">It does not evaluate tools for prioritising patients on waiting lists </w:t>
            </w:r>
          </w:p>
        </w:tc>
      </w:tr>
      <w:tr w:rsidR="00AC67B7" w:rsidRPr="00E05C01" w14:paraId="66670211" w14:textId="77777777" w:rsidTr="00CE0EF0">
        <w:tc>
          <w:tcPr>
            <w:tcW w:w="1555" w:type="dxa"/>
          </w:tcPr>
          <w:p w14:paraId="7698363E" w14:textId="77777777" w:rsidR="00AC67B7" w:rsidRPr="00E05C01" w:rsidRDefault="00AC67B7" w:rsidP="00AC67B7">
            <w:pPr>
              <w:spacing w:after="0"/>
              <w:jc w:val="both"/>
              <w:rPr>
                <w:rFonts w:cs="Arial"/>
                <w:sz w:val="18"/>
                <w:szCs w:val="18"/>
                <w:lang w:val="en-GB"/>
              </w:rPr>
            </w:pPr>
            <w:r w:rsidRPr="00E05C01">
              <w:rPr>
                <w:rFonts w:cs="Arial"/>
                <w:sz w:val="18"/>
                <w:szCs w:val="18"/>
                <w:lang w:val="en-GB"/>
              </w:rPr>
              <w:t>Conner-Spady 2004</w:t>
            </w:r>
          </w:p>
        </w:tc>
        <w:tc>
          <w:tcPr>
            <w:tcW w:w="4107" w:type="dxa"/>
          </w:tcPr>
          <w:p w14:paraId="4865F012" w14:textId="77777777" w:rsidR="00AC67B7" w:rsidRPr="00E05C01" w:rsidRDefault="00AC67B7" w:rsidP="00AC67B7">
            <w:pPr>
              <w:spacing w:after="0"/>
              <w:jc w:val="both"/>
              <w:rPr>
                <w:rFonts w:cs="Arial"/>
                <w:i/>
                <w:iCs/>
                <w:sz w:val="18"/>
                <w:szCs w:val="18"/>
                <w:lang w:val="en-GB"/>
              </w:rPr>
            </w:pPr>
            <w:r w:rsidRPr="00E05C01">
              <w:rPr>
                <w:rFonts w:cs="Arial"/>
                <w:i/>
                <w:iCs/>
                <w:sz w:val="18"/>
                <w:szCs w:val="18"/>
                <w:lang w:val="en-GB"/>
              </w:rPr>
              <w:t>Prioritization of patients on waiting lists for hip and knee replacement: validation of a priority criteria tool</w:t>
            </w:r>
          </w:p>
        </w:tc>
        <w:tc>
          <w:tcPr>
            <w:tcW w:w="2832" w:type="dxa"/>
          </w:tcPr>
          <w:p w14:paraId="09B7ACA6" w14:textId="77777777" w:rsidR="00AC67B7" w:rsidRPr="00E05C01" w:rsidRDefault="00AC67B7" w:rsidP="00AC67B7">
            <w:pPr>
              <w:spacing w:after="0"/>
              <w:jc w:val="both"/>
              <w:rPr>
                <w:rFonts w:cs="Arial"/>
                <w:sz w:val="18"/>
                <w:szCs w:val="18"/>
                <w:lang w:val="en-GB"/>
              </w:rPr>
            </w:pPr>
            <w:r w:rsidRPr="00E05C01">
              <w:rPr>
                <w:rFonts w:cs="Arial"/>
                <w:sz w:val="18"/>
                <w:szCs w:val="18"/>
                <w:lang w:val="en-GB"/>
              </w:rPr>
              <w:t>Duplicated*</w:t>
            </w:r>
          </w:p>
        </w:tc>
      </w:tr>
      <w:tr w:rsidR="00AC67B7" w:rsidRPr="00E05C01" w14:paraId="11D7B475" w14:textId="77777777" w:rsidTr="00CE0EF0">
        <w:tc>
          <w:tcPr>
            <w:tcW w:w="1555" w:type="dxa"/>
          </w:tcPr>
          <w:p w14:paraId="18C734FF" w14:textId="77777777" w:rsidR="00AC67B7" w:rsidRPr="00E05C01" w:rsidRDefault="00AC67B7" w:rsidP="00AC67B7">
            <w:pPr>
              <w:spacing w:after="0"/>
              <w:jc w:val="both"/>
              <w:rPr>
                <w:rFonts w:cs="Arial"/>
                <w:sz w:val="18"/>
                <w:szCs w:val="18"/>
                <w:lang w:val="en-GB"/>
              </w:rPr>
            </w:pPr>
            <w:r w:rsidRPr="00E05C01">
              <w:rPr>
                <w:rFonts w:cs="Arial"/>
                <w:sz w:val="18"/>
                <w:szCs w:val="18"/>
                <w:lang w:val="en-GB"/>
              </w:rPr>
              <w:t>Conner-Spady 2004</w:t>
            </w:r>
          </w:p>
        </w:tc>
        <w:tc>
          <w:tcPr>
            <w:tcW w:w="4107" w:type="dxa"/>
          </w:tcPr>
          <w:p w14:paraId="2D48E6EA" w14:textId="77777777" w:rsidR="00AC67B7" w:rsidRPr="00E05C01" w:rsidRDefault="00AC67B7" w:rsidP="00AC67B7">
            <w:pPr>
              <w:spacing w:after="0"/>
              <w:jc w:val="both"/>
              <w:rPr>
                <w:rFonts w:cs="Arial"/>
                <w:i/>
                <w:iCs/>
                <w:sz w:val="18"/>
                <w:szCs w:val="18"/>
                <w:lang w:val="en-GB"/>
              </w:rPr>
            </w:pPr>
            <w:r w:rsidRPr="00E05C01">
              <w:rPr>
                <w:rFonts w:cs="Arial"/>
                <w:i/>
                <w:iCs/>
                <w:sz w:val="18"/>
                <w:szCs w:val="18"/>
                <w:lang w:val="en-GB"/>
              </w:rPr>
              <w:t>Prioritization of patients on scheduled waiting lists: validation of a scoring system for hip and knee arthroplasty</w:t>
            </w:r>
          </w:p>
        </w:tc>
        <w:tc>
          <w:tcPr>
            <w:tcW w:w="2832" w:type="dxa"/>
          </w:tcPr>
          <w:p w14:paraId="60CF7566" w14:textId="77777777" w:rsidR="00AC67B7" w:rsidRPr="00E05C01" w:rsidRDefault="00AC67B7" w:rsidP="00AC67B7">
            <w:pPr>
              <w:spacing w:after="0"/>
              <w:jc w:val="both"/>
              <w:rPr>
                <w:rFonts w:cs="Arial"/>
                <w:sz w:val="18"/>
                <w:szCs w:val="18"/>
                <w:lang w:val="en-GB"/>
              </w:rPr>
            </w:pPr>
            <w:r w:rsidRPr="00E05C01">
              <w:rPr>
                <w:rFonts w:cs="Arial"/>
                <w:sz w:val="18"/>
                <w:szCs w:val="18"/>
                <w:lang w:val="en-GB"/>
              </w:rPr>
              <w:t>Duplicated*</w:t>
            </w:r>
          </w:p>
        </w:tc>
      </w:tr>
      <w:tr w:rsidR="00AC67B7" w:rsidRPr="00E05C01" w14:paraId="144C2C48" w14:textId="77777777" w:rsidTr="00CE0EF0">
        <w:tc>
          <w:tcPr>
            <w:tcW w:w="1555" w:type="dxa"/>
          </w:tcPr>
          <w:p w14:paraId="1B329D49" w14:textId="77777777" w:rsidR="00AC67B7" w:rsidRPr="00E05C01" w:rsidRDefault="00AC67B7" w:rsidP="00AC67B7">
            <w:pPr>
              <w:spacing w:after="0"/>
              <w:jc w:val="both"/>
              <w:rPr>
                <w:rFonts w:cs="Arial"/>
                <w:sz w:val="18"/>
                <w:szCs w:val="18"/>
                <w:lang w:val="en-GB"/>
              </w:rPr>
            </w:pPr>
            <w:r w:rsidRPr="00E05C01">
              <w:rPr>
                <w:rFonts w:cs="Arial"/>
                <w:sz w:val="18"/>
                <w:szCs w:val="18"/>
                <w:lang w:val="en-GB"/>
              </w:rPr>
              <w:t>Cooper 2009</w:t>
            </w:r>
          </w:p>
        </w:tc>
        <w:tc>
          <w:tcPr>
            <w:tcW w:w="4107" w:type="dxa"/>
          </w:tcPr>
          <w:p w14:paraId="7FC8B682" w14:textId="77777777" w:rsidR="00AC67B7" w:rsidRPr="00E05C01" w:rsidRDefault="00AC67B7" w:rsidP="00AC67B7">
            <w:pPr>
              <w:spacing w:after="0"/>
              <w:jc w:val="both"/>
              <w:rPr>
                <w:rFonts w:cs="Arial"/>
                <w:i/>
                <w:iCs/>
                <w:sz w:val="18"/>
                <w:szCs w:val="18"/>
                <w:lang w:val="en-GB"/>
              </w:rPr>
            </w:pPr>
            <w:r w:rsidRPr="00E05C01">
              <w:rPr>
                <w:rFonts w:cs="Arial"/>
                <w:i/>
                <w:iCs/>
                <w:sz w:val="18"/>
                <w:szCs w:val="18"/>
                <w:lang w:val="en-GB"/>
              </w:rPr>
              <w:t>Equity, waiting times, and NHS reforms: retrospective study</w:t>
            </w:r>
          </w:p>
        </w:tc>
        <w:tc>
          <w:tcPr>
            <w:tcW w:w="2832" w:type="dxa"/>
          </w:tcPr>
          <w:p w14:paraId="520E93E2" w14:textId="77777777" w:rsidR="00AC67B7" w:rsidRPr="00E05C01" w:rsidRDefault="00AC67B7" w:rsidP="00AC67B7">
            <w:pPr>
              <w:spacing w:after="0"/>
              <w:jc w:val="both"/>
              <w:rPr>
                <w:rFonts w:cs="Arial"/>
                <w:sz w:val="18"/>
                <w:szCs w:val="18"/>
                <w:lang w:val="en-GB"/>
              </w:rPr>
            </w:pPr>
            <w:r w:rsidRPr="00E05C01">
              <w:rPr>
                <w:rFonts w:cs="Arial"/>
                <w:color w:val="000000"/>
                <w:sz w:val="18"/>
                <w:szCs w:val="18"/>
                <w:lang w:val="en-GB"/>
              </w:rPr>
              <w:t xml:space="preserve">It does not evaluate tools for prioritising patients on waiting lists </w:t>
            </w:r>
          </w:p>
        </w:tc>
      </w:tr>
      <w:tr w:rsidR="00AC67B7" w:rsidRPr="00E05C01" w14:paraId="5D624822" w14:textId="77777777" w:rsidTr="00CE0EF0">
        <w:tc>
          <w:tcPr>
            <w:tcW w:w="1555" w:type="dxa"/>
          </w:tcPr>
          <w:p w14:paraId="494B7E34" w14:textId="77777777" w:rsidR="00AC67B7" w:rsidRPr="00E05C01" w:rsidRDefault="00AC67B7" w:rsidP="00AC67B7">
            <w:pPr>
              <w:spacing w:after="0"/>
              <w:jc w:val="both"/>
              <w:rPr>
                <w:rFonts w:cs="Arial"/>
                <w:sz w:val="18"/>
                <w:szCs w:val="18"/>
                <w:lang w:val="en-GB"/>
              </w:rPr>
            </w:pPr>
            <w:r w:rsidRPr="00E05C01">
              <w:rPr>
                <w:rFonts w:cs="Arial"/>
                <w:sz w:val="18"/>
                <w:szCs w:val="18"/>
                <w:lang w:val="en-GB"/>
              </w:rPr>
              <w:t>Curtis 2011</w:t>
            </w:r>
          </w:p>
        </w:tc>
        <w:tc>
          <w:tcPr>
            <w:tcW w:w="4107" w:type="dxa"/>
          </w:tcPr>
          <w:p w14:paraId="703565A2" w14:textId="77777777" w:rsidR="00AC67B7" w:rsidRPr="00E05C01" w:rsidRDefault="00AC67B7" w:rsidP="00AC67B7">
            <w:pPr>
              <w:spacing w:after="0"/>
              <w:jc w:val="both"/>
              <w:rPr>
                <w:rFonts w:cs="Arial"/>
                <w:i/>
                <w:iCs/>
                <w:sz w:val="18"/>
                <w:szCs w:val="18"/>
                <w:lang w:val="en-GB"/>
              </w:rPr>
            </w:pPr>
            <w:r w:rsidRPr="00E05C01">
              <w:rPr>
                <w:rFonts w:cs="Arial"/>
                <w:i/>
                <w:iCs/>
                <w:sz w:val="18"/>
                <w:szCs w:val="18"/>
                <w:lang w:val="en-GB"/>
              </w:rPr>
              <w:t>Determining priority for joint replacement: comparing the views of orthopaedic surgeons and other professionals</w:t>
            </w:r>
          </w:p>
        </w:tc>
        <w:tc>
          <w:tcPr>
            <w:tcW w:w="2832" w:type="dxa"/>
          </w:tcPr>
          <w:p w14:paraId="4B88E266" w14:textId="77777777" w:rsidR="00AC67B7" w:rsidRPr="00E05C01" w:rsidRDefault="00AC67B7" w:rsidP="00AC67B7">
            <w:pPr>
              <w:spacing w:after="0"/>
              <w:jc w:val="both"/>
              <w:rPr>
                <w:rFonts w:cs="Arial"/>
                <w:sz w:val="18"/>
                <w:szCs w:val="18"/>
                <w:lang w:val="en-GB"/>
              </w:rPr>
            </w:pPr>
            <w:r w:rsidRPr="00E05C01">
              <w:rPr>
                <w:rFonts w:cs="Arial"/>
                <w:color w:val="000000"/>
                <w:sz w:val="18"/>
                <w:szCs w:val="18"/>
                <w:lang w:val="en-GB"/>
              </w:rPr>
              <w:t xml:space="preserve">It does not evaluate tools for prioritising patients on waiting lists </w:t>
            </w:r>
          </w:p>
        </w:tc>
      </w:tr>
      <w:tr w:rsidR="00AC67B7" w:rsidRPr="00E05C01" w14:paraId="4D665A01" w14:textId="77777777" w:rsidTr="00CE0EF0">
        <w:tc>
          <w:tcPr>
            <w:tcW w:w="1555" w:type="dxa"/>
          </w:tcPr>
          <w:p w14:paraId="1E761B77" w14:textId="77777777" w:rsidR="00AC67B7" w:rsidRPr="00E05C01" w:rsidRDefault="00AC67B7" w:rsidP="00AC67B7">
            <w:pPr>
              <w:spacing w:after="0"/>
              <w:jc w:val="both"/>
              <w:rPr>
                <w:rFonts w:cs="Arial"/>
                <w:sz w:val="18"/>
                <w:szCs w:val="18"/>
                <w:lang w:val="en-GB"/>
              </w:rPr>
            </w:pPr>
            <w:r w:rsidRPr="00E05C01">
              <w:rPr>
                <w:rFonts w:cs="Arial"/>
                <w:sz w:val="18"/>
                <w:szCs w:val="18"/>
                <w:lang w:val="en-GB"/>
              </w:rPr>
              <w:t>De Coster 2007</w:t>
            </w:r>
          </w:p>
        </w:tc>
        <w:tc>
          <w:tcPr>
            <w:tcW w:w="4107" w:type="dxa"/>
          </w:tcPr>
          <w:p w14:paraId="34087946" w14:textId="77777777" w:rsidR="00AC67B7" w:rsidRPr="00E05C01" w:rsidRDefault="00AC67B7" w:rsidP="00AC67B7">
            <w:pPr>
              <w:spacing w:after="0"/>
              <w:jc w:val="both"/>
              <w:rPr>
                <w:rFonts w:cs="Arial"/>
                <w:i/>
                <w:iCs/>
                <w:sz w:val="18"/>
                <w:szCs w:val="18"/>
                <w:lang w:val="en-GB"/>
              </w:rPr>
            </w:pPr>
            <w:r w:rsidRPr="00E05C01">
              <w:rPr>
                <w:rFonts w:cs="Arial"/>
                <w:i/>
                <w:iCs/>
                <w:sz w:val="18"/>
                <w:szCs w:val="18"/>
                <w:lang w:val="en-GB"/>
              </w:rPr>
              <w:t>The Western Canada Waiting List Project: development of a priority referral score for hip and knee arthroplasty</w:t>
            </w:r>
          </w:p>
        </w:tc>
        <w:tc>
          <w:tcPr>
            <w:tcW w:w="2832" w:type="dxa"/>
          </w:tcPr>
          <w:p w14:paraId="4421527D" w14:textId="77777777" w:rsidR="00AC67B7" w:rsidRPr="00E05C01" w:rsidRDefault="00AC67B7" w:rsidP="00AC67B7">
            <w:pPr>
              <w:spacing w:after="0"/>
              <w:jc w:val="both"/>
              <w:rPr>
                <w:rFonts w:cs="Arial"/>
                <w:sz w:val="18"/>
                <w:szCs w:val="18"/>
                <w:lang w:val="en-GB"/>
              </w:rPr>
            </w:pPr>
            <w:r w:rsidRPr="00E05C01">
              <w:rPr>
                <w:rFonts w:cs="Arial"/>
                <w:sz w:val="18"/>
                <w:szCs w:val="18"/>
                <w:lang w:val="en-GB"/>
              </w:rPr>
              <w:t>Tool for prioritising patient referrals.</w:t>
            </w:r>
          </w:p>
        </w:tc>
      </w:tr>
      <w:tr w:rsidR="00AC67B7" w:rsidRPr="00E05C01" w14:paraId="393FEE1E" w14:textId="77777777" w:rsidTr="00CE0EF0">
        <w:tc>
          <w:tcPr>
            <w:tcW w:w="1555" w:type="dxa"/>
          </w:tcPr>
          <w:p w14:paraId="6A97B4F9" w14:textId="77777777" w:rsidR="00AC67B7" w:rsidRPr="00E05C01" w:rsidRDefault="00AC67B7" w:rsidP="00AC67B7">
            <w:pPr>
              <w:spacing w:after="0"/>
              <w:jc w:val="both"/>
              <w:rPr>
                <w:rFonts w:cs="Arial"/>
                <w:sz w:val="18"/>
                <w:szCs w:val="18"/>
                <w:lang w:val="en-GB"/>
              </w:rPr>
            </w:pPr>
            <w:r w:rsidRPr="00E05C01">
              <w:rPr>
                <w:rFonts w:cs="Arial"/>
                <w:sz w:val="18"/>
                <w:szCs w:val="18"/>
                <w:lang w:val="en-GB"/>
              </w:rPr>
              <w:t>De Coster 2007</w:t>
            </w:r>
          </w:p>
        </w:tc>
        <w:tc>
          <w:tcPr>
            <w:tcW w:w="4107" w:type="dxa"/>
          </w:tcPr>
          <w:p w14:paraId="5906A1C7" w14:textId="77777777" w:rsidR="00AC67B7" w:rsidRPr="00E05C01" w:rsidRDefault="00AC67B7" w:rsidP="00AC67B7">
            <w:pPr>
              <w:spacing w:after="0"/>
              <w:jc w:val="both"/>
              <w:rPr>
                <w:rFonts w:cs="Arial"/>
                <w:i/>
                <w:iCs/>
                <w:sz w:val="18"/>
                <w:szCs w:val="18"/>
                <w:lang w:val="en-GB"/>
              </w:rPr>
            </w:pPr>
            <w:r w:rsidRPr="00E05C01">
              <w:rPr>
                <w:rFonts w:cs="Arial"/>
                <w:i/>
                <w:iCs/>
                <w:sz w:val="18"/>
                <w:szCs w:val="18"/>
                <w:lang w:val="en-GB"/>
              </w:rPr>
              <w:t>The Western Canada Waiting List Project: development of a priority referral score for hip and knee arthroplasty</w:t>
            </w:r>
          </w:p>
        </w:tc>
        <w:tc>
          <w:tcPr>
            <w:tcW w:w="2832" w:type="dxa"/>
          </w:tcPr>
          <w:p w14:paraId="6E7929A7" w14:textId="77777777" w:rsidR="00AC67B7" w:rsidRPr="00E05C01" w:rsidRDefault="00AC67B7" w:rsidP="00AC67B7">
            <w:pPr>
              <w:spacing w:after="0"/>
              <w:jc w:val="both"/>
              <w:rPr>
                <w:rFonts w:cs="Arial"/>
                <w:sz w:val="18"/>
                <w:szCs w:val="18"/>
                <w:lang w:val="en-GB"/>
              </w:rPr>
            </w:pPr>
            <w:r w:rsidRPr="00E05C01">
              <w:rPr>
                <w:rFonts w:cs="Arial"/>
                <w:sz w:val="18"/>
                <w:szCs w:val="18"/>
                <w:lang w:val="en-GB"/>
              </w:rPr>
              <w:t>Duplicated*</w:t>
            </w:r>
          </w:p>
        </w:tc>
      </w:tr>
      <w:tr w:rsidR="00AC67B7" w:rsidRPr="00E05C01" w14:paraId="32F02608" w14:textId="77777777" w:rsidTr="00CE0EF0">
        <w:tc>
          <w:tcPr>
            <w:tcW w:w="1555" w:type="dxa"/>
          </w:tcPr>
          <w:p w14:paraId="649ED7E0" w14:textId="77777777" w:rsidR="00AC67B7" w:rsidRPr="00E05C01" w:rsidRDefault="00AC67B7" w:rsidP="00AC67B7">
            <w:pPr>
              <w:spacing w:after="0"/>
              <w:jc w:val="both"/>
              <w:rPr>
                <w:rFonts w:cs="Arial"/>
                <w:sz w:val="18"/>
                <w:szCs w:val="18"/>
                <w:lang w:val="en-GB"/>
              </w:rPr>
            </w:pPr>
            <w:r w:rsidRPr="00E05C01">
              <w:rPr>
                <w:rFonts w:cs="Arial"/>
                <w:sz w:val="18"/>
                <w:szCs w:val="18"/>
                <w:lang w:val="en-GB"/>
              </w:rPr>
              <w:lastRenderedPageBreak/>
              <w:t>Derrett 2003</w:t>
            </w:r>
          </w:p>
        </w:tc>
        <w:tc>
          <w:tcPr>
            <w:tcW w:w="4107" w:type="dxa"/>
          </w:tcPr>
          <w:p w14:paraId="3CCCAA8E" w14:textId="77777777" w:rsidR="00AC67B7" w:rsidRPr="00E05C01" w:rsidRDefault="00AC67B7" w:rsidP="00AC67B7">
            <w:pPr>
              <w:spacing w:after="0"/>
              <w:jc w:val="both"/>
              <w:rPr>
                <w:rFonts w:cs="Arial"/>
                <w:i/>
                <w:iCs/>
                <w:sz w:val="18"/>
                <w:szCs w:val="18"/>
                <w:lang w:val="en-GB"/>
              </w:rPr>
            </w:pPr>
            <w:r w:rsidRPr="00E05C01">
              <w:rPr>
                <w:rFonts w:cs="Arial"/>
                <w:i/>
                <w:iCs/>
                <w:sz w:val="18"/>
                <w:szCs w:val="18"/>
                <w:lang w:val="en-GB"/>
              </w:rPr>
              <w:t>Prioritizing patients for elective surgery: a prospective study of clinical priority assessment criteria in New Zealand</w:t>
            </w:r>
          </w:p>
        </w:tc>
        <w:tc>
          <w:tcPr>
            <w:tcW w:w="2832" w:type="dxa"/>
          </w:tcPr>
          <w:p w14:paraId="12B7DEEF" w14:textId="77777777" w:rsidR="00AC67B7" w:rsidRPr="00E05C01" w:rsidRDefault="00AC67B7" w:rsidP="00AC67B7">
            <w:pPr>
              <w:spacing w:after="0"/>
              <w:jc w:val="both"/>
              <w:rPr>
                <w:rFonts w:cs="Arial"/>
                <w:sz w:val="18"/>
                <w:szCs w:val="18"/>
                <w:lang w:val="en-GB"/>
              </w:rPr>
            </w:pPr>
            <w:r w:rsidRPr="00E05C01">
              <w:rPr>
                <w:rFonts w:cs="Arial"/>
                <w:sz w:val="18"/>
                <w:szCs w:val="18"/>
                <w:lang w:val="en-GB"/>
              </w:rPr>
              <w:t>The study population consists of patients requiring elective surgery.</w:t>
            </w:r>
          </w:p>
        </w:tc>
      </w:tr>
      <w:tr w:rsidR="00AC67B7" w:rsidRPr="00E05C01" w14:paraId="05BBDE88" w14:textId="77777777" w:rsidTr="00CE0EF0">
        <w:tc>
          <w:tcPr>
            <w:tcW w:w="1555" w:type="dxa"/>
          </w:tcPr>
          <w:p w14:paraId="41EFC504" w14:textId="77777777" w:rsidR="00AC67B7" w:rsidRPr="00E05C01" w:rsidRDefault="00AC67B7" w:rsidP="00AC67B7">
            <w:pPr>
              <w:spacing w:after="0"/>
              <w:jc w:val="both"/>
              <w:rPr>
                <w:rFonts w:cs="Arial"/>
                <w:sz w:val="18"/>
                <w:szCs w:val="18"/>
                <w:lang w:val="en-GB"/>
              </w:rPr>
            </w:pPr>
            <w:r w:rsidRPr="00E05C01">
              <w:rPr>
                <w:rFonts w:cs="Arial"/>
                <w:sz w:val="18"/>
                <w:szCs w:val="18"/>
                <w:lang w:val="en-GB"/>
              </w:rPr>
              <w:t>Desmeules 2010</w:t>
            </w:r>
          </w:p>
        </w:tc>
        <w:tc>
          <w:tcPr>
            <w:tcW w:w="4107" w:type="dxa"/>
          </w:tcPr>
          <w:p w14:paraId="26660891" w14:textId="77777777" w:rsidR="00AC67B7" w:rsidRPr="00E05C01" w:rsidRDefault="00AC67B7" w:rsidP="00AC67B7">
            <w:pPr>
              <w:spacing w:after="0"/>
              <w:jc w:val="both"/>
              <w:rPr>
                <w:rFonts w:cs="Arial"/>
                <w:i/>
                <w:iCs/>
                <w:sz w:val="18"/>
                <w:szCs w:val="18"/>
                <w:lang w:val="en-GB"/>
              </w:rPr>
            </w:pPr>
            <w:r w:rsidRPr="00E05C01">
              <w:rPr>
                <w:rFonts w:cs="Arial"/>
                <w:i/>
                <w:iCs/>
                <w:sz w:val="18"/>
                <w:szCs w:val="18"/>
                <w:lang w:val="en-GB"/>
              </w:rPr>
              <w:t>The burden of wait for knee replacement surgery: effects on pain, function and health-related quality of life at the time of surgery</w:t>
            </w:r>
          </w:p>
        </w:tc>
        <w:tc>
          <w:tcPr>
            <w:tcW w:w="2832" w:type="dxa"/>
          </w:tcPr>
          <w:p w14:paraId="33635B8C" w14:textId="77777777" w:rsidR="00AC67B7" w:rsidRPr="00E05C01" w:rsidRDefault="00AC67B7" w:rsidP="00AC67B7">
            <w:pPr>
              <w:spacing w:after="0"/>
              <w:jc w:val="both"/>
              <w:rPr>
                <w:rFonts w:cs="Arial"/>
                <w:sz w:val="18"/>
                <w:szCs w:val="18"/>
                <w:lang w:val="en-GB"/>
              </w:rPr>
            </w:pPr>
            <w:r w:rsidRPr="00E05C01">
              <w:rPr>
                <w:rFonts w:cs="Arial"/>
                <w:color w:val="000000"/>
                <w:sz w:val="18"/>
                <w:szCs w:val="18"/>
                <w:lang w:val="en-GB"/>
              </w:rPr>
              <w:t xml:space="preserve">It does not evaluate tools for prioritising patients on waiting lists </w:t>
            </w:r>
          </w:p>
        </w:tc>
      </w:tr>
      <w:tr w:rsidR="00AC67B7" w:rsidRPr="00E05C01" w14:paraId="35DC2C60" w14:textId="77777777" w:rsidTr="00CE0EF0">
        <w:tc>
          <w:tcPr>
            <w:tcW w:w="1555" w:type="dxa"/>
          </w:tcPr>
          <w:p w14:paraId="1354C4A0" w14:textId="77777777" w:rsidR="00AC67B7" w:rsidRPr="00E05C01" w:rsidRDefault="00AC67B7" w:rsidP="00AC67B7">
            <w:pPr>
              <w:spacing w:after="0"/>
              <w:jc w:val="both"/>
              <w:rPr>
                <w:rFonts w:cs="Arial"/>
                <w:sz w:val="18"/>
                <w:szCs w:val="18"/>
                <w:lang w:val="en-GB"/>
              </w:rPr>
            </w:pPr>
            <w:r w:rsidRPr="00E05C01">
              <w:rPr>
                <w:rFonts w:cs="Arial"/>
                <w:sz w:val="18"/>
                <w:szCs w:val="18"/>
                <w:lang w:val="en-GB"/>
              </w:rPr>
              <w:t>Escobar 2005</w:t>
            </w:r>
          </w:p>
        </w:tc>
        <w:tc>
          <w:tcPr>
            <w:tcW w:w="4107" w:type="dxa"/>
          </w:tcPr>
          <w:p w14:paraId="3607F0F6" w14:textId="77777777" w:rsidR="00AC67B7" w:rsidRPr="00E05C01" w:rsidRDefault="00AC67B7" w:rsidP="00AC67B7">
            <w:pPr>
              <w:spacing w:after="0"/>
              <w:jc w:val="both"/>
              <w:rPr>
                <w:rFonts w:cs="Arial"/>
                <w:i/>
                <w:iCs/>
                <w:sz w:val="18"/>
                <w:szCs w:val="18"/>
                <w:lang w:val="en-GB"/>
              </w:rPr>
            </w:pPr>
            <w:r w:rsidRPr="00E05C01">
              <w:rPr>
                <w:rFonts w:cs="Arial"/>
                <w:i/>
                <w:iCs/>
                <w:sz w:val="18"/>
                <w:szCs w:val="18"/>
                <w:lang w:val="en-GB"/>
              </w:rPr>
              <w:t>[Prioritization of patients on the waiting list for hip and knee replacement: the patients' views]</w:t>
            </w:r>
          </w:p>
        </w:tc>
        <w:tc>
          <w:tcPr>
            <w:tcW w:w="2832" w:type="dxa"/>
          </w:tcPr>
          <w:p w14:paraId="69B3E81A" w14:textId="77777777" w:rsidR="00AC67B7" w:rsidRPr="00E05C01" w:rsidRDefault="00AC67B7" w:rsidP="00AC67B7">
            <w:pPr>
              <w:spacing w:after="0"/>
              <w:jc w:val="both"/>
              <w:rPr>
                <w:rFonts w:cs="Arial"/>
                <w:sz w:val="18"/>
                <w:szCs w:val="18"/>
                <w:lang w:val="en-GB"/>
              </w:rPr>
            </w:pPr>
            <w:r w:rsidRPr="00E05C01">
              <w:rPr>
                <w:rFonts w:cs="Arial"/>
                <w:color w:val="000000"/>
                <w:sz w:val="18"/>
                <w:szCs w:val="18"/>
                <w:lang w:val="en-GB"/>
              </w:rPr>
              <w:t xml:space="preserve">It does not evaluate tools for prioritising patients on waiting lists </w:t>
            </w:r>
          </w:p>
        </w:tc>
      </w:tr>
      <w:tr w:rsidR="00AC67B7" w:rsidRPr="00E05C01" w14:paraId="56850FF3" w14:textId="77777777" w:rsidTr="00CE0EF0">
        <w:tc>
          <w:tcPr>
            <w:tcW w:w="1555" w:type="dxa"/>
          </w:tcPr>
          <w:p w14:paraId="5A9F2D2C" w14:textId="77777777" w:rsidR="00AC67B7" w:rsidRPr="00E05C01" w:rsidRDefault="00AC67B7" w:rsidP="00AC67B7">
            <w:pPr>
              <w:spacing w:after="0"/>
              <w:jc w:val="both"/>
              <w:rPr>
                <w:rFonts w:cs="Arial"/>
                <w:sz w:val="18"/>
                <w:szCs w:val="18"/>
                <w:lang w:val="en-GB"/>
              </w:rPr>
            </w:pPr>
            <w:r w:rsidRPr="00E05C01">
              <w:rPr>
                <w:rFonts w:cs="Arial"/>
                <w:sz w:val="18"/>
                <w:szCs w:val="18"/>
                <w:lang w:val="en-GB"/>
              </w:rPr>
              <w:t>Escobar 2011</w:t>
            </w:r>
          </w:p>
        </w:tc>
        <w:tc>
          <w:tcPr>
            <w:tcW w:w="4107" w:type="dxa"/>
          </w:tcPr>
          <w:p w14:paraId="2794EA12" w14:textId="77777777" w:rsidR="00AC67B7" w:rsidRPr="00E05C01" w:rsidRDefault="00AC67B7" w:rsidP="00AC67B7">
            <w:pPr>
              <w:spacing w:after="0"/>
              <w:jc w:val="both"/>
              <w:rPr>
                <w:rFonts w:cs="Arial"/>
                <w:i/>
                <w:iCs/>
                <w:sz w:val="18"/>
                <w:szCs w:val="18"/>
                <w:lang w:val="en-GB"/>
              </w:rPr>
            </w:pPr>
            <w:r w:rsidRPr="00E05C01">
              <w:rPr>
                <w:rFonts w:cs="Arial"/>
                <w:i/>
                <w:iCs/>
                <w:sz w:val="18"/>
                <w:szCs w:val="18"/>
                <w:lang w:val="en-GB"/>
              </w:rPr>
              <w:t>[Validation of a short form of the function dimension of the WOMAC questionnaire]</w:t>
            </w:r>
          </w:p>
        </w:tc>
        <w:tc>
          <w:tcPr>
            <w:tcW w:w="2832" w:type="dxa"/>
          </w:tcPr>
          <w:p w14:paraId="16E47C66" w14:textId="77777777" w:rsidR="00AC67B7" w:rsidRPr="00E05C01" w:rsidRDefault="00AC67B7" w:rsidP="00AC67B7">
            <w:pPr>
              <w:spacing w:after="0"/>
              <w:jc w:val="both"/>
              <w:rPr>
                <w:rFonts w:cs="Arial"/>
                <w:sz w:val="18"/>
                <w:szCs w:val="18"/>
                <w:lang w:val="en-GB"/>
              </w:rPr>
            </w:pPr>
            <w:r w:rsidRPr="00E05C01">
              <w:rPr>
                <w:rFonts w:cs="Arial"/>
                <w:color w:val="000000"/>
                <w:sz w:val="18"/>
                <w:szCs w:val="18"/>
                <w:lang w:val="en-GB"/>
              </w:rPr>
              <w:t xml:space="preserve">It does not evaluate tools for prioritising patients on waiting lists </w:t>
            </w:r>
          </w:p>
        </w:tc>
      </w:tr>
      <w:tr w:rsidR="00AC67B7" w:rsidRPr="00E05C01" w14:paraId="6E924742" w14:textId="77777777" w:rsidTr="00CE0EF0">
        <w:tc>
          <w:tcPr>
            <w:tcW w:w="1555" w:type="dxa"/>
          </w:tcPr>
          <w:p w14:paraId="49C1AE46" w14:textId="77777777" w:rsidR="00AC67B7" w:rsidRPr="00E05C01" w:rsidRDefault="00AC67B7" w:rsidP="00AC67B7">
            <w:pPr>
              <w:spacing w:after="0"/>
              <w:jc w:val="both"/>
              <w:rPr>
                <w:rFonts w:cs="Arial"/>
                <w:sz w:val="18"/>
                <w:szCs w:val="18"/>
                <w:lang w:val="en-GB"/>
              </w:rPr>
            </w:pPr>
            <w:r w:rsidRPr="00E05C01">
              <w:rPr>
                <w:rFonts w:cs="Arial"/>
                <w:sz w:val="18"/>
                <w:szCs w:val="18"/>
                <w:lang w:val="en-GB"/>
              </w:rPr>
              <w:t>Farrow 2022</w:t>
            </w:r>
          </w:p>
        </w:tc>
        <w:tc>
          <w:tcPr>
            <w:tcW w:w="4107" w:type="dxa"/>
          </w:tcPr>
          <w:p w14:paraId="26479AD5" w14:textId="77777777" w:rsidR="00AC67B7" w:rsidRPr="00E05C01" w:rsidRDefault="00AC67B7" w:rsidP="00AC67B7">
            <w:pPr>
              <w:spacing w:after="0"/>
              <w:jc w:val="both"/>
              <w:rPr>
                <w:rFonts w:cs="Arial"/>
                <w:i/>
                <w:iCs/>
                <w:sz w:val="18"/>
                <w:szCs w:val="18"/>
                <w:lang w:val="en-GB"/>
              </w:rPr>
            </w:pPr>
            <w:r w:rsidRPr="00E05C01">
              <w:rPr>
                <w:rFonts w:cs="Arial"/>
                <w:i/>
                <w:iCs/>
                <w:sz w:val="18"/>
                <w:szCs w:val="18"/>
                <w:lang w:val="en-GB"/>
              </w:rPr>
              <w:t>Prioritisation of patients awaiting hip and knee arthroplasty: Lower pre-operative EQ-5D is associated with greater improvement in quality of life and joint function</w:t>
            </w:r>
          </w:p>
        </w:tc>
        <w:tc>
          <w:tcPr>
            <w:tcW w:w="2832" w:type="dxa"/>
          </w:tcPr>
          <w:p w14:paraId="240BAA55" w14:textId="77777777" w:rsidR="00AC67B7" w:rsidRPr="00E05C01" w:rsidRDefault="00AC67B7" w:rsidP="00AC67B7">
            <w:pPr>
              <w:spacing w:after="0"/>
              <w:jc w:val="both"/>
              <w:rPr>
                <w:rFonts w:cs="Arial"/>
                <w:sz w:val="18"/>
                <w:szCs w:val="18"/>
                <w:lang w:val="en-GB"/>
              </w:rPr>
            </w:pPr>
            <w:r w:rsidRPr="00E05C01">
              <w:rPr>
                <w:rFonts w:cs="Arial"/>
                <w:color w:val="000000"/>
                <w:sz w:val="18"/>
                <w:szCs w:val="18"/>
                <w:lang w:val="en-GB"/>
              </w:rPr>
              <w:t xml:space="preserve">It does not evaluate tools for prioritising patients on waiting lists </w:t>
            </w:r>
          </w:p>
        </w:tc>
      </w:tr>
      <w:tr w:rsidR="00AC67B7" w:rsidRPr="00E05C01" w14:paraId="606609B3" w14:textId="77777777" w:rsidTr="00CE0EF0">
        <w:tc>
          <w:tcPr>
            <w:tcW w:w="1555" w:type="dxa"/>
          </w:tcPr>
          <w:p w14:paraId="7CC49AA5" w14:textId="77777777" w:rsidR="00AC67B7" w:rsidRPr="00E05C01" w:rsidRDefault="00AC67B7" w:rsidP="00AC67B7">
            <w:pPr>
              <w:spacing w:after="0"/>
              <w:jc w:val="both"/>
              <w:rPr>
                <w:rFonts w:cs="Arial"/>
                <w:sz w:val="18"/>
                <w:szCs w:val="18"/>
                <w:lang w:val="en-GB"/>
              </w:rPr>
            </w:pPr>
            <w:r w:rsidRPr="00E05C01">
              <w:rPr>
                <w:rFonts w:cs="Arial"/>
                <w:sz w:val="18"/>
                <w:szCs w:val="18"/>
                <w:lang w:val="en-GB"/>
              </w:rPr>
              <w:t>Fielden 2005</w:t>
            </w:r>
          </w:p>
        </w:tc>
        <w:tc>
          <w:tcPr>
            <w:tcW w:w="4107" w:type="dxa"/>
          </w:tcPr>
          <w:p w14:paraId="1D6DACE5" w14:textId="77777777" w:rsidR="00AC67B7" w:rsidRPr="00E05C01" w:rsidRDefault="00AC67B7" w:rsidP="00AC67B7">
            <w:pPr>
              <w:spacing w:after="0"/>
              <w:jc w:val="both"/>
              <w:rPr>
                <w:rFonts w:cs="Arial"/>
                <w:i/>
                <w:iCs/>
                <w:sz w:val="18"/>
                <w:szCs w:val="18"/>
                <w:lang w:val="en-GB"/>
              </w:rPr>
            </w:pPr>
            <w:r w:rsidRPr="00E05C01">
              <w:rPr>
                <w:rFonts w:cs="Arial"/>
                <w:i/>
                <w:iCs/>
                <w:sz w:val="18"/>
                <w:szCs w:val="18"/>
                <w:lang w:val="en-GB"/>
              </w:rPr>
              <w:t>Waiting for hip arthroplasty: economic costs and health outcomes</w:t>
            </w:r>
          </w:p>
        </w:tc>
        <w:tc>
          <w:tcPr>
            <w:tcW w:w="2832" w:type="dxa"/>
          </w:tcPr>
          <w:p w14:paraId="138E97E6" w14:textId="77777777" w:rsidR="00AC67B7" w:rsidRPr="00E05C01" w:rsidRDefault="00AC67B7" w:rsidP="00AC67B7">
            <w:pPr>
              <w:spacing w:after="0"/>
              <w:jc w:val="both"/>
              <w:rPr>
                <w:rFonts w:cs="Arial"/>
                <w:sz w:val="18"/>
                <w:szCs w:val="18"/>
                <w:lang w:val="en-GB"/>
              </w:rPr>
            </w:pPr>
            <w:r w:rsidRPr="00E05C01">
              <w:rPr>
                <w:rFonts w:cs="Arial"/>
                <w:color w:val="000000"/>
                <w:sz w:val="18"/>
                <w:szCs w:val="18"/>
                <w:lang w:val="en-GB"/>
              </w:rPr>
              <w:t xml:space="preserve">It does not evaluate tools for prioritising patients on waiting lists </w:t>
            </w:r>
          </w:p>
        </w:tc>
      </w:tr>
      <w:tr w:rsidR="00AC67B7" w:rsidRPr="00E05C01" w14:paraId="29D5AC50" w14:textId="77777777" w:rsidTr="00CE0EF0">
        <w:tc>
          <w:tcPr>
            <w:tcW w:w="1555" w:type="dxa"/>
          </w:tcPr>
          <w:p w14:paraId="458F0C3E" w14:textId="77777777" w:rsidR="00AC67B7" w:rsidRPr="00E05C01" w:rsidRDefault="00AC67B7" w:rsidP="00AC67B7">
            <w:pPr>
              <w:spacing w:after="0"/>
              <w:jc w:val="both"/>
              <w:rPr>
                <w:rFonts w:cs="Arial"/>
                <w:sz w:val="18"/>
                <w:szCs w:val="18"/>
                <w:lang w:val="en-GB"/>
              </w:rPr>
            </w:pPr>
            <w:r w:rsidRPr="00E05C01">
              <w:rPr>
                <w:rFonts w:cs="Arial"/>
                <w:sz w:val="18"/>
                <w:szCs w:val="18"/>
                <w:lang w:val="en-GB"/>
              </w:rPr>
              <w:t>Gooberman-Hill 2014</w:t>
            </w:r>
          </w:p>
        </w:tc>
        <w:tc>
          <w:tcPr>
            <w:tcW w:w="4107" w:type="dxa"/>
          </w:tcPr>
          <w:p w14:paraId="1BD575CD" w14:textId="77777777" w:rsidR="00AC67B7" w:rsidRPr="00E05C01" w:rsidRDefault="00AC67B7" w:rsidP="00AC67B7">
            <w:pPr>
              <w:spacing w:after="0"/>
              <w:jc w:val="both"/>
              <w:rPr>
                <w:rFonts w:cs="Arial"/>
                <w:i/>
                <w:iCs/>
                <w:sz w:val="18"/>
                <w:szCs w:val="18"/>
                <w:lang w:val="en-GB"/>
              </w:rPr>
            </w:pPr>
            <w:r w:rsidRPr="00E05C01">
              <w:rPr>
                <w:rFonts w:cs="Arial"/>
                <w:i/>
                <w:iCs/>
                <w:sz w:val="18"/>
                <w:szCs w:val="18"/>
                <w:lang w:val="en-GB"/>
              </w:rPr>
              <w:t>Waiting for hip replacement: Patients' experiences of time</w:t>
            </w:r>
          </w:p>
        </w:tc>
        <w:tc>
          <w:tcPr>
            <w:tcW w:w="2832" w:type="dxa"/>
          </w:tcPr>
          <w:p w14:paraId="6714F3B1" w14:textId="77777777" w:rsidR="00AC67B7" w:rsidRPr="00E05C01" w:rsidRDefault="00AC67B7" w:rsidP="00AC67B7">
            <w:pPr>
              <w:spacing w:after="0"/>
              <w:jc w:val="both"/>
              <w:rPr>
                <w:rFonts w:cs="Arial"/>
                <w:sz w:val="18"/>
                <w:szCs w:val="18"/>
                <w:lang w:val="en-GB"/>
              </w:rPr>
            </w:pPr>
            <w:r w:rsidRPr="00E05C01">
              <w:rPr>
                <w:rFonts w:cs="Arial"/>
                <w:sz w:val="18"/>
                <w:szCs w:val="18"/>
                <w:lang w:val="en-GB"/>
              </w:rPr>
              <w:t>Abstract</w:t>
            </w:r>
          </w:p>
        </w:tc>
      </w:tr>
      <w:tr w:rsidR="00AC67B7" w:rsidRPr="00E05C01" w14:paraId="5DDB4B8C" w14:textId="77777777" w:rsidTr="00CE0EF0">
        <w:tc>
          <w:tcPr>
            <w:tcW w:w="1555" w:type="dxa"/>
          </w:tcPr>
          <w:p w14:paraId="054038D5" w14:textId="77777777" w:rsidR="00AC67B7" w:rsidRPr="00E05C01" w:rsidRDefault="00AC67B7" w:rsidP="00AC67B7">
            <w:pPr>
              <w:spacing w:after="0"/>
              <w:jc w:val="both"/>
              <w:rPr>
                <w:rFonts w:cs="Arial"/>
                <w:sz w:val="18"/>
                <w:szCs w:val="18"/>
                <w:lang w:val="en-GB"/>
              </w:rPr>
            </w:pPr>
            <w:r w:rsidRPr="00E05C01">
              <w:rPr>
                <w:rFonts w:cs="Arial"/>
                <w:sz w:val="18"/>
                <w:szCs w:val="18"/>
                <w:lang w:val="en-GB"/>
              </w:rPr>
              <w:t>Gutacker 2016</w:t>
            </w:r>
          </w:p>
        </w:tc>
        <w:tc>
          <w:tcPr>
            <w:tcW w:w="4107" w:type="dxa"/>
          </w:tcPr>
          <w:p w14:paraId="0BD0E699" w14:textId="77777777" w:rsidR="00AC67B7" w:rsidRPr="00E05C01" w:rsidRDefault="00AC67B7" w:rsidP="00AC67B7">
            <w:pPr>
              <w:spacing w:after="0"/>
              <w:jc w:val="both"/>
              <w:rPr>
                <w:rFonts w:cs="Arial"/>
                <w:i/>
                <w:iCs/>
                <w:sz w:val="18"/>
                <w:szCs w:val="18"/>
                <w:lang w:val="en-GB"/>
              </w:rPr>
            </w:pPr>
            <w:r w:rsidRPr="00E05C01">
              <w:rPr>
                <w:rFonts w:cs="Arial"/>
                <w:i/>
                <w:iCs/>
                <w:sz w:val="18"/>
                <w:szCs w:val="18"/>
                <w:lang w:val="en-GB"/>
              </w:rPr>
              <w:t>Waiting time prioritisation: Evidence from England</w:t>
            </w:r>
          </w:p>
        </w:tc>
        <w:tc>
          <w:tcPr>
            <w:tcW w:w="2832" w:type="dxa"/>
          </w:tcPr>
          <w:p w14:paraId="682B3D4B" w14:textId="77777777" w:rsidR="00AC67B7" w:rsidRPr="00E05C01" w:rsidRDefault="00AC67B7" w:rsidP="00AC67B7">
            <w:pPr>
              <w:spacing w:after="0"/>
              <w:jc w:val="both"/>
              <w:rPr>
                <w:rFonts w:cs="Arial"/>
                <w:sz w:val="18"/>
                <w:szCs w:val="18"/>
                <w:lang w:val="en-GB"/>
              </w:rPr>
            </w:pPr>
            <w:r w:rsidRPr="00E05C01">
              <w:rPr>
                <w:rFonts w:cs="Arial"/>
                <w:color w:val="000000"/>
                <w:sz w:val="18"/>
                <w:szCs w:val="18"/>
                <w:lang w:val="en-GB"/>
              </w:rPr>
              <w:t xml:space="preserve">It does not evaluate tools for prioritising patients on waiting lists </w:t>
            </w:r>
          </w:p>
        </w:tc>
      </w:tr>
      <w:tr w:rsidR="00AC67B7" w:rsidRPr="00E05C01" w14:paraId="0AFD321E" w14:textId="77777777" w:rsidTr="00CE0EF0">
        <w:tc>
          <w:tcPr>
            <w:tcW w:w="1555" w:type="dxa"/>
          </w:tcPr>
          <w:p w14:paraId="40EE29E1" w14:textId="77777777" w:rsidR="00AC67B7" w:rsidRPr="00E05C01" w:rsidRDefault="00AC67B7" w:rsidP="00AC67B7">
            <w:pPr>
              <w:spacing w:after="0"/>
              <w:jc w:val="both"/>
              <w:rPr>
                <w:rFonts w:cs="Arial"/>
                <w:sz w:val="18"/>
                <w:szCs w:val="18"/>
                <w:lang w:val="en-GB"/>
              </w:rPr>
            </w:pPr>
            <w:r w:rsidRPr="00E05C01">
              <w:rPr>
                <w:rFonts w:cs="Arial"/>
                <w:sz w:val="18"/>
                <w:szCs w:val="18"/>
                <w:lang w:val="en-GB"/>
              </w:rPr>
              <w:t>Hadorn 2003</w:t>
            </w:r>
          </w:p>
        </w:tc>
        <w:tc>
          <w:tcPr>
            <w:tcW w:w="4107" w:type="dxa"/>
          </w:tcPr>
          <w:p w14:paraId="0BC9656C" w14:textId="77777777" w:rsidR="00AC67B7" w:rsidRPr="00E05C01" w:rsidRDefault="00AC67B7" w:rsidP="00AC67B7">
            <w:pPr>
              <w:spacing w:after="0"/>
              <w:jc w:val="both"/>
              <w:rPr>
                <w:rFonts w:cs="Arial"/>
                <w:i/>
                <w:iCs/>
                <w:sz w:val="18"/>
                <w:szCs w:val="18"/>
                <w:lang w:val="en-GB"/>
              </w:rPr>
            </w:pPr>
            <w:r w:rsidRPr="00E05C01">
              <w:rPr>
                <w:rFonts w:cs="Arial"/>
                <w:i/>
                <w:iCs/>
                <w:sz w:val="18"/>
                <w:szCs w:val="18"/>
                <w:lang w:val="en-GB"/>
              </w:rPr>
              <w:t>Setting priorities on waiting lists: point-count systems as linear models</w:t>
            </w:r>
          </w:p>
        </w:tc>
        <w:tc>
          <w:tcPr>
            <w:tcW w:w="2832" w:type="dxa"/>
          </w:tcPr>
          <w:p w14:paraId="48449B0E" w14:textId="77777777" w:rsidR="00AC67B7" w:rsidRPr="00E05C01" w:rsidRDefault="00AC67B7" w:rsidP="00AC67B7">
            <w:pPr>
              <w:spacing w:after="0"/>
              <w:jc w:val="both"/>
              <w:rPr>
                <w:rFonts w:cs="Arial"/>
                <w:sz w:val="18"/>
                <w:szCs w:val="18"/>
                <w:lang w:val="en-GB"/>
              </w:rPr>
            </w:pPr>
            <w:r w:rsidRPr="00E05C01">
              <w:rPr>
                <w:rFonts w:cs="Arial"/>
                <w:sz w:val="18"/>
                <w:szCs w:val="18"/>
                <w:lang w:val="en-GB"/>
              </w:rPr>
              <w:t>Commentary</w:t>
            </w:r>
          </w:p>
        </w:tc>
      </w:tr>
      <w:tr w:rsidR="00AC67B7" w:rsidRPr="00E05C01" w14:paraId="742BF953" w14:textId="77777777" w:rsidTr="00CE0EF0">
        <w:tc>
          <w:tcPr>
            <w:tcW w:w="1555" w:type="dxa"/>
          </w:tcPr>
          <w:p w14:paraId="2E786E0F" w14:textId="77777777" w:rsidR="00AC67B7" w:rsidRPr="00E05C01" w:rsidRDefault="00AC67B7" w:rsidP="00AC67B7">
            <w:pPr>
              <w:spacing w:after="0"/>
              <w:jc w:val="both"/>
              <w:rPr>
                <w:rFonts w:cs="Arial"/>
                <w:sz w:val="18"/>
                <w:szCs w:val="18"/>
                <w:lang w:val="en-GB"/>
              </w:rPr>
            </w:pPr>
            <w:r w:rsidRPr="00E05C01">
              <w:rPr>
                <w:rFonts w:cs="Arial"/>
                <w:sz w:val="18"/>
                <w:szCs w:val="18"/>
                <w:lang w:val="en-GB"/>
              </w:rPr>
              <w:t>Harry 2000</w:t>
            </w:r>
          </w:p>
        </w:tc>
        <w:tc>
          <w:tcPr>
            <w:tcW w:w="4107" w:type="dxa"/>
          </w:tcPr>
          <w:p w14:paraId="5D230206" w14:textId="77777777" w:rsidR="00AC67B7" w:rsidRPr="00E05C01" w:rsidRDefault="00AC67B7" w:rsidP="00AC67B7">
            <w:pPr>
              <w:spacing w:after="0"/>
              <w:jc w:val="both"/>
              <w:rPr>
                <w:rFonts w:cs="Arial"/>
                <w:i/>
                <w:iCs/>
                <w:sz w:val="18"/>
                <w:szCs w:val="18"/>
                <w:lang w:val="en-GB"/>
              </w:rPr>
            </w:pPr>
            <w:r w:rsidRPr="00E05C01">
              <w:rPr>
                <w:rFonts w:cs="Arial"/>
                <w:i/>
                <w:iCs/>
                <w:sz w:val="18"/>
                <w:szCs w:val="18"/>
                <w:lang w:val="en-GB"/>
              </w:rPr>
              <w:t>Who gets priority? Waiting list assessment using a scoring system</w:t>
            </w:r>
          </w:p>
        </w:tc>
        <w:tc>
          <w:tcPr>
            <w:tcW w:w="2832" w:type="dxa"/>
          </w:tcPr>
          <w:p w14:paraId="23119273" w14:textId="77777777" w:rsidR="00AC67B7" w:rsidRPr="00E05C01" w:rsidRDefault="00AC67B7" w:rsidP="00AC67B7">
            <w:pPr>
              <w:spacing w:after="0"/>
              <w:jc w:val="both"/>
              <w:rPr>
                <w:rFonts w:cs="Arial"/>
                <w:sz w:val="18"/>
                <w:szCs w:val="18"/>
                <w:lang w:val="en-GB"/>
              </w:rPr>
            </w:pPr>
            <w:r w:rsidRPr="00E05C01">
              <w:rPr>
                <w:rFonts w:cs="Arial"/>
                <w:sz w:val="18"/>
                <w:szCs w:val="18"/>
                <w:lang w:val="en-GB"/>
              </w:rPr>
              <w:t>Abstract</w:t>
            </w:r>
          </w:p>
        </w:tc>
      </w:tr>
      <w:tr w:rsidR="00AC67B7" w:rsidRPr="00E05C01" w14:paraId="7F0B3505" w14:textId="77777777" w:rsidTr="00CE0EF0">
        <w:tc>
          <w:tcPr>
            <w:tcW w:w="1555" w:type="dxa"/>
          </w:tcPr>
          <w:p w14:paraId="5608E428" w14:textId="77777777" w:rsidR="00AC67B7" w:rsidRPr="00E05C01" w:rsidRDefault="00AC67B7" w:rsidP="00AC67B7">
            <w:pPr>
              <w:spacing w:after="0"/>
              <w:jc w:val="both"/>
              <w:rPr>
                <w:rFonts w:cs="Arial"/>
                <w:sz w:val="18"/>
                <w:szCs w:val="18"/>
                <w:lang w:val="en-GB"/>
              </w:rPr>
            </w:pPr>
            <w:r w:rsidRPr="00E05C01">
              <w:rPr>
                <w:rFonts w:cs="Arial"/>
                <w:sz w:val="18"/>
                <w:szCs w:val="18"/>
                <w:lang w:val="en-GB"/>
              </w:rPr>
              <w:t>Hirvonen 2009</w:t>
            </w:r>
          </w:p>
        </w:tc>
        <w:tc>
          <w:tcPr>
            <w:tcW w:w="4107" w:type="dxa"/>
          </w:tcPr>
          <w:p w14:paraId="2E25A7E0" w14:textId="77777777" w:rsidR="00AC67B7" w:rsidRPr="00E05C01" w:rsidRDefault="00AC67B7" w:rsidP="00AC67B7">
            <w:pPr>
              <w:spacing w:after="0"/>
              <w:jc w:val="both"/>
              <w:rPr>
                <w:rFonts w:cs="Arial"/>
                <w:i/>
                <w:iCs/>
                <w:sz w:val="18"/>
                <w:szCs w:val="18"/>
                <w:lang w:val="en-GB"/>
              </w:rPr>
            </w:pPr>
            <w:r w:rsidRPr="00E05C01">
              <w:rPr>
                <w:rFonts w:cs="Arial"/>
                <w:i/>
                <w:iCs/>
                <w:sz w:val="18"/>
                <w:szCs w:val="18"/>
                <w:lang w:val="en-GB"/>
              </w:rPr>
              <w:t>The effect of waiting time on health-related quality of life, pain, and physical function in patients awaiting primary total hip replacement: a randomized controlled trial</w:t>
            </w:r>
          </w:p>
        </w:tc>
        <w:tc>
          <w:tcPr>
            <w:tcW w:w="2832" w:type="dxa"/>
          </w:tcPr>
          <w:p w14:paraId="75A611F1" w14:textId="77777777" w:rsidR="00AC67B7" w:rsidRPr="00E05C01" w:rsidRDefault="00AC67B7" w:rsidP="00AC67B7">
            <w:pPr>
              <w:spacing w:after="0"/>
              <w:jc w:val="both"/>
              <w:rPr>
                <w:rFonts w:cs="Arial"/>
                <w:sz w:val="18"/>
                <w:szCs w:val="18"/>
                <w:lang w:val="en-GB"/>
              </w:rPr>
            </w:pPr>
            <w:r w:rsidRPr="00E05C01">
              <w:rPr>
                <w:rFonts w:cs="Arial"/>
                <w:sz w:val="18"/>
                <w:szCs w:val="18"/>
                <w:lang w:val="en-GB"/>
              </w:rPr>
              <w:t>The study population consists of patients requiring hip replacement.</w:t>
            </w:r>
          </w:p>
        </w:tc>
      </w:tr>
      <w:tr w:rsidR="00AC67B7" w:rsidRPr="00E05C01" w14:paraId="23A19E39" w14:textId="77777777" w:rsidTr="00CE0EF0">
        <w:tc>
          <w:tcPr>
            <w:tcW w:w="1555" w:type="dxa"/>
          </w:tcPr>
          <w:p w14:paraId="6BFE055D" w14:textId="77777777" w:rsidR="00AC67B7" w:rsidRPr="00E05C01" w:rsidRDefault="00AC67B7" w:rsidP="00AC67B7">
            <w:pPr>
              <w:spacing w:after="0"/>
              <w:jc w:val="both"/>
              <w:rPr>
                <w:rFonts w:cs="Arial"/>
                <w:sz w:val="18"/>
                <w:szCs w:val="18"/>
                <w:lang w:val="en-GB"/>
              </w:rPr>
            </w:pPr>
            <w:r w:rsidRPr="00E05C01">
              <w:rPr>
                <w:rFonts w:cs="Arial"/>
                <w:sz w:val="18"/>
                <w:szCs w:val="18"/>
                <w:lang w:val="en-GB"/>
              </w:rPr>
              <w:t>Kavalieratos 2017</w:t>
            </w:r>
          </w:p>
        </w:tc>
        <w:tc>
          <w:tcPr>
            <w:tcW w:w="4107" w:type="dxa"/>
          </w:tcPr>
          <w:p w14:paraId="0B20A711" w14:textId="77777777" w:rsidR="00AC67B7" w:rsidRPr="00E05C01" w:rsidRDefault="00AC67B7" w:rsidP="00AC67B7">
            <w:pPr>
              <w:spacing w:after="0"/>
              <w:jc w:val="both"/>
              <w:rPr>
                <w:rFonts w:cs="Arial"/>
                <w:i/>
                <w:iCs/>
                <w:sz w:val="18"/>
                <w:szCs w:val="18"/>
                <w:lang w:val="en-GB"/>
              </w:rPr>
            </w:pPr>
            <w:r w:rsidRPr="00E05C01">
              <w:rPr>
                <w:rFonts w:cs="Arial"/>
                <w:i/>
                <w:iCs/>
                <w:sz w:val="18"/>
                <w:szCs w:val="18"/>
                <w:lang w:val="en-GB"/>
              </w:rPr>
              <w:t>Hip and knee arthroplasty waiting list - how accurate and fair?</w:t>
            </w:r>
          </w:p>
        </w:tc>
        <w:tc>
          <w:tcPr>
            <w:tcW w:w="2832" w:type="dxa"/>
          </w:tcPr>
          <w:p w14:paraId="7EB5E866" w14:textId="77777777" w:rsidR="00AC67B7" w:rsidRPr="00E05C01" w:rsidRDefault="00AC67B7" w:rsidP="00AC67B7">
            <w:pPr>
              <w:spacing w:after="0"/>
              <w:jc w:val="both"/>
              <w:rPr>
                <w:rFonts w:cs="Arial"/>
                <w:sz w:val="18"/>
                <w:szCs w:val="18"/>
                <w:lang w:val="en-GB"/>
              </w:rPr>
            </w:pPr>
            <w:r w:rsidRPr="00E05C01">
              <w:rPr>
                <w:rFonts w:cs="Arial"/>
                <w:color w:val="000000"/>
                <w:sz w:val="18"/>
                <w:szCs w:val="18"/>
                <w:lang w:val="en-GB"/>
              </w:rPr>
              <w:t xml:space="preserve">It does not evaluate tools for prioritising patients on waiting lists </w:t>
            </w:r>
          </w:p>
        </w:tc>
      </w:tr>
      <w:tr w:rsidR="00AC67B7" w:rsidRPr="00E05C01" w14:paraId="2C9EFE6B" w14:textId="77777777" w:rsidTr="00CE0EF0">
        <w:tc>
          <w:tcPr>
            <w:tcW w:w="1555" w:type="dxa"/>
          </w:tcPr>
          <w:p w14:paraId="0A3FAC47" w14:textId="77777777" w:rsidR="00AC67B7" w:rsidRPr="00E05C01" w:rsidRDefault="00AC67B7" w:rsidP="00AC67B7">
            <w:pPr>
              <w:spacing w:after="0"/>
              <w:jc w:val="both"/>
              <w:rPr>
                <w:rFonts w:cs="Arial"/>
                <w:sz w:val="18"/>
                <w:szCs w:val="18"/>
                <w:lang w:val="en-GB"/>
              </w:rPr>
            </w:pPr>
            <w:r w:rsidRPr="00E05C01">
              <w:rPr>
                <w:rFonts w:cs="Arial"/>
                <w:sz w:val="18"/>
                <w:szCs w:val="18"/>
                <w:lang w:val="en-GB"/>
              </w:rPr>
              <w:t>Kelly 2002</w:t>
            </w:r>
          </w:p>
        </w:tc>
        <w:tc>
          <w:tcPr>
            <w:tcW w:w="4107" w:type="dxa"/>
          </w:tcPr>
          <w:p w14:paraId="47C0E2C7" w14:textId="77777777" w:rsidR="00AC67B7" w:rsidRPr="00E05C01" w:rsidRDefault="00AC67B7" w:rsidP="00AC67B7">
            <w:pPr>
              <w:spacing w:after="0"/>
              <w:jc w:val="both"/>
              <w:rPr>
                <w:rFonts w:cs="Arial"/>
                <w:i/>
                <w:iCs/>
                <w:sz w:val="18"/>
                <w:szCs w:val="18"/>
                <w:lang w:val="en-GB"/>
              </w:rPr>
            </w:pPr>
            <w:r w:rsidRPr="00E05C01">
              <w:rPr>
                <w:rFonts w:cs="Arial"/>
                <w:i/>
                <w:iCs/>
                <w:sz w:val="18"/>
                <w:szCs w:val="18"/>
                <w:lang w:val="en-GB"/>
              </w:rPr>
              <w:t>Equity in waiting times for major joint arthroplasty</w:t>
            </w:r>
          </w:p>
        </w:tc>
        <w:tc>
          <w:tcPr>
            <w:tcW w:w="2832" w:type="dxa"/>
          </w:tcPr>
          <w:p w14:paraId="4DC8D4F8" w14:textId="77777777" w:rsidR="00AC67B7" w:rsidRPr="00E05C01" w:rsidRDefault="00AC67B7" w:rsidP="00AC67B7">
            <w:pPr>
              <w:spacing w:after="0"/>
              <w:jc w:val="both"/>
              <w:rPr>
                <w:rFonts w:cs="Arial"/>
                <w:sz w:val="18"/>
                <w:szCs w:val="18"/>
                <w:lang w:val="en-GB"/>
              </w:rPr>
            </w:pPr>
            <w:r w:rsidRPr="00E05C01">
              <w:rPr>
                <w:rFonts w:cs="Arial"/>
                <w:color w:val="000000"/>
                <w:sz w:val="18"/>
                <w:szCs w:val="18"/>
                <w:lang w:val="en-GB"/>
              </w:rPr>
              <w:t xml:space="preserve">It does not evaluate tools for prioritising patients on waiting lists </w:t>
            </w:r>
          </w:p>
        </w:tc>
      </w:tr>
      <w:tr w:rsidR="00AC67B7" w:rsidRPr="00E05C01" w14:paraId="1DF019F5" w14:textId="77777777" w:rsidTr="00CE0EF0">
        <w:tc>
          <w:tcPr>
            <w:tcW w:w="1555" w:type="dxa"/>
          </w:tcPr>
          <w:p w14:paraId="6A931DEB" w14:textId="77777777" w:rsidR="00AC67B7" w:rsidRPr="00E05C01" w:rsidRDefault="00AC67B7" w:rsidP="00AC67B7">
            <w:pPr>
              <w:spacing w:after="0"/>
              <w:jc w:val="both"/>
              <w:rPr>
                <w:rFonts w:cs="Arial"/>
                <w:sz w:val="18"/>
                <w:szCs w:val="18"/>
                <w:lang w:val="en-GB"/>
              </w:rPr>
            </w:pPr>
            <w:r w:rsidRPr="00E05C01">
              <w:rPr>
                <w:rFonts w:cs="Arial"/>
                <w:sz w:val="18"/>
                <w:szCs w:val="18"/>
                <w:lang w:val="en-GB"/>
              </w:rPr>
              <w:t>Kingston 2000</w:t>
            </w:r>
          </w:p>
        </w:tc>
        <w:tc>
          <w:tcPr>
            <w:tcW w:w="4107" w:type="dxa"/>
          </w:tcPr>
          <w:p w14:paraId="28EFB26A" w14:textId="77777777" w:rsidR="00AC67B7" w:rsidRPr="00E05C01" w:rsidRDefault="00AC67B7" w:rsidP="00AC67B7">
            <w:pPr>
              <w:spacing w:after="0"/>
              <w:jc w:val="both"/>
              <w:rPr>
                <w:rFonts w:cs="Arial"/>
                <w:i/>
                <w:iCs/>
                <w:sz w:val="18"/>
                <w:szCs w:val="18"/>
                <w:lang w:val="en-GB"/>
              </w:rPr>
            </w:pPr>
            <w:r w:rsidRPr="00E05C01">
              <w:rPr>
                <w:rFonts w:cs="Arial"/>
                <w:i/>
                <w:iCs/>
                <w:sz w:val="18"/>
                <w:szCs w:val="18"/>
                <w:lang w:val="en-GB"/>
              </w:rPr>
              <w:t>Need-based waiting lists for hip and knee arthroplasty</w:t>
            </w:r>
          </w:p>
        </w:tc>
        <w:tc>
          <w:tcPr>
            <w:tcW w:w="2832" w:type="dxa"/>
          </w:tcPr>
          <w:p w14:paraId="0E9C5185" w14:textId="77777777" w:rsidR="00AC67B7" w:rsidRPr="00E05C01" w:rsidRDefault="00AC67B7" w:rsidP="00AC67B7">
            <w:pPr>
              <w:spacing w:after="0"/>
              <w:jc w:val="both"/>
              <w:rPr>
                <w:rFonts w:cs="Arial"/>
                <w:sz w:val="18"/>
                <w:szCs w:val="18"/>
                <w:lang w:val="en-GB"/>
              </w:rPr>
            </w:pPr>
            <w:r w:rsidRPr="00E05C01">
              <w:rPr>
                <w:rFonts w:cs="Arial"/>
                <w:color w:val="000000"/>
                <w:sz w:val="18"/>
                <w:szCs w:val="18"/>
                <w:lang w:val="en-GB"/>
              </w:rPr>
              <w:t xml:space="preserve">It does not evaluate tools for prioritising patients on waiting lists </w:t>
            </w:r>
          </w:p>
        </w:tc>
      </w:tr>
      <w:tr w:rsidR="00AC67B7" w:rsidRPr="00E05C01" w14:paraId="49C16969" w14:textId="77777777" w:rsidTr="00CE0EF0">
        <w:tc>
          <w:tcPr>
            <w:tcW w:w="1555" w:type="dxa"/>
          </w:tcPr>
          <w:p w14:paraId="1F20A027" w14:textId="77777777" w:rsidR="00AC67B7" w:rsidRPr="00E05C01" w:rsidRDefault="00AC67B7" w:rsidP="00AC67B7">
            <w:pPr>
              <w:spacing w:after="0"/>
              <w:jc w:val="both"/>
              <w:rPr>
                <w:rFonts w:cs="Arial"/>
                <w:sz w:val="18"/>
                <w:szCs w:val="18"/>
                <w:lang w:val="en-GB"/>
              </w:rPr>
            </w:pPr>
            <w:r w:rsidRPr="00E05C01">
              <w:rPr>
                <w:rFonts w:cs="Arial"/>
                <w:sz w:val="18"/>
                <w:szCs w:val="18"/>
                <w:lang w:val="en-GB"/>
              </w:rPr>
              <w:t>Kraus 2024</w:t>
            </w:r>
          </w:p>
        </w:tc>
        <w:tc>
          <w:tcPr>
            <w:tcW w:w="4107" w:type="dxa"/>
          </w:tcPr>
          <w:p w14:paraId="41ACAAF8" w14:textId="77777777" w:rsidR="00AC67B7" w:rsidRPr="00E05C01" w:rsidRDefault="00AC67B7" w:rsidP="00AC67B7">
            <w:pPr>
              <w:spacing w:after="0"/>
              <w:jc w:val="both"/>
              <w:rPr>
                <w:rFonts w:cs="Arial"/>
                <w:i/>
                <w:iCs/>
                <w:sz w:val="18"/>
                <w:szCs w:val="18"/>
                <w:lang w:val="en-GB"/>
              </w:rPr>
            </w:pPr>
            <w:r w:rsidRPr="00E05C01">
              <w:rPr>
                <w:rFonts w:cs="Arial"/>
                <w:i/>
                <w:iCs/>
                <w:sz w:val="18"/>
                <w:szCs w:val="18"/>
                <w:lang w:val="en-GB"/>
              </w:rPr>
              <w:t>Equal waiting times for all? Empirical evidence for elective surgeries in the Austrian public healthcare system</w:t>
            </w:r>
          </w:p>
        </w:tc>
        <w:tc>
          <w:tcPr>
            <w:tcW w:w="2832" w:type="dxa"/>
          </w:tcPr>
          <w:p w14:paraId="1827CBC8" w14:textId="77777777" w:rsidR="00AC67B7" w:rsidRPr="00E05C01" w:rsidRDefault="00AC67B7" w:rsidP="00AC67B7">
            <w:pPr>
              <w:spacing w:after="0"/>
              <w:jc w:val="both"/>
              <w:rPr>
                <w:rFonts w:cs="Arial"/>
                <w:sz w:val="18"/>
                <w:szCs w:val="18"/>
                <w:lang w:val="en-GB"/>
              </w:rPr>
            </w:pPr>
            <w:r w:rsidRPr="00E05C01">
              <w:rPr>
                <w:rFonts w:cs="Arial"/>
                <w:color w:val="000000"/>
                <w:sz w:val="18"/>
                <w:szCs w:val="18"/>
                <w:lang w:val="en-GB"/>
              </w:rPr>
              <w:t xml:space="preserve">It does not evaluate tools for prioritising patients on waiting lists </w:t>
            </w:r>
          </w:p>
        </w:tc>
      </w:tr>
      <w:tr w:rsidR="00AC67B7" w:rsidRPr="00E05C01" w14:paraId="362419F8" w14:textId="77777777" w:rsidTr="00CE0EF0">
        <w:tc>
          <w:tcPr>
            <w:tcW w:w="1555" w:type="dxa"/>
          </w:tcPr>
          <w:p w14:paraId="1BF5AC00" w14:textId="77777777" w:rsidR="00AC67B7" w:rsidRPr="00E05C01" w:rsidRDefault="00AC67B7" w:rsidP="00AC67B7">
            <w:pPr>
              <w:spacing w:after="0"/>
              <w:jc w:val="both"/>
              <w:rPr>
                <w:rFonts w:cs="Arial"/>
                <w:sz w:val="18"/>
                <w:szCs w:val="18"/>
                <w:lang w:val="en-GB"/>
              </w:rPr>
            </w:pPr>
            <w:r w:rsidRPr="00E05C01">
              <w:rPr>
                <w:rFonts w:cs="Arial"/>
                <w:sz w:val="18"/>
                <w:szCs w:val="18"/>
                <w:lang w:val="en-GB"/>
              </w:rPr>
              <w:t>Lambrou 2015</w:t>
            </w:r>
          </w:p>
        </w:tc>
        <w:tc>
          <w:tcPr>
            <w:tcW w:w="4107" w:type="dxa"/>
          </w:tcPr>
          <w:p w14:paraId="3AD44116" w14:textId="77777777" w:rsidR="00AC67B7" w:rsidRPr="00E05C01" w:rsidRDefault="00AC67B7" w:rsidP="00AC67B7">
            <w:pPr>
              <w:spacing w:after="0"/>
              <w:jc w:val="both"/>
              <w:rPr>
                <w:rFonts w:cs="Arial"/>
                <w:i/>
                <w:iCs/>
                <w:sz w:val="18"/>
                <w:szCs w:val="18"/>
                <w:lang w:val="en-GB"/>
              </w:rPr>
            </w:pPr>
            <w:r w:rsidRPr="00E05C01">
              <w:rPr>
                <w:rFonts w:cs="Arial"/>
                <w:i/>
                <w:iCs/>
                <w:sz w:val="18"/>
                <w:szCs w:val="18"/>
                <w:lang w:val="en-GB"/>
              </w:rPr>
              <w:t>Measuring waiting times for elective surgery in public hospitals</w:t>
            </w:r>
          </w:p>
        </w:tc>
        <w:tc>
          <w:tcPr>
            <w:tcW w:w="2832" w:type="dxa"/>
          </w:tcPr>
          <w:p w14:paraId="7BD1AE99" w14:textId="77777777" w:rsidR="00AC67B7" w:rsidRPr="00E05C01" w:rsidRDefault="00AC67B7" w:rsidP="00AC67B7">
            <w:pPr>
              <w:spacing w:after="0"/>
              <w:jc w:val="both"/>
              <w:rPr>
                <w:rFonts w:cs="Arial"/>
                <w:sz w:val="18"/>
                <w:szCs w:val="18"/>
                <w:lang w:val="en-GB"/>
              </w:rPr>
            </w:pPr>
            <w:r w:rsidRPr="00E05C01">
              <w:rPr>
                <w:rFonts w:cs="Arial"/>
                <w:sz w:val="18"/>
                <w:szCs w:val="18"/>
                <w:lang w:val="en-GB"/>
              </w:rPr>
              <w:t>Letter to the editor</w:t>
            </w:r>
          </w:p>
        </w:tc>
      </w:tr>
      <w:tr w:rsidR="00AC67B7" w:rsidRPr="00E05C01" w14:paraId="2F8D2F75" w14:textId="77777777" w:rsidTr="00CE0EF0">
        <w:tc>
          <w:tcPr>
            <w:tcW w:w="1555" w:type="dxa"/>
          </w:tcPr>
          <w:p w14:paraId="220518A3" w14:textId="77777777" w:rsidR="00AC67B7" w:rsidRPr="00E05C01" w:rsidRDefault="00AC67B7" w:rsidP="00AC67B7">
            <w:pPr>
              <w:spacing w:after="0"/>
              <w:jc w:val="both"/>
              <w:rPr>
                <w:rFonts w:cs="Arial"/>
                <w:sz w:val="18"/>
                <w:szCs w:val="18"/>
                <w:lang w:val="en-GB"/>
              </w:rPr>
            </w:pPr>
            <w:r w:rsidRPr="00E05C01">
              <w:rPr>
                <w:rFonts w:cs="Arial"/>
                <w:sz w:val="18"/>
                <w:szCs w:val="18"/>
                <w:lang w:val="en-GB"/>
              </w:rPr>
              <w:t>Lungu 2019</w:t>
            </w:r>
          </w:p>
        </w:tc>
        <w:tc>
          <w:tcPr>
            <w:tcW w:w="4107" w:type="dxa"/>
          </w:tcPr>
          <w:p w14:paraId="388EDB04" w14:textId="77777777" w:rsidR="00AC67B7" w:rsidRPr="00E05C01" w:rsidRDefault="00AC67B7" w:rsidP="00AC67B7">
            <w:pPr>
              <w:spacing w:after="0"/>
              <w:jc w:val="both"/>
              <w:rPr>
                <w:rFonts w:cs="Arial"/>
                <w:i/>
                <w:iCs/>
                <w:sz w:val="18"/>
                <w:szCs w:val="18"/>
                <w:lang w:val="en-GB"/>
              </w:rPr>
            </w:pPr>
            <w:r w:rsidRPr="00E05C01">
              <w:rPr>
                <w:rFonts w:cs="Arial"/>
                <w:i/>
                <w:iCs/>
                <w:sz w:val="18"/>
                <w:szCs w:val="18"/>
                <w:lang w:val="en-GB"/>
              </w:rPr>
              <w:t>Decision making tools for managing waiting times and treatment rates in elective surgery</w:t>
            </w:r>
          </w:p>
        </w:tc>
        <w:tc>
          <w:tcPr>
            <w:tcW w:w="2832" w:type="dxa"/>
          </w:tcPr>
          <w:p w14:paraId="5B74EBF6" w14:textId="77777777" w:rsidR="00AC67B7" w:rsidRPr="00E05C01" w:rsidRDefault="00AC67B7" w:rsidP="00AC67B7">
            <w:pPr>
              <w:spacing w:after="0"/>
              <w:jc w:val="both"/>
              <w:rPr>
                <w:rFonts w:cs="Arial"/>
                <w:sz w:val="18"/>
                <w:szCs w:val="18"/>
                <w:lang w:val="en-GB"/>
              </w:rPr>
            </w:pPr>
            <w:r w:rsidRPr="00E05C01">
              <w:rPr>
                <w:rFonts w:cs="Arial"/>
                <w:color w:val="000000"/>
                <w:sz w:val="18"/>
                <w:szCs w:val="18"/>
                <w:lang w:val="en-GB"/>
              </w:rPr>
              <w:t xml:space="preserve">It does not evaluate tools for prioritising patients on waiting lists </w:t>
            </w:r>
          </w:p>
        </w:tc>
      </w:tr>
      <w:tr w:rsidR="00AC67B7" w:rsidRPr="00E05C01" w14:paraId="494E4652" w14:textId="77777777" w:rsidTr="00CE0EF0">
        <w:tc>
          <w:tcPr>
            <w:tcW w:w="1555" w:type="dxa"/>
          </w:tcPr>
          <w:p w14:paraId="56627558" w14:textId="77777777" w:rsidR="00AC67B7" w:rsidRPr="00E05C01" w:rsidRDefault="00AC67B7" w:rsidP="00AC67B7">
            <w:pPr>
              <w:spacing w:after="0"/>
              <w:jc w:val="both"/>
              <w:rPr>
                <w:rFonts w:cs="Arial"/>
                <w:sz w:val="18"/>
                <w:szCs w:val="18"/>
                <w:lang w:val="en-GB"/>
              </w:rPr>
            </w:pPr>
            <w:r w:rsidRPr="00E05C01">
              <w:rPr>
                <w:rFonts w:cs="Arial"/>
                <w:sz w:val="18"/>
                <w:szCs w:val="18"/>
                <w:lang w:val="en-GB"/>
              </w:rPr>
              <w:t>Marques 2014</w:t>
            </w:r>
          </w:p>
        </w:tc>
        <w:tc>
          <w:tcPr>
            <w:tcW w:w="4107" w:type="dxa"/>
          </w:tcPr>
          <w:p w14:paraId="1A3C82A5" w14:textId="77777777" w:rsidR="00AC67B7" w:rsidRPr="00E05C01" w:rsidRDefault="00AC67B7" w:rsidP="00AC67B7">
            <w:pPr>
              <w:spacing w:after="0"/>
              <w:jc w:val="both"/>
              <w:rPr>
                <w:rFonts w:cs="Arial"/>
                <w:i/>
                <w:iCs/>
                <w:sz w:val="18"/>
                <w:szCs w:val="18"/>
                <w:lang w:val="en-GB"/>
              </w:rPr>
            </w:pPr>
            <w:r w:rsidRPr="00E05C01">
              <w:rPr>
                <w:rFonts w:cs="Arial"/>
                <w:i/>
                <w:iCs/>
                <w:sz w:val="18"/>
                <w:szCs w:val="18"/>
                <w:lang w:val="en-GB"/>
              </w:rPr>
              <w:t>Disclosing total waiting times for joint replacement: evidence from the English NHS using linked HES data</w:t>
            </w:r>
          </w:p>
        </w:tc>
        <w:tc>
          <w:tcPr>
            <w:tcW w:w="2832" w:type="dxa"/>
          </w:tcPr>
          <w:p w14:paraId="1E6CA6F8" w14:textId="77777777" w:rsidR="00AC67B7" w:rsidRPr="00E05C01" w:rsidRDefault="00AC67B7" w:rsidP="00AC67B7">
            <w:pPr>
              <w:spacing w:after="0"/>
              <w:jc w:val="both"/>
              <w:rPr>
                <w:rFonts w:cs="Arial"/>
                <w:sz w:val="18"/>
                <w:szCs w:val="18"/>
                <w:lang w:val="en-GB"/>
              </w:rPr>
            </w:pPr>
            <w:r w:rsidRPr="00E05C01">
              <w:rPr>
                <w:rFonts w:cs="Arial"/>
                <w:color w:val="000000"/>
                <w:sz w:val="18"/>
                <w:szCs w:val="18"/>
                <w:lang w:val="en-GB"/>
              </w:rPr>
              <w:t xml:space="preserve">It does not evaluate tools for prioritising patients on waiting lists </w:t>
            </w:r>
          </w:p>
        </w:tc>
      </w:tr>
      <w:tr w:rsidR="00AC67B7" w:rsidRPr="00E05C01" w14:paraId="1639F5A1" w14:textId="77777777" w:rsidTr="00CE0EF0">
        <w:tc>
          <w:tcPr>
            <w:tcW w:w="1555" w:type="dxa"/>
          </w:tcPr>
          <w:p w14:paraId="5AEC838A" w14:textId="77777777" w:rsidR="00AC67B7" w:rsidRPr="00E05C01" w:rsidRDefault="00AC67B7" w:rsidP="00AC67B7">
            <w:pPr>
              <w:spacing w:after="0"/>
              <w:jc w:val="both"/>
              <w:rPr>
                <w:rFonts w:cs="Arial"/>
                <w:sz w:val="18"/>
                <w:szCs w:val="18"/>
                <w:lang w:val="en-GB"/>
              </w:rPr>
            </w:pPr>
            <w:r w:rsidRPr="00E05C01">
              <w:rPr>
                <w:rFonts w:cs="Arial"/>
                <w:sz w:val="18"/>
                <w:szCs w:val="18"/>
                <w:lang w:val="en-GB"/>
              </w:rPr>
              <w:lastRenderedPageBreak/>
              <w:t>Marshall 2012</w:t>
            </w:r>
          </w:p>
        </w:tc>
        <w:tc>
          <w:tcPr>
            <w:tcW w:w="4107" w:type="dxa"/>
          </w:tcPr>
          <w:p w14:paraId="3E7F3779" w14:textId="77777777" w:rsidR="00AC67B7" w:rsidRPr="00E05C01" w:rsidRDefault="00AC67B7" w:rsidP="00AC67B7">
            <w:pPr>
              <w:spacing w:after="0"/>
              <w:jc w:val="both"/>
              <w:rPr>
                <w:rFonts w:cs="Arial"/>
                <w:i/>
                <w:iCs/>
                <w:sz w:val="18"/>
                <w:szCs w:val="18"/>
                <w:lang w:val="en-GB"/>
              </w:rPr>
            </w:pPr>
            <w:r w:rsidRPr="00E05C01">
              <w:rPr>
                <w:rFonts w:cs="Arial"/>
                <w:i/>
                <w:iCs/>
                <w:sz w:val="18"/>
                <w:szCs w:val="18"/>
                <w:lang w:val="en-GB"/>
              </w:rPr>
              <w:t>Voluntary versus involuntary waiting for joint replacements: new Alberta wait times rules for hip and knee arthroplasties, with provincial consensus</w:t>
            </w:r>
          </w:p>
        </w:tc>
        <w:tc>
          <w:tcPr>
            <w:tcW w:w="2832" w:type="dxa"/>
          </w:tcPr>
          <w:p w14:paraId="317FFDD7" w14:textId="77777777" w:rsidR="00AC67B7" w:rsidRPr="00E05C01" w:rsidRDefault="00AC67B7" w:rsidP="00AC67B7">
            <w:pPr>
              <w:spacing w:after="0"/>
              <w:jc w:val="both"/>
              <w:rPr>
                <w:rFonts w:cs="Arial"/>
                <w:sz w:val="18"/>
                <w:szCs w:val="18"/>
                <w:lang w:val="en-GB"/>
              </w:rPr>
            </w:pPr>
            <w:r w:rsidRPr="00E05C01">
              <w:rPr>
                <w:rFonts w:cs="Arial"/>
                <w:sz w:val="18"/>
                <w:szCs w:val="18"/>
                <w:lang w:val="en-GB"/>
              </w:rPr>
              <w:t>Consensus</w:t>
            </w:r>
          </w:p>
        </w:tc>
      </w:tr>
      <w:tr w:rsidR="00AC67B7" w:rsidRPr="00E05C01" w14:paraId="4A45D125" w14:textId="77777777" w:rsidTr="00CE0EF0">
        <w:tc>
          <w:tcPr>
            <w:tcW w:w="1555" w:type="dxa"/>
          </w:tcPr>
          <w:p w14:paraId="4890D0C5" w14:textId="77777777" w:rsidR="00AC67B7" w:rsidRPr="00E05C01" w:rsidRDefault="00AC67B7" w:rsidP="00AC67B7">
            <w:pPr>
              <w:spacing w:after="0"/>
              <w:jc w:val="both"/>
              <w:rPr>
                <w:rFonts w:cs="Arial"/>
                <w:sz w:val="18"/>
                <w:szCs w:val="18"/>
                <w:lang w:val="en-GB"/>
              </w:rPr>
            </w:pPr>
            <w:r w:rsidRPr="00E05C01">
              <w:rPr>
                <w:rFonts w:cs="Arial"/>
                <w:sz w:val="18"/>
                <w:szCs w:val="18"/>
                <w:lang w:val="en-GB"/>
              </w:rPr>
              <w:t>Mascarenhas 2009</w:t>
            </w:r>
          </w:p>
        </w:tc>
        <w:tc>
          <w:tcPr>
            <w:tcW w:w="4107" w:type="dxa"/>
          </w:tcPr>
          <w:p w14:paraId="76A5E0A4" w14:textId="77777777" w:rsidR="00AC67B7" w:rsidRPr="00E05C01" w:rsidRDefault="00AC67B7" w:rsidP="00AC67B7">
            <w:pPr>
              <w:spacing w:after="0"/>
              <w:jc w:val="both"/>
              <w:rPr>
                <w:rFonts w:cs="Arial"/>
                <w:i/>
                <w:iCs/>
                <w:sz w:val="18"/>
                <w:szCs w:val="18"/>
                <w:lang w:val="en-GB"/>
              </w:rPr>
            </w:pPr>
            <w:r w:rsidRPr="00E05C01">
              <w:rPr>
                <w:rFonts w:cs="Arial"/>
                <w:i/>
                <w:iCs/>
                <w:sz w:val="18"/>
                <w:szCs w:val="18"/>
                <w:lang w:val="en-GB"/>
              </w:rPr>
              <w:t>The Manitoba arthroplasty waiting list: impact on health-related quality of life and initiatives to remedy the problem</w:t>
            </w:r>
          </w:p>
        </w:tc>
        <w:tc>
          <w:tcPr>
            <w:tcW w:w="2832" w:type="dxa"/>
          </w:tcPr>
          <w:p w14:paraId="54A7F3EE" w14:textId="77777777" w:rsidR="00AC67B7" w:rsidRPr="00E05C01" w:rsidRDefault="00AC67B7" w:rsidP="00AC67B7">
            <w:pPr>
              <w:spacing w:after="0"/>
              <w:jc w:val="both"/>
              <w:rPr>
                <w:rFonts w:cs="Arial"/>
                <w:sz w:val="18"/>
                <w:szCs w:val="18"/>
                <w:lang w:val="en-GB"/>
              </w:rPr>
            </w:pPr>
            <w:r w:rsidRPr="00E05C01">
              <w:rPr>
                <w:rFonts w:cs="Arial"/>
                <w:sz w:val="18"/>
                <w:szCs w:val="18"/>
                <w:lang w:val="en-GB"/>
              </w:rPr>
              <w:t>Commentary</w:t>
            </w:r>
          </w:p>
        </w:tc>
      </w:tr>
      <w:tr w:rsidR="00AC67B7" w:rsidRPr="00E05C01" w14:paraId="253FC24A" w14:textId="77777777" w:rsidTr="00CE0EF0">
        <w:tc>
          <w:tcPr>
            <w:tcW w:w="1555" w:type="dxa"/>
          </w:tcPr>
          <w:p w14:paraId="7375508E" w14:textId="77777777" w:rsidR="00AC67B7" w:rsidRPr="00E05C01" w:rsidRDefault="00AC67B7" w:rsidP="00AC67B7">
            <w:pPr>
              <w:spacing w:after="0"/>
              <w:jc w:val="both"/>
              <w:rPr>
                <w:rFonts w:cs="Arial"/>
                <w:sz w:val="18"/>
                <w:szCs w:val="18"/>
                <w:lang w:val="en-GB"/>
              </w:rPr>
            </w:pPr>
            <w:r w:rsidRPr="00E05C01">
              <w:rPr>
                <w:rFonts w:cs="Arial"/>
                <w:sz w:val="18"/>
                <w:szCs w:val="18"/>
                <w:lang w:val="en-GB"/>
              </w:rPr>
              <w:t>Morris 2020</w:t>
            </w:r>
          </w:p>
        </w:tc>
        <w:tc>
          <w:tcPr>
            <w:tcW w:w="4107" w:type="dxa"/>
          </w:tcPr>
          <w:p w14:paraId="76A048CD" w14:textId="77777777" w:rsidR="00AC67B7" w:rsidRPr="00E05C01" w:rsidRDefault="00AC67B7" w:rsidP="00AC67B7">
            <w:pPr>
              <w:spacing w:after="0"/>
              <w:jc w:val="both"/>
              <w:rPr>
                <w:rFonts w:cs="Arial"/>
                <w:i/>
                <w:iCs/>
                <w:sz w:val="18"/>
                <w:szCs w:val="18"/>
                <w:lang w:val="en-GB"/>
              </w:rPr>
            </w:pPr>
            <w:r w:rsidRPr="00E05C01">
              <w:rPr>
                <w:rFonts w:cs="Arial"/>
                <w:i/>
                <w:iCs/>
                <w:sz w:val="18"/>
                <w:szCs w:val="18"/>
                <w:lang w:val="en-GB"/>
              </w:rPr>
              <w:t>Waiting lists for symptomatic joint arthritis are not benign: prioritizing patients for surgery in the setting of COVID-19</w:t>
            </w:r>
          </w:p>
        </w:tc>
        <w:tc>
          <w:tcPr>
            <w:tcW w:w="2832" w:type="dxa"/>
          </w:tcPr>
          <w:p w14:paraId="7E15CBFE" w14:textId="77777777" w:rsidR="00AC67B7" w:rsidRPr="00E05C01" w:rsidRDefault="00AC67B7" w:rsidP="00AC67B7">
            <w:pPr>
              <w:spacing w:after="0"/>
              <w:jc w:val="both"/>
              <w:rPr>
                <w:rFonts w:cs="Arial"/>
                <w:sz w:val="18"/>
                <w:szCs w:val="18"/>
                <w:lang w:val="en-GB"/>
              </w:rPr>
            </w:pPr>
            <w:r w:rsidRPr="00E05C01">
              <w:rPr>
                <w:rFonts w:cs="Arial"/>
                <w:color w:val="000000"/>
                <w:sz w:val="18"/>
                <w:szCs w:val="18"/>
                <w:lang w:val="en-GB"/>
              </w:rPr>
              <w:t xml:space="preserve">It does not evaluate tools for prioritising patients on waiting lists </w:t>
            </w:r>
          </w:p>
        </w:tc>
      </w:tr>
      <w:tr w:rsidR="00AC67B7" w:rsidRPr="00E05C01" w14:paraId="46DF068F" w14:textId="77777777" w:rsidTr="00CE0EF0">
        <w:tc>
          <w:tcPr>
            <w:tcW w:w="1555" w:type="dxa"/>
          </w:tcPr>
          <w:p w14:paraId="1A0D63D5" w14:textId="77777777" w:rsidR="00AC67B7" w:rsidRPr="00E05C01" w:rsidRDefault="00AC67B7" w:rsidP="00AC67B7">
            <w:pPr>
              <w:spacing w:after="0"/>
              <w:jc w:val="both"/>
              <w:rPr>
                <w:rFonts w:cs="Arial"/>
                <w:sz w:val="18"/>
                <w:szCs w:val="18"/>
                <w:lang w:val="en-GB"/>
              </w:rPr>
            </w:pPr>
            <w:r w:rsidRPr="00E05C01">
              <w:rPr>
                <w:rFonts w:cs="Arial"/>
                <w:sz w:val="18"/>
                <w:szCs w:val="18"/>
                <w:lang w:val="en-GB"/>
              </w:rPr>
              <w:t>Nganga 2018</w:t>
            </w:r>
          </w:p>
        </w:tc>
        <w:tc>
          <w:tcPr>
            <w:tcW w:w="4107" w:type="dxa"/>
          </w:tcPr>
          <w:p w14:paraId="0EBB98C8" w14:textId="77777777" w:rsidR="00AC67B7" w:rsidRPr="00E05C01" w:rsidRDefault="00AC67B7" w:rsidP="00AC67B7">
            <w:pPr>
              <w:spacing w:after="0"/>
              <w:jc w:val="both"/>
              <w:rPr>
                <w:rFonts w:cs="Arial"/>
                <w:i/>
                <w:iCs/>
                <w:sz w:val="18"/>
                <w:szCs w:val="18"/>
                <w:lang w:val="en-GB"/>
              </w:rPr>
            </w:pPr>
            <w:r w:rsidRPr="00E05C01">
              <w:rPr>
                <w:rFonts w:cs="Arial"/>
                <w:i/>
                <w:iCs/>
                <w:sz w:val="18"/>
                <w:szCs w:val="18"/>
                <w:lang w:val="en-GB"/>
              </w:rPr>
              <w:t>Evaluation of the Multi-Attribute Prioritisation Tool for Total Joint Replacement</w:t>
            </w:r>
          </w:p>
        </w:tc>
        <w:tc>
          <w:tcPr>
            <w:tcW w:w="2832" w:type="dxa"/>
          </w:tcPr>
          <w:p w14:paraId="4DE0DF30" w14:textId="77777777" w:rsidR="00AC67B7" w:rsidRPr="00E05C01" w:rsidRDefault="00AC67B7" w:rsidP="00AC67B7">
            <w:pPr>
              <w:spacing w:after="0"/>
              <w:jc w:val="both"/>
              <w:rPr>
                <w:rFonts w:cs="Arial"/>
                <w:sz w:val="18"/>
                <w:szCs w:val="18"/>
                <w:lang w:val="en-GB"/>
              </w:rPr>
            </w:pPr>
            <w:r w:rsidRPr="00E05C01">
              <w:rPr>
                <w:rFonts w:cs="Arial"/>
                <w:sz w:val="18"/>
                <w:szCs w:val="18"/>
                <w:lang w:val="en-GB"/>
              </w:rPr>
              <w:t>Tool built or adapted for a purpose other than patient prioritisation.</w:t>
            </w:r>
          </w:p>
        </w:tc>
      </w:tr>
      <w:tr w:rsidR="00AC67B7" w:rsidRPr="00E05C01" w14:paraId="24D6E0A8" w14:textId="77777777" w:rsidTr="00CE0EF0">
        <w:tc>
          <w:tcPr>
            <w:tcW w:w="1555" w:type="dxa"/>
          </w:tcPr>
          <w:p w14:paraId="750B78C8" w14:textId="77777777" w:rsidR="00AC67B7" w:rsidRPr="00E05C01" w:rsidRDefault="00AC67B7" w:rsidP="00AC67B7">
            <w:pPr>
              <w:spacing w:after="0"/>
              <w:jc w:val="both"/>
              <w:rPr>
                <w:rFonts w:cs="Arial"/>
                <w:sz w:val="18"/>
                <w:szCs w:val="18"/>
                <w:lang w:val="en-GB"/>
              </w:rPr>
            </w:pPr>
            <w:r w:rsidRPr="00E05C01">
              <w:rPr>
                <w:rFonts w:cs="Arial"/>
                <w:sz w:val="18"/>
                <w:szCs w:val="18"/>
                <w:lang w:val="en-GB"/>
              </w:rPr>
              <w:t>Pace 2006</w:t>
            </w:r>
          </w:p>
        </w:tc>
        <w:tc>
          <w:tcPr>
            <w:tcW w:w="4107" w:type="dxa"/>
          </w:tcPr>
          <w:p w14:paraId="542592E1" w14:textId="77777777" w:rsidR="00AC67B7" w:rsidRPr="00E05C01" w:rsidRDefault="00AC67B7" w:rsidP="00AC67B7">
            <w:pPr>
              <w:spacing w:after="0"/>
              <w:jc w:val="both"/>
              <w:rPr>
                <w:rFonts w:cs="Arial"/>
                <w:i/>
                <w:iCs/>
                <w:sz w:val="18"/>
                <w:szCs w:val="18"/>
                <w:lang w:val="en-GB"/>
              </w:rPr>
            </w:pPr>
            <w:r w:rsidRPr="00E05C01">
              <w:rPr>
                <w:rFonts w:cs="Arial"/>
                <w:i/>
                <w:iCs/>
                <w:sz w:val="18"/>
                <w:szCs w:val="18"/>
                <w:lang w:val="en-GB"/>
              </w:rPr>
              <w:t>Outcome scoring system evaluation of knee osteoarthritis in patients awaiting TKA</w:t>
            </w:r>
          </w:p>
        </w:tc>
        <w:tc>
          <w:tcPr>
            <w:tcW w:w="2832" w:type="dxa"/>
          </w:tcPr>
          <w:p w14:paraId="4080B61A" w14:textId="77777777" w:rsidR="00AC67B7" w:rsidRPr="00E05C01" w:rsidRDefault="00AC67B7" w:rsidP="00AC67B7">
            <w:pPr>
              <w:spacing w:after="0"/>
              <w:jc w:val="both"/>
              <w:rPr>
                <w:rFonts w:cs="Arial"/>
                <w:sz w:val="18"/>
                <w:szCs w:val="18"/>
                <w:lang w:val="en-GB"/>
              </w:rPr>
            </w:pPr>
            <w:r w:rsidRPr="00E05C01">
              <w:rPr>
                <w:rFonts w:cs="Arial"/>
                <w:color w:val="000000"/>
                <w:sz w:val="18"/>
                <w:szCs w:val="18"/>
                <w:lang w:val="en-GB"/>
              </w:rPr>
              <w:t xml:space="preserve">It does not evaluate tools for prioritising patients on waiting lists </w:t>
            </w:r>
          </w:p>
        </w:tc>
      </w:tr>
      <w:tr w:rsidR="00AC67B7" w:rsidRPr="00E05C01" w14:paraId="76AD31E6" w14:textId="77777777" w:rsidTr="00CE0EF0">
        <w:tc>
          <w:tcPr>
            <w:tcW w:w="1555" w:type="dxa"/>
          </w:tcPr>
          <w:p w14:paraId="6275655F" w14:textId="77777777" w:rsidR="00AC67B7" w:rsidRPr="00E05C01" w:rsidRDefault="00AC67B7" w:rsidP="00AC67B7">
            <w:pPr>
              <w:spacing w:after="0"/>
              <w:jc w:val="both"/>
              <w:rPr>
                <w:rFonts w:cs="Arial"/>
                <w:sz w:val="18"/>
                <w:szCs w:val="18"/>
                <w:lang w:val="en-GB"/>
              </w:rPr>
            </w:pPr>
            <w:r w:rsidRPr="00E05C01">
              <w:rPr>
                <w:rFonts w:cs="Arial"/>
                <w:sz w:val="18"/>
                <w:szCs w:val="18"/>
                <w:lang w:val="en-GB"/>
              </w:rPr>
              <w:t>Palmer 2023</w:t>
            </w:r>
          </w:p>
        </w:tc>
        <w:tc>
          <w:tcPr>
            <w:tcW w:w="4107" w:type="dxa"/>
          </w:tcPr>
          <w:p w14:paraId="4CBECD45" w14:textId="77777777" w:rsidR="00AC67B7" w:rsidRPr="00E05C01" w:rsidRDefault="00AC67B7" w:rsidP="00AC67B7">
            <w:pPr>
              <w:spacing w:after="0"/>
              <w:jc w:val="both"/>
              <w:rPr>
                <w:rFonts w:cs="Arial"/>
                <w:i/>
                <w:iCs/>
                <w:sz w:val="18"/>
                <w:szCs w:val="18"/>
                <w:lang w:val="en-GB"/>
              </w:rPr>
            </w:pPr>
            <w:r w:rsidRPr="00E05C01">
              <w:rPr>
                <w:rFonts w:cs="Arial"/>
                <w:i/>
                <w:iCs/>
                <w:sz w:val="18"/>
                <w:szCs w:val="18"/>
                <w:lang w:val="en-GB"/>
              </w:rPr>
              <w:t>PROMs-based Key Performance Indicators (KPIs) to evaluate waiting list prioritisation schemes against prudent healthcare principles</w:t>
            </w:r>
          </w:p>
        </w:tc>
        <w:tc>
          <w:tcPr>
            <w:tcW w:w="2832" w:type="dxa"/>
          </w:tcPr>
          <w:p w14:paraId="4ED5AF26" w14:textId="77777777" w:rsidR="00AC67B7" w:rsidRPr="00E05C01" w:rsidRDefault="00AC67B7" w:rsidP="00AC67B7">
            <w:pPr>
              <w:spacing w:after="0"/>
              <w:jc w:val="both"/>
              <w:rPr>
                <w:rFonts w:cs="Arial"/>
                <w:sz w:val="18"/>
                <w:szCs w:val="18"/>
                <w:lang w:val="en-GB"/>
              </w:rPr>
            </w:pPr>
            <w:r w:rsidRPr="00E05C01">
              <w:rPr>
                <w:rFonts w:cs="Arial"/>
                <w:sz w:val="18"/>
                <w:szCs w:val="18"/>
                <w:lang w:val="en-GB"/>
              </w:rPr>
              <w:t>Abstract</w:t>
            </w:r>
          </w:p>
        </w:tc>
      </w:tr>
      <w:tr w:rsidR="00AC67B7" w:rsidRPr="00E05C01" w14:paraId="5FE035FF" w14:textId="77777777" w:rsidTr="00CE0EF0">
        <w:tc>
          <w:tcPr>
            <w:tcW w:w="1555" w:type="dxa"/>
          </w:tcPr>
          <w:p w14:paraId="6D603060" w14:textId="77777777" w:rsidR="00AC67B7" w:rsidRPr="00E05C01" w:rsidRDefault="00AC67B7" w:rsidP="00AC67B7">
            <w:pPr>
              <w:spacing w:after="0"/>
              <w:jc w:val="both"/>
              <w:rPr>
                <w:rFonts w:cs="Arial"/>
                <w:sz w:val="18"/>
                <w:szCs w:val="18"/>
                <w:lang w:val="en-GB"/>
              </w:rPr>
            </w:pPr>
            <w:r w:rsidRPr="00E05C01">
              <w:rPr>
                <w:rFonts w:cs="Arial"/>
                <w:sz w:val="18"/>
                <w:szCs w:val="18"/>
                <w:lang w:val="en-GB"/>
              </w:rPr>
              <w:t>Pónusz 2020</w:t>
            </w:r>
          </w:p>
        </w:tc>
        <w:tc>
          <w:tcPr>
            <w:tcW w:w="4107" w:type="dxa"/>
          </w:tcPr>
          <w:p w14:paraId="1E2CBB67" w14:textId="77777777" w:rsidR="00AC67B7" w:rsidRPr="00E05C01" w:rsidRDefault="00AC67B7" w:rsidP="00AC67B7">
            <w:pPr>
              <w:spacing w:after="0"/>
              <w:jc w:val="both"/>
              <w:rPr>
                <w:rFonts w:cs="Arial"/>
                <w:i/>
                <w:iCs/>
                <w:sz w:val="18"/>
                <w:szCs w:val="18"/>
                <w:lang w:val="en-GB"/>
              </w:rPr>
            </w:pPr>
            <w:r w:rsidRPr="00E05C01">
              <w:rPr>
                <w:rFonts w:cs="Arial"/>
                <w:i/>
                <w:iCs/>
                <w:sz w:val="18"/>
                <w:szCs w:val="18"/>
                <w:lang w:val="en-GB"/>
              </w:rPr>
              <w:t>PNS217 DRG PORTFOLIO ANALYSIS OF THE STATE FUNDED HUNGARIAN WAITING-LIST REDUCTION PROGRAM</w:t>
            </w:r>
          </w:p>
        </w:tc>
        <w:tc>
          <w:tcPr>
            <w:tcW w:w="2832" w:type="dxa"/>
          </w:tcPr>
          <w:p w14:paraId="351E20E1" w14:textId="77777777" w:rsidR="00AC67B7" w:rsidRPr="00E05C01" w:rsidRDefault="00AC67B7" w:rsidP="00AC67B7">
            <w:pPr>
              <w:spacing w:after="0"/>
              <w:jc w:val="both"/>
              <w:rPr>
                <w:rFonts w:cs="Arial"/>
                <w:sz w:val="18"/>
                <w:szCs w:val="18"/>
                <w:lang w:val="en-GB"/>
              </w:rPr>
            </w:pPr>
            <w:r w:rsidRPr="00E05C01">
              <w:rPr>
                <w:rFonts w:cs="Arial"/>
                <w:sz w:val="18"/>
                <w:szCs w:val="18"/>
                <w:lang w:val="en-GB"/>
              </w:rPr>
              <w:t>Abstract</w:t>
            </w:r>
          </w:p>
        </w:tc>
      </w:tr>
      <w:tr w:rsidR="00AC67B7" w:rsidRPr="00E05C01" w14:paraId="7DE0F75E" w14:textId="77777777" w:rsidTr="00CE0EF0">
        <w:tc>
          <w:tcPr>
            <w:tcW w:w="1555" w:type="dxa"/>
          </w:tcPr>
          <w:p w14:paraId="378464CF" w14:textId="77777777" w:rsidR="00AC67B7" w:rsidRPr="00E05C01" w:rsidRDefault="00AC67B7" w:rsidP="00AC67B7">
            <w:pPr>
              <w:spacing w:after="0"/>
              <w:jc w:val="both"/>
              <w:rPr>
                <w:rFonts w:cs="Arial"/>
                <w:sz w:val="18"/>
                <w:szCs w:val="18"/>
                <w:lang w:val="en-GB"/>
              </w:rPr>
            </w:pPr>
            <w:r w:rsidRPr="00E05C01">
              <w:rPr>
                <w:rFonts w:cs="Arial"/>
                <w:sz w:val="18"/>
                <w:szCs w:val="18"/>
                <w:lang w:val="en-GB"/>
              </w:rPr>
              <w:t>Reeve 2016</w:t>
            </w:r>
          </w:p>
        </w:tc>
        <w:tc>
          <w:tcPr>
            <w:tcW w:w="4107" w:type="dxa"/>
          </w:tcPr>
          <w:p w14:paraId="6D1C25A0" w14:textId="77777777" w:rsidR="00AC67B7" w:rsidRPr="00E05C01" w:rsidRDefault="00AC67B7" w:rsidP="00AC67B7">
            <w:pPr>
              <w:spacing w:after="0"/>
              <w:jc w:val="both"/>
              <w:rPr>
                <w:rFonts w:cs="Arial"/>
                <w:i/>
                <w:iCs/>
                <w:sz w:val="18"/>
                <w:szCs w:val="18"/>
                <w:lang w:val="en-GB"/>
              </w:rPr>
            </w:pPr>
            <w:r w:rsidRPr="00E05C01">
              <w:rPr>
                <w:rFonts w:cs="Arial"/>
                <w:i/>
                <w:iCs/>
                <w:sz w:val="18"/>
                <w:szCs w:val="18"/>
                <w:lang w:val="en-GB"/>
              </w:rPr>
              <w:t>When to operate: online patient-reported outcome measures (PROMs) can help decide</w:t>
            </w:r>
          </w:p>
        </w:tc>
        <w:tc>
          <w:tcPr>
            <w:tcW w:w="2832" w:type="dxa"/>
          </w:tcPr>
          <w:p w14:paraId="6BDC4F74" w14:textId="77777777" w:rsidR="00AC67B7" w:rsidRPr="00E05C01" w:rsidRDefault="00AC67B7" w:rsidP="00AC67B7">
            <w:pPr>
              <w:spacing w:after="0"/>
              <w:jc w:val="both"/>
              <w:rPr>
                <w:rFonts w:cs="Arial"/>
                <w:sz w:val="18"/>
                <w:szCs w:val="18"/>
                <w:lang w:val="en-GB"/>
              </w:rPr>
            </w:pPr>
            <w:r w:rsidRPr="00E05C01">
              <w:rPr>
                <w:rFonts w:cs="Arial"/>
                <w:sz w:val="18"/>
                <w:szCs w:val="18"/>
                <w:lang w:val="en-GB"/>
              </w:rPr>
              <w:t>Case report</w:t>
            </w:r>
          </w:p>
        </w:tc>
      </w:tr>
      <w:tr w:rsidR="00AC67B7" w:rsidRPr="00E05C01" w14:paraId="21EF5A0A" w14:textId="77777777" w:rsidTr="00CE0EF0">
        <w:tc>
          <w:tcPr>
            <w:tcW w:w="1555" w:type="dxa"/>
          </w:tcPr>
          <w:p w14:paraId="3A7ED672" w14:textId="77777777" w:rsidR="00AC67B7" w:rsidRPr="00E05C01" w:rsidRDefault="00AC67B7" w:rsidP="00AC67B7">
            <w:pPr>
              <w:spacing w:after="0"/>
              <w:jc w:val="both"/>
              <w:rPr>
                <w:rFonts w:cs="Arial"/>
                <w:sz w:val="18"/>
                <w:szCs w:val="18"/>
                <w:lang w:val="en-GB"/>
              </w:rPr>
            </w:pPr>
            <w:r w:rsidRPr="00E05C01">
              <w:rPr>
                <w:rFonts w:cs="Arial"/>
                <w:sz w:val="18"/>
                <w:szCs w:val="18"/>
                <w:lang w:val="en-GB"/>
              </w:rPr>
              <w:t>Sampietro-Colom 2008</w:t>
            </w:r>
          </w:p>
        </w:tc>
        <w:tc>
          <w:tcPr>
            <w:tcW w:w="4107" w:type="dxa"/>
          </w:tcPr>
          <w:p w14:paraId="2EF5B2A6" w14:textId="77777777" w:rsidR="00AC67B7" w:rsidRPr="00E05C01" w:rsidRDefault="00AC67B7" w:rsidP="00AC67B7">
            <w:pPr>
              <w:spacing w:after="0"/>
              <w:jc w:val="both"/>
              <w:rPr>
                <w:rFonts w:cs="Arial"/>
                <w:i/>
                <w:iCs/>
                <w:sz w:val="18"/>
                <w:szCs w:val="18"/>
                <w:lang w:val="en-GB"/>
              </w:rPr>
            </w:pPr>
            <w:r w:rsidRPr="00E05C01">
              <w:rPr>
                <w:rFonts w:cs="Arial"/>
                <w:i/>
                <w:iCs/>
                <w:sz w:val="18"/>
                <w:szCs w:val="18"/>
                <w:lang w:val="en-GB"/>
              </w:rPr>
              <w:t>Wide social participation in prioritizing patients on waiting lists for joint replacement: a conjoint analysis</w:t>
            </w:r>
          </w:p>
        </w:tc>
        <w:tc>
          <w:tcPr>
            <w:tcW w:w="2832" w:type="dxa"/>
          </w:tcPr>
          <w:p w14:paraId="22D35EFA" w14:textId="77777777" w:rsidR="00AC67B7" w:rsidRPr="00E05C01" w:rsidRDefault="00AC67B7" w:rsidP="00AC67B7">
            <w:pPr>
              <w:spacing w:after="0"/>
              <w:jc w:val="both"/>
              <w:rPr>
                <w:rFonts w:cs="Arial"/>
                <w:sz w:val="18"/>
                <w:szCs w:val="18"/>
                <w:lang w:val="en-GB"/>
              </w:rPr>
            </w:pPr>
            <w:r w:rsidRPr="00E05C01">
              <w:rPr>
                <w:rFonts w:cs="Arial"/>
                <w:sz w:val="18"/>
                <w:szCs w:val="18"/>
                <w:lang w:val="en-GB"/>
              </w:rPr>
              <w:t>Duplicated*</w:t>
            </w:r>
          </w:p>
        </w:tc>
      </w:tr>
      <w:tr w:rsidR="00AC67B7" w:rsidRPr="00E05C01" w14:paraId="4B33AE96" w14:textId="77777777" w:rsidTr="00CE0EF0">
        <w:tc>
          <w:tcPr>
            <w:tcW w:w="1555" w:type="dxa"/>
          </w:tcPr>
          <w:p w14:paraId="765DF477" w14:textId="77777777" w:rsidR="00AC67B7" w:rsidRPr="00E05C01" w:rsidRDefault="00AC67B7" w:rsidP="00AC67B7">
            <w:pPr>
              <w:spacing w:after="0"/>
              <w:ind w:left="708" w:hanging="708"/>
              <w:jc w:val="both"/>
              <w:rPr>
                <w:rFonts w:cs="Arial"/>
                <w:sz w:val="18"/>
                <w:szCs w:val="18"/>
                <w:lang w:val="en-GB"/>
              </w:rPr>
            </w:pPr>
            <w:r w:rsidRPr="00E05C01">
              <w:rPr>
                <w:rFonts w:cs="Arial"/>
                <w:sz w:val="18"/>
                <w:szCs w:val="18"/>
                <w:lang w:val="en-GB"/>
              </w:rPr>
              <w:t>Sjöling 2005</w:t>
            </w:r>
          </w:p>
        </w:tc>
        <w:tc>
          <w:tcPr>
            <w:tcW w:w="4107" w:type="dxa"/>
          </w:tcPr>
          <w:p w14:paraId="0D787A56" w14:textId="77777777" w:rsidR="00AC67B7" w:rsidRPr="00E05C01" w:rsidRDefault="00AC67B7" w:rsidP="00AC67B7">
            <w:pPr>
              <w:spacing w:after="0"/>
              <w:jc w:val="both"/>
              <w:rPr>
                <w:rFonts w:cs="Arial"/>
                <w:i/>
                <w:iCs/>
                <w:sz w:val="18"/>
                <w:szCs w:val="18"/>
                <w:lang w:val="en-GB"/>
              </w:rPr>
            </w:pPr>
            <w:r w:rsidRPr="00E05C01">
              <w:rPr>
                <w:rFonts w:cs="Arial"/>
                <w:i/>
                <w:iCs/>
                <w:sz w:val="18"/>
                <w:szCs w:val="18"/>
                <w:lang w:val="en-GB"/>
              </w:rPr>
              <w:t>Waiting for surgery; living a life on hold--a continuous struggle against a faceless system</w:t>
            </w:r>
          </w:p>
        </w:tc>
        <w:tc>
          <w:tcPr>
            <w:tcW w:w="2832" w:type="dxa"/>
          </w:tcPr>
          <w:p w14:paraId="61F9E784" w14:textId="77777777" w:rsidR="00AC67B7" w:rsidRPr="00E05C01" w:rsidRDefault="00AC67B7" w:rsidP="00AC67B7">
            <w:pPr>
              <w:spacing w:after="0"/>
              <w:jc w:val="both"/>
              <w:rPr>
                <w:rFonts w:cs="Arial"/>
                <w:sz w:val="18"/>
                <w:szCs w:val="18"/>
                <w:lang w:val="en-GB"/>
              </w:rPr>
            </w:pPr>
            <w:r w:rsidRPr="00E05C01">
              <w:rPr>
                <w:rFonts w:cs="Arial"/>
                <w:color w:val="000000"/>
                <w:sz w:val="18"/>
                <w:szCs w:val="18"/>
                <w:lang w:val="en-GB"/>
              </w:rPr>
              <w:t>It does not evaluate tools for prioritising patients on waiting lists or guarantee times in prioritised contexts.</w:t>
            </w:r>
          </w:p>
        </w:tc>
      </w:tr>
      <w:tr w:rsidR="00AC67B7" w:rsidRPr="00E05C01" w14:paraId="774B58D8" w14:textId="77777777" w:rsidTr="00CE0EF0">
        <w:tc>
          <w:tcPr>
            <w:tcW w:w="1555" w:type="dxa"/>
          </w:tcPr>
          <w:p w14:paraId="18BD7F18" w14:textId="77777777" w:rsidR="00AC67B7" w:rsidRPr="00E05C01" w:rsidRDefault="00AC67B7" w:rsidP="00AC67B7">
            <w:pPr>
              <w:spacing w:after="0"/>
              <w:jc w:val="both"/>
              <w:rPr>
                <w:rFonts w:cs="Arial"/>
                <w:sz w:val="18"/>
                <w:szCs w:val="18"/>
                <w:lang w:val="en-GB"/>
              </w:rPr>
            </w:pPr>
            <w:r w:rsidRPr="00E05C01">
              <w:rPr>
                <w:rFonts w:cs="Arial"/>
                <w:sz w:val="18"/>
                <w:szCs w:val="18"/>
                <w:lang w:val="en-GB"/>
              </w:rPr>
              <w:t>Spigelman 2003</w:t>
            </w:r>
          </w:p>
        </w:tc>
        <w:tc>
          <w:tcPr>
            <w:tcW w:w="4107" w:type="dxa"/>
          </w:tcPr>
          <w:p w14:paraId="38C183F3" w14:textId="77777777" w:rsidR="00AC67B7" w:rsidRPr="00E05C01" w:rsidRDefault="00AC67B7" w:rsidP="00AC67B7">
            <w:pPr>
              <w:spacing w:after="0"/>
              <w:jc w:val="both"/>
              <w:rPr>
                <w:rFonts w:cs="Arial"/>
                <w:i/>
                <w:iCs/>
                <w:sz w:val="18"/>
                <w:szCs w:val="18"/>
                <w:lang w:val="en-GB"/>
              </w:rPr>
            </w:pPr>
            <w:r w:rsidRPr="00E05C01">
              <w:rPr>
                <w:rFonts w:cs="Arial"/>
                <w:i/>
                <w:iCs/>
                <w:sz w:val="18"/>
                <w:szCs w:val="18"/>
                <w:lang w:val="en-GB"/>
              </w:rPr>
              <w:t>Titanic surgical waiting lists: what lies beneath?</w:t>
            </w:r>
          </w:p>
        </w:tc>
        <w:tc>
          <w:tcPr>
            <w:tcW w:w="2832" w:type="dxa"/>
          </w:tcPr>
          <w:p w14:paraId="72EFDF03" w14:textId="77777777" w:rsidR="00AC67B7" w:rsidRPr="00E05C01" w:rsidRDefault="00AC67B7" w:rsidP="00AC67B7">
            <w:pPr>
              <w:spacing w:after="0"/>
              <w:jc w:val="both"/>
              <w:rPr>
                <w:rFonts w:cs="Arial"/>
                <w:sz w:val="18"/>
                <w:szCs w:val="18"/>
                <w:lang w:val="en-GB"/>
              </w:rPr>
            </w:pPr>
            <w:r w:rsidRPr="00E05C01">
              <w:rPr>
                <w:rFonts w:cs="Arial"/>
                <w:sz w:val="18"/>
                <w:szCs w:val="18"/>
                <w:lang w:val="en-GB"/>
              </w:rPr>
              <w:t>Letter to the editor</w:t>
            </w:r>
          </w:p>
        </w:tc>
      </w:tr>
      <w:tr w:rsidR="00AC67B7" w:rsidRPr="00E05C01" w14:paraId="19C3D8CE" w14:textId="77777777" w:rsidTr="00CE0EF0">
        <w:tc>
          <w:tcPr>
            <w:tcW w:w="1555" w:type="dxa"/>
          </w:tcPr>
          <w:p w14:paraId="209C3FBF" w14:textId="77777777" w:rsidR="00AC67B7" w:rsidRPr="00E05C01" w:rsidRDefault="00AC67B7" w:rsidP="00AC67B7">
            <w:pPr>
              <w:spacing w:after="0"/>
              <w:jc w:val="both"/>
              <w:rPr>
                <w:rFonts w:cs="Arial"/>
                <w:sz w:val="18"/>
                <w:szCs w:val="18"/>
                <w:lang w:val="en-GB"/>
              </w:rPr>
            </w:pPr>
            <w:r w:rsidRPr="00E05C01">
              <w:rPr>
                <w:rFonts w:cs="Arial"/>
                <w:sz w:val="18"/>
                <w:szCs w:val="18"/>
                <w:lang w:val="en-GB"/>
              </w:rPr>
              <w:t>Stephens 2025</w:t>
            </w:r>
          </w:p>
        </w:tc>
        <w:tc>
          <w:tcPr>
            <w:tcW w:w="4107" w:type="dxa"/>
          </w:tcPr>
          <w:p w14:paraId="25463DCF" w14:textId="77777777" w:rsidR="00AC67B7" w:rsidRPr="00E05C01" w:rsidRDefault="00AC67B7" w:rsidP="00AC67B7">
            <w:pPr>
              <w:spacing w:after="0"/>
              <w:jc w:val="both"/>
              <w:rPr>
                <w:rFonts w:cs="Arial"/>
                <w:i/>
                <w:iCs/>
                <w:sz w:val="18"/>
                <w:szCs w:val="18"/>
                <w:lang w:val="en-GB"/>
              </w:rPr>
            </w:pPr>
            <w:r w:rsidRPr="00E05C01">
              <w:rPr>
                <w:rFonts w:cs="Arial"/>
                <w:i/>
                <w:iCs/>
                <w:sz w:val="18"/>
                <w:szCs w:val="18"/>
                <w:lang w:val="en-GB"/>
              </w:rPr>
              <w:t>The treat while you wait initiative: a pilot project on turning surgical waiting lists into preparation lists</w:t>
            </w:r>
          </w:p>
        </w:tc>
        <w:tc>
          <w:tcPr>
            <w:tcW w:w="2832" w:type="dxa"/>
          </w:tcPr>
          <w:p w14:paraId="12BDE340" w14:textId="77777777" w:rsidR="00AC67B7" w:rsidRPr="00E05C01" w:rsidRDefault="00AC67B7" w:rsidP="00AC67B7">
            <w:pPr>
              <w:spacing w:after="0"/>
              <w:jc w:val="both"/>
              <w:rPr>
                <w:rFonts w:cs="Arial"/>
                <w:sz w:val="18"/>
                <w:szCs w:val="18"/>
                <w:lang w:val="en-GB"/>
              </w:rPr>
            </w:pPr>
            <w:r w:rsidRPr="00E05C01">
              <w:rPr>
                <w:rFonts w:cs="Arial"/>
                <w:sz w:val="18"/>
                <w:szCs w:val="18"/>
                <w:lang w:val="en-GB"/>
              </w:rPr>
              <w:t>Editorial</w:t>
            </w:r>
          </w:p>
        </w:tc>
      </w:tr>
      <w:tr w:rsidR="00AC67B7" w:rsidRPr="00E05C01" w14:paraId="69DA6B33" w14:textId="77777777" w:rsidTr="00CE0EF0">
        <w:tc>
          <w:tcPr>
            <w:tcW w:w="1555" w:type="dxa"/>
          </w:tcPr>
          <w:p w14:paraId="0961266A" w14:textId="77777777" w:rsidR="00AC67B7" w:rsidRPr="00E05C01" w:rsidRDefault="00AC67B7" w:rsidP="00AC67B7">
            <w:pPr>
              <w:spacing w:after="0"/>
              <w:jc w:val="both"/>
              <w:rPr>
                <w:rFonts w:cs="Arial"/>
                <w:sz w:val="18"/>
                <w:szCs w:val="18"/>
                <w:lang w:val="en-GB"/>
              </w:rPr>
            </w:pPr>
            <w:r w:rsidRPr="00E05C01">
              <w:rPr>
                <w:rFonts w:cs="Arial"/>
                <w:sz w:val="18"/>
                <w:szCs w:val="18"/>
                <w:lang w:val="en-GB"/>
              </w:rPr>
              <w:t>Thi Vo 2021</w:t>
            </w:r>
          </w:p>
        </w:tc>
        <w:tc>
          <w:tcPr>
            <w:tcW w:w="4107" w:type="dxa"/>
          </w:tcPr>
          <w:p w14:paraId="6F0B603C" w14:textId="77777777" w:rsidR="00AC67B7" w:rsidRPr="00E05C01" w:rsidRDefault="00AC67B7" w:rsidP="00AC67B7">
            <w:pPr>
              <w:spacing w:after="0"/>
              <w:jc w:val="both"/>
              <w:rPr>
                <w:rFonts w:cs="Arial"/>
                <w:i/>
                <w:iCs/>
                <w:sz w:val="18"/>
                <w:szCs w:val="18"/>
                <w:lang w:val="en-GB"/>
              </w:rPr>
            </w:pPr>
            <w:r w:rsidRPr="00E05C01">
              <w:rPr>
                <w:rFonts w:cs="Arial"/>
                <w:i/>
                <w:iCs/>
                <w:sz w:val="18"/>
                <w:szCs w:val="18"/>
                <w:lang w:val="en-GB"/>
              </w:rPr>
              <w:t>Wait Times in Hip and Knee Replacement: Single-Entry Model and Prioritization</w:t>
            </w:r>
          </w:p>
        </w:tc>
        <w:tc>
          <w:tcPr>
            <w:tcW w:w="2832" w:type="dxa"/>
          </w:tcPr>
          <w:p w14:paraId="2277D2B0" w14:textId="77777777" w:rsidR="00AC67B7" w:rsidRPr="00E05C01" w:rsidRDefault="00AC67B7" w:rsidP="00AC67B7">
            <w:pPr>
              <w:spacing w:after="0"/>
              <w:jc w:val="both"/>
              <w:rPr>
                <w:rFonts w:cs="Arial"/>
                <w:sz w:val="18"/>
                <w:szCs w:val="18"/>
                <w:lang w:val="en-GB"/>
              </w:rPr>
            </w:pPr>
            <w:r w:rsidRPr="00E05C01">
              <w:rPr>
                <w:rFonts w:cs="Arial"/>
                <w:sz w:val="18"/>
                <w:szCs w:val="18"/>
                <w:lang w:val="en-GB"/>
              </w:rPr>
              <w:t>Thesis of a previously evaluated article*</w:t>
            </w:r>
          </w:p>
        </w:tc>
      </w:tr>
      <w:tr w:rsidR="00AC67B7" w:rsidRPr="00E05C01" w14:paraId="7D0DE400" w14:textId="77777777" w:rsidTr="00CE0EF0">
        <w:tc>
          <w:tcPr>
            <w:tcW w:w="1555" w:type="dxa"/>
          </w:tcPr>
          <w:p w14:paraId="7B4F6561" w14:textId="77777777" w:rsidR="00AC67B7" w:rsidRPr="00E05C01" w:rsidRDefault="00AC67B7" w:rsidP="00AC67B7">
            <w:pPr>
              <w:spacing w:after="0"/>
              <w:jc w:val="both"/>
              <w:rPr>
                <w:rFonts w:cs="Arial"/>
                <w:sz w:val="18"/>
                <w:szCs w:val="18"/>
                <w:lang w:val="en-GB"/>
              </w:rPr>
            </w:pPr>
            <w:r w:rsidRPr="00E05C01">
              <w:rPr>
                <w:rFonts w:cs="Arial"/>
                <w:sz w:val="18"/>
                <w:szCs w:val="18"/>
                <w:lang w:val="en-GB"/>
              </w:rPr>
              <w:t>Tuominen 2013</w:t>
            </w:r>
          </w:p>
        </w:tc>
        <w:tc>
          <w:tcPr>
            <w:tcW w:w="4107" w:type="dxa"/>
          </w:tcPr>
          <w:p w14:paraId="2FF142FC" w14:textId="77777777" w:rsidR="00AC67B7" w:rsidRPr="00E05C01" w:rsidRDefault="00AC67B7" w:rsidP="00AC67B7">
            <w:pPr>
              <w:spacing w:after="0"/>
              <w:jc w:val="both"/>
              <w:rPr>
                <w:rFonts w:cs="Arial"/>
                <w:sz w:val="18"/>
                <w:szCs w:val="18"/>
                <w:lang w:val="en-GB"/>
              </w:rPr>
            </w:pPr>
            <w:r w:rsidRPr="00E05C01">
              <w:rPr>
                <w:rFonts w:cs="Arial"/>
                <w:sz w:val="18"/>
                <w:szCs w:val="18"/>
                <w:lang w:val="en-GB"/>
              </w:rPr>
              <w:t>Cost-utility of waiting time in total joint replacements: a randomized clinical trial</w:t>
            </w:r>
          </w:p>
        </w:tc>
        <w:tc>
          <w:tcPr>
            <w:tcW w:w="2832" w:type="dxa"/>
          </w:tcPr>
          <w:p w14:paraId="55A3840E" w14:textId="77777777" w:rsidR="00AC67B7" w:rsidRPr="00E05C01" w:rsidRDefault="00AC67B7" w:rsidP="00AC67B7">
            <w:pPr>
              <w:spacing w:after="0"/>
              <w:jc w:val="both"/>
              <w:rPr>
                <w:rFonts w:cs="Arial"/>
                <w:sz w:val="18"/>
                <w:szCs w:val="18"/>
                <w:lang w:val="en-GB"/>
              </w:rPr>
            </w:pPr>
            <w:r w:rsidRPr="00E05C01">
              <w:rPr>
                <w:rFonts w:cs="Arial"/>
                <w:color w:val="000000"/>
                <w:sz w:val="18"/>
                <w:szCs w:val="18"/>
                <w:lang w:val="en-GB"/>
              </w:rPr>
              <w:t xml:space="preserve">It does not evaluate tools for prioritising patients on waiting lists </w:t>
            </w:r>
          </w:p>
        </w:tc>
      </w:tr>
      <w:tr w:rsidR="00AC67B7" w:rsidRPr="00E05C01" w14:paraId="487CCBB0" w14:textId="77777777" w:rsidTr="00CE0EF0">
        <w:tc>
          <w:tcPr>
            <w:tcW w:w="1555" w:type="dxa"/>
          </w:tcPr>
          <w:p w14:paraId="18F0C8D1" w14:textId="77777777" w:rsidR="00AC67B7" w:rsidRPr="00E05C01" w:rsidRDefault="00AC67B7" w:rsidP="00AC67B7">
            <w:pPr>
              <w:spacing w:after="0"/>
              <w:jc w:val="both"/>
              <w:rPr>
                <w:rFonts w:cs="Arial"/>
                <w:sz w:val="18"/>
                <w:szCs w:val="18"/>
                <w:lang w:val="en-GB"/>
              </w:rPr>
            </w:pPr>
            <w:r w:rsidRPr="00E05C01">
              <w:rPr>
                <w:rFonts w:cs="Arial"/>
                <w:sz w:val="18"/>
                <w:szCs w:val="18"/>
                <w:lang w:val="en-GB"/>
              </w:rPr>
              <w:t>Tuominen 2009</w:t>
            </w:r>
          </w:p>
        </w:tc>
        <w:tc>
          <w:tcPr>
            <w:tcW w:w="4107" w:type="dxa"/>
          </w:tcPr>
          <w:p w14:paraId="6854B44B" w14:textId="77777777" w:rsidR="00AC67B7" w:rsidRPr="00E05C01" w:rsidRDefault="00AC67B7" w:rsidP="00AC67B7">
            <w:pPr>
              <w:spacing w:after="0"/>
              <w:jc w:val="both"/>
              <w:rPr>
                <w:rFonts w:cs="Arial"/>
                <w:i/>
                <w:iCs/>
                <w:sz w:val="18"/>
                <w:szCs w:val="18"/>
                <w:lang w:val="en-GB"/>
              </w:rPr>
            </w:pPr>
            <w:r w:rsidRPr="00E05C01">
              <w:rPr>
                <w:rFonts w:cs="Arial"/>
                <w:i/>
                <w:iCs/>
                <w:sz w:val="18"/>
                <w:szCs w:val="18"/>
                <w:lang w:val="en-GB"/>
              </w:rPr>
              <w:t>The effect of waiting time on health and quality of life outcomes and costs of medication in hip replacement patients: a randomized clinical trial</w:t>
            </w:r>
          </w:p>
        </w:tc>
        <w:tc>
          <w:tcPr>
            <w:tcW w:w="2832" w:type="dxa"/>
          </w:tcPr>
          <w:p w14:paraId="14958E32" w14:textId="77777777" w:rsidR="00AC67B7" w:rsidRPr="00E05C01" w:rsidRDefault="00AC67B7" w:rsidP="00AC67B7">
            <w:pPr>
              <w:spacing w:after="0"/>
              <w:jc w:val="both"/>
              <w:rPr>
                <w:rFonts w:cs="Arial"/>
                <w:sz w:val="18"/>
                <w:szCs w:val="18"/>
                <w:lang w:val="en-GB"/>
              </w:rPr>
            </w:pPr>
            <w:r w:rsidRPr="00E05C01">
              <w:rPr>
                <w:rFonts w:cs="Arial"/>
                <w:sz w:val="18"/>
                <w:szCs w:val="18"/>
                <w:lang w:val="en-GB"/>
              </w:rPr>
              <w:t>The study population consists of patients requiring hip replacement.</w:t>
            </w:r>
          </w:p>
        </w:tc>
      </w:tr>
      <w:tr w:rsidR="00AC67B7" w:rsidRPr="00E05C01" w14:paraId="0EF69563" w14:textId="77777777" w:rsidTr="00CE0EF0">
        <w:tc>
          <w:tcPr>
            <w:tcW w:w="1555" w:type="dxa"/>
          </w:tcPr>
          <w:p w14:paraId="769EE943" w14:textId="77777777" w:rsidR="00AC67B7" w:rsidRPr="00E05C01" w:rsidRDefault="00AC67B7" w:rsidP="00AC67B7">
            <w:pPr>
              <w:spacing w:after="0"/>
              <w:jc w:val="both"/>
              <w:rPr>
                <w:rFonts w:cs="Arial"/>
                <w:sz w:val="18"/>
                <w:szCs w:val="18"/>
                <w:lang w:val="en-GB"/>
              </w:rPr>
            </w:pPr>
            <w:r w:rsidRPr="00E05C01">
              <w:rPr>
                <w:rFonts w:cs="Arial"/>
                <w:sz w:val="18"/>
                <w:szCs w:val="18"/>
                <w:lang w:val="en-GB"/>
              </w:rPr>
              <w:t>Upshur 2006</w:t>
            </w:r>
          </w:p>
        </w:tc>
        <w:tc>
          <w:tcPr>
            <w:tcW w:w="4107" w:type="dxa"/>
          </w:tcPr>
          <w:p w14:paraId="4967B6BC" w14:textId="77777777" w:rsidR="00AC67B7" w:rsidRPr="00E05C01" w:rsidRDefault="00AC67B7" w:rsidP="00AC67B7">
            <w:pPr>
              <w:spacing w:after="0"/>
              <w:jc w:val="both"/>
              <w:rPr>
                <w:rFonts w:cs="Arial"/>
                <w:i/>
                <w:iCs/>
                <w:sz w:val="18"/>
                <w:szCs w:val="18"/>
                <w:lang w:val="en-GB"/>
              </w:rPr>
            </w:pPr>
            <w:r w:rsidRPr="00E05C01">
              <w:rPr>
                <w:rFonts w:cs="Arial"/>
                <w:i/>
                <w:iCs/>
                <w:sz w:val="18"/>
                <w:szCs w:val="18"/>
                <w:lang w:val="en-GB"/>
              </w:rPr>
              <w:t>Seasonality of service provision in hip and knee surgery: a possible contributor to waiting times? A time series analysis</w:t>
            </w:r>
          </w:p>
        </w:tc>
        <w:tc>
          <w:tcPr>
            <w:tcW w:w="2832" w:type="dxa"/>
          </w:tcPr>
          <w:p w14:paraId="2ADA2CD4" w14:textId="77777777" w:rsidR="00AC67B7" w:rsidRPr="00E05C01" w:rsidRDefault="00AC67B7" w:rsidP="00AC67B7">
            <w:pPr>
              <w:spacing w:after="0"/>
              <w:jc w:val="both"/>
              <w:rPr>
                <w:rFonts w:cs="Arial"/>
                <w:sz w:val="18"/>
                <w:szCs w:val="18"/>
                <w:lang w:val="en-GB"/>
              </w:rPr>
            </w:pPr>
            <w:r w:rsidRPr="00E05C01">
              <w:rPr>
                <w:rFonts w:cs="Arial"/>
                <w:color w:val="000000"/>
                <w:sz w:val="18"/>
                <w:szCs w:val="18"/>
                <w:lang w:val="en-GB"/>
              </w:rPr>
              <w:t xml:space="preserve">It does not evaluate tools for prioritising patients on waiting lists </w:t>
            </w:r>
          </w:p>
        </w:tc>
      </w:tr>
      <w:tr w:rsidR="00AC67B7" w:rsidRPr="00E05C01" w14:paraId="7CF96E8D" w14:textId="77777777" w:rsidTr="00CE0EF0">
        <w:tc>
          <w:tcPr>
            <w:tcW w:w="1555" w:type="dxa"/>
          </w:tcPr>
          <w:p w14:paraId="24CDBEAC" w14:textId="77777777" w:rsidR="00AC67B7" w:rsidRPr="00E05C01" w:rsidRDefault="00AC67B7" w:rsidP="00AC67B7">
            <w:pPr>
              <w:spacing w:after="0"/>
              <w:jc w:val="both"/>
              <w:rPr>
                <w:rFonts w:cs="Arial"/>
                <w:sz w:val="18"/>
                <w:szCs w:val="18"/>
                <w:lang w:val="en-GB"/>
              </w:rPr>
            </w:pPr>
            <w:r w:rsidRPr="00E05C01">
              <w:rPr>
                <w:rFonts w:cs="Arial"/>
                <w:sz w:val="18"/>
                <w:szCs w:val="18"/>
                <w:lang w:val="en-GB"/>
              </w:rPr>
              <w:t>Waddell 2008</w:t>
            </w:r>
          </w:p>
        </w:tc>
        <w:tc>
          <w:tcPr>
            <w:tcW w:w="4107" w:type="dxa"/>
          </w:tcPr>
          <w:p w14:paraId="04189FCF" w14:textId="77777777" w:rsidR="00AC67B7" w:rsidRPr="00E05C01" w:rsidRDefault="00AC67B7" w:rsidP="00AC67B7">
            <w:pPr>
              <w:spacing w:after="0"/>
              <w:jc w:val="both"/>
              <w:rPr>
                <w:rFonts w:cs="Arial"/>
                <w:i/>
                <w:iCs/>
                <w:sz w:val="18"/>
                <w:szCs w:val="18"/>
                <w:lang w:val="en-GB"/>
              </w:rPr>
            </w:pPr>
            <w:r w:rsidRPr="00E05C01">
              <w:rPr>
                <w:rFonts w:cs="Arial"/>
                <w:i/>
                <w:iCs/>
                <w:sz w:val="18"/>
                <w:szCs w:val="18"/>
                <w:lang w:val="en-GB"/>
              </w:rPr>
              <w:t>Improving waiting times for surgery</w:t>
            </w:r>
          </w:p>
        </w:tc>
        <w:tc>
          <w:tcPr>
            <w:tcW w:w="2832" w:type="dxa"/>
          </w:tcPr>
          <w:p w14:paraId="3FB77B13" w14:textId="77777777" w:rsidR="00AC67B7" w:rsidRPr="00E05C01" w:rsidRDefault="00AC67B7" w:rsidP="00AC67B7">
            <w:pPr>
              <w:spacing w:after="0"/>
              <w:jc w:val="both"/>
              <w:rPr>
                <w:rFonts w:cs="Arial"/>
                <w:sz w:val="18"/>
                <w:szCs w:val="18"/>
                <w:lang w:val="en-GB"/>
              </w:rPr>
            </w:pPr>
            <w:r w:rsidRPr="00E05C01">
              <w:rPr>
                <w:rFonts w:cs="Arial"/>
                <w:sz w:val="18"/>
                <w:szCs w:val="18"/>
                <w:lang w:val="en-GB"/>
              </w:rPr>
              <w:t>Letter to the editor</w:t>
            </w:r>
          </w:p>
        </w:tc>
      </w:tr>
      <w:tr w:rsidR="00AC67B7" w:rsidRPr="00E05C01" w14:paraId="40B6D2CE" w14:textId="77777777" w:rsidTr="00CE0EF0">
        <w:tc>
          <w:tcPr>
            <w:tcW w:w="1555" w:type="dxa"/>
          </w:tcPr>
          <w:p w14:paraId="08131196" w14:textId="77777777" w:rsidR="00AC67B7" w:rsidRPr="00E05C01" w:rsidRDefault="00AC67B7" w:rsidP="00AC67B7">
            <w:pPr>
              <w:spacing w:after="0"/>
              <w:jc w:val="both"/>
              <w:rPr>
                <w:rFonts w:cs="Arial"/>
                <w:sz w:val="18"/>
                <w:szCs w:val="18"/>
                <w:lang w:val="en-GB"/>
              </w:rPr>
            </w:pPr>
            <w:r w:rsidRPr="00E05C01">
              <w:rPr>
                <w:rFonts w:cs="Arial"/>
                <w:sz w:val="18"/>
                <w:szCs w:val="18"/>
                <w:lang w:val="en-GB"/>
              </w:rPr>
              <w:t>Warnock 2005</w:t>
            </w:r>
          </w:p>
        </w:tc>
        <w:tc>
          <w:tcPr>
            <w:tcW w:w="4107" w:type="dxa"/>
          </w:tcPr>
          <w:p w14:paraId="5E964C6E" w14:textId="77777777" w:rsidR="00AC67B7" w:rsidRPr="00E05C01" w:rsidRDefault="00AC67B7" w:rsidP="00AC67B7">
            <w:pPr>
              <w:spacing w:after="0"/>
              <w:jc w:val="both"/>
              <w:rPr>
                <w:rFonts w:cs="Arial"/>
                <w:i/>
                <w:iCs/>
                <w:sz w:val="18"/>
                <w:szCs w:val="18"/>
                <w:lang w:val="en-GB"/>
              </w:rPr>
            </w:pPr>
            <w:r w:rsidRPr="00E05C01">
              <w:rPr>
                <w:rFonts w:cs="Arial"/>
                <w:i/>
                <w:iCs/>
                <w:sz w:val="18"/>
                <w:szCs w:val="18"/>
                <w:lang w:val="en-GB"/>
              </w:rPr>
              <w:t>Meeting the challenge of reducing waiting times for surgery</w:t>
            </w:r>
          </w:p>
        </w:tc>
        <w:tc>
          <w:tcPr>
            <w:tcW w:w="2832" w:type="dxa"/>
          </w:tcPr>
          <w:p w14:paraId="46FF06DB" w14:textId="77777777" w:rsidR="00AC67B7" w:rsidRPr="00E05C01" w:rsidRDefault="00AC67B7" w:rsidP="00AC67B7">
            <w:pPr>
              <w:spacing w:after="0"/>
              <w:jc w:val="both"/>
              <w:rPr>
                <w:rFonts w:cs="Arial"/>
                <w:sz w:val="18"/>
                <w:szCs w:val="18"/>
                <w:lang w:val="en-GB"/>
              </w:rPr>
            </w:pPr>
            <w:r w:rsidRPr="00E05C01">
              <w:rPr>
                <w:rFonts w:cs="Arial"/>
                <w:sz w:val="18"/>
                <w:szCs w:val="18"/>
                <w:lang w:val="en-GB"/>
              </w:rPr>
              <w:t>Letter to the editor</w:t>
            </w:r>
          </w:p>
        </w:tc>
      </w:tr>
      <w:tr w:rsidR="00AC67B7" w:rsidRPr="00E05C01" w14:paraId="2F89CC80" w14:textId="77777777" w:rsidTr="00CE0EF0">
        <w:tc>
          <w:tcPr>
            <w:tcW w:w="1555" w:type="dxa"/>
          </w:tcPr>
          <w:p w14:paraId="40C1FB1C" w14:textId="77777777" w:rsidR="00AC67B7" w:rsidRPr="00E05C01" w:rsidRDefault="00AC67B7" w:rsidP="00AC67B7">
            <w:pPr>
              <w:spacing w:after="0"/>
              <w:jc w:val="both"/>
              <w:rPr>
                <w:rFonts w:cs="Arial"/>
                <w:sz w:val="18"/>
                <w:szCs w:val="18"/>
                <w:lang w:val="en-GB"/>
              </w:rPr>
            </w:pPr>
            <w:r w:rsidRPr="00E05C01">
              <w:rPr>
                <w:rFonts w:cs="Arial"/>
                <w:sz w:val="18"/>
                <w:szCs w:val="18"/>
                <w:lang w:val="en-GB"/>
              </w:rPr>
              <w:t>Williams 1997</w:t>
            </w:r>
          </w:p>
        </w:tc>
        <w:tc>
          <w:tcPr>
            <w:tcW w:w="4107" w:type="dxa"/>
          </w:tcPr>
          <w:p w14:paraId="6CCB2594" w14:textId="77777777" w:rsidR="00AC67B7" w:rsidRPr="00E05C01" w:rsidRDefault="00AC67B7" w:rsidP="00AC67B7">
            <w:pPr>
              <w:spacing w:after="0"/>
              <w:jc w:val="both"/>
              <w:rPr>
                <w:rFonts w:cs="Arial"/>
                <w:i/>
                <w:iCs/>
                <w:sz w:val="18"/>
                <w:szCs w:val="18"/>
                <w:lang w:val="en-GB"/>
              </w:rPr>
            </w:pPr>
            <w:r w:rsidRPr="00E05C01">
              <w:rPr>
                <w:rFonts w:cs="Arial"/>
                <w:i/>
                <w:iCs/>
                <w:sz w:val="18"/>
                <w:szCs w:val="18"/>
                <w:lang w:val="en-GB"/>
              </w:rPr>
              <w:t>The burden of waiting for hip and knee replacements in Ontario. Ontario Hip and Knee Replacement Project Team</w:t>
            </w:r>
          </w:p>
        </w:tc>
        <w:tc>
          <w:tcPr>
            <w:tcW w:w="2832" w:type="dxa"/>
          </w:tcPr>
          <w:p w14:paraId="486D98C0" w14:textId="77777777" w:rsidR="00AC67B7" w:rsidRPr="00E05C01" w:rsidRDefault="00AC67B7" w:rsidP="00AC67B7">
            <w:pPr>
              <w:spacing w:after="0"/>
              <w:jc w:val="both"/>
              <w:rPr>
                <w:rFonts w:cs="Arial"/>
                <w:sz w:val="18"/>
                <w:szCs w:val="18"/>
                <w:lang w:val="en-GB"/>
              </w:rPr>
            </w:pPr>
            <w:r w:rsidRPr="00E05C01">
              <w:rPr>
                <w:rFonts w:cs="Arial"/>
                <w:color w:val="000000"/>
                <w:sz w:val="18"/>
                <w:szCs w:val="18"/>
                <w:lang w:val="en-GB"/>
              </w:rPr>
              <w:t xml:space="preserve">It does not evaluate tools for prioritising patients on waiting lists </w:t>
            </w:r>
          </w:p>
        </w:tc>
      </w:tr>
      <w:tr w:rsidR="00AC67B7" w:rsidRPr="00E05C01" w14:paraId="76FE8F5C" w14:textId="77777777" w:rsidTr="00CE0EF0">
        <w:tc>
          <w:tcPr>
            <w:tcW w:w="1555" w:type="dxa"/>
          </w:tcPr>
          <w:p w14:paraId="547720AB" w14:textId="77777777" w:rsidR="00AC67B7" w:rsidRPr="00E05C01" w:rsidRDefault="00AC67B7" w:rsidP="00AC67B7">
            <w:pPr>
              <w:spacing w:after="0"/>
              <w:jc w:val="both"/>
              <w:rPr>
                <w:rFonts w:cs="Arial"/>
                <w:sz w:val="18"/>
                <w:szCs w:val="18"/>
                <w:lang w:val="en-GB"/>
              </w:rPr>
            </w:pPr>
            <w:r w:rsidRPr="00E05C01">
              <w:rPr>
                <w:rFonts w:cs="Arial"/>
                <w:sz w:val="18"/>
                <w:szCs w:val="18"/>
                <w:lang w:val="en-GB"/>
              </w:rPr>
              <w:lastRenderedPageBreak/>
              <w:t>Williams 2000</w:t>
            </w:r>
          </w:p>
        </w:tc>
        <w:tc>
          <w:tcPr>
            <w:tcW w:w="4107" w:type="dxa"/>
          </w:tcPr>
          <w:p w14:paraId="792D159C" w14:textId="77777777" w:rsidR="00AC67B7" w:rsidRPr="00E05C01" w:rsidRDefault="00AC67B7" w:rsidP="00AC67B7">
            <w:pPr>
              <w:spacing w:after="0"/>
              <w:jc w:val="both"/>
              <w:rPr>
                <w:rFonts w:cs="Arial"/>
                <w:i/>
                <w:iCs/>
                <w:sz w:val="18"/>
                <w:szCs w:val="18"/>
                <w:lang w:val="en-GB"/>
              </w:rPr>
            </w:pPr>
            <w:r w:rsidRPr="00E05C01">
              <w:rPr>
                <w:rFonts w:cs="Arial"/>
                <w:i/>
                <w:iCs/>
                <w:sz w:val="18"/>
                <w:szCs w:val="18"/>
                <w:lang w:val="en-GB"/>
              </w:rPr>
              <w:t>Shorter waiting times for hip and knee replacement on the horizon</w:t>
            </w:r>
          </w:p>
        </w:tc>
        <w:tc>
          <w:tcPr>
            <w:tcW w:w="2832" w:type="dxa"/>
          </w:tcPr>
          <w:p w14:paraId="51A30B8A" w14:textId="77777777" w:rsidR="00AC67B7" w:rsidRPr="00E05C01" w:rsidRDefault="00AC67B7" w:rsidP="00AC67B7">
            <w:pPr>
              <w:spacing w:after="0"/>
              <w:jc w:val="both"/>
              <w:rPr>
                <w:rFonts w:cs="Arial"/>
                <w:sz w:val="18"/>
                <w:szCs w:val="18"/>
                <w:lang w:val="en-GB"/>
              </w:rPr>
            </w:pPr>
            <w:r w:rsidRPr="00E05C01">
              <w:rPr>
                <w:rFonts w:cs="Arial"/>
                <w:sz w:val="18"/>
                <w:szCs w:val="18"/>
                <w:lang w:val="en-GB"/>
              </w:rPr>
              <w:t>Commentary</w:t>
            </w:r>
          </w:p>
        </w:tc>
      </w:tr>
      <w:tr w:rsidR="00AC67B7" w:rsidRPr="00E05C01" w14:paraId="486CE84F" w14:textId="77777777" w:rsidTr="00CE0EF0">
        <w:tc>
          <w:tcPr>
            <w:tcW w:w="1555" w:type="dxa"/>
          </w:tcPr>
          <w:p w14:paraId="1ECEC1A6" w14:textId="77777777" w:rsidR="00AC67B7" w:rsidRPr="00E05C01" w:rsidRDefault="00AC67B7" w:rsidP="00AC67B7">
            <w:pPr>
              <w:spacing w:after="0"/>
              <w:jc w:val="both"/>
              <w:rPr>
                <w:rFonts w:cs="Arial"/>
                <w:sz w:val="18"/>
                <w:szCs w:val="18"/>
                <w:lang w:val="en-GB"/>
              </w:rPr>
            </w:pPr>
            <w:r w:rsidRPr="00E05C01">
              <w:rPr>
                <w:rFonts w:cs="Arial"/>
                <w:sz w:val="18"/>
                <w:szCs w:val="18"/>
                <w:lang w:val="en-GB"/>
              </w:rPr>
              <w:t>Woelfle 2024</w:t>
            </w:r>
          </w:p>
        </w:tc>
        <w:tc>
          <w:tcPr>
            <w:tcW w:w="4107" w:type="dxa"/>
          </w:tcPr>
          <w:p w14:paraId="7CE7AF21" w14:textId="77777777" w:rsidR="00AC67B7" w:rsidRPr="00E05C01" w:rsidRDefault="00AC67B7" w:rsidP="00AC67B7">
            <w:pPr>
              <w:spacing w:after="0"/>
              <w:jc w:val="both"/>
              <w:rPr>
                <w:rFonts w:cs="Arial"/>
                <w:i/>
                <w:iCs/>
                <w:sz w:val="18"/>
                <w:szCs w:val="18"/>
                <w:lang w:val="en-GB"/>
              </w:rPr>
            </w:pPr>
            <w:r w:rsidRPr="00E05C01">
              <w:rPr>
                <w:rFonts w:cs="Arial"/>
                <w:i/>
                <w:iCs/>
                <w:sz w:val="18"/>
                <w:szCs w:val="18"/>
                <w:lang w:val="en-GB"/>
              </w:rPr>
              <w:t>Scheduling and Vendor Consistency Improves Turnover Time Efficiency in Total Joint Arthroplasty</w:t>
            </w:r>
          </w:p>
        </w:tc>
        <w:tc>
          <w:tcPr>
            <w:tcW w:w="2832" w:type="dxa"/>
          </w:tcPr>
          <w:p w14:paraId="5F367D2C" w14:textId="77777777" w:rsidR="00AC67B7" w:rsidRPr="00E05C01" w:rsidRDefault="00AC67B7" w:rsidP="00AC67B7">
            <w:pPr>
              <w:spacing w:after="0"/>
              <w:jc w:val="both"/>
              <w:rPr>
                <w:rFonts w:cs="Arial"/>
                <w:sz w:val="18"/>
                <w:szCs w:val="18"/>
                <w:lang w:val="en-GB"/>
              </w:rPr>
            </w:pPr>
            <w:r w:rsidRPr="00E05C01">
              <w:rPr>
                <w:rFonts w:cs="Arial"/>
                <w:color w:val="000000"/>
                <w:sz w:val="18"/>
                <w:szCs w:val="18"/>
                <w:lang w:val="en-GB"/>
              </w:rPr>
              <w:t xml:space="preserve">It does not evaluate tools for prioritising patients on waiting lists </w:t>
            </w:r>
          </w:p>
        </w:tc>
      </w:tr>
      <w:tr w:rsidR="00AC67B7" w:rsidRPr="00E05C01" w14:paraId="42354861" w14:textId="77777777" w:rsidTr="00CE0EF0">
        <w:tc>
          <w:tcPr>
            <w:tcW w:w="1555" w:type="dxa"/>
          </w:tcPr>
          <w:p w14:paraId="15190B0C" w14:textId="77777777" w:rsidR="00AC67B7" w:rsidRPr="00E05C01" w:rsidRDefault="00AC67B7" w:rsidP="00AC67B7">
            <w:pPr>
              <w:spacing w:after="0"/>
              <w:jc w:val="both"/>
              <w:rPr>
                <w:rFonts w:cs="Arial"/>
                <w:sz w:val="18"/>
                <w:szCs w:val="18"/>
                <w:lang w:val="en-GB"/>
              </w:rPr>
            </w:pPr>
            <w:r w:rsidRPr="00E05C01">
              <w:rPr>
                <w:rFonts w:cs="Arial"/>
                <w:sz w:val="18"/>
                <w:szCs w:val="18"/>
                <w:lang w:val="en-GB"/>
              </w:rPr>
              <w:t>Woolhead 2002</w:t>
            </w:r>
          </w:p>
        </w:tc>
        <w:tc>
          <w:tcPr>
            <w:tcW w:w="4107" w:type="dxa"/>
          </w:tcPr>
          <w:p w14:paraId="7CC997DC" w14:textId="77777777" w:rsidR="00AC67B7" w:rsidRPr="00E05C01" w:rsidRDefault="00AC67B7" w:rsidP="00AC67B7">
            <w:pPr>
              <w:spacing w:after="0"/>
              <w:jc w:val="both"/>
              <w:rPr>
                <w:rFonts w:cs="Arial"/>
                <w:i/>
                <w:iCs/>
                <w:sz w:val="18"/>
                <w:szCs w:val="18"/>
                <w:lang w:val="en-GB"/>
              </w:rPr>
            </w:pPr>
            <w:r w:rsidRPr="00E05C01">
              <w:rPr>
                <w:rFonts w:cs="Arial"/>
                <w:i/>
                <w:iCs/>
                <w:sz w:val="18"/>
                <w:szCs w:val="18"/>
                <w:lang w:val="en-GB"/>
              </w:rPr>
              <w:t>Who should have priority for a knee joint replacement?</w:t>
            </w:r>
          </w:p>
        </w:tc>
        <w:tc>
          <w:tcPr>
            <w:tcW w:w="2832" w:type="dxa"/>
          </w:tcPr>
          <w:p w14:paraId="5CD3BE38" w14:textId="77777777" w:rsidR="00AC67B7" w:rsidRPr="00E05C01" w:rsidRDefault="00AC67B7" w:rsidP="00AC67B7">
            <w:pPr>
              <w:spacing w:after="0"/>
              <w:jc w:val="both"/>
              <w:rPr>
                <w:rFonts w:cs="Arial"/>
                <w:sz w:val="18"/>
                <w:szCs w:val="18"/>
                <w:lang w:val="en-GB"/>
              </w:rPr>
            </w:pPr>
            <w:r w:rsidRPr="00E05C01">
              <w:rPr>
                <w:rFonts w:cs="Arial"/>
                <w:color w:val="000000"/>
                <w:sz w:val="18"/>
                <w:szCs w:val="18"/>
                <w:lang w:val="en-GB"/>
              </w:rPr>
              <w:t xml:space="preserve">It does not evaluate tools for prioritising patients on waiting lists </w:t>
            </w:r>
          </w:p>
        </w:tc>
      </w:tr>
      <w:tr w:rsidR="00AC67B7" w:rsidRPr="00E05C01" w14:paraId="640F3B46" w14:textId="77777777" w:rsidTr="00CE0EF0">
        <w:tc>
          <w:tcPr>
            <w:tcW w:w="1555" w:type="dxa"/>
          </w:tcPr>
          <w:p w14:paraId="11268982" w14:textId="77777777" w:rsidR="00AC67B7" w:rsidRPr="00E05C01" w:rsidRDefault="00AC67B7" w:rsidP="00AC67B7">
            <w:pPr>
              <w:spacing w:after="0"/>
              <w:jc w:val="both"/>
              <w:rPr>
                <w:rFonts w:cs="Arial"/>
                <w:sz w:val="18"/>
                <w:szCs w:val="18"/>
                <w:lang w:val="en-GB"/>
              </w:rPr>
            </w:pPr>
            <w:r w:rsidRPr="00E05C01">
              <w:rPr>
                <w:rFonts w:cs="Arial"/>
                <w:sz w:val="18"/>
                <w:szCs w:val="18"/>
                <w:lang w:val="en-GB"/>
              </w:rPr>
              <w:t>Vo 2022</w:t>
            </w:r>
          </w:p>
        </w:tc>
        <w:tc>
          <w:tcPr>
            <w:tcW w:w="4107" w:type="dxa"/>
          </w:tcPr>
          <w:p w14:paraId="0E75F2A8" w14:textId="77777777" w:rsidR="00AC67B7" w:rsidRPr="00E05C01" w:rsidRDefault="00AC67B7" w:rsidP="00AC67B7">
            <w:pPr>
              <w:spacing w:after="0"/>
              <w:jc w:val="both"/>
              <w:rPr>
                <w:rFonts w:cs="Arial"/>
                <w:i/>
                <w:iCs/>
                <w:sz w:val="18"/>
                <w:szCs w:val="18"/>
                <w:lang w:val="en-GB"/>
              </w:rPr>
            </w:pPr>
            <w:r w:rsidRPr="00E05C01">
              <w:rPr>
                <w:rFonts w:cs="Arial"/>
                <w:i/>
                <w:iCs/>
                <w:sz w:val="18"/>
                <w:szCs w:val="18"/>
                <w:lang w:val="en-GB"/>
              </w:rPr>
              <w:t>A single-entry model and wait time for hip</w:t>
            </w:r>
          </w:p>
          <w:p w14:paraId="5DEAD3DF" w14:textId="77777777" w:rsidR="00AC67B7" w:rsidRPr="00E05C01" w:rsidRDefault="00AC67B7" w:rsidP="00AC67B7">
            <w:pPr>
              <w:spacing w:after="0"/>
              <w:jc w:val="both"/>
              <w:rPr>
                <w:rFonts w:cs="Arial"/>
                <w:i/>
                <w:iCs/>
                <w:sz w:val="18"/>
                <w:szCs w:val="18"/>
                <w:lang w:val="en-GB"/>
              </w:rPr>
            </w:pPr>
            <w:r w:rsidRPr="00E05C01">
              <w:rPr>
                <w:rFonts w:cs="Arial"/>
                <w:i/>
                <w:iCs/>
                <w:sz w:val="18"/>
                <w:szCs w:val="18"/>
                <w:lang w:val="en-GB"/>
              </w:rPr>
              <w:t>and knee replacement in eastern health region of Newfoundland and Labrador 2011–2019</w:t>
            </w:r>
          </w:p>
        </w:tc>
        <w:tc>
          <w:tcPr>
            <w:tcW w:w="2832" w:type="dxa"/>
          </w:tcPr>
          <w:p w14:paraId="14CEFEBC" w14:textId="77777777" w:rsidR="00AC67B7" w:rsidRPr="00E05C01" w:rsidRDefault="00AC67B7" w:rsidP="00AC67B7">
            <w:pPr>
              <w:spacing w:after="0"/>
              <w:jc w:val="both"/>
              <w:rPr>
                <w:rFonts w:cs="Arial"/>
                <w:color w:val="000000"/>
                <w:sz w:val="18"/>
                <w:szCs w:val="18"/>
                <w:lang w:val="en-GB"/>
              </w:rPr>
            </w:pPr>
            <w:bookmarkStart w:id="0" w:name="_heading=h.z2f76jjs0vgx" w:colFirst="0" w:colLast="0"/>
            <w:bookmarkEnd w:id="0"/>
            <w:r w:rsidRPr="00E05C01">
              <w:rPr>
                <w:rFonts w:cs="Arial"/>
                <w:color w:val="000000"/>
                <w:sz w:val="18"/>
                <w:szCs w:val="18"/>
                <w:lang w:val="en-GB"/>
              </w:rPr>
              <w:t>It does not evaluate the impact of the tool on waiting list time compared to another strategy.</w:t>
            </w:r>
          </w:p>
        </w:tc>
      </w:tr>
      <w:tr w:rsidR="00AC67B7" w:rsidRPr="00E05C01" w14:paraId="424719F5" w14:textId="77777777" w:rsidTr="00CE0EF0">
        <w:tc>
          <w:tcPr>
            <w:tcW w:w="8494" w:type="dxa"/>
            <w:gridSpan w:val="3"/>
          </w:tcPr>
          <w:p w14:paraId="3761E97C" w14:textId="77777777" w:rsidR="00AC67B7" w:rsidRPr="00E05C01" w:rsidRDefault="00AC67B7" w:rsidP="00AC67B7">
            <w:pPr>
              <w:spacing w:after="0"/>
              <w:jc w:val="both"/>
              <w:rPr>
                <w:rFonts w:cs="Arial"/>
                <w:b/>
                <w:i/>
                <w:iCs/>
                <w:sz w:val="18"/>
                <w:szCs w:val="18"/>
                <w:lang w:val="en-GB"/>
              </w:rPr>
            </w:pPr>
            <w:r w:rsidRPr="00E05C01">
              <w:rPr>
                <w:rFonts w:cs="Arial"/>
                <w:b/>
                <w:i/>
                <w:iCs/>
                <w:sz w:val="18"/>
                <w:szCs w:val="18"/>
                <w:lang w:val="en-GB"/>
              </w:rPr>
              <w:t>Inguinal hernia repair</w:t>
            </w:r>
          </w:p>
        </w:tc>
      </w:tr>
      <w:tr w:rsidR="00AC67B7" w:rsidRPr="00E05C01" w14:paraId="242004EA" w14:textId="77777777" w:rsidTr="00CE0EF0">
        <w:tc>
          <w:tcPr>
            <w:tcW w:w="1555" w:type="dxa"/>
          </w:tcPr>
          <w:p w14:paraId="3CBB92A9" w14:textId="77777777" w:rsidR="00AC67B7" w:rsidRPr="00E05C01" w:rsidRDefault="00AC67B7" w:rsidP="00AC67B7">
            <w:pPr>
              <w:spacing w:after="0"/>
              <w:jc w:val="both"/>
              <w:rPr>
                <w:rFonts w:cs="Arial"/>
                <w:color w:val="000000"/>
                <w:sz w:val="18"/>
                <w:szCs w:val="18"/>
                <w:lang w:val="en-GB"/>
              </w:rPr>
            </w:pPr>
            <w:r w:rsidRPr="00E05C01">
              <w:rPr>
                <w:rFonts w:cs="Arial"/>
                <w:color w:val="000000"/>
                <w:sz w:val="18"/>
                <w:szCs w:val="18"/>
                <w:lang w:val="en-GB"/>
              </w:rPr>
              <w:t>Abásolo 2014</w:t>
            </w:r>
          </w:p>
        </w:tc>
        <w:tc>
          <w:tcPr>
            <w:tcW w:w="4107" w:type="dxa"/>
          </w:tcPr>
          <w:p w14:paraId="02F64241" w14:textId="77777777" w:rsidR="00AC67B7" w:rsidRPr="00E05C01" w:rsidRDefault="00AC67B7" w:rsidP="00AC67B7">
            <w:pPr>
              <w:spacing w:after="0"/>
              <w:jc w:val="both"/>
              <w:rPr>
                <w:rFonts w:cs="Arial"/>
                <w:i/>
                <w:iCs/>
                <w:color w:val="000000"/>
                <w:sz w:val="18"/>
                <w:szCs w:val="18"/>
                <w:lang w:val="en-GB"/>
              </w:rPr>
            </w:pPr>
            <w:r w:rsidRPr="00E05C01">
              <w:rPr>
                <w:rFonts w:cs="Arial"/>
                <w:i/>
                <w:iCs/>
                <w:color w:val="000000"/>
                <w:sz w:val="18"/>
                <w:szCs w:val="18"/>
                <w:lang w:val="en-GB"/>
              </w:rPr>
              <w:t>Real waiting times for surgery. Proposal for an improved system for their management</w:t>
            </w:r>
          </w:p>
        </w:tc>
        <w:tc>
          <w:tcPr>
            <w:tcW w:w="2832" w:type="dxa"/>
          </w:tcPr>
          <w:p w14:paraId="3C585775" w14:textId="77777777" w:rsidR="00AC67B7" w:rsidRPr="00E05C01" w:rsidRDefault="00AC67B7" w:rsidP="00AC67B7">
            <w:pPr>
              <w:spacing w:after="0"/>
              <w:jc w:val="both"/>
              <w:rPr>
                <w:rFonts w:cs="Arial"/>
                <w:color w:val="000000"/>
                <w:sz w:val="18"/>
                <w:szCs w:val="18"/>
                <w:lang w:val="en-GB"/>
              </w:rPr>
            </w:pPr>
            <w:r w:rsidRPr="00E05C01">
              <w:rPr>
                <w:rFonts w:cs="Arial"/>
                <w:color w:val="000000"/>
                <w:sz w:val="18"/>
                <w:szCs w:val="18"/>
                <w:lang w:val="en-GB"/>
              </w:rPr>
              <w:t>It does not evaluate tools for prioritising patients on waiting lists</w:t>
            </w:r>
          </w:p>
        </w:tc>
      </w:tr>
      <w:tr w:rsidR="00AC67B7" w:rsidRPr="00E05C01" w14:paraId="265C91EF" w14:textId="77777777" w:rsidTr="00CE0EF0">
        <w:tc>
          <w:tcPr>
            <w:tcW w:w="1555" w:type="dxa"/>
          </w:tcPr>
          <w:p w14:paraId="7B695494" w14:textId="77777777" w:rsidR="00AC67B7" w:rsidRPr="00E05C01" w:rsidRDefault="00AC67B7" w:rsidP="00AC67B7">
            <w:pPr>
              <w:spacing w:after="0"/>
              <w:jc w:val="both"/>
              <w:rPr>
                <w:rFonts w:cs="Arial"/>
                <w:color w:val="000000"/>
                <w:sz w:val="18"/>
                <w:szCs w:val="18"/>
                <w:lang w:val="en-GB"/>
              </w:rPr>
            </w:pPr>
            <w:r w:rsidRPr="00E05C01">
              <w:rPr>
                <w:rFonts w:cs="Arial"/>
                <w:color w:val="000000"/>
                <w:sz w:val="18"/>
                <w:szCs w:val="18"/>
                <w:lang w:val="en-GB"/>
              </w:rPr>
              <w:t>Arulanandam 2021</w:t>
            </w:r>
          </w:p>
        </w:tc>
        <w:tc>
          <w:tcPr>
            <w:tcW w:w="4107" w:type="dxa"/>
          </w:tcPr>
          <w:p w14:paraId="12DEAE39" w14:textId="77777777" w:rsidR="00AC67B7" w:rsidRPr="00E05C01" w:rsidRDefault="00AC67B7" w:rsidP="00AC67B7">
            <w:pPr>
              <w:spacing w:after="0"/>
              <w:jc w:val="both"/>
              <w:rPr>
                <w:rFonts w:cs="Arial"/>
                <w:i/>
                <w:iCs/>
                <w:color w:val="000000"/>
                <w:sz w:val="18"/>
                <w:szCs w:val="18"/>
                <w:lang w:val="en-GB"/>
              </w:rPr>
            </w:pPr>
            <w:r w:rsidRPr="00E05C01">
              <w:rPr>
                <w:rFonts w:cs="Arial"/>
                <w:i/>
                <w:iCs/>
                <w:color w:val="000000"/>
                <w:sz w:val="18"/>
                <w:szCs w:val="18"/>
                <w:lang w:val="en-GB"/>
              </w:rPr>
              <w:t>The burden of waiting: wait times for pediatric surgical procedures in Quebec and compliance with national benchmarks</w:t>
            </w:r>
          </w:p>
        </w:tc>
        <w:tc>
          <w:tcPr>
            <w:tcW w:w="2832" w:type="dxa"/>
          </w:tcPr>
          <w:p w14:paraId="03CE8F50" w14:textId="77777777" w:rsidR="00AC67B7" w:rsidRPr="00E05C01" w:rsidRDefault="00AC67B7" w:rsidP="00AC67B7">
            <w:pPr>
              <w:spacing w:after="0"/>
              <w:jc w:val="both"/>
              <w:rPr>
                <w:rFonts w:cs="Arial"/>
                <w:color w:val="000000"/>
                <w:sz w:val="18"/>
                <w:szCs w:val="18"/>
                <w:lang w:val="en-GB"/>
              </w:rPr>
            </w:pPr>
            <w:r w:rsidRPr="00E05C01">
              <w:rPr>
                <w:rFonts w:cs="Arial"/>
                <w:color w:val="000000"/>
                <w:sz w:val="18"/>
                <w:szCs w:val="18"/>
                <w:lang w:val="en-GB"/>
              </w:rPr>
              <w:t>It does not evaluate tools for prioritising patients on waiting lists</w:t>
            </w:r>
          </w:p>
        </w:tc>
      </w:tr>
      <w:tr w:rsidR="00AC67B7" w:rsidRPr="00E05C01" w14:paraId="485CA4A6" w14:textId="77777777" w:rsidTr="00CE0EF0">
        <w:tc>
          <w:tcPr>
            <w:tcW w:w="1555" w:type="dxa"/>
          </w:tcPr>
          <w:p w14:paraId="48573532" w14:textId="77777777" w:rsidR="00AC67B7" w:rsidRPr="00E05C01" w:rsidRDefault="00AC67B7" w:rsidP="00AC67B7">
            <w:pPr>
              <w:spacing w:after="0"/>
              <w:jc w:val="both"/>
              <w:rPr>
                <w:rFonts w:cs="Arial"/>
                <w:color w:val="000000"/>
                <w:sz w:val="18"/>
                <w:szCs w:val="18"/>
                <w:lang w:val="en-GB"/>
              </w:rPr>
            </w:pPr>
            <w:r w:rsidRPr="00E05C01">
              <w:rPr>
                <w:rFonts w:cs="Arial"/>
                <w:color w:val="000000"/>
                <w:sz w:val="18"/>
                <w:szCs w:val="18"/>
                <w:lang w:val="en-GB"/>
              </w:rPr>
              <w:t>Conroy 2024</w:t>
            </w:r>
          </w:p>
        </w:tc>
        <w:tc>
          <w:tcPr>
            <w:tcW w:w="4107" w:type="dxa"/>
          </w:tcPr>
          <w:p w14:paraId="54A0A1EB" w14:textId="77777777" w:rsidR="00AC67B7" w:rsidRPr="00E05C01" w:rsidRDefault="00AC67B7" w:rsidP="00AC67B7">
            <w:pPr>
              <w:spacing w:after="0"/>
              <w:jc w:val="both"/>
              <w:rPr>
                <w:rFonts w:cs="Arial"/>
                <w:i/>
                <w:iCs/>
                <w:color w:val="000000"/>
                <w:sz w:val="18"/>
                <w:szCs w:val="18"/>
                <w:lang w:val="en-GB"/>
              </w:rPr>
            </w:pPr>
            <w:r w:rsidRPr="00E05C01">
              <w:rPr>
                <w:rFonts w:cs="Arial"/>
                <w:i/>
                <w:iCs/>
                <w:color w:val="000000"/>
                <w:sz w:val="18"/>
                <w:szCs w:val="18"/>
                <w:lang w:val="en-GB"/>
              </w:rPr>
              <w:t>Improving theatre utilisation and reducing waiting list times - Could 'standby' patients be the answer?</w:t>
            </w:r>
          </w:p>
        </w:tc>
        <w:tc>
          <w:tcPr>
            <w:tcW w:w="2832" w:type="dxa"/>
          </w:tcPr>
          <w:p w14:paraId="31709DA6" w14:textId="77777777" w:rsidR="00AC67B7" w:rsidRPr="00E05C01" w:rsidRDefault="00AC67B7" w:rsidP="00AC67B7">
            <w:pPr>
              <w:spacing w:after="0"/>
              <w:jc w:val="both"/>
              <w:rPr>
                <w:rFonts w:cs="Arial"/>
                <w:color w:val="000000"/>
                <w:sz w:val="18"/>
                <w:szCs w:val="18"/>
                <w:lang w:val="en-GB"/>
              </w:rPr>
            </w:pPr>
            <w:r w:rsidRPr="00E05C01">
              <w:rPr>
                <w:rFonts w:cs="Arial"/>
                <w:color w:val="000000"/>
                <w:sz w:val="18"/>
                <w:szCs w:val="18"/>
                <w:lang w:val="en-GB"/>
              </w:rPr>
              <w:t>Conference abstract</w:t>
            </w:r>
          </w:p>
        </w:tc>
      </w:tr>
      <w:tr w:rsidR="00AC67B7" w:rsidRPr="00E05C01" w14:paraId="6BFD1BB9" w14:textId="77777777" w:rsidTr="00CE0EF0">
        <w:tc>
          <w:tcPr>
            <w:tcW w:w="1555" w:type="dxa"/>
          </w:tcPr>
          <w:p w14:paraId="252548C0" w14:textId="77777777" w:rsidR="00AC67B7" w:rsidRPr="00E05C01" w:rsidRDefault="00AC67B7" w:rsidP="00AC67B7">
            <w:pPr>
              <w:spacing w:after="0"/>
              <w:jc w:val="both"/>
              <w:rPr>
                <w:rFonts w:cs="Arial"/>
                <w:color w:val="000000"/>
                <w:sz w:val="18"/>
                <w:szCs w:val="18"/>
                <w:lang w:val="en-GB"/>
              </w:rPr>
            </w:pPr>
            <w:r w:rsidRPr="00E05C01">
              <w:rPr>
                <w:rFonts w:cs="Arial"/>
                <w:color w:val="000000"/>
                <w:sz w:val="18"/>
                <w:szCs w:val="18"/>
                <w:lang w:val="en-GB"/>
              </w:rPr>
              <w:t>Gaward 2014</w:t>
            </w:r>
          </w:p>
        </w:tc>
        <w:tc>
          <w:tcPr>
            <w:tcW w:w="4107" w:type="dxa"/>
          </w:tcPr>
          <w:p w14:paraId="2264BC6D" w14:textId="77777777" w:rsidR="00AC67B7" w:rsidRPr="00E05C01" w:rsidRDefault="00AC67B7" w:rsidP="00AC67B7">
            <w:pPr>
              <w:spacing w:after="0"/>
              <w:jc w:val="both"/>
              <w:rPr>
                <w:rFonts w:cs="Arial"/>
                <w:i/>
                <w:iCs/>
                <w:color w:val="000000"/>
                <w:sz w:val="18"/>
                <w:szCs w:val="18"/>
                <w:lang w:val="en-GB"/>
              </w:rPr>
            </w:pPr>
            <w:r w:rsidRPr="00E05C01">
              <w:rPr>
                <w:rFonts w:cs="Arial"/>
                <w:i/>
                <w:iCs/>
                <w:color w:val="000000"/>
                <w:sz w:val="18"/>
                <w:szCs w:val="18"/>
                <w:lang w:val="en-GB"/>
              </w:rPr>
              <w:t>Determinants of wait time for infant inguinal hernia repair in a Canadian children's hospital</w:t>
            </w:r>
          </w:p>
        </w:tc>
        <w:tc>
          <w:tcPr>
            <w:tcW w:w="2832" w:type="dxa"/>
          </w:tcPr>
          <w:p w14:paraId="0D9D70CD" w14:textId="77777777" w:rsidR="00AC67B7" w:rsidRPr="00E05C01" w:rsidRDefault="00AC67B7" w:rsidP="00AC67B7">
            <w:pPr>
              <w:spacing w:after="0"/>
              <w:jc w:val="both"/>
              <w:rPr>
                <w:rFonts w:cs="Arial"/>
                <w:color w:val="000000"/>
                <w:sz w:val="18"/>
                <w:szCs w:val="18"/>
                <w:lang w:val="en-GB"/>
              </w:rPr>
            </w:pPr>
            <w:r w:rsidRPr="00E05C01">
              <w:rPr>
                <w:rFonts w:cs="Arial"/>
                <w:color w:val="000000"/>
                <w:sz w:val="18"/>
                <w:szCs w:val="18"/>
                <w:lang w:val="en-GB"/>
              </w:rPr>
              <w:t>It does not evaluate tools for prioritising patients on waiting lists</w:t>
            </w:r>
          </w:p>
        </w:tc>
      </w:tr>
      <w:tr w:rsidR="00AC67B7" w:rsidRPr="00E05C01" w14:paraId="3A7AC8DE" w14:textId="77777777" w:rsidTr="00CE0EF0">
        <w:tc>
          <w:tcPr>
            <w:tcW w:w="1555" w:type="dxa"/>
          </w:tcPr>
          <w:p w14:paraId="681D6B56" w14:textId="77777777" w:rsidR="00AC67B7" w:rsidRPr="00E05C01" w:rsidRDefault="00AC67B7" w:rsidP="00AC67B7">
            <w:pPr>
              <w:spacing w:after="0"/>
              <w:jc w:val="both"/>
              <w:rPr>
                <w:rFonts w:cs="Arial"/>
                <w:color w:val="000000"/>
                <w:sz w:val="18"/>
                <w:szCs w:val="18"/>
                <w:lang w:val="en-GB"/>
              </w:rPr>
            </w:pPr>
            <w:r w:rsidRPr="00E05C01">
              <w:rPr>
                <w:rFonts w:cs="Arial"/>
                <w:color w:val="000000"/>
                <w:sz w:val="18"/>
                <w:szCs w:val="18"/>
                <w:lang w:val="en-GB"/>
              </w:rPr>
              <w:t>Harvey 1993</w:t>
            </w:r>
          </w:p>
        </w:tc>
        <w:tc>
          <w:tcPr>
            <w:tcW w:w="4107" w:type="dxa"/>
          </w:tcPr>
          <w:p w14:paraId="4BABA812" w14:textId="77777777" w:rsidR="00AC67B7" w:rsidRPr="00E05C01" w:rsidRDefault="00AC67B7" w:rsidP="00AC67B7">
            <w:pPr>
              <w:spacing w:after="0"/>
              <w:jc w:val="both"/>
              <w:rPr>
                <w:rFonts w:cs="Arial"/>
                <w:i/>
                <w:iCs/>
                <w:color w:val="000000"/>
                <w:sz w:val="18"/>
                <w:szCs w:val="18"/>
                <w:lang w:val="en-GB"/>
              </w:rPr>
            </w:pPr>
            <w:r w:rsidRPr="00E05C01">
              <w:rPr>
                <w:rFonts w:cs="Arial"/>
                <w:i/>
                <w:iCs/>
                <w:color w:val="000000"/>
                <w:sz w:val="18"/>
                <w:szCs w:val="18"/>
                <w:lang w:val="en-GB"/>
              </w:rPr>
              <w:t>Can a surgical treatment centre reduce waiting lists? Results of a natural experiment.</w:t>
            </w:r>
          </w:p>
        </w:tc>
        <w:tc>
          <w:tcPr>
            <w:tcW w:w="2832" w:type="dxa"/>
          </w:tcPr>
          <w:p w14:paraId="135B8E9D" w14:textId="77777777" w:rsidR="00AC67B7" w:rsidRPr="00E05C01" w:rsidRDefault="00AC67B7" w:rsidP="00AC67B7">
            <w:pPr>
              <w:spacing w:after="0"/>
              <w:jc w:val="both"/>
              <w:rPr>
                <w:rFonts w:cs="Arial"/>
                <w:color w:val="000000"/>
                <w:sz w:val="18"/>
                <w:szCs w:val="18"/>
                <w:lang w:val="en-GB"/>
              </w:rPr>
            </w:pPr>
            <w:r w:rsidRPr="00E05C01">
              <w:rPr>
                <w:rFonts w:cs="Arial"/>
                <w:color w:val="000000"/>
                <w:sz w:val="18"/>
                <w:szCs w:val="18"/>
                <w:lang w:val="en-GB"/>
              </w:rPr>
              <w:t>General population, including conditions other than hernia.</w:t>
            </w:r>
          </w:p>
        </w:tc>
      </w:tr>
      <w:tr w:rsidR="00AC67B7" w:rsidRPr="00E05C01" w14:paraId="3E476F03" w14:textId="77777777" w:rsidTr="00CE0EF0">
        <w:tc>
          <w:tcPr>
            <w:tcW w:w="1555" w:type="dxa"/>
          </w:tcPr>
          <w:p w14:paraId="1378D075" w14:textId="77777777" w:rsidR="00AC67B7" w:rsidRPr="00E05C01" w:rsidRDefault="00AC67B7" w:rsidP="00AC67B7">
            <w:pPr>
              <w:spacing w:after="0"/>
              <w:jc w:val="both"/>
              <w:rPr>
                <w:rFonts w:cs="Arial"/>
                <w:color w:val="000000"/>
                <w:sz w:val="18"/>
                <w:szCs w:val="18"/>
                <w:lang w:val="en-GB"/>
              </w:rPr>
            </w:pPr>
            <w:r w:rsidRPr="00E05C01">
              <w:rPr>
                <w:rFonts w:cs="Arial"/>
                <w:color w:val="000000"/>
                <w:sz w:val="18"/>
                <w:szCs w:val="18"/>
                <w:lang w:val="en-GB"/>
              </w:rPr>
              <w:t>Koshy 2020</w:t>
            </w:r>
          </w:p>
        </w:tc>
        <w:tc>
          <w:tcPr>
            <w:tcW w:w="4107" w:type="dxa"/>
          </w:tcPr>
          <w:p w14:paraId="1CE1C9E2" w14:textId="77777777" w:rsidR="00AC67B7" w:rsidRPr="00E05C01" w:rsidRDefault="00AC67B7" w:rsidP="00AC67B7">
            <w:pPr>
              <w:spacing w:after="0"/>
              <w:jc w:val="both"/>
              <w:rPr>
                <w:rFonts w:cs="Arial"/>
                <w:i/>
                <w:iCs/>
                <w:color w:val="000000"/>
                <w:sz w:val="18"/>
                <w:szCs w:val="18"/>
                <w:lang w:val="en-GB"/>
              </w:rPr>
            </w:pPr>
            <w:r w:rsidRPr="00E05C01">
              <w:rPr>
                <w:rFonts w:cs="Arial"/>
                <w:i/>
                <w:iCs/>
                <w:color w:val="000000"/>
                <w:sz w:val="18"/>
                <w:szCs w:val="18"/>
                <w:lang w:val="en-GB"/>
              </w:rPr>
              <w:t>The Hernia 'CAMP' model: a collaborative action to maximise productivity within the NHS</w:t>
            </w:r>
          </w:p>
        </w:tc>
        <w:tc>
          <w:tcPr>
            <w:tcW w:w="2832" w:type="dxa"/>
          </w:tcPr>
          <w:p w14:paraId="1D0AB17B" w14:textId="77777777" w:rsidR="00AC67B7" w:rsidRPr="00E05C01" w:rsidRDefault="00AC67B7" w:rsidP="00AC67B7">
            <w:pPr>
              <w:spacing w:after="0"/>
              <w:jc w:val="both"/>
              <w:rPr>
                <w:rFonts w:cs="Arial"/>
                <w:color w:val="000000"/>
                <w:sz w:val="18"/>
                <w:szCs w:val="18"/>
                <w:lang w:val="en-GB"/>
              </w:rPr>
            </w:pPr>
            <w:r w:rsidRPr="00E05C01">
              <w:rPr>
                <w:rFonts w:cs="Arial"/>
                <w:color w:val="000000"/>
                <w:sz w:val="18"/>
                <w:szCs w:val="18"/>
                <w:lang w:val="en-GB"/>
              </w:rPr>
              <w:t xml:space="preserve">It does not evaluate tools for prioritising patients on waiting lists </w:t>
            </w:r>
          </w:p>
        </w:tc>
      </w:tr>
      <w:tr w:rsidR="00AC67B7" w:rsidRPr="00E05C01" w14:paraId="7ABDDF6E" w14:textId="77777777" w:rsidTr="00CE0EF0">
        <w:tc>
          <w:tcPr>
            <w:tcW w:w="1555" w:type="dxa"/>
          </w:tcPr>
          <w:p w14:paraId="557A89D3" w14:textId="77777777" w:rsidR="00AC67B7" w:rsidRPr="00E05C01" w:rsidRDefault="00AC67B7" w:rsidP="00AC67B7">
            <w:pPr>
              <w:spacing w:after="0"/>
              <w:jc w:val="both"/>
              <w:rPr>
                <w:rFonts w:cs="Arial"/>
                <w:color w:val="000000"/>
                <w:sz w:val="18"/>
                <w:szCs w:val="18"/>
                <w:lang w:val="en-GB"/>
              </w:rPr>
            </w:pPr>
            <w:r w:rsidRPr="00E05C01">
              <w:rPr>
                <w:rFonts w:cs="Arial"/>
                <w:color w:val="000000"/>
                <w:sz w:val="18"/>
                <w:szCs w:val="18"/>
                <w:lang w:val="en-GB"/>
              </w:rPr>
              <w:t>Lizán-García 2001</w:t>
            </w:r>
          </w:p>
        </w:tc>
        <w:tc>
          <w:tcPr>
            <w:tcW w:w="4107" w:type="dxa"/>
          </w:tcPr>
          <w:p w14:paraId="59064548" w14:textId="77777777" w:rsidR="00AC67B7" w:rsidRPr="00E05C01" w:rsidRDefault="00AC67B7" w:rsidP="00AC67B7">
            <w:pPr>
              <w:spacing w:after="0"/>
              <w:jc w:val="both"/>
              <w:rPr>
                <w:rFonts w:cs="Arial"/>
                <w:i/>
                <w:iCs/>
                <w:color w:val="000000"/>
                <w:sz w:val="18"/>
                <w:szCs w:val="18"/>
                <w:lang w:val="en-GB"/>
              </w:rPr>
            </w:pPr>
            <w:r w:rsidRPr="00E05C01">
              <w:rPr>
                <w:rFonts w:cs="Arial"/>
                <w:i/>
                <w:iCs/>
                <w:color w:val="000000"/>
                <w:sz w:val="18"/>
                <w:szCs w:val="18"/>
                <w:lang w:val="en-GB"/>
              </w:rPr>
              <w:t>Evaluation of a program to reduce surgical waiting-lists according to change in the surgical center</w:t>
            </w:r>
          </w:p>
        </w:tc>
        <w:tc>
          <w:tcPr>
            <w:tcW w:w="2832" w:type="dxa"/>
          </w:tcPr>
          <w:p w14:paraId="609CCEFE" w14:textId="77777777" w:rsidR="00AC67B7" w:rsidRPr="00E05C01" w:rsidRDefault="00AC67B7" w:rsidP="00AC67B7">
            <w:pPr>
              <w:spacing w:after="0"/>
              <w:jc w:val="both"/>
              <w:rPr>
                <w:rFonts w:cs="Arial"/>
                <w:color w:val="000000"/>
                <w:sz w:val="18"/>
                <w:szCs w:val="18"/>
                <w:lang w:val="en-GB"/>
              </w:rPr>
            </w:pPr>
            <w:r w:rsidRPr="00E05C01">
              <w:rPr>
                <w:rFonts w:cs="Arial"/>
                <w:color w:val="000000"/>
                <w:sz w:val="18"/>
                <w:szCs w:val="18"/>
                <w:lang w:val="en-GB"/>
              </w:rPr>
              <w:t xml:space="preserve">It does not evaluate tools for prioritising patients on waiting lists </w:t>
            </w:r>
          </w:p>
        </w:tc>
      </w:tr>
      <w:tr w:rsidR="00AC67B7" w:rsidRPr="00E05C01" w14:paraId="4A49799D" w14:textId="77777777" w:rsidTr="00CE0EF0">
        <w:tc>
          <w:tcPr>
            <w:tcW w:w="1555" w:type="dxa"/>
          </w:tcPr>
          <w:p w14:paraId="61317426" w14:textId="77777777" w:rsidR="00AC67B7" w:rsidRPr="00E05C01" w:rsidRDefault="00AC67B7" w:rsidP="00AC67B7">
            <w:pPr>
              <w:spacing w:after="0"/>
              <w:jc w:val="both"/>
              <w:rPr>
                <w:rFonts w:cs="Arial"/>
                <w:color w:val="000000"/>
                <w:sz w:val="18"/>
                <w:szCs w:val="18"/>
                <w:lang w:val="en-GB"/>
              </w:rPr>
            </w:pPr>
            <w:r w:rsidRPr="00E05C01">
              <w:rPr>
                <w:rFonts w:cs="Arial"/>
                <w:color w:val="000000"/>
                <w:sz w:val="18"/>
                <w:szCs w:val="18"/>
                <w:lang w:val="en-GB"/>
              </w:rPr>
              <w:t>López-Cano 2021</w:t>
            </w:r>
          </w:p>
        </w:tc>
        <w:tc>
          <w:tcPr>
            <w:tcW w:w="4107" w:type="dxa"/>
          </w:tcPr>
          <w:p w14:paraId="4141B2F1" w14:textId="77777777" w:rsidR="00AC67B7" w:rsidRPr="00E05C01" w:rsidRDefault="00AC67B7" w:rsidP="00AC67B7">
            <w:pPr>
              <w:spacing w:after="0"/>
              <w:jc w:val="both"/>
              <w:rPr>
                <w:rFonts w:cs="Arial"/>
                <w:i/>
                <w:iCs/>
                <w:color w:val="000000"/>
                <w:sz w:val="18"/>
                <w:szCs w:val="18"/>
                <w:lang w:val="en-GB"/>
              </w:rPr>
            </w:pPr>
            <w:r w:rsidRPr="00E05C01">
              <w:rPr>
                <w:rFonts w:cs="Arial"/>
                <w:i/>
                <w:iCs/>
                <w:color w:val="000000"/>
                <w:sz w:val="18"/>
                <w:szCs w:val="18"/>
                <w:lang w:val="en-GB"/>
              </w:rPr>
              <w:t>Prioritization criteria of patients on scheduled waiting lists for abdominal wall hernia surgery: a cross</w:t>
            </w:r>
            <w:r w:rsidRPr="00E05C01">
              <w:rPr>
                <w:rFonts w:ascii="Cambria Math" w:hAnsi="Cambria Math" w:cs="Cambria Math"/>
                <w:i/>
                <w:iCs/>
                <w:color w:val="000000"/>
                <w:sz w:val="18"/>
                <w:szCs w:val="18"/>
                <w:lang w:val="en-GB"/>
              </w:rPr>
              <w:t>‑</w:t>
            </w:r>
            <w:r w:rsidRPr="00E05C01">
              <w:rPr>
                <w:rFonts w:cs="Arial"/>
                <w:i/>
                <w:iCs/>
                <w:color w:val="000000"/>
                <w:sz w:val="18"/>
                <w:szCs w:val="18"/>
                <w:lang w:val="en-GB"/>
              </w:rPr>
              <w:t>sectional study</w:t>
            </w:r>
          </w:p>
        </w:tc>
        <w:tc>
          <w:tcPr>
            <w:tcW w:w="2832" w:type="dxa"/>
          </w:tcPr>
          <w:p w14:paraId="107A98ED" w14:textId="77777777" w:rsidR="00AC67B7" w:rsidRPr="00E05C01" w:rsidRDefault="00AC67B7" w:rsidP="00AC67B7">
            <w:pPr>
              <w:spacing w:after="0"/>
              <w:jc w:val="both"/>
              <w:rPr>
                <w:rFonts w:cs="Arial"/>
                <w:color w:val="000000"/>
                <w:sz w:val="18"/>
                <w:szCs w:val="18"/>
                <w:lang w:val="en-GB"/>
              </w:rPr>
            </w:pPr>
            <w:r w:rsidRPr="00E05C01">
              <w:rPr>
                <w:rFonts w:cs="Arial"/>
                <w:color w:val="000000"/>
                <w:sz w:val="18"/>
                <w:szCs w:val="18"/>
                <w:lang w:val="en-GB"/>
              </w:rPr>
              <w:t>Evaluates a tool not specifically designed for prioritising patients on waiting lists.</w:t>
            </w:r>
          </w:p>
        </w:tc>
      </w:tr>
      <w:tr w:rsidR="00AC67B7" w:rsidRPr="00E05C01" w14:paraId="4E402606" w14:textId="77777777" w:rsidTr="00CE0EF0">
        <w:tc>
          <w:tcPr>
            <w:tcW w:w="1555" w:type="dxa"/>
          </w:tcPr>
          <w:p w14:paraId="7FCB5ABE" w14:textId="77777777" w:rsidR="00AC67B7" w:rsidRPr="00E05C01" w:rsidRDefault="00AC67B7" w:rsidP="00AC67B7">
            <w:pPr>
              <w:spacing w:after="0"/>
              <w:jc w:val="both"/>
              <w:rPr>
                <w:rFonts w:cs="Arial"/>
                <w:color w:val="000000"/>
                <w:sz w:val="18"/>
                <w:szCs w:val="18"/>
                <w:lang w:val="en-GB"/>
              </w:rPr>
            </w:pPr>
            <w:r w:rsidRPr="00E05C01">
              <w:rPr>
                <w:rFonts w:cs="Arial"/>
                <w:color w:val="000000"/>
                <w:sz w:val="18"/>
                <w:szCs w:val="18"/>
                <w:lang w:val="en-GB"/>
              </w:rPr>
              <w:t>López-Cano 2021</w:t>
            </w:r>
          </w:p>
        </w:tc>
        <w:tc>
          <w:tcPr>
            <w:tcW w:w="4107" w:type="dxa"/>
          </w:tcPr>
          <w:p w14:paraId="37651BA4" w14:textId="77777777" w:rsidR="00AC67B7" w:rsidRPr="00E05C01" w:rsidRDefault="00AC67B7" w:rsidP="00AC67B7">
            <w:pPr>
              <w:spacing w:after="0"/>
              <w:jc w:val="both"/>
              <w:rPr>
                <w:rFonts w:cs="Arial"/>
                <w:i/>
                <w:iCs/>
                <w:color w:val="000000"/>
                <w:sz w:val="18"/>
                <w:szCs w:val="18"/>
                <w:lang w:val="en-GB"/>
              </w:rPr>
            </w:pPr>
            <w:r w:rsidRPr="00E05C01">
              <w:rPr>
                <w:rFonts w:cs="Arial"/>
                <w:i/>
                <w:iCs/>
                <w:color w:val="000000"/>
                <w:sz w:val="18"/>
                <w:szCs w:val="18"/>
                <w:lang w:val="en-GB"/>
              </w:rPr>
              <w:t>Prioritization criteria of patients on scheduled waiting lists for abdominal wall hernia surgery: a cross-sectional study</w:t>
            </w:r>
          </w:p>
        </w:tc>
        <w:tc>
          <w:tcPr>
            <w:tcW w:w="2832" w:type="dxa"/>
          </w:tcPr>
          <w:p w14:paraId="3CE23CB8" w14:textId="77777777" w:rsidR="00AC67B7" w:rsidRPr="00E05C01" w:rsidRDefault="00AC67B7" w:rsidP="00AC67B7">
            <w:pPr>
              <w:spacing w:after="0"/>
              <w:jc w:val="both"/>
              <w:rPr>
                <w:rFonts w:cs="Arial"/>
                <w:color w:val="000000"/>
                <w:sz w:val="18"/>
                <w:szCs w:val="18"/>
                <w:lang w:val="en-GB"/>
              </w:rPr>
            </w:pPr>
            <w:r w:rsidRPr="00E05C01">
              <w:rPr>
                <w:rFonts w:cs="Arial"/>
                <w:color w:val="000000"/>
                <w:sz w:val="18"/>
                <w:szCs w:val="18"/>
                <w:lang w:val="en-GB"/>
              </w:rPr>
              <w:t>Duplicated*</w:t>
            </w:r>
          </w:p>
        </w:tc>
      </w:tr>
      <w:tr w:rsidR="00AC67B7" w:rsidRPr="00E05C01" w14:paraId="3C7F83B1" w14:textId="77777777" w:rsidTr="00CE0EF0">
        <w:tc>
          <w:tcPr>
            <w:tcW w:w="1555" w:type="dxa"/>
          </w:tcPr>
          <w:p w14:paraId="0DFFA374" w14:textId="77777777" w:rsidR="00AC67B7" w:rsidRPr="00E05C01" w:rsidRDefault="00AC67B7" w:rsidP="00AC67B7">
            <w:pPr>
              <w:spacing w:after="0"/>
              <w:jc w:val="both"/>
              <w:rPr>
                <w:rFonts w:cs="Arial"/>
                <w:color w:val="000000"/>
                <w:sz w:val="18"/>
                <w:szCs w:val="18"/>
                <w:lang w:val="en-GB"/>
              </w:rPr>
            </w:pPr>
            <w:r w:rsidRPr="00E05C01">
              <w:rPr>
                <w:rFonts w:cs="Arial"/>
                <w:color w:val="000000"/>
                <w:sz w:val="18"/>
                <w:szCs w:val="18"/>
                <w:lang w:val="en-GB"/>
              </w:rPr>
              <w:t>Madhok 1994</w:t>
            </w:r>
          </w:p>
        </w:tc>
        <w:tc>
          <w:tcPr>
            <w:tcW w:w="4107" w:type="dxa"/>
          </w:tcPr>
          <w:p w14:paraId="232E4281" w14:textId="77777777" w:rsidR="00AC67B7" w:rsidRPr="00E05C01" w:rsidRDefault="00AC67B7" w:rsidP="00AC67B7">
            <w:pPr>
              <w:spacing w:after="0"/>
              <w:jc w:val="both"/>
              <w:rPr>
                <w:rFonts w:cs="Arial"/>
                <w:i/>
                <w:iCs/>
                <w:color w:val="000000"/>
                <w:sz w:val="18"/>
                <w:szCs w:val="18"/>
                <w:lang w:val="en-GB"/>
              </w:rPr>
            </w:pPr>
            <w:r w:rsidRPr="00E05C01">
              <w:rPr>
                <w:rFonts w:cs="Arial"/>
                <w:i/>
                <w:iCs/>
                <w:color w:val="000000"/>
                <w:sz w:val="18"/>
                <w:szCs w:val="18"/>
                <w:lang w:val="en-GB"/>
              </w:rPr>
              <w:t>Equitable service provision: a feasibility study of the common waiting lists model</w:t>
            </w:r>
          </w:p>
        </w:tc>
        <w:tc>
          <w:tcPr>
            <w:tcW w:w="2832" w:type="dxa"/>
          </w:tcPr>
          <w:p w14:paraId="40BA0C88" w14:textId="77777777" w:rsidR="00AC67B7" w:rsidRPr="00E05C01" w:rsidRDefault="00AC67B7" w:rsidP="00AC67B7">
            <w:pPr>
              <w:spacing w:after="0"/>
              <w:jc w:val="both"/>
              <w:rPr>
                <w:rFonts w:cs="Arial"/>
                <w:color w:val="000000"/>
                <w:sz w:val="18"/>
                <w:szCs w:val="18"/>
                <w:lang w:val="en-GB"/>
              </w:rPr>
            </w:pPr>
            <w:r w:rsidRPr="00E05C01">
              <w:rPr>
                <w:rFonts w:cs="Arial"/>
                <w:color w:val="000000"/>
                <w:sz w:val="18"/>
                <w:szCs w:val="18"/>
                <w:lang w:val="en-GB"/>
              </w:rPr>
              <w:t xml:space="preserve">It does not evaluate tools for prioritising patients on waiting lists </w:t>
            </w:r>
          </w:p>
        </w:tc>
      </w:tr>
      <w:tr w:rsidR="00AC67B7" w:rsidRPr="00E05C01" w14:paraId="07BDA5D5" w14:textId="77777777" w:rsidTr="00CE0EF0">
        <w:tc>
          <w:tcPr>
            <w:tcW w:w="1555" w:type="dxa"/>
          </w:tcPr>
          <w:p w14:paraId="02EBDF51" w14:textId="77777777" w:rsidR="00AC67B7" w:rsidRPr="00E05C01" w:rsidRDefault="00AC67B7" w:rsidP="00AC67B7">
            <w:pPr>
              <w:spacing w:after="0"/>
              <w:jc w:val="both"/>
              <w:rPr>
                <w:rFonts w:cs="Arial"/>
                <w:color w:val="000000"/>
                <w:sz w:val="18"/>
                <w:szCs w:val="18"/>
                <w:lang w:val="en-GB"/>
              </w:rPr>
            </w:pPr>
            <w:r w:rsidRPr="00E05C01">
              <w:rPr>
                <w:rFonts w:cs="Arial"/>
                <w:color w:val="000000"/>
                <w:sz w:val="18"/>
                <w:szCs w:val="18"/>
                <w:lang w:val="en-GB"/>
              </w:rPr>
              <w:t>Marinello 2021</w:t>
            </w:r>
          </w:p>
        </w:tc>
        <w:tc>
          <w:tcPr>
            <w:tcW w:w="4107" w:type="dxa"/>
          </w:tcPr>
          <w:p w14:paraId="2DE2DAE1" w14:textId="77777777" w:rsidR="00AC67B7" w:rsidRPr="00E05C01" w:rsidRDefault="00AC67B7" w:rsidP="00AC67B7">
            <w:pPr>
              <w:spacing w:after="0"/>
              <w:jc w:val="both"/>
              <w:rPr>
                <w:rFonts w:cs="Arial"/>
                <w:i/>
                <w:iCs/>
                <w:color w:val="000000"/>
                <w:sz w:val="18"/>
                <w:szCs w:val="18"/>
                <w:lang w:val="en-GB"/>
              </w:rPr>
            </w:pPr>
            <w:r w:rsidRPr="00E05C01">
              <w:rPr>
                <w:rFonts w:cs="Arial"/>
                <w:i/>
                <w:iCs/>
                <w:color w:val="000000"/>
                <w:sz w:val="18"/>
                <w:szCs w:val="18"/>
                <w:lang w:val="en-GB"/>
              </w:rPr>
              <w:t>Improvement of the clinical-care pathway of inguinal hernia surgery: a mathematical model for implementing a feasibility study</w:t>
            </w:r>
          </w:p>
        </w:tc>
        <w:tc>
          <w:tcPr>
            <w:tcW w:w="2832" w:type="dxa"/>
          </w:tcPr>
          <w:p w14:paraId="72F3A2E8" w14:textId="77777777" w:rsidR="00AC67B7" w:rsidRPr="00E05C01" w:rsidRDefault="00AC67B7" w:rsidP="00AC67B7">
            <w:pPr>
              <w:spacing w:after="0"/>
              <w:jc w:val="both"/>
              <w:rPr>
                <w:rFonts w:cs="Arial"/>
                <w:color w:val="000000"/>
                <w:sz w:val="18"/>
                <w:szCs w:val="18"/>
                <w:lang w:val="en-GB"/>
              </w:rPr>
            </w:pPr>
            <w:r w:rsidRPr="00E05C01">
              <w:rPr>
                <w:rFonts w:cs="Arial"/>
                <w:color w:val="000000"/>
                <w:sz w:val="18"/>
                <w:szCs w:val="18"/>
                <w:lang w:val="en-GB"/>
              </w:rPr>
              <w:t xml:space="preserve">It does not evaluate tools for prioritising patients on waiting lists </w:t>
            </w:r>
          </w:p>
        </w:tc>
      </w:tr>
      <w:tr w:rsidR="00AC67B7" w:rsidRPr="00E05C01" w14:paraId="7745584B" w14:textId="77777777" w:rsidTr="00CE0EF0">
        <w:tc>
          <w:tcPr>
            <w:tcW w:w="1555" w:type="dxa"/>
          </w:tcPr>
          <w:p w14:paraId="118F801F" w14:textId="77777777" w:rsidR="00AC67B7" w:rsidRPr="00E05C01" w:rsidRDefault="00AC67B7" w:rsidP="00AC67B7">
            <w:pPr>
              <w:spacing w:after="0"/>
              <w:jc w:val="both"/>
              <w:rPr>
                <w:rFonts w:cs="Arial"/>
                <w:color w:val="000000"/>
                <w:sz w:val="18"/>
                <w:szCs w:val="18"/>
                <w:lang w:val="en-GB"/>
              </w:rPr>
            </w:pPr>
            <w:r w:rsidRPr="00E05C01">
              <w:rPr>
                <w:rFonts w:cs="Arial"/>
                <w:color w:val="000000"/>
                <w:sz w:val="18"/>
                <w:szCs w:val="18"/>
                <w:lang w:val="en-GB"/>
              </w:rPr>
              <w:t>Nikolova 2016</w:t>
            </w:r>
          </w:p>
        </w:tc>
        <w:tc>
          <w:tcPr>
            <w:tcW w:w="4107" w:type="dxa"/>
          </w:tcPr>
          <w:p w14:paraId="4932F163" w14:textId="77777777" w:rsidR="00AC67B7" w:rsidRPr="00E05C01" w:rsidRDefault="00AC67B7" w:rsidP="00AC67B7">
            <w:pPr>
              <w:spacing w:after="0"/>
              <w:jc w:val="both"/>
              <w:rPr>
                <w:rFonts w:cs="Arial"/>
                <w:i/>
                <w:iCs/>
                <w:color w:val="000000"/>
                <w:sz w:val="18"/>
                <w:szCs w:val="18"/>
                <w:lang w:val="en-GB"/>
              </w:rPr>
            </w:pPr>
            <w:r w:rsidRPr="00E05C01">
              <w:rPr>
                <w:rFonts w:cs="Arial"/>
                <w:i/>
                <w:iCs/>
                <w:color w:val="000000"/>
                <w:sz w:val="18"/>
                <w:szCs w:val="18"/>
                <w:lang w:val="en-GB"/>
              </w:rPr>
              <w:t>The Impact of Waiting Time on Health Gains from Surgery: Evidence from a National Patient-reported Outcome Dataset</w:t>
            </w:r>
          </w:p>
        </w:tc>
        <w:tc>
          <w:tcPr>
            <w:tcW w:w="2832" w:type="dxa"/>
          </w:tcPr>
          <w:p w14:paraId="426351C9" w14:textId="77777777" w:rsidR="00AC67B7" w:rsidRPr="00E05C01" w:rsidRDefault="00AC67B7" w:rsidP="00AC67B7">
            <w:pPr>
              <w:spacing w:after="0"/>
              <w:jc w:val="both"/>
              <w:rPr>
                <w:rFonts w:cs="Arial"/>
                <w:color w:val="000000"/>
                <w:sz w:val="18"/>
                <w:szCs w:val="18"/>
                <w:lang w:val="en-GB"/>
              </w:rPr>
            </w:pPr>
            <w:r w:rsidRPr="00E05C01">
              <w:rPr>
                <w:rFonts w:cs="Arial"/>
                <w:color w:val="000000"/>
                <w:sz w:val="18"/>
                <w:szCs w:val="18"/>
                <w:lang w:val="en-GB"/>
              </w:rPr>
              <w:t xml:space="preserve">It does not evaluate tools for prioritising patients on waiting lists </w:t>
            </w:r>
          </w:p>
        </w:tc>
      </w:tr>
      <w:tr w:rsidR="00AC67B7" w:rsidRPr="00E05C01" w14:paraId="74061F68" w14:textId="77777777" w:rsidTr="00CE0EF0">
        <w:tc>
          <w:tcPr>
            <w:tcW w:w="1555" w:type="dxa"/>
          </w:tcPr>
          <w:p w14:paraId="3A593201" w14:textId="77777777" w:rsidR="00AC67B7" w:rsidRPr="00E05C01" w:rsidRDefault="00AC67B7" w:rsidP="00AC67B7">
            <w:pPr>
              <w:spacing w:after="0"/>
              <w:jc w:val="both"/>
              <w:rPr>
                <w:rFonts w:cs="Arial"/>
                <w:color w:val="000000"/>
                <w:sz w:val="18"/>
                <w:szCs w:val="18"/>
                <w:lang w:val="en-GB"/>
              </w:rPr>
            </w:pPr>
            <w:r w:rsidRPr="00E05C01">
              <w:rPr>
                <w:rFonts w:cs="Arial"/>
                <w:color w:val="000000"/>
                <w:sz w:val="18"/>
                <w:szCs w:val="18"/>
                <w:lang w:val="en-GB"/>
              </w:rPr>
              <w:t>Old 2012</w:t>
            </w:r>
          </w:p>
        </w:tc>
        <w:tc>
          <w:tcPr>
            <w:tcW w:w="4107" w:type="dxa"/>
          </w:tcPr>
          <w:p w14:paraId="0AE0147A" w14:textId="77777777" w:rsidR="00AC67B7" w:rsidRPr="00E05C01" w:rsidRDefault="00AC67B7" w:rsidP="00AC67B7">
            <w:pPr>
              <w:spacing w:after="0"/>
              <w:jc w:val="both"/>
              <w:rPr>
                <w:rFonts w:cs="Arial"/>
                <w:i/>
                <w:iCs/>
                <w:color w:val="000000"/>
                <w:sz w:val="18"/>
                <w:szCs w:val="18"/>
                <w:lang w:val="en-GB"/>
              </w:rPr>
            </w:pPr>
            <w:r w:rsidRPr="00E05C01">
              <w:rPr>
                <w:rFonts w:cs="Arial"/>
                <w:i/>
                <w:iCs/>
                <w:color w:val="000000"/>
                <w:sz w:val="18"/>
                <w:szCs w:val="18"/>
                <w:lang w:val="en-GB"/>
              </w:rPr>
              <w:t>Restructuring services to reduce waiting times and prevent complications: Neonatal inguinal hernias at Bristol Children's Hospital</w:t>
            </w:r>
          </w:p>
        </w:tc>
        <w:tc>
          <w:tcPr>
            <w:tcW w:w="2832" w:type="dxa"/>
          </w:tcPr>
          <w:p w14:paraId="517E4411" w14:textId="77777777" w:rsidR="00AC67B7" w:rsidRPr="00E05C01" w:rsidRDefault="00AC67B7" w:rsidP="00AC67B7">
            <w:pPr>
              <w:spacing w:after="0"/>
              <w:jc w:val="both"/>
              <w:rPr>
                <w:rFonts w:cs="Arial"/>
                <w:color w:val="000000"/>
                <w:sz w:val="18"/>
                <w:szCs w:val="18"/>
                <w:lang w:val="en-GB"/>
              </w:rPr>
            </w:pPr>
            <w:r w:rsidRPr="00E05C01">
              <w:rPr>
                <w:rFonts w:cs="Arial"/>
                <w:color w:val="000000"/>
                <w:sz w:val="18"/>
                <w:szCs w:val="18"/>
                <w:lang w:val="en-GB"/>
              </w:rPr>
              <w:t>Duplicated*</w:t>
            </w:r>
          </w:p>
        </w:tc>
      </w:tr>
      <w:tr w:rsidR="00AC67B7" w:rsidRPr="00E05C01" w14:paraId="4D83BA88" w14:textId="77777777" w:rsidTr="00CE0EF0">
        <w:tc>
          <w:tcPr>
            <w:tcW w:w="1555" w:type="dxa"/>
          </w:tcPr>
          <w:p w14:paraId="29EFD3D1" w14:textId="77777777" w:rsidR="00AC67B7" w:rsidRPr="00E05C01" w:rsidRDefault="00AC67B7" w:rsidP="00AC67B7">
            <w:pPr>
              <w:spacing w:after="0"/>
              <w:jc w:val="both"/>
              <w:rPr>
                <w:rFonts w:cs="Arial"/>
                <w:color w:val="000000"/>
                <w:sz w:val="18"/>
                <w:szCs w:val="18"/>
                <w:lang w:val="en-GB"/>
              </w:rPr>
            </w:pPr>
            <w:r w:rsidRPr="00E05C01">
              <w:rPr>
                <w:rFonts w:cs="Arial"/>
                <w:color w:val="000000"/>
                <w:sz w:val="18"/>
                <w:szCs w:val="18"/>
                <w:lang w:val="en-GB"/>
              </w:rPr>
              <w:t>Oudhoff 2007</w:t>
            </w:r>
          </w:p>
        </w:tc>
        <w:tc>
          <w:tcPr>
            <w:tcW w:w="4107" w:type="dxa"/>
          </w:tcPr>
          <w:p w14:paraId="709DB624" w14:textId="77777777" w:rsidR="00AC67B7" w:rsidRPr="00E05C01" w:rsidRDefault="00AC67B7" w:rsidP="00AC67B7">
            <w:pPr>
              <w:spacing w:after="0"/>
              <w:jc w:val="both"/>
              <w:rPr>
                <w:rFonts w:cs="Arial"/>
                <w:i/>
                <w:iCs/>
                <w:color w:val="000000"/>
                <w:sz w:val="18"/>
                <w:szCs w:val="18"/>
                <w:lang w:val="en-GB"/>
              </w:rPr>
            </w:pPr>
            <w:r w:rsidRPr="00E05C01">
              <w:rPr>
                <w:rFonts w:cs="Arial"/>
                <w:i/>
                <w:iCs/>
                <w:color w:val="000000"/>
                <w:sz w:val="18"/>
                <w:szCs w:val="18"/>
                <w:lang w:val="en-GB"/>
              </w:rPr>
              <w:t>Waiting for elective surgery: effect on physical problems and postoperative recovery</w:t>
            </w:r>
          </w:p>
        </w:tc>
        <w:tc>
          <w:tcPr>
            <w:tcW w:w="2832" w:type="dxa"/>
          </w:tcPr>
          <w:p w14:paraId="6D616C46" w14:textId="77777777" w:rsidR="00AC67B7" w:rsidRPr="00E05C01" w:rsidRDefault="00AC67B7" w:rsidP="00AC67B7">
            <w:pPr>
              <w:spacing w:after="0"/>
              <w:jc w:val="both"/>
              <w:rPr>
                <w:rFonts w:cs="Arial"/>
                <w:color w:val="000000"/>
                <w:sz w:val="18"/>
                <w:szCs w:val="18"/>
                <w:lang w:val="en-GB"/>
              </w:rPr>
            </w:pPr>
            <w:r w:rsidRPr="00E05C01">
              <w:rPr>
                <w:rFonts w:cs="Arial"/>
                <w:color w:val="000000"/>
                <w:sz w:val="18"/>
                <w:szCs w:val="18"/>
                <w:lang w:val="en-GB"/>
              </w:rPr>
              <w:t>Duplicated*</w:t>
            </w:r>
          </w:p>
        </w:tc>
      </w:tr>
      <w:tr w:rsidR="00AC67B7" w:rsidRPr="00E05C01" w14:paraId="70A57295" w14:textId="77777777" w:rsidTr="00CE0EF0">
        <w:tc>
          <w:tcPr>
            <w:tcW w:w="1555" w:type="dxa"/>
          </w:tcPr>
          <w:p w14:paraId="5197CC0C" w14:textId="77777777" w:rsidR="00AC67B7" w:rsidRPr="00E05C01" w:rsidRDefault="00AC67B7" w:rsidP="00AC67B7">
            <w:pPr>
              <w:spacing w:after="0"/>
              <w:jc w:val="both"/>
              <w:rPr>
                <w:rFonts w:cs="Arial"/>
                <w:color w:val="000000"/>
                <w:sz w:val="18"/>
                <w:szCs w:val="18"/>
                <w:lang w:val="en-GB"/>
              </w:rPr>
            </w:pPr>
            <w:r w:rsidRPr="00E05C01">
              <w:rPr>
                <w:rFonts w:cs="Arial"/>
                <w:color w:val="000000"/>
                <w:sz w:val="18"/>
                <w:szCs w:val="18"/>
                <w:lang w:val="en-GB"/>
              </w:rPr>
              <w:lastRenderedPageBreak/>
              <w:t>Sutherland 2017</w:t>
            </w:r>
          </w:p>
        </w:tc>
        <w:tc>
          <w:tcPr>
            <w:tcW w:w="4107" w:type="dxa"/>
          </w:tcPr>
          <w:p w14:paraId="477BBDA1" w14:textId="77777777" w:rsidR="00AC67B7" w:rsidRPr="00E05C01" w:rsidRDefault="00AC67B7" w:rsidP="00AC67B7">
            <w:pPr>
              <w:spacing w:after="0"/>
              <w:jc w:val="both"/>
              <w:rPr>
                <w:rFonts w:cs="Arial"/>
                <w:i/>
                <w:iCs/>
                <w:color w:val="000000"/>
                <w:sz w:val="18"/>
                <w:szCs w:val="18"/>
                <w:lang w:val="en-GB"/>
              </w:rPr>
            </w:pPr>
            <w:r w:rsidRPr="00E05C01">
              <w:rPr>
                <w:rFonts w:cs="Arial"/>
                <w:i/>
                <w:iCs/>
                <w:color w:val="000000"/>
                <w:sz w:val="18"/>
                <w:szCs w:val="18"/>
                <w:lang w:val="en-GB"/>
              </w:rPr>
              <w:t>Waiting for surgery: is waiting bad for anyone or everyone?</w:t>
            </w:r>
          </w:p>
        </w:tc>
        <w:tc>
          <w:tcPr>
            <w:tcW w:w="2832" w:type="dxa"/>
          </w:tcPr>
          <w:p w14:paraId="71269816" w14:textId="77777777" w:rsidR="00AC67B7" w:rsidRPr="00E05C01" w:rsidRDefault="00AC67B7" w:rsidP="00AC67B7">
            <w:pPr>
              <w:spacing w:after="0"/>
              <w:jc w:val="both"/>
              <w:rPr>
                <w:rFonts w:cs="Arial"/>
                <w:color w:val="000000"/>
                <w:sz w:val="18"/>
                <w:szCs w:val="18"/>
                <w:lang w:val="en-GB"/>
              </w:rPr>
            </w:pPr>
            <w:r w:rsidRPr="00E05C01">
              <w:rPr>
                <w:rFonts w:cs="Arial"/>
                <w:color w:val="000000"/>
                <w:sz w:val="18"/>
                <w:szCs w:val="18"/>
                <w:lang w:val="en-GB"/>
              </w:rPr>
              <w:t>Duplicated*</w:t>
            </w:r>
          </w:p>
        </w:tc>
      </w:tr>
      <w:tr w:rsidR="00AC67B7" w:rsidRPr="00E05C01" w14:paraId="57860FB2" w14:textId="77777777" w:rsidTr="00CE0EF0">
        <w:tc>
          <w:tcPr>
            <w:tcW w:w="1555" w:type="dxa"/>
          </w:tcPr>
          <w:p w14:paraId="1629C23B" w14:textId="77777777" w:rsidR="00AC67B7" w:rsidRPr="00E05C01" w:rsidRDefault="00AC67B7" w:rsidP="00AC67B7">
            <w:pPr>
              <w:spacing w:after="0"/>
              <w:jc w:val="both"/>
              <w:rPr>
                <w:rFonts w:cs="Arial"/>
                <w:color w:val="000000"/>
                <w:sz w:val="18"/>
                <w:szCs w:val="18"/>
                <w:lang w:val="en-GB"/>
              </w:rPr>
            </w:pPr>
            <w:r w:rsidRPr="00E05C01">
              <w:rPr>
                <w:rFonts w:cs="Arial"/>
                <w:color w:val="000000"/>
                <w:sz w:val="18"/>
                <w:szCs w:val="18"/>
                <w:lang w:val="en-GB"/>
              </w:rPr>
              <w:t>Trigg 2025</w:t>
            </w:r>
          </w:p>
        </w:tc>
        <w:tc>
          <w:tcPr>
            <w:tcW w:w="4107" w:type="dxa"/>
          </w:tcPr>
          <w:p w14:paraId="5B0D0DE6" w14:textId="77777777" w:rsidR="00AC67B7" w:rsidRPr="00E05C01" w:rsidRDefault="00AC67B7" w:rsidP="00AC67B7">
            <w:pPr>
              <w:spacing w:after="0"/>
              <w:jc w:val="both"/>
              <w:rPr>
                <w:rFonts w:cs="Arial"/>
                <w:i/>
                <w:iCs/>
                <w:color w:val="000000"/>
                <w:sz w:val="18"/>
                <w:szCs w:val="18"/>
                <w:lang w:val="en-GB"/>
              </w:rPr>
            </w:pPr>
            <w:r w:rsidRPr="00E05C01">
              <w:rPr>
                <w:rFonts w:cs="Arial"/>
                <w:i/>
                <w:iCs/>
                <w:color w:val="000000"/>
                <w:sz w:val="18"/>
                <w:szCs w:val="18"/>
                <w:lang w:val="en-GB"/>
              </w:rPr>
              <w:t>The Cost Effectiveness of Elective Surgical Procedures with Longer NHS Waiting Lists: A Targeted Review</w:t>
            </w:r>
          </w:p>
        </w:tc>
        <w:tc>
          <w:tcPr>
            <w:tcW w:w="2832" w:type="dxa"/>
          </w:tcPr>
          <w:p w14:paraId="1EDB20CD" w14:textId="77777777" w:rsidR="00AC67B7" w:rsidRPr="00E05C01" w:rsidRDefault="00AC67B7" w:rsidP="00AC67B7">
            <w:pPr>
              <w:spacing w:after="0"/>
              <w:jc w:val="both"/>
              <w:rPr>
                <w:rFonts w:cs="Arial"/>
                <w:color w:val="000000"/>
                <w:sz w:val="18"/>
                <w:szCs w:val="18"/>
                <w:lang w:val="en-GB"/>
              </w:rPr>
            </w:pPr>
            <w:r w:rsidRPr="00E05C01">
              <w:rPr>
                <w:rFonts w:cs="Arial"/>
                <w:color w:val="000000"/>
                <w:sz w:val="18"/>
                <w:szCs w:val="18"/>
                <w:lang w:val="en-GB"/>
              </w:rPr>
              <w:t>Systematic review of cost-effectiveness studies.</w:t>
            </w:r>
          </w:p>
        </w:tc>
      </w:tr>
    </w:tbl>
    <w:p w14:paraId="4D14F47B" w14:textId="77777777" w:rsidR="00AC67B7" w:rsidRPr="00D60CA8" w:rsidRDefault="00AC67B7" w:rsidP="00AC67B7">
      <w:pPr>
        <w:rPr>
          <w:rFonts w:cs="Arial"/>
          <w:i/>
          <w:iCs/>
          <w:sz w:val="14"/>
          <w:szCs w:val="14"/>
          <w:lang w:val="es-ES"/>
        </w:rPr>
      </w:pPr>
      <w:r w:rsidRPr="00D60CA8">
        <w:rPr>
          <w:rFonts w:cs="Arial"/>
          <w:i/>
          <w:iCs/>
          <w:sz w:val="14"/>
          <w:szCs w:val="14"/>
          <w:lang w:val="es-ES"/>
        </w:rPr>
        <w:t>*Estudio identificado en Google Scholar.</w:t>
      </w:r>
    </w:p>
    <w:p w14:paraId="37F40433" w14:textId="77777777" w:rsidR="00AC67B7" w:rsidRPr="00D60CA8" w:rsidRDefault="00AC67B7" w:rsidP="00AC67B7">
      <w:pPr>
        <w:rPr>
          <w:rFonts w:cs="Arial"/>
          <w:lang w:val="es-ES"/>
        </w:rPr>
      </w:pPr>
      <w:r w:rsidRPr="00D60CA8">
        <w:rPr>
          <w:rFonts w:cs="Arial"/>
          <w:lang w:val="es-ES"/>
        </w:rPr>
        <w:br w:type="page"/>
      </w:r>
    </w:p>
    <w:p w14:paraId="2751F97D" w14:textId="77777777" w:rsidR="00AC67B7" w:rsidRPr="00D60CA8" w:rsidRDefault="00AC67B7" w:rsidP="00AC67B7">
      <w:pPr>
        <w:pStyle w:val="Ttulo2"/>
        <w:spacing w:after="240"/>
        <w:rPr>
          <w:rFonts w:cs="Arial"/>
          <w:lang w:val="es-ES"/>
        </w:rPr>
        <w:sectPr w:rsidR="00AC67B7" w:rsidRPr="00D60CA8" w:rsidSect="00AC67B7">
          <w:footerReference w:type="even" r:id="rId12"/>
          <w:footerReference w:type="default" r:id="rId13"/>
          <w:pgSz w:w="12240" w:h="15840"/>
          <w:pgMar w:top="1440" w:right="1800" w:bottom="1440" w:left="1800" w:header="720" w:footer="720" w:gutter="0"/>
          <w:lnNumType w:countBy="1" w:restart="continuous"/>
          <w:cols w:space="720"/>
          <w:docGrid w:linePitch="360"/>
        </w:sectPr>
      </w:pPr>
    </w:p>
    <w:p w14:paraId="0EDCE58A" w14:textId="77777777" w:rsidR="00AC67B7" w:rsidRPr="00E05C01" w:rsidRDefault="00AC67B7" w:rsidP="00AC67B7">
      <w:pPr>
        <w:pStyle w:val="Ttulo2"/>
        <w:spacing w:after="240"/>
        <w:rPr>
          <w:rFonts w:cs="Arial"/>
          <w:lang w:val="en-GB"/>
        </w:rPr>
      </w:pPr>
      <w:r w:rsidRPr="00F357A8">
        <w:rPr>
          <w:rFonts w:cs="Arial"/>
          <w:lang w:val="en-GB"/>
        </w:rPr>
        <w:lastRenderedPageBreak/>
        <w:t>Additional file</w:t>
      </w:r>
      <w:r w:rsidRPr="00E05C01">
        <w:rPr>
          <w:rFonts w:cs="Arial"/>
          <w:lang w:val="en-GB"/>
        </w:rPr>
        <w:t xml:space="preserve"> 4. Characteristics of studies included evaluating the effect of prioritization tools</w:t>
      </w:r>
    </w:p>
    <w:tbl>
      <w:tblPr>
        <w:tblW w:w="15240" w:type="dxa"/>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021"/>
        <w:gridCol w:w="976"/>
        <w:gridCol w:w="772"/>
        <w:gridCol w:w="1128"/>
        <w:gridCol w:w="2013"/>
        <w:gridCol w:w="992"/>
        <w:gridCol w:w="2694"/>
        <w:gridCol w:w="2126"/>
        <w:gridCol w:w="3545"/>
      </w:tblGrid>
      <w:tr w:rsidR="00AC67B7" w:rsidRPr="00E05C01" w14:paraId="4A6B8EE0" w14:textId="77777777" w:rsidTr="00CE0EF0">
        <w:trPr>
          <w:trHeight w:val="288"/>
        </w:trPr>
        <w:tc>
          <w:tcPr>
            <w:tcW w:w="994" w:type="dxa"/>
            <w:noWrap/>
            <w:vAlign w:val="center"/>
            <w:hideMark/>
          </w:tcPr>
          <w:p w14:paraId="4B5E8A4B" w14:textId="77777777" w:rsidR="00AC67B7" w:rsidRPr="00E05C01" w:rsidRDefault="00AC67B7" w:rsidP="00CE0EF0">
            <w:pPr>
              <w:spacing w:after="0" w:line="240" w:lineRule="auto"/>
              <w:jc w:val="center"/>
              <w:rPr>
                <w:rFonts w:eastAsia="Times New Roman" w:cs="Arial"/>
                <w:b/>
                <w:color w:val="000000"/>
                <w:sz w:val="16"/>
                <w:szCs w:val="16"/>
                <w:lang w:val="en-GB"/>
              </w:rPr>
            </w:pPr>
            <w:r w:rsidRPr="00E05C01">
              <w:rPr>
                <w:rFonts w:eastAsia="Times New Roman" w:cs="Arial"/>
                <w:b/>
                <w:color w:val="000000"/>
                <w:sz w:val="16"/>
                <w:szCs w:val="16"/>
                <w:lang w:val="en-GB"/>
              </w:rPr>
              <w:t>Type</w:t>
            </w:r>
          </w:p>
        </w:tc>
        <w:tc>
          <w:tcPr>
            <w:tcW w:w="976" w:type="dxa"/>
            <w:noWrap/>
            <w:vAlign w:val="center"/>
            <w:hideMark/>
          </w:tcPr>
          <w:p w14:paraId="04EC2AB4" w14:textId="77777777" w:rsidR="00AC67B7" w:rsidRPr="00E05C01" w:rsidRDefault="00AC67B7" w:rsidP="00CE0EF0">
            <w:pPr>
              <w:spacing w:after="0" w:line="240" w:lineRule="auto"/>
              <w:jc w:val="center"/>
              <w:rPr>
                <w:rFonts w:eastAsia="Times New Roman" w:cs="Arial"/>
                <w:b/>
                <w:color w:val="000000"/>
                <w:sz w:val="16"/>
                <w:szCs w:val="16"/>
                <w:lang w:val="en-GB"/>
              </w:rPr>
            </w:pPr>
            <w:r w:rsidRPr="00E05C01">
              <w:rPr>
                <w:rFonts w:eastAsia="Times New Roman" w:cs="Arial"/>
                <w:b/>
                <w:color w:val="000000"/>
                <w:sz w:val="16"/>
                <w:szCs w:val="16"/>
                <w:lang w:val="en-GB"/>
              </w:rPr>
              <w:t>Author, year</w:t>
            </w:r>
          </w:p>
        </w:tc>
        <w:tc>
          <w:tcPr>
            <w:tcW w:w="772" w:type="dxa"/>
            <w:noWrap/>
            <w:vAlign w:val="center"/>
            <w:hideMark/>
          </w:tcPr>
          <w:p w14:paraId="732EEB7E" w14:textId="77777777" w:rsidR="00AC67B7" w:rsidRPr="00E05C01" w:rsidRDefault="00AC67B7" w:rsidP="00CE0EF0">
            <w:pPr>
              <w:spacing w:after="0" w:line="240" w:lineRule="auto"/>
              <w:jc w:val="center"/>
              <w:rPr>
                <w:rFonts w:eastAsia="Times New Roman" w:cs="Arial"/>
                <w:b/>
                <w:color w:val="000000"/>
                <w:sz w:val="16"/>
                <w:szCs w:val="16"/>
                <w:lang w:val="en-GB"/>
              </w:rPr>
            </w:pPr>
            <w:r w:rsidRPr="00E05C01">
              <w:rPr>
                <w:rFonts w:eastAsia="Times New Roman" w:cs="Arial"/>
                <w:b/>
                <w:color w:val="000000"/>
                <w:sz w:val="16"/>
                <w:szCs w:val="16"/>
                <w:lang w:val="en-GB"/>
              </w:rPr>
              <w:t>Country</w:t>
            </w:r>
          </w:p>
        </w:tc>
        <w:tc>
          <w:tcPr>
            <w:tcW w:w="1128" w:type="dxa"/>
            <w:noWrap/>
            <w:vAlign w:val="center"/>
            <w:hideMark/>
          </w:tcPr>
          <w:p w14:paraId="6A0D3223" w14:textId="77777777" w:rsidR="00AC67B7" w:rsidRPr="00E05C01" w:rsidRDefault="00AC67B7" w:rsidP="00CE0EF0">
            <w:pPr>
              <w:spacing w:after="0" w:line="240" w:lineRule="auto"/>
              <w:jc w:val="center"/>
              <w:rPr>
                <w:rFonts w:eastAsia="Times New Roman" w:cs="Arial"/>
                <w:b/>
                <w:color w:val="000000"/>
                <w:sz w:val="16"/>
                <w:szCs w:val="16"/>
                <w:lang w:val="en-GB"/>
              </w:rPr>
            </w:pPr>
            <w:r w:rsidRPr="00E05C01">
              <w:rPr>
                <w:rFonts w:eastAsia="Times New Roman" w:cs="Arial"/>
                <w:b/>
                <w:color w:val="000000"/>
                <w:sz w:val="16"/>
                <w:szCs w:val="16"/>
                <w:lang w:val="en-GB"/>
              </w:rPr>
              <w:t>Study design</w:t>
            </w:r>
          </w:p>
        </w:tc>
        <w:tc>
          <w:tcPr>
            <w:tcW w:w="2013" w:type="dxa"/>
            <w:noWrap/>
            <w:vAlign w:val="center"/>
            <w:hideMark/>
          </w:tcPr>
          <w:p w14:paraId="1749622D" w14:textId="77777777" w:rsidR="00AC67B7" w:rsidRPr="00E05C01" w:rsidRDefault="00AC67B7" w:rsidP="00CE0EF0">
            <w:pPr>
              <w:spacing w:after="0" w:line="240" w:lineRule="auto"/>
              <w:jc w:val="center"/>
              <w:rPr>
                <w:rFonts w:eastAsia="Times New Roman" w:cs="Arial"/>
                <w:b/>
                <w:color w:val="000000"/>
                <w:sz w:val="16"/>
                <w:szCs w:val="16"/>
                <w:lang w:val="en-GB"/>
              </w:rPr>
            </w:pPr>
            <w:r w:rsidRPr="00E05C01">
              <w:rPr>
                <w:rFonts w:eastAsia="Times New Roman" w:cs="Arial"/>
                <w:b/>
                <w:color w:val="000000"/>
                <w:sz w:val="16"/>
                <w:szCs w:val="16"/>
                <w:lang w:val="en-GB"/>
              </w:rPr>
              <w:t>Population</w:t>
            </w:r>
          </w:p>
        </w:tc>
        <w:tc>
          <w:tcPr>
            <w:tcW w:w="992" w:type="dxa"/>
            <w:noWrap/>
            <w:vAlign w:val="center"/>
            <w:hideMark/>
          </w:tcPr>
          <w:p w14:paraId="75481CAE" w14:textId="77777777" w:rsidR="00AC67B7" w:rsidRPr="00E05C01" w:rsidRDefault="00AC67B7" w:rsidP="00CE0EF0">
            <w:pPr>
              <w:spacing w:after="0" w:line="240" w:lineRule="auto"/>
              <w:jc w:val="center"/>
              <w:rPr>
                <w:rFonts w:eastAsia="Times New Roman" w:cs="Arial"/>
                <w:b/>
                <w:color w:val="000000"/>
                <w:sz w:val="16"/>
                <w:szCs w:val="16"/>
                <w:lang w:val="en-GB"/>
              </w:rPr>
            </w:pPr>
            <w:r w:rsidRPr="00E05C01">
              <w:rPr>
                <w:rFonts w:eastAsia="Times New Roman" w:cs="Arial"/>
                <w:b/>
                <w:color w:val="000000"/>
                <w:sz w:val="16"/>
                <w:szCs w:val="16"/>
                <w:lang w:val="en-GB"/>
              </w:rPr>
              <w:t>Time frame</w:t>
            </w:r>
          </w:p>
        </w:tc>
        <w:tc>
          <w:tcPr>
            <w:tcW w:w="2694" w:type="dxa"/>
            <w:noWrap/>
            <w:vAlign w:val="center"/>
            <w:hideMark/>
          </w:tcPr>
          <w:p w14:paraId="6A813239" w14:textId="77777777" w:rsidR="00AC67B7" w:rsidRPr="00E05C01" w:rsidRDefault="00AC67B7" w:rsidP="00CE0EF0">
            <w:pPr>
              <w:spacing w:after="0" w:line="240" w:lineRule="auto"/>
              <w:jc w:val="center"/>
              <w:rPr>
                <w:rFonts w:eastAsia="Times New Roman" w:cs="Arial"/>
                <w:b/>
                <w:color w:val="000000"/>
                <w:sz w:val="16"/>
                <w:szCs w:val="16"/>
                <w:lang w:val="en-GB"/>
              </w:rPr>
            </w:pPr>
            <w:r w:rsidRPr="00E05C01">
              <w:rPr>
                <w:rFonts w:eastAsia="Times New Roman" w:cs="Arial"/>
                <w:b/>
                <w:color w:val="000000"/>
                <w:sz w:val="16"/>
                <w:szCs w:val="16"/>
                <w:lang w:val="en-GB"/>
              </w:rPr>
              <w:t>Intervention time (months)</w:t>
            </w:r>
          </w:p>
        </w:tc>
        <w:tc>
          <w:tcPr>
            <w:tcW w:w="2126" w:type="dxa"/>
            <w:noWrap/>
            <w:vAlign w:val="center"/>
            <w:hideMark/>
          </w:tcPr>
          <w:p w14:paraId="7970AE03" w14:textId="77777777" w:rsidR="00AC67B7" w:rsidRPr="00E05C01" w:rsidRDefault="00AC67B7" w:rsidP="00CE0EF0">
            <w:pPr>
              <w:spacing w:after="0" w:line="240" w:lineRule="auto"/>
              <w:jc w:val="center"/>
              <w:rPr>
                <w:rFonts w:eastAsia="Times New Roman" w:cs="Arial"/>
                <w:b/>
                <w:color w:val="000000"/>
                <w:sz w:val="16"/>
                <w:szCs w:val="16"/>
                <w:lang w:val="en-GB"/>
              </w:rPr>
            </w:pPr>
            <w:r w:rsidRPr="00E05C01">
              <w:rPr>
                <w:rFonts w:eastAsia="Times New Roman" w:cs="Arial"/>
                <w:b/>
                <w:color w:val="000000"/>
                <w:sz w:val="16"/>
                <w:szCs w:val="16"/>
                <w:lang w:val="en-GB"/>
              </w:rPr>
              <w:t>Comparison time (months)</w:t>
            </w:r>
          </w:p>
        </w:tc>
        <w:tc>
          <w:tcPr>
            <w:tcW w:w="3545" w:type="dxa"/>
            <w:noWrap/>
            <w:vAlign w:val="center"/>
            <w:hideMark/>
          </w:tcPr>
          <w:p w14:paraId="72D0AC36" w14:textId="77777777" w:rsidR="00AC67B7" w:rsidRPr="00E05C01" w:rsidRDefault="00AC67B7" w:rsidP="00CE0EF0">
            <w:pPr>
              <w:spacing w:after="0" w:line="240" w:lineRule="auto"/>
              <w:jc w:val="center"/>
              <w:rPr>
                <w:rFonts w:eastAsia="Times New Roman" w:cs="Arial"/>
                <w:b/>
                <w:color w:val="000000"/>
                <w:sz w:val="16"/>
                <w:szCs w:val="16"/>
                <w:lang w:val="en-GB"/>
              </w:rPr>
            </w:pPr>
            <w:r w:rsidRPr="00E05C01">
              <w:rPr>
                <w:rFonts w:eastAsia="Times New Roman" w:cs="Arial"/>
                <w:b/>
                <w:color w:val="000000"/>
                <w:sz w:val="16"/>
                <w:szCs w:val="16"/>
                <w:lang w:val="en-GB"/>
              </w:rPr>
              <w:t>Reported differential effects</w:t>
            </w:r>
          </w:p>
        </w:tc>
      </w:tr>
      <w:tr w:rsidR="00AC67B7" w:rsidRPr="00E05C01" w14:paraId="660049EB" w14:textId="77777777" w:rsidTr="00CE0EF0">
        <w:trPr>
          <w:trHeight w:val="703"/>
        </w:trPr>
        <w:tc>
          <w:tcPr>
            <w:tcW w:w="994" w:type="dxa"/>
            <w:vMerge w:val="restart"/>
            <w:noWrap/>
            <w:hideMark/>
          </w:tcPr>
          <w:p w14:paraId="1B54F993" w14:textId="77777777" w:rsidR="00AC67B7" w:rsidRPr="00E05C01" w:rsidRDefault="00AC67B7" w:rsidP="00CE0EF0">
            <w:pPr>
              <w:spacing w:after="0" w:line="240" w:lineRule="auto"/>
              <w:rPr>
                <w:rFonts w:eastAsia="Times New Roman" w:cs="Arial"/>
                <w:color w:val="000000"/>
                <w:sz w:val="16"/>
                <w:szCs w:val="16"/>
                <w:lang w:val="en-GB"/>
              </w:rPr>
            </w:pPr>
            <w:r w:rsidRPr="00E05C01">
              <w:rPr>
                <w:rFonts w:eastAsia="Times New Roman" w:cs="Arial"/>
                <w:color w:val="000000"/>
                <w:sz w:val="16"/>
                <w:szCs w:val="16"/>
                <w:lang w:val="en-GB"/>
              </w:rPr>
              <w:t>Cataract surgery</w:t>
            </w:r>
          </w:p>
        </w:tc>
        <w:tc>
          <w:tcPr>
            <w:tcW w:w="976" w:type="dxa"/>
            <w:vMerge w:val="restart"/>
            <w:noWrap/>
            <w:hideMark/>
          </w:tcPr>
          <w:p w14:paraId="25F739D8" w14:textId="77777777" w:rsidR="00AC67B7" w:rsidRPr="00E05C01" w:rsidRDefault="00AC67B7" w:rsidP="00CE0EF0">
            <w:pPr>
              <w:spacing w:after="0" w:line="240" w:lineRule="auto"/>
              <w:rPr>
                <w:rFonts w:eastAsia="Times New Roman" w:cs="Arial"/>
                <w:color w:val="000000"/>
                <w:sz w:val="16"/>
                <w:szCs w:val="16"/>
                <w:lang w:val="en-GB"/>
              </w:rPr>
            </w:pPr>
            <w:r w:rsidRPr="00E05C01">
              <w:rPr>
                <w:rFonts w:eastAsia="Times New Roman" w:cs="Arial"/>
                <w:color w:val="000000"/>
                <w:sz w:val="16"/>
                <w:szCs w:val="16"/>
                <w:lang w:val="en-GB"/>
              </w:rPr>
              <w:t xml:space="preserve">Tuft 2001 </w:t>
            </w:r>
            <w:r w:rsidRPr="00E05C01">
              <w:rPr>
                <w:rFonts w:eastAsia="Times New Roman" w:cs="Arial"/>
                <w:color w:val="000000"/>
                <w:sz w:val="16"/>
                <w:szCs w:val="16"/>
                <w:lang w:val="en-GB"/>
              </w:rPr>
              <w:fldChar w:fldCharType="begin"/>
            </w:r>
            <w:r w:rsidRPr="00E05C01">
              <w:rPr>
                <w:rFonts w:eastAsia="Times New Roman" w:cs="Arial"/>
                <w:color w:val="000000"/>
                <w:sz w:val="16"/>
                <w:szCs w:val="16"/>
                <w:lang w:val="en-GB"/>
              </w:rPr>
              <w:instrText xml:space="preserve"> ADDIN EN.CITE &lt;EndNote&gt;&lt;Cite&gt;&lt;Author&gt;Tuft&lt;/Author&gt;&lt;Year&gt;2001&lt;/Year&gt;&lt;RecNum&gt;75&lt;/RecNum&gt;&lt;DisplayText&gt;(45)&lt;/DisplayText&gt;&lt;record&gt;&lt;rec-number&gt;75&lt;/rec-number&gt;&lt;foreign-keys&gt;&lt;key app="EN" db-id="2stx25pakwtt94et0e55f0ebx00wvapztr0t" timestamp="1755774700"&gt;75&lt;/key&gt;&lt;/foreign-keys&gt;&lt;ref-type name="Journal Article"&gt;17&lt;/ref-type&gt;&lt;contributors&gt;&lt;authors&gt;&lt;author&gt;Tuft, S.&lt;/author&gt;&lt;author&gt;Gallivan, S.&lt;/author&gt;&lt;/authors&gt;&lt;/contributors&gt;&lt;auth-address&gt;Moorfields Eye Hospital, City Road, London EC1V 2PD, UK. stuft@cs.com&lt;/auth-address&gt;&lt;titles&gt;&lt;title&gt;Computer modelling of a cataract waiting list&lt;/title&gt;&lt;secondary-title&gt;Br J Ophthalmol&lt;/secondary-title&gt;&lt;/titles&gt;&lt;periodical&gt;&lt;full-title&gt;Br J Ophthalmol&lt;/full-title&gt;&lt;/periodical&gt;&lt;pages&gt;582-5&lt;/pages&gt;&lt;volume&gt;85&lt;/volume&gt;&lt;number&gt;5&lt;/number&gt;&lt;keywords&gt;&lt;keyword&gt;*Cataract Extraction&lt;/keyword&gt;&lt;keyword&gt;*Computer Simulation&lt;/keyword&gt;&lt;keyword&gt;Humans&lt;/keyword&gt;&lt;keyword&gt;Patient Admission&lt;/keyword&gt;&lt;keyword&gt;Patient Selection&lt;/keyword&gt;&lt;keyword&gt;Severity of Illness Index&lt;/keyword&gt;&lt;keyword&gt;Time Factors&lt;/keyword&gt;&lt;keyword&gt;*Waiting Lists&lt;/keyword&gt;&lt;/keywords&gt;&lt;dates&gt;&lt;year&gt;2001&lt;/year&gt;&lt;pub-dates&gt;&lt;date&gt;2001-5&lt;/date&gt;&lt;/pub-dates&gt;&lt;/dates&gt;&lt;isbn&gt;0007-1161 (Print) 0007-1161&lt;/isbn&gt;&lt;accession-num&gt;rayyan-287926094&lt;/accession-num&gt;&lt;urls&gt;&lt;/urls&gt;&lt;custom1&gt;RAYYAN-INCLUSION: {&amp;quot;Wendy&amp;quot;=&amp;gt;&amp;quot;Included&amp;quot;} | RAYYAN-LABELS: No España,impacto de priorizacion&lt;/custom1&gt;&lt;electronic-resource-num&gt;doi:10.1136/bjo.85.5.582&lt;/electronic-resource-num&gt;&lt;language&gt;eng&lt;/language&gt;&lt;/record&gt;&lt;/Cite&gt;&lt;/EndNote&gt;</w:instrText>
            </w:r>
            <w:r w:rsidRPr="00E05C01">
              <w:rPr>
                <w:rFonts w:eastAsia="Times New Roman" w:cs="Arial"/>
                <w:color w:val="000000"/>
                <w:sz w:val="16"/>
                <w:szCs w:val="16"/>
                <w:lang w:val="en-GB"/>
              </w:rPr>
              <w:fldChar w:fldCharType="separate"/>
            </w:r>
            <w:r w:rsidRPr="00E05C01">
              <w:rPr>
                <w:rFonts w:eastAsia="Times New Roman" w:cs="Arial"/>
                <w:noProof/>
                <w:color w:val="000000"/>
                <w:sz w:val="16"/>
                <w:szCs w:val="16"/>
                <w:lang w:val="en-GB"/>
              </w:rPr>
              <w:t>(45)</w:t>
            </w:r>
            <w:r w:rsidRPr="00E05C01">
              <w:rPr>
                <w:rFonts w:eastAsia="Times New Roman" w:cs="Arial"/>
                <w:color w:val="000000"/>
                <w:sz w:val="16"/>
                <w:szCs w:val="16"/>
                <w:lang w:val="en-GB"/>
              </w:rPr>
              <w:fldChar w:fldCharType="end"/>
            </w:r>
          </w:p>
        </w:tc>
        <w:tc>
          <w:tcPr>
            <w:tcW w:w="772" w:type="dxa"/>
            <w:vMerge w:val="restart"/>
            <w:noWrap/>
            <w:hideMark/>
          </w:tcPr>
          <w:p w14:paraId="1872EB36" w14:textId="77777777" w:rsidR="00AC67B7" w:rsidRPr="00E05C01" w:rsidRDefault="00AC67B7" w:rsidP="00CE0EF0">
            <w:pPr>
              <w:spacing w:after="0" w:line="240" w:lineRule="auto"/>
              <w:rPr>
                <w:rFonts w:eastAsia="Times New Roman" w:cs="Arial"/>
                <w:color w:val="000000"/>
                <w:sz w:val="16"/>
                <w:szCs w:val="16"/>
                <w:lang w:val="en-GB"/>
              </w:rPr>
            </w:pPr>
            <w:r w:rsidRPr="00E05C01">
              <w:rPr>
                <w:rFonts w:eastAsia="Times New Roman" w:cs="Arial"/>
                <w:color w:val="000000"/>
                <w:sz w:val="16"/>
                <w:szCs w:val="16"/>
                <w:lang w:val="en-GB"/>
              </w:rPr>
              <w:t>United Kingdom</w:t>
            </w:r>
          </w:p>
        </w:tc>
        <w:tc>
          <w:tcPr>
            <w:tcW w:w="1128" w:type="dxa"/>
            <w:vMerge w:val="restart"/>
            <w:noWrap/>
            <w:hideMark/>
          </w:tcPr>
          <w:p w14:paraId="0BB644FF" w14:textId="77777777" w:rsidR="00AC67B7" w:rsidRPr="00E05C01" w:rsidRDefault="00AC67B7" w:rsidP="00CE0EF0">
            <w:pPr>
              <w:spacing w:after="0" w:line="240" w:lineRule="auto"/>
              <w:rPr>
                <w:rFonts w:eastAsia="Times New Roman" w:cs="Arial"/>
                <w:color w:val="000000"/>
                <w:sz w:val="16"/>
                <w:szCs w:val="16"/>
                <w:lang w:val="en-GB"/>
              </w:rPr>
            </w:pPr>
            <w:r w:rsidRPr="00E05C01">
              <w:rPr>
                <w:rFonts w:cs="Arial"/>
                <w:sz w:val="16"/>
                <w:szCs w:val="16"/>
                <w:lang w:val="en-GB"/>
              </w:rPr>
              <w:t>Modelling study</w:t>
            </w:r>
          </w:p>
        </w:tc>
        <w:tc>
          <w:tcPr>
            <w:tcW w:w="2013" w:type="dxa"/>
            <w:vMerge w:val="restart"/>
            <w:hideMark/>
          </w:tcPr>
          <w:p w14:paraId="6A819DF6" w14:textId="77777777" w:rsidR="00AC67B7" w:rsidRPr="00E05C01" w:rsidRDefault="00AC67B7" w:rsidP="00CE0EF0">
            <w:pPr>
              <w:spacing w:after="0" w:line="240" w:lineRule="auto"/>
              <w:jc w:val="both"/>
              <w:rPr>
                <w:rFonts w:eastAsia="Times New Roman" w:cs="Arial"/>
                <w:color w:val="000000"/>
                <w:sz w:val="16"/>
                <w:szCs w:val="16"/>
                <w:lang w:val="en-GB"/>
              </w:rPr>
            </w:pPr>
            <w:r w:rsidRPr="00E05C01">
              <w:rPr>
                <w:rFonts w:eastAsia="Times New Roman" w:cs="Arial"/>
                <w:color w:val="000000"/>
                <w:sz w:val="16"/>
                <w:szCs w:val="16"/>
                <w:lang w:val="en-GB"/>
              </w:rPr>
              <w:t>Simulate a population using data from 357 patients treated at the centre between February 1998 and August 1999.</w:t>
            </w:r>
          </w:p>
        </w:tc>
        <w:tc>
          <w:tcPr>
            <w:tcW w:w="992" w:type="dxa"/>
            <w:vMerge w:val="restart"/>
            <w:noWrap/>
            <w:hideMark/>
          </w:tcPr>
          <w:p w14:paraId="0995D078" w14:textId="77777777" w:rsidR="00AC67B7" w:rsidRPr="00E05C01" w:rsidRDefault="00AC67B7" w:rsidP="00CE0EF0">
            <w:pPr>
              <w:spacing w:after="0" w:line="240" w:lineRule="auto"/>
              <w:rPr>
                <w:rFonts w:eastAsia="Times New Roman" w:cs="Arial"/>
                <w:color w:val="000000"/>
                <w:sz w:val="16"/>
                <w:szCs w:val="16"/>
                <w:lang w:val="en-GB"/>
              </w:rPr>
            </w:pPr>
            <w:r w:rsidRPr="00E05C01">
              <w:rPr>
                <w:rFonts w:eastAsia="Times New Roman" w:cs="Arial"/>
                <w:color w:val="000000"/>
                <w:sz w:val="16"/>
                <w:szCs w:val="16"/>
                <w:lang w:val="en-GB"/>
              </w:rPr>
              <w:t>300 weeks</w:t>
            </w:r>
          </w:p>
        </w:tc>
        <w:tc>
          <w:tcPr>
            <w:tcW w:w="2694" w:type="dxa"/>
            <w:noWrap/>
            <w:hideMark/>
          </w:tcPr>
          <w:p w14:paraId="536B46DC" w14:textId="77777777" w:rsidR="00AC67B7" w:rsidRPr="00E05C01" w:rsidRDefault="00AC67B7" w:rsidP="00CE0EF0">
            <w:pPr>
              <w:spacing w:after="0" w:line="240" w:lineRule="auto"/>
              <w:jc w:val="both"/>
              <w:rPr>
                <w:rFonts w:eastAsia="Times New Roman" w:cs="Arial"/>
                <w:i/>
                <w:color w:val="000000"/>
                <w:sz w:val="16"/>
                <w:szCs w:val="16"/>
                <w:lang w:val="en-GB"/>
              </w:rPr>
            </w:pPr>
            <w:r w:rsidRPr="00E05C01">
              <w:rPr>
                <w:rFonts w:eastAsia="Times New Roman" w:cs="Arial"/>
                <w:i/>
                <w:color w:val="000000"/>
                <w:sz w:val="16"/>
                <w:szCs w:val="16"/>
                <w:lang w:val="en-GB"/>
              </w:rPr>
              <w:t>The national priority criteria project</w:t>
            </w:r>
          </w:p>
          <w:p w14:paraId="558A59C3" w14:textId="77777777" w:rsidR="00AC67B7" w:rsidRPr="00E05C01" w:rsidRDefault="00AC67B7" w:rsidP="00CE0EF0">
            <w:pPr>
              <w:pStyle w:val="Prrafodelista"/>
              <w:numPr>
                <w:ilvl w:val="0"/>
                <w:numId w:val="39"/>
              </w:numPr>
              <w:spacing w:after="0" w:line="240" w:lineRule="auto"/>
              <w:ind w:left="207" w:hanging="142"/>
              <w:jc w:val="both"/>
              <w:rPr>
                <w:rFonts w:eastAsia="Times New Roman" w:cs="Arial"/>
                <w:i/>
                <w:color w:val="000000"/>
                <w:sz w:val="16"/>
                <w:szCs w:val="16"/>
                <w:lang w:val="en-GB"/>
              </w:rPr>
            </w:pPr>
            <w:r w:rsidRPr="00E05C01">
              <w:rPr>
                <w:rFonts w:eastAsia="Times New Roman" w:cs="Arial"/>
                <w:i/>
                <w:color w:val="000000"/>
                <w:sz w:val="16"/>
                <w:szCs w:val="16"/>
                <w:lang w:val="en-GB"/>
              </w:rPr>
              <w:t>Not reported</w:t>
            </w:r>
          </w:p>
        </w:tc>
        <w:tc>
          <w:tcPr>
            <w:tcW w:w="2126" w:type="dxa"/>
            <w:noWrap/>
            <w:hideMark/>
          </w:tcPr>
          <w:p w14:paraId="37A260A3" w14:textId="77777777" w:rsidR="00AC67B7" w:rsidRPr="00E05C01" w:rsidRDefault="00AC67B7" w:rsidP="00CE0EF0">
            <w:pPr>
              <w:spacing w:after="0" w:line="240" w:lineRule="auto"/>
              <w:ind w:left="65"/>
              <w:jc w:val="both"/>
              <w:rPr>
                <w:rFonts w:eastAsia="Times New Roman" w:cs="Arial"/>
                <w:color w:val="000000"/>
                <w:sz w:val="16"/>
                <w:szCs w:val="16"/>
                <w:lang w:val="en-GB"/>
              </w:rPr>
            </w:pPr>
            <w:r w:rsidRPr="00E05C01">
              <w:rPr>
                <w:rFonts w:eastAsia="Times New Roman" w:cs="Arial"/>
                <w:i/>
                <w:color w:val="000000"/>
                <w:sz w:val="16"/>
                <w:szCs w:val="16"/>
                <w:lang w:val="en-GB"/>
              </w:rPr>
              <w:t>Baseline system</w:t>
            </w:r>
          </w:p>
          <w:p w14:paraId="6B621C09" w14:textId="77777777" w:rsidR="00AC67B7" w:rsidRPr="00E05C01" w:rsidRDefault="00AC67B7" w:rsidP="00CE0EF0">
            <w:pPr>
              <w:pStyle w:val="Prrafodelista"/>
              <w:numPr>
                <w:ilvl w:val="0"/>
                <w:numId w:val="39"/>
              </w:numPr>
              <w:spacing w:after="0" w:line="240" w:lineRule="auto"/>
              <w:ind w:left="207" w:hanging="142"/>
              <w:jc w:val="both"/>
              <w:rPr>
                <w:rFonts w:eastAsia="Times New Roman" w:cs="Arial"/>
                <w:color w:val="000000"/>
                <w:sz w:val="16"/>
                <w:szCs w:val="16"/>
                <w:lang w:val="en-GB"/>
              </w:rPr>
            </w:pPr>
            <w:r w:rsidRPr="00E05C01">
              <w:rPr>
                <w:rFonts w:eastAsia="Times New Roman" w:cs="Arial"/>
                <w:i/>
                <w:color w:val="000000"/>
                <w:sz w:val="16"/>
                <w:szCs w:val="16"/>
                <w:lang w:val="en-GB"/>
              </w:rPr>
              <w:t>Not reported</w:t>
            </w:r>
          </w:p>
          <w:p w14:paraId="2DDA88C5" w14:textId="77777777" w:rsidR="00AC67B7" w:rsidRPr="00E05C01" w:rsidRDefault="00AC67B7" w:rsidP="00CE0EF0">
            <w:pPr>
              <w:spacing w:after="0" w:line="240" w:lineRule="auto"/>
              <w:jc w:val="both"/>
              <w:rPr>
                <w:rFonts w:eastAsia="Times New Roman" w:cs="Arial"/>
                <w:color w:val="000000"/>
                <w:sz w:val="16"/>
                <w:szCs w:val="16"/>
                <w:lang w:val="en-GB"/>
              </w:rPr>
            </w:pPr>
          </w:p>
        </w:tc>
        <w:tc>
          <w:tcPr>
            <w:tcW w:w="3545" w:type="dxa"/>
            <w:hideMark/>
          </w:tcPr>
          <w:p w14:paraId="33BDBF04" w14:textId="77777777" w:rsidR="00AC67B7" w:rsidRPr="00E05C01" w:rsidRDefault="00AC67B7" w:rsidP="00CE0EF0">
            <w:pPr>
              <w:spacing w:after="0" w:line="240" w:lineRule="auto"/>
              <w:jc w:val="both"/>
              <w:rPr>
                <w:rFonts w:eastAsia="Times New Roman" w:cs="Arial"/>
                <w:color w:val="000000"/>
                <w:sz w:val="16"/>
                <w:szCs w:val="16"/>
                <w:lang w:val="en-GB"/>
              </w:rPr>
            </w:pPr>
            <w:r w:rsidRPr="00E05C01">
              <w:rPr>
                <w:rFonts w:eastAsia="Times New Roman" w:cs="Arial"/>
                <w:color w:val="000000"/>
                <w:sz w:val="16"/>
                <w:szCs w:val="16"/>
                <w:lang w:val="en-GB"/>
              </w:rPr>
              <w:t>The prioritised waiting list system proved to be the most effective, reducing delays in access to surgery by 60%.</w:t>
            </w:r>
          </w:p>
          <w:p w14:paraId="1155C0F1" w14:textId="77777777" w:rsidR="00AC67B7" w:rsidRPr="00E05C01" w:rsidRDefault="00AC67B7" w:rsidP="00CE0EF0">
            <w:pPr>
              <w:spacing w:after="0" w:line="240" w:lineRule="auto"/>
              <w:jc w:val="both"/>
              <w:rPr>
                <w:rFonts w:eastAsia="Times New Roman" w:cs="Arial"/>
                <w:color w:val="000000"/>
                <w:sz w:val="16"/>
                <w:szCs w:val="16"/>
                <w:lang w:val="en-GB"/>
              </w:rPr>
            </w:pPr>
          </w:p>
          <w:p w14:paraId="21D791C7" w14:textId="77777777" w:rsidR="00AC67B7" w:rsidRPr="00E05C01" w:rsidRDefault="00AC67B7" w:rsidP="00CE0EF0">
            <w:pPr>
              <w:spacing w:after="0" w:line="240" w:lineRule="auto"/>
              <w:jc w:val="both"/>
              <w:rPr>
                <w:rFonts w:eastAsia="Times New Roman" w:cs="Arial"/>
                <w:color w:val="000000"/>
                <w:sz w:val="16"/>
                <w:szCs w:val="16"/>
                <w:lang w:val="en-GB"/>
              </w:rPr>
            </w:pPr>
            <w:r w:rsidRPr="00E05C01">
              <w:rPr>
                <w:rFonts w:eastAsia="Times New Roman" w:cs="Arial"/>
                <w:color w:val="000000"/>
                <w:sz w:val="16"/>
                <w:szCs w:val="16"/>
                <w:lang w:val="en-GB"/>
              </w:rPr>
              <w:t>The baseline system showed greater cumulative delays for patients with greater clinical need.</w:t>
            </w:r>
          </w:p>
        </w:tc>
      </w:tr>
      <w:tr w:rsidR="00AC67B7" w:rsidRPr="00E05C01" w14:paraId="248CEAA4" w14:textId="77777777" w:rsidTr="00CE0EF0">
        <w:trPr>
          <w:trHeight w:val="447"/>
        </w:trPr>
        <w:tc>
          <w:tcPr>
            <w:tcW w:w="994" w:type="dxa"/>
            <w:vMerge/>
            <w:hideMark/>
          </w:tcPr>
          <w:p w14:paraId="3420B947" w14:textId="77777777" w:rsidR="00AC67B7" w:rsidRPr="00E05C01" w:rsidRDefault="00AC67B7" w:rsidP="00CE0EF0">
            <w:pPr>
              <w:spacing w:after="0" w:line="240" w:lineRule="auto"/>
              <w:rPr>
                <w:rFonts w:eastAsia="Times New Roman" w:cs="Arial"/>
                <w:color w:val="000000"/>
                <w:sz w:val="16"/>
                <w:szCs w:val="16"/>
                <w:lang w:val="en-GB"/>
              </w:rPr>
            </w:pPr>
          </w:p>
        </w:tc>
        <w:tc>
          <w:tcPr>
            <w:tcW w:w="976" w:type="dxa"/>
            <w:vMerge/>
            <w:hideMark/>
          </w:tcPr>
          <w:p w14:paraId="6670AAC3" w14:textId="77777777" w:rsidR="00AC67B7" w:rsidRPr="00E05C01" w:rsidRDefault="00AC67B7" w:rsidP="00CE0EF0">
            <w:pPr>
              <w:spacing w:after="0" w:line="240" w:lineRule="auto"/>
              <w:rPr>
                <w:rFonts w:eastAsia="Times New Roman" w:cs="Arial"/>
                <w:color w:val="000000"/>
                <w:sz w:val="16"/>
                <w:szCs w:val="16"/>
                <w:lang w:val="en-GB"/>
              </w:rPr>
            </w:pPr>
          </w:p>
        </w:tc>
        <w:tc>
          <w:tcPr>
            <w:tcW w:w="772" w:type="dxa"/>
            <w:vMerge/>
            <w:hideMark/>
          </w:tcPr>
          <w:p w14:paraId="0B53F01B" w14:textId="77777777" w:rsidR="00AC67B7" w:rsidRPr="00E05C01" w:rsidRDefault="00AC67B7" w:rsidP="00CE0EF0">
            <w:pPr>
              <w:spacing w:after="0" w:line="240" w:lineRule="auto"/>
              <w:rPr>
                <w:rFonts w:eastAsia="Times New Roman" w:cs="Arial"/>
                <w:color w:val="000000"/>
                <w:sz w:val="16"/>
                <w:szCs w:val="16"/>
                <w:lang w:val="en-GB"/>
              </w:rPr>
            </w:pPr>
          </w:p>
        </w:tc>
        <w:tc>
          <w:tcPr>
            <w:tcW w:w="1128" w:type="dxa"/>
            <w:vMerge/>
            <w:hideMark/>
          </w:tcPr>
          <w:p w14:paraId="2E2EF98D" w14:textId="77777777" w:rsidR="00AC67B7" w:rsidRPr="00E05C01" w:rsidRDefault="00AC67B7" w:rsidP="00CE0EF0">
            <w:pPr>
              <w:spacing w:after="0" w:line="240" w:lineRule="auto"/>
              <w:rPr>
                <w:rFonts w:eastAsia="Times New Roman" w:cs="Arial"/>
                <w:color w:val="000000"/>
                <w:sz w:val="16"/>
                <w:szCs w:val="16"/>
                <w:lang w:val="en-GB"/>
              </w:rPr>
            </w:pPr>
          </w:p>
        </w:tc>
        <w:tc>
          <w:tcPr>
            <w:tcW w:w="2013" w:type="dxa"/>
            <w:vMerge/>
            <w:hideMark/>
          </w:tcPr>
          <w:p w14:paraId="5B286379" w14:textId="77777777" w:rsidR="00AC67B7" w:rsidRPr="00E05C01" w:rsidRDefault="00AC67B7" w:rsidP="00CE0EF0">
            <w:pPr>
              <w:spacing w:after="0" w:line="240" w:lineRule="auto"/>
              <w:jc w:val="both"/>
              <w:rPr>
                <w:rFonts w:eastAsia="Times New Roman" w:cs="Arial"/>
                <w:color w:val="000000"/>
                <w:sz w:val="16"/>
                <w:szCs w:val="16"/>
                <w:lang w:val="en-GB"/>
              </w:rPr>
            </w:pPr>
          </w:p>
        </w:tc>
        <w:tc>
          <w:tcPr>
            <w:tcW w:w="992" w:type="dxa"/>
            <w:vMerge/>
            <w:hideMark/>
          </w:tcPr>
          <w:p w14:paraId="377CFD36" w14:textId="77777777" w:rsidR="00AC67B7" w:rsidRPr="00E05C01" w:rsidRDefault="00AC67B7" w:rsidP="00CE0EF0">
            <w:pPr>
              <w:spacing w:after="0" w:line="240" w:lineRule="auto"/>
              <w:rPr>
                <w:rFonts w:eastAsia="Times New Roman" w:cs="Arial"/>
                <w:color w:val="000000"/>
                <w:sz w:val="16"/>
                <w:szCs w:val="16"/>
                <w:lang w:val="en-GB"/>
              </w:rPr>
            </w:pPr>
          </w:p>
        </w:tc>
        <w:tc>
          <w:tcPr>
            <w:tcW w:w="2694" w:type="dxa"/>
            <w:noWrap/>
            <w:hideMark/>
          </w:tcPr>
          <w:p w14:paraId="510ADBCE" w14:textId="77777777" w:rsidR="00AC67B7" w:rsidRPr="00E05C01" w:rsidRDefault="00AC67B7" w:rsidP="00CE0EF0">
            <w:pPr>
              <w:spacing w:after="0" w:line="240" w:lineRule="auto"/>
              <w:jc w:val="both"/>
              <w:rPr>
                <w:rFonts w:eastAsia="Times New Roman" w:cs="Arial"/>
                <w:i/>
                <w:color w:val="000000"/>
                <w:sz w:val="16"/>
                <w:szCs w:val="16"/>
                <w:lang w:val="en-GB"/>
              </w:rPr>
            </w:pPr>
            <w:r w:rsidRPr="00E05C01">
              <w:rPr>
                <w:rFonts w:eastAsia="Times New Roman" w:cs="Arial"/>
                <w:i/>
                <w:color w:val="000000"/>
                <w:sz w:val="16"/>
                <w:szCs w:val="16"/>
                <w:lang w:val="en-GB"/>
              </w:rPr>
              <w:t>The national priority criteria project</w:t>
            </w:r>
          </w:p>
          <w:p w14:paraId="289F49DA" w14:textId="77777777" w:rsidR="00AC67B7" w:rsidRPr="00E05C01" w:rsidRDefault="00AC67B7" w:rsidP="00CE0EF0">
            <w:pPr>
              <w:pStyle w:val="Prrafodelista"/>
              <w:numPr>
                <w:ilvl w:val="0"/>
                <w:numId w:val="39"/>
              </w:numPr>
              <w:spacing w:after="0" w:line="240" w:lineRule="auto"/>
              <w:ind w:left="207" w:hanging="142"/>
              <w:jc w:val="both"/>
              <w:rPr>
                <w:rFonts w:eastAsia="Times New Roman" w:cs="Arial"/>
                <w:i/>
                <w:color w:val="000000"/>
                <w:sz w:val="16"/>
                <w:szCs w:val="16"/>
                <w:lang w:val="en-GB"/>
              </w:rPr>
            </w:pPr>
            <w:r w:rsidRPr="00E05C01">
              <w:rPr>
                <w:rFonts w:eastAsia="Times New Roman" w:cs="Arial"/>
                <w:i/>
                <w:color w:val="000000"/>
                <w:sz w:val="16"/>
                <w:szCs w:val="16"/>
                <w:lang w:val="en-GB"/>
              </w:rPr>
              <w:t>Not reported</w:t>
            </w:r>
          </w:p>
        </w:tc>
        <w:tc>
          <w:tcPr>
            <w:tcW w:w="2126" w:type="dxa"/>
            <w:noWrap/>
            <w:hideMark/>
          </w:tcPr>
          <w:p w14:paraId="01E0E5C6" w14:textId="77777777" w:rsidR="00AC67B7" w:rsidRPr="00E05C01" w:rsidRDefault="00AC67B7" w:rsidP="00CE0EF0">
            <w:pPr>
              <w:spacing w:after="0" w:line="240" w:lineRule="auto"/>
              <w:jc w:val="both"/>
              <w:rPr>
                <w:rFonts w:eastAsia="Times New Roman" w:cs="Arial"/>
                <w:i/>
                <w:color w:val="000000"/>
                <w:sz w:val="16"/>
                <w:szCs w:val="16"/>
                <w:lang w:val="en-GB"/>
              </w:rPr>
            </w:pPr>
            <w:r w:rsidRPr="00E05C01">
              <w:rPr>
                <w:rFonts w:eastAsia="Times New Roman" w:cs="Arial"/>
                <w:i/>
                <w:color w:val="000000"/>
                <w:sz w:val="16"/>
                <w:szCs w:val="16"/>
                <w:lang w:val="en-GB"/>
              </w:rPr>
              <w:t>Triage</w:t>
            </w:r>
          </w:p>
          <w:p w14:paraId="2BDB8B89" w14:textId="77777777" w:rsidR="00AC67B7" w:rsidRPr="00E05C01" w:rsidRDefault="00AC67B7" w:rsidP="00CE0EF0">
            <w:pPr>
              <w:pStyle w:val="Prrafodelista"/>
              <w:numPr>
                <w:ilvl w:val="0"/>
                <w:numId w:val="39"/>
              </w:numPr>
              <w:spacing w:after="0" w:line="240" w:lineRule="auto"/>
              <w:ind w:left="207" w:hanging="142"/>
              <w:jc w:val="both"/>
              <w:rPr>
                <w:rFonts w:eastAsia="Times New Roman" w:cs="Arial"/>
                <w:i/>
                <w:color w:val="000000"/>
                <w:sz w:val="16"/>
                <w:szCs w:val="16"/>
                <w:lang w:val="en-GB"/>
              </w:rPr>
            </w:pPr>
            <w:r w:rsidRPr="00E05C01">
              <w:rPr>
                <w:rFonts w:eastAsia="Times New Roman" w:cs="Arial"/>
                <w:i/>
                <w:color w:val="000000"/>
                <w:sz w:val="16"/>
                <w:szCs w:val="16"/>
                <w:lang w:val="en-GB"/>
              </w:rPr>
              <w:t>Not reported</w:t>
            </w:r>
          </w:p>
        </w:tc>
        <w:tc>
          <w:tcPr>
            <w:tcW w:w="3545" w:type="dxa"/>
            <w:hideMark/>
          </w:tcPr>
          <w:p w14:paraId="2084DFDD" w14:textId="77777777" w:rsidR="00AC67B7" w:rsidRPr="00E05C01" w:rsidRDefault="00AC67B7" w:rsidP="00CE0EF0">
            <w:pPr>
              <w:spacing w:after="0" w:line="240" w:lineRule="auto"/>
              <w:jc w:val="both"/>
              <w:rPr>
                <w:rFonts w:eastAsia="Times New Roman" w:cs="Arial"/>
                <w:color w:val="000000"/>
                <w:sz w:val="16"/>
                <w:szCs w:val="16"/>
                <w:lang w:val="en-GB"/>
              </w:rPr>
            </w:pPr>
            <w:r w:rsidRPr="00E05C01">
              <w:rPr>
                <w:rFonts w:eastAsia="Times New Roman" w:cs="Arial"/>
                <w:color w:val="000000"/>
                <w:sz w:val="16"/>
                <w:szCs w:val="16"/>
                <w:lang w:val="en-GB"/>
              </w:rPr>
              <w:t>The delay in the triage system was greater than that in the prioritised waiting list system.</w:t>
            </w:r>
          </w:p>
        </w:tc>
      </w:tr>
      <w:tr w:rsidR="00AC67B7" w:rsidRPr="00E05C01" w14:paraId="716C6223" w14:textId="77777777" w:rsidTr="00CE0EF0">
        <w:trPr>
          <w:trHeight w:val="47"/>
        </w:trPr>
        <w:tc>
          <w:tcPr>
            <w:tcW w:w="994" w:type="dxa"/>
            <w:vMerge/>
            <w:hideMark/>
          </w:tcPr>
          <w:p w14:paraId="4D1268C0" w14:textId="77777777" w:rsidR="00AC67B7" w:rsidRPr="00E05C01" w:rsidRDefault="00AC67B7" w:rsidP="00CE0EF0">
            <w:pPr>
              <w:spacing w:after="0" w:line="240" w:lineRule="auto"/>
              <w:rPr>
                <w:rFonts w:eastAsia="Times New Roman" w:cs="Arial"/>
                <w:color w:val="000000"/>
                <w:sz w:val="16"/>
                <w:szCs w:val="16"/>
                <w:lang w:val="en-GB"/>
              </w:rPr>
            </w:pPr>
          </w:p>
        </w:tc>
        <w:tc>
          <w:tcPr>
            <w:tcW w:w="976" w:type="dxa"/>
            <w:noWrap/>
            <w:hideMark/>
          </w:tcPr>
          <w:p w14:paraId="5649590D" w14:textId="77777777" w:rsidR="00AC67B7" w:rsidRPr="00E05C01" w:rsidRDefault="00AC67B7" w:rsidP="00CE0EF0">
            <w:pPr>
              <w:spacing w:after="0" w:line="240" w:lineRule="auto"/>
              <w:jc w:val="both"/>
              <w:rPr>
                <w:rFonts w:eastAsia="Times New Roman" w:cs="Arial"/>
                <w:color w:val="000000"/>
                <w:sz w:val="16"/>
                <w:szCs w:val="16"/>
                <w:lang w:val="en-GB"/>
              </w:rPr>
            </w:pPr>
            <w:r w:rsidRPr="00E05C01">
              <w:rPr>
                <w:rFonts w:eastAsia="Times New Roman" w:cs="Arial"/>
                <w:color w:val="000000"/>
                <w:sz w:val="16"/>
                <w:szCs w:val="16"/>
                <w:lang w:val="en-GB"/>
              </w:rPr>
              <w:t xml:space="preserve">AQUAS 2011 </w:t>
            </w:r>
            <w:r w:rsidRPr="00E05C01">
              <w:rPr>
                <w:rFonts w:eastAsia="Times New Roman" w:cs="Arial"/>
                <w:color w:val="000000"/>
                <w:sz w:val="16"/>
                <w:szCs w:val="16"/>
                <w:lang w:val="en-GB"/>
              </w:rPr>
              <w:fldChar w:fldCharType="begin"/>
            </w:r>
            <w:r w:rsidRPr="00E05C01">
              <w:rPr>
                <w:rFonts w:eastAsia="Times New Roman" w:cs="Arial"/>
                <w:color w:val="000000"/>
                <w:sz w:val="16"/>
                <w:szCs w:val="16"/>
                <w:lang w:val="en-GB"/>
              </w:rPr>
              <w:instrText xml:space="preserve"> ADDIN EN.CITE &lt;EndNote&gt;&lt;Cite&gt;&lt;Author&gt;Cristian Tebé&lt;/Author&gt;&lt;Year&gt;2011&lt;/Year&gt;&lt;RecNum&gt;111&lt;/RecNum&gt;&lt;DisplayText&gt;(46)&lt;/DisplayText&gt;&lt;record&gt;&lt;rec-number&gt;111&lt;/rec-number&gt;&lt;foreign-keys&gt;&lt;key app="EN" db-id="2stx25pakwtt94et0e55f0ebx00wvapztr0t" timestamp="1756456545"&gt;111&lt;/key&gt;&lt;/foreign-keys&gt;&lt;ref-type name="Government Document"&gt;46&lt;/ref-type&gt;&lt;contributors&gt;&lt;authors&gt;&lt;author&gt;Cristian Tebé,&lt;/author&gt;&lt;author&gt;Paula Adam,&lt;/author&gt;&lt;author&gt;Sònia Alomar,&lt;/author&gt;&lt;author&gt;Mireia Espallargues,&lt;/author&gt;&lt;/authors&gt;&lt;secondary-authors&gt;&lt;author&gt;Agència d’Informació, Avaluació i Qualitat en Salut,&lt;/author&gt;&lt;/secondary-authors&gt;&lt;/contributors&gt;&lt;titles&gt;&lt;title&gt;Impacte del sistema de priorització de pacients en llista d’espera per artroplàsties de genoll i maluc i cirurgia de cataracta&lt;/title&gt;&lt;/titles&gt;&lt;dates&gt;&lt;year&gt;2011&lt;/year&gt;&lt;/dates&gt;&lt;pub-location&gt;España&lt;/pub-location&gt;&lt;publisher&gt;Generalitat de Catalunya, Departament de Salut&lt;/publisher&gt;&lt;urls&gt;&lt;/urls&gt;&lt;/record&gt;&lt;/Cite&gt;&lt;/EndNote&gt;</w:instrText>
            </w:r>
            <w:r w:rsidRPr="00E05C01">
              <w:rPr>
                <w:rFonts w:eastAsia="Times New Roman" w:cs="Arial"/>
                <w:color w:val="000000"/>
                <w:sz w:val="16"/>
                <w:szCs w:val="16"/>
                <w:lang w:val="en-GB"/>
              </w:rPr>
              <w:fldChar w:fldCharType="separate"/>
            </w:r>
            <w:r w:rsidRPr="00E05C01">
              <w:rPr>
                <w:rFonts w:eastAsia="Times New Roman" w:cs="Arial"/>
                <w:noProof/>
                <w:color w:val="000000"/>
                <w:sz w:val="16"/>
                <w:szCs w:val="16"/>
                <w:lang w:val="en-GB"/>
              </w:rPr>
              <w:t>(46)</w:t>
            </w:r>
            <w:r w:rsidRPr="00E05C01">
              <w:rPr>
                <w:rFonts w:eastAsia="Times New Roman" w:cs="Arial"/>
                <w:color w:val="000000"/>
                <w:sz w:val="16"/>
                <w:szCs w:val="16"/>
                <w:lang w:val="en-GB"/>
              </w:rPr>
              <w:fldChar w:fldCharType="end"/>
            </w:r>
          </w:p>
        </w:tc>
        <w:tc>
          <w:tcPr>
            <w:tcW w:w="772" w:type="dxa"/>
            <w:vMerge w:val="restart"/>
            <w:hideMark/>
          </w:tcPr>
          <w:p w14:paraId="56EA369E" w14:textId="77777777" w:rsidR="00AC67B7" w:rsidRPr="00E05C01" w:rsidRDefault="00AC67B7" w:rsidP="00CE0EF0">
            <w:pPr>
              <w:spacing w:after="0" w:line="240" w:lineRule="auto"/>
              <w:jc w:val="both"/>
              <w:rPr>
                <w:rFonts w:eastAsia="Times New Roman" w:cs="Arial"/>
                <w:color w:val="000000"/>
                <w:sz w:val="16"/>
                <w:szCs w:val="16"/>
                <w:lang w:val="en-GB"/>
              </w:rPr>
            </w:pPr>
            <w:r w:rsidRPr="00E05C01">
              <w:rPr>
                <w:rFonts w:eastAsia="Times New Roman" w:cs="Arial"/>
                <w:color w:val="000000"/>
                <w:sz w:val="16"/>
                <w:szCs w:val="16"/>
                <w:lang w:val="en-GB"/>
              </w:rPr>
              <w:t>Spain</w:t>
            </w:r>
          </w:p>
        </w:tc>
        <w:tc>
          <w:tcPr>
            <w:tcW w:w="1128" w:type="dxa"/>
            <w:hideMark/>
          </w:tcPr>
          <w:p w14:paraId="723E1EA4" w14:textId="77777777" w:rsidR="00AC67B7" w:rsidRPr="00E05C01" w:rsidRDefault="00AC67B7" w:rsidP="00CE0EF0">
            <w:pPr>
              <w:spacing w:after="0" w:line="240" w:lineRule="auto"/>
              <w:jc w:val="both"/>
              <w:rPr>
                <w:rFonts w:eastAsia="Times New Roman" w:cs="Arial"/>
                <w:color w:val="000000"/>
                <w:sz w:val="16"/>
                <w:szCs w:val="16"/>
                <w:lang w:val="en-GB"/>
              </w:rPr>
            </w:pPr>
            <w:r w:rsidRPr="00E05C01">
              <w:rPr>
                <w:rFonts w:eastAsia="Times New Roman" w:cs="Arial"/>
                <w:color w:val="000000"/>
                <w:sz w:val="16"/>
                <w:szCs w:val="16"/>
                <w:lang w:val="en-GB"/>
              </w:rPr>
              <w:t>Retrospective study</w:t>
            </w:r>
          </w:p>
        </w:tc>
        <w:tc>
          <w:tcPr>
            <w:tcW w:w="2013" w:type="dxa"/>
            <w:hideMark/>
          </w:tcPr>
          <w:p w14:paraId="542A7236" w14:textId="77777777" w:rsidR="00AC67B7" w:rsidRPr="00E05C01" w:rsidRDefault="00AC67B7" w:rsidP="00CE0EF0">
            <w:pPr>
              <w:spacing w:after="0" w:line="240" w:lineRule="auto"/>
              <w:jc w:val="both"/>
              <w:rPr>
                <w:rFonts w:eastAsia="Times New Roman" w:cs="Arial"/>
                <w:color w:val="000000"/>
                <w:sz w:val="16"/>
                <w:szCs w:val="16"/>
                <w:lang w:val="en-GB"/>
              </w:rPr>
            </w:pPr>
            <w:r w:rsidRPr="00E05C01">
              <w:rPr>
                <w:rFonts w:eastAsia="Times New Roman" w:cs="Arial"/>
                <w:color w:val="000000"/>
                <w:sz w:val="16"/>
                <w:szCs w:val="16"/>
                <w:lang w:val="en-GB"/>
              </w:rPr>
              <w:t>The population consisted of all patients on waiting lists for cataract surgery in Catalonia between 2006 and 2009.</w:t>
            </w:r>
          </w:p>
        </w:tc>
        <w:tc>
          <w:tcPr>
            <w:tcW w:w="992" w:type="dxa"/>
            <w:noWrap/>
            <w:hideMark/>
          </w:tcPr>
          <w:p w14:paraId="7B6C6C63" w14:textId="77777777" w:rsidR="00AC67B7" w:rsidRPr="00E05C01" w:rsidRDefault="00AC67B7" w:rsidP="00CE0EF0">
            <w:pPr>
              <w:spacing w:after="0" w:line="240" w:lineRule="auto"/>
              <w:jc w:val="both"/>
              <w:rPr>
                <w:rFonts w:eastAsia="Times New Roman" w:cs="Arial"/>
                <w:color w:val="000000"/>
                <w:sz w:val="16"/>
                <w:szCs w:val="16"/>
                <w:lang w:val="en-GB"/>
              </w:rPr>
            </w:pPr>
            <w:r w:rsidRPr="00E05C01">
              <w:rPr>
                <w:rFonts w:eastAsia="Times New Roman" w:cs="Arial"/>
                <w:color w:val="000000"/>
                <w:sz w:val="16"/>
                <w:szCs w:val="16"/>
                <w:lang w:val="en-GB"/>
              </w:rPr>
              <w:t>Not reported</w:t>
            </w:r>
          </w:p>
        </w:tc>
        <w:tc>
          <w:tcPr>
            <w:tcW w:w="2694" w:type="dxa"/>
            <w:hideMark/>
          </w:tcPr>
          <w:p w14:paraId="09870BF4" w14:textId="77777777" w:rsidR="00AC67B7" w:rsidRPr="00E05C01" w:rsidRDefault="00AC67B7" w:rsidP="00CE0EF0">
            <w:pPr>
              <w:spacing w:after="0" w:line="240" w:lineRule="auto"/>
              <w:ind w:left="153" w:hanging="142"/>
              <w:jc w:val="both"/>
              <w:rPr>
                <w:rFonts w:cs="Arial"/>
                <w:i/>
                <w:iCs/>
                <w:color w:val="000000"/>
                <w:sz w:val="16"/>
                <w:szCs w:val="16"/>
                <w:lang w:val="en-GB"/>
              </w:rPr>
            </w:pPr>
            <w:r w:rsidRPr="00E05C01">
              <w:rPr>
                <w:rFonts w:cs="Arial"/>
                <w:i/>
                <w:iCs/>
                <w:color w:val="000000"/>
                <w:sz w:val="16"/>
                <w:szCs w:val="16"/>
                <w:lang w:val="en-GB"/>
              </w:rPr>
              <w:t>CPPS</w:t>
            </w:r>
          </w:p>
          <w:p w14:paraId="1CE23808" w14:textId="77777777" w:rsidR="00AC67B7" w:rsidRPr="00E05C01" w:rsidRDefault="00AC67B7" w:rsidP="00CE0EF0">
            <w:pPr>
              <w:pStyle w:val="Prrafodelista"/>
              <w:numPr>
                <w:ilvl w:val="0"/>
                <w:numId w:val="39"/>
              </w:numPr>
              <w:spacing w:after="0" w:line="240" w:lineRule="auto"/>
              <w:ind w:left="140" w:hanging="140"/>
              <w:jc w:val="both"/>
              <w:rPr>
                <w:rFonts w:eastAsia="Times New Roman" w:cs="Arial"/>
                <w:color w:val="000000"/>
                <w:sz w:val="16"/>
                <w:szCs w:val="16"/>
                <w:lang w:val="en-GB"/>
              </w:rPr>
            </w:pPr>
            <w:r w:rsidRPr="00E05C01">
              <w:rPr>
                <w:rFonts w:eastAsia="Times New Roman" w:cs="Arial"/>
                <w:color w:val="000000"/>
                <w:sz w:val="16"/>
                <w:szCs w:val="16"/>
                <w:lang w:val="en-GB"/>
              </w:rPr>
              <w:t>The correlation between waiting time and priority score was weak (r = 0.08).</w:t>
            </w:r>
          </w:p>
        </w:tc>
        <w:tc>
          <w:tcPr>
            <w:tcW w:w="2126" w:type="dxa"/>
            <w:hideMark/>
          </w:tcPr>
          <w:p w14:paraId="2D8C3AB6" w14:textId="77777777" w:rsidR="00AC67B7" w:rsidRPr="00E05C01" w:rsidRDefault="00AC67B7" w:rsidP="00CE0EF0">
            <w:pPr>
              <w:spacing w:after="0" w:line="240" w:lineRule="auto"/>
              <w:jc w:val="both"/>
              <w:rPr>
                <w:rFonts w:eastAsia="Times New Roman" w:cs="Arial"/>
                <w:i/>
                <w:color w:val="000000"/>
                <w:sz w:val="16"/>
                <w:szCs w:val="16"/>
                <w:lang w:val="en-GB"/>
              </w:rPr>
            </w:pPr>
            <w:r w:rsidRPr="00E05C01">
              <w:rPr>
                <w:rFonts w:eastAsia="Times New Roman" w:cs="Arial"/>
                <w:i/>
                <w:color w:val="000000"/>
                <w:sz w:val="16"/>
                <w:szCs w:val="16"/>
                <w:lang w:val="en-GB"/>
              </w:rPr>
              <w:t>FIFO strategy</w:t>
            </w:r>
          </w:p>
          <w:p w14:paraId="77B52D9B" w14:textId="77777777" w:rsidR="00AC67B7" w:rsidRPr="00E05C01" w:rsidRDefault="00AC67B7" w:rsidP="00CE0EF0">
            <w:pPr>
              <w:pStyle w:val="Prrafodelista"/>
              <w:numPr>
                <w:ilvl w:val="0"/>
                <w:numId w:val="39"/>
              </w:numPr>
              <w:spacing w:after="0" w:line="240" w:lineRule="auto"/>
              <w:ind w:left="207" w:hanging="142"/>
              <w:jc w:val="both"/>
              <w:rPr>
                <w:rFonts w:eastAsia="Times New Roman" w:cs="Arial"/>
                <w:color w:val="000000"/>
                <w:sz w:val="16"/>
                <w:szCs w:val="16"/>
                <w:lang w:val="en-GB"/>
              </w:rPr>
            </w:pPr>
            <w:r w:rsidRPr="00E05C01">
              <w:rPr>
                <w:rFonts w:eastAsia="Times New Roman" w:cs="Arial"/>
                <w:i/>
                <w:color w:val="000000"/>
                <w:sz w:val="16"/>
                <w:szCs w:val="16"/>
                <w:lang w:val="en-GB"/>
              </w:rPr>
              <w:t>Not reported</w:t>
            </w:r>
          </w:p>
          <w:p w14:paraId="7CA39D2C" w14:textId="77777777" w:rsidR="00AC67B7" w:rsidRPr="00E05C01" w:rsidRDefault="00AC67B7" w:rsidP="00CE0EF0">
            <w:pPr>
              <w:spacing w:after="0" w:line="240" w:lineRule="auto"/>
              <w:jc w:val="both"/>
              <w:rPr>
                <w:rFonts w:eastAsia="Times New Roman" w:cs="Arial"/>
                <w:color w:val="000000"/>
                <w:sz w:val="16"/>
                <w:szCs w:val="16"/>
                <w:lang w:val="en-GB"/>
              </w:rPr>
            </w:pPr>
          </w:p>
        </w:tc>
        <w:tc>
          <w:tcPr>
            <w:tcW w:w="3545" w:type="dxa"/>
            <w:hideMark/>
          </w:tcPr>
          <w:p w14:paraId="2BD1A995" w14:textId="77777777" w:rsidR="00AC67B7" w:rsidRPr="00E05C01" w:rsidRDefault="00AC67B7" w:rsidP="00CE0EF0">
            <w:pPr>
              <w:spacing w:after="0" w:line="240" w:lineRule="auto"/>
              <w:jc w:val="both"/>
              <w:rPr>
                <w:rFonts w:eastAsia="Times New Roman" w:cs="Arial"/>
                <w:color w:val="000000"/>
                <w:sz w:val="16"/>
                <w:szCs w:val="16"/>
                <w:lang w:val="en-GB"/>
              </w:rPr>
            </w:pPr>
            <w:r w:rsidRPr="00E05C01">
              <w:rPr>
                <w:rFonts w:eastAsia="Times New Roman" w:cs="Arial"/>
                <w:color w:val="000000"/>
                <w:sz w:val="16"/>
                <w:szCs w:val="16"/>
                <w:lang w:val="en-GB"/>
              </w:rPr>
              <w:t>The standardised difference between the order of entry and exit by surgery and the priority score had a weak association (r= 0.25); however, there was a strong association with the FIFO system (r= 0.99).</w:t>
            </w:r>
          </w:p>
          <w:p w14:paraId="256371B4" w14:textId="77777777" w:rsidR="00AC67B7" w:rsidRPr="00E05C01" w:rsidRDefault="00AC67B7" w:rsidP="00CE0EF0">
            <w:pPr>
              <w:spacing w:after="0" w:line="240" w:lineRule="auto"/>
              <w:jc w:val="both"/>
              <w:rPr>
                <w:rFonts w:eastAsia="Times New Roman" w:cs="Arial"/>
                <w:color w:val="000000"/>
                <w:sz w:val="16"/>
                <w:szCs w:val="16"/>
                <w:lang w:val="en-GB"/>
              </w:rPr>
            </w:pPr>
          </w:p>
          <w:p w14:paraId="730DBF2F" w14:textId="77777777" w:rsidR="00AC67B7" w:rsidRPr="00E05C01" w:rsidRDefault="00AC67B7" w:rsidP="00CE0EF0">
            <w:pPr>
              <w:spacing w:after="0" w:line="240" w:lineRule="auto"/>
              <w:jc w:val="both"/>
              <w:rPr>
                <w:rFonts w:eastAsia="Times New Roman" w:cs="Arial"/>
                <w:color w:val="000000"/>
                <w:sz w:val="16"/>
                <w:szCs w:val="16"/>
                <w:lang w:val="en-GB"/>
              </w:rPr>
            </w:pPr>
            <w:r w:rsidRPr="00E05C01">
              <w:rPr>
                <w:rFonts w:eastAsia="Times New Roman" w:cs="Arial"/>
                <w:color w:val="000000"/>
                <w:sz w:val="16"/>
                <w:szCs w:val="16"/>
                <w:lang w:val="en-GB"/>
              </w:rPr>
              <w:t>Despite the incorporation of prioritisation in waiting lists, the order of exit from the list practically corresponds to the order of entry (FIFO system). Referring to implementation problems</w:t>
            </w:r>
          </w:p>
        </w:tc>
      </w:tr>
      <w:tr w:rsidR="00AC67B7" w:rsidRPr="00E05C01" w14:paraId="2A04B80C" w14:textId="77777777" w:rsidTr="00CE0EF0">
        <w:trPr>
          <w:trHeight w:val="47"/>
        </w:trPr>
        <w:tc>
          <w:tcPr>
            <w:tcW w:w="994" w:type="dxa"/>
            <w:vMerge/>
            <w:hideMark/>
          </w:tcPr>
          <w:p w14:paraId="65FDC07D" w14:textId="77777777" w:rsidR="00AC67B7" w:rsidRPr="00E05C01" w:rsidRDefault="00AC67B7" w:rsidP="00CE0EF0">
            <w:pPr>
              <w:spacing w:after="0" w:line="240" w:lineRule="auto"/>
              <w:rPr>
                <w:rFonts w:eastAsia="Times New Roman" w:cs="Arial"/>
                <w:color w:val="000000"/>
                <w:sz w:val="16"/>
                <w:szCs w:val="16"/>
                <w:lang w:val="en-GB"/>
              </w:rPr>
            </w:pPr>
          </w:p>
        </w:tc>
        <w:tc>
          <w:tcPr>
            <w:tcW w:w="976" w:type="dxa"/>
            <w:noWrap/>
            <w:hideMark/>
          </w:tcPr>
          <w:p w14:paraId="52CE6B47" w14:textId="77777777" w:rsidR="00AC67B7" w:rsidRPr="00E05C01" w:rsidRDefault="00AC67B7" w:rsidP="00CE0EF0">
            <w:pPr>
              <w:spacing w:after="0" w:line="240" w:lineRule="auto"/>
              <w:rPr>
                <w:rFonts w:eastAsia="Times New Roman" w:cs="Arial"/>
                <w:color w:val="000000"/>
                <w:sz w:val="16"/>
                <w:szCs w:val="16"/>
                <w:lang w:val="en-GB"/>
              </w:rPr>
            </w:pPr>
            <w:r w:rsidRPr="00E05C01">
              <w:rPr>
                <w:rFonts w:eastAsia="Times New Roman" w:cs="Arial"/>
                <w:color w:val="000000"/>
                <w:sz w:val="16"/>
                <w:szCs w:val="16"/>
                <w:lang w:val="en-GB"/>
              </w:rPr>
              <w:t xml:space="preserve">Roman 2008 </w:t>
            </w:r>
            <w:r w:rsidRPr="00E05C01">
              <w:rPr>
                <w:rFonts w:eastAsia="Times New Roman" w:cs="Arial"/>
                <w:color w:val="000000"/>
                <w:sz w:val="16"/>
                <w:szCs w:val="16"/>
                <w:lang w:val="en-GB"/>
              </w:rPr>
              <w:fldChar w:fldCharType="begin">
                <w:fldData xml:space="preserve">PEVuZE5vdGU+PENpdGU+PEF1dGhvcj5Sb23DoW48L0F1dGhvcj48WWVhcj4yMDA4PC9ZZWFyPjxS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=
</w:fldData>
              </w:fldChar>
            </w:r>
            <w:r w:rsidRPr="00E05C01">
              <w:rPr>
                <w:rFonts w:eastAsia="Times New Roman" w:cs="Arial"/>
                <w:color w:val="000000"/>
                <w:sz w:val="16"/>
                <w:szCs w:val="16"/>
                <w:lang w:val="en-GB"/>
              </w:rPr>
              <w:instrText xml:space="preserve"> ADDIN EN.CITE </w:instrText>
            </w:r>
            <w:r w:rsidRPr="00E05C01">
              <w:rPr>
                <w:rFonts w:eastAsia="Times New Roman" w:cs="Arial"/>
                <w:color w:val="000000"/>
                <w:sz w:val="16"/>
                <w:szCs w:val="16"/>
                <w:lang w:val="en-GB"/>
              </w:rPr>
              <w:fldChar w:fldCharType="begin">
                <w:fldData xml:space="preserve">PEVuZE5vdGU+PENpdGU+PEF1dGhvcj5Sb23DoW48L0F1dGhvcj48WWVhcj4yMDA4PC9ZZWFyPjxS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=
</w:fldData>
              </w:fldChar>
            </w:r>
            <w:r w:rsidRPr="00E05C01">
              <w:rPr>
                <w:rFonts w:eastAsia="Times New Roman" w:cs="Arial"/>
                <w:color w:val="000000"/>
                <w:sz w:val="16"/>
                <w:szCs w:val="16"/>
                <w:lang w:val="en-GB"/>
              </w:rPr>
              <w:instrText xml:space="preserve"> ADDIN EN.CITE.DATA </w:instrText>
            </w:r>
            <w:r w:rsidRPr="00E05C01">
              <w:rPr>
                <w:rFonts w:eastAsia="Times New Roman" w:cs="Arial"/>
                <w:color w:val="000000"/>
                <w:sz w:val="16"/>
                <w:szCs w:val="16"/>
                <w:lang w:val="en-GB"/>
              </w:rPr>
            </w:r>
            <w:r w:rsidRPr="00E05C01">
              <w:rPr>
                <w:rFonts w:eastAsia="Times New Roman" w:cs="Arial"/>
                <w:color w:val="000000"/>
                <w:sz w:val="16"/>
                <w:szCs w:val="16"/>
                <w:lang w:val="en-GB"/>
              </w:rPr>
              <w:fldChar w:fldCharType="end"/>
            </w:r>
            <w:r w:rsidRPr="00E05C01">
              <w:rPr>
                <w:rFonts w:eastAsia="Times New Roman" w:cs="Arial"/>
                <w:color w:val="000000"/>
                <w:sz w:val="16"/>
                <w:szCs w:val="16"/>
                <w:lang w:val="en-GB"/>
              </w:rPr>
            </w:r>
            <w:r w:rsidRPr="00E05C01">
              <w:rPr>
                <w:rFonts w:eastAsia="Times New Roman" w:cs="Arial"/>
                <w:color w:val="000000"/>
                <w:sz w:val="16"/>
                <w:szCs w:val="16"/>
                <w:lang w:val="en-GB"/>
              </w:rPr>
              <w:fldChar w:fldCharType="separate"/>
            </w:r>
            <w:r w:rsidRPr="00E05C01">
              <w:rPr>
                <w:rFonts w:eastAsia="Times New Roman" w:cs="Arial"/>
                <w:noProof/>
                <w:color w:val="000000"/>
                <w:sz w:val="16"/>
                <w:szCs w:val="16"/>
                <w:lang w:val="en-GB"/>
              </w:rPr>
              <w:t>(47)</w:t>
            </w:r>
            <w:r w:rsidRPr="00E05C01">
              <w:rPr>
                <w:rFonts w:eastAsia="Times New Roman" w:cs="Arial"/>
                <w:color w:val="000000"/>
                <w:sz w:val="16"/>
                <w:szCs w:val="16"/>
                <w:lang w:val="en-GB"/>
              </w:rPr>
              <w:fldChar w:fldCharType="end"/>
            </w:r>
          </w:p>
        </w:tc>
        <w:tc>
          <w:tcPr>
            <w:tcW w:w="772" w:type="dxa"/>
            <w:vMerge/>
            <w:hideMark/>
          </w:tcPr>
          <w:p w14:paraId="53F663E6" w14:textId="77777777" w:rsidR="00AC67B7" w:rsidRPr="00E05C01" w:rsidRDefault="00AC67B7" w:rsidP="00CE0EF0">
            <w:pPr>
              <w:spacing w:after="0" w:line="240" w:lineRule="auto"/>
              <w:rPr>
                <w:rFonts w:eastAsia="Times New Roman" w:cs="Arial"/>
                <w:color w:val="000000"/>
                <w:sz w:val="16"/>
                <w:szCs w:val="16"/>
                <w:lang w:val="en-GB"/>
              </w:rPr>
            </w:pPr>
          </w:p>
        </w:tc>
        <w:tc>
          <w:tcPr>
            <w:tcW w:w="1128" w:type="dxa"/>
            <w:hideMark/>
          </w:tcPr>
          <w:p w14:paraId="2E6357FB" w14:textId="77777777" w:rsidR="00AC67B7" w:rsidRPr="00E05C01" w:rsidRDefault="00AC67B7" w:rsidP="00CE0EF0">
            <w:pPr>
              <w:spacing w:after="0" w:line="240" w:lineRule="auto"/>
              <w:jc w:val="both"/>
              <w:rPr>
                <w:rFonts w:eastAsia="Times New Roman" w:cs="Arial"/>
                <w:color w:val="000000"/>
                <w:sz w:val="16"/>
                <w:szCs w:val="16"/>
                <w:lang w:val="en-GB"/>
              </w:rPr>
            </w:pPr>
            <w:r w:rsidRPr="00E05C01">
              <w:rPr>
                <w:rFonts w:cs="Arial"/>
                <w:sz w:val="16"/>
                <w:szCs w:val="16"/>
                <w:lang w:val="en-GB"/>
              </w:rPr>
              <w:t xml:space="preserve">Modelling study </w:t>
            </w:r>
            <w:r w:rsidRPr="00E05C01">
              <w:rPr>
                <w:rFonts w:eastAsia="Times New Roman" w:cs="Arial"/>
                <w:color w:val="000000"/>
                <w:sz w:val="16"/>
                <w:szCs w:val="16"/>
                <w:lang w:val="en-GB"/>
              </w:rPr>
              <w:t>(Discrete event simulation)</w:t>
            </w:r>
          </w:p>
        </w:tc>
        <w:tc>
          <w:tcPr>
            <w:tcW w:w="2013" w:type="dxa"/>
            <w:hideMark/>
          </w:tcPr>
          <w:p w14:paraId="34330177" w14:textId="77777777" w:rsidR="00AC67B7" w:rsidRPr="00E05C01" w:rsidRDefault="00AC67B7" w:rsidP="00CE0EF0">
            <w:pPr>
              <w:spacing w:after="0" w:line="240" w:lineRule="auto"/>
              <w:jc w:val="both"/>
              <w:rPr>
                <w:rFonts w:eastAsia="Times New Roman" w:cs="Arial"/>
                <w:color w:val="000000"/>
                <w:sz w:val="16"/>
                <w:szCs w:val="16"/>
                <w:lang w:val="en-GB"/>
              </w:rPr>
            </w:pPr>
            <w:r w:rsidRPr="00E05C01">
              <w:rPr>
                <w:rFonts w:eastAsia="Times New Roman" w:cs="Arial"/>
                <w:color w:val="000000"/>
                <w:sz w:val="16"/>
                <w:szCs w:val="16"/>
                <w:lang w:val="en-GB"/>
              </w:rPr>
              <w:t>Simulates individuals aged 50 and over treated in Spain's public health system (universal coverage)</w:t>
            </w:r>
          </w:p>
        </w:tc>
        <w:tc>
          <w:tcPr>
            <w:tcW w:w="992" w:type="dxa"/>
            <w:noWrap/>
            <w:hideMark/>
          </w:tcPr>
          <w:p w14:paraId="23CBFE6F" w14:textId="77777777" w:rsidR="00AC67B7" w:rsidRPr="00E05C01" w:rsidRDefault="00AC67B7" w:rsidP="00CE0EF0">
            <w:pPr>
              <w:spacing w:after="0" w:line="240" w:lineRule="auto"/>
              <w:jc w:val="both"/>
              <w:rPr>
                <w:rFonts w:eastAsia="Times New Roman" w:cs="Arial"/>
                <w:color w:val="000000"/>
                <w:sz w:val="16"/>
                <w:szCs w:val="16"/>
                <w:lang w:val="en-GB"/>
              </w:rPr>
            </w:pPr>
            <w:r w:rsidRPr="00E05C01">
              <w:rPr>
                <w:rFonts w:eastAsia="Times New Roman" w:cs="Arial"/>
                <w:color w:val="000000"/>
                <w:sz w:val="16"/>
                <w:szCs w:val="16"/>
                <w:lang w:val="en-GB"/>
              </w:rPr>
              <w:t>5 years</w:t>
            </w:r>
          </w:p>
        </w:tc>
        <w:tc>
          <w:tcPr>
            <w:tcW w:w="2694" w:type="dxa"/>
            <w:hideMark/>
          </w:tcPr>
          <w:p w14:paraId="63ECB7BF" w14:textId="77777777" w:rsidR="00AC67B7" w:rsidRPr="00E05C01" w:rsidRDefault="00AC67B7" w:rsidP="00CE0EF0">
            <w:pPr>
              <w:spacing w:after="0" w:line="240" w:lineRule="auto"/>
              <w:jc w:val="both"/>
              <w:rPr>
                <w:rFonts w:eastAsia="Times New Roman" w:cs="Arial"/>
                <w:color w:val="000000"/>
                <w:sz w:val="16"/>
                <w:szCs w:val="16"/>
                <w:lang w:val="en-GB"/>
              </w:rPr>
            </w:pPr>
            <w:r w:rsidRPr="00E05C01">
              <w:rPr>
                <w:rFonts w:cs="Arial"/>
                <w:i/>
                <w:iCs/>
                <w:color w:val="000000"/>
                <w:sz w:val="16"/>
                <w:szCs w:val="16"/>
                <w:lang w:val="en-GB"/>
              </w:rPr>
              <w:t>CPPS</w:t>
            </w:r>
          </w:p>
          <w:p w14:paraId="0B5208E9" w14:textId="77777777" w:rsidR="00AC67B7" w:rsidRPr="00E05C01" w:rsidRDefault="00AC67B7" w:rsidP="00CE0EF0">
            <w:pPr>
              <w:pStyle w:val="Prrafodelista"/>
              <w:numPr>
                <w:ilvl w:val="0"/>
                <w:numId w:val="38"/>
              </w:numPr>
              <w:spacing w:after="0" w:line="240" w:lineRule="auto"/>
              <w:ind w:left="140" w:hanging="140"/>
              <w:jc w:val="both"/>
              <w:rPr>
                <w:rFonts w:eastAsia="Times New Roman" w:cs="Arial"/>
                <w:color w:val="000000"/>
                <w:sz w:val="16"/>
                <w:szCs w:val="16"/>
                <w:lang w:val="en-GB"/>
              </w:rPr>
            </w:pPr>
            <w:r w:rsidRPr="00E05C01">
              <w:rPr>
                <w:rFonts w:eastAsia="Times New Roman" w:cs="Arial"/>
                <w:color w:val="000000"/>
                <w:sz w:val="16"/>
                <w:szCs w:val="16"/>
                <w:lang w:val="en-GB"/>
              </w:rPr>
              <w:t>Waiting times for surgery*</w:t>
            </w:r>
          </w:p>
          <w:p w14:paraId="652C830C" w14:textId="77777777" w:rsidR="00AC67B7" w:rsidRPr="00E05C01" w:rsidRDefault="00AC67B7" w:rsidP="00CE0EF0">
            <w:pPr>
              <w:pStyle w:val="Prrafodelista"/>
              <w:numPr>
                <w:ilvl w:val="0"/>
                <w:numId w:val="40"/>
              </w:numPr>
              <w:spacing w:after="0" w:line="240" w:lineRule="auto"/>
              <w:ind w:left="504" w:hanging="141"/>
              <w:jc w:val="both"/>
              <w:rPr>
                <w:rFonts w:eastAsia="Times New Roman" w:cs="Arial"/>
                <w:color w:val="000000"/>
                <w:sz w:val="16"/>
                <w:szCs w:val="16"/>
                <w:lang w:val="en-GB"/>
              </w:rPr>
            </w:pPr>
            <w:r w:rsidRPr="00E05C01">
              <w:rPr>
                <w:rFonts w:eastAsia="Times New Roman" w:cs="Arial"/>
                <w:color w:val="000000"/>
                <w:sz w:val="16"/>
                <w:szCs w:val="16"/>
                <w:lang w:val="en-GB"/>
              </w:rPr>
              <w:t>Andalucía: 1,69 (IC95% 1,64 – 1,74)</w:t>
            </w:r>
          </w:p>
          <w:p w14:paraId="77AC4A3C" w14:textId="77777777" w:rsidR="00AC67B7" w:rsidRPr="00E05C01" w:rsidRDefault="00AC67B7" w:rsidP="00CE0EF0">
            <w:pPr>
              <w:pStyle w:val="Prrafodelista"/>
              <w:numPr>
                <w:ilvl w:val="0"/>
                <w:numId w:val="40"/>
              </w:numPr>
              <w:spacing w:after="0" w:line="240" w:lineRule="auto"/>
              <w:ind w:left="504" w:hanging="141"/>
              <w:jc w:val="both"/>
              <w:rPr>
                <w:rFonts w:eastAsia="Times New Roman" w:cs="Arial"/>
                <w:color w:val="000000"/>
                <w:sz w:val="16"/>
                <w:szCs w:val="16"/>
                <w:lang w:val="en-GB"/>
              </w:rPr>
            </w:pPr>
            <w:r w:rsidRPr="00E05C01">
              <w:rPr>
                <w:rFonts w:eastAsia="Times New Roman" w:cs="Arial"/>
                <w:color w:val="000000"/>
                <w:sz w:val="16"/>
                <w:szCs w:val="16"/>
                <w:lang w:val="en-GB"/>
              </w:rPr>
              <w:t>Aragón: 2.16 (CI95% 2,10 - 2,22)</w:t>
            </w:r>
          </w:p>
          <w:p w14:paraId="27A8C8B3" w14:textId="77777777" w:rsidR="00AC67B7" w:rsidRPr="00E05C01" w:rsidRDefault="00AC67B7" w:rsidP="00CE0EF0">
            <w:pPr>
              <w:pStyle w:val="Prrafodelista"/>
              <w:numPr>
                <w:ilvl w:val="0"/>
                <w:numId w:val="40"/>
              </w:numPr>
              <w:spacing w:after="0" w:line="240" w:lineRule="auto"/>
              <w:ind w:left="504" w:hanging="141"/>
              <w:jc w:val="both"/>
              <w:rPr>
                <w:rFonts w:eastAsia="Times New Roman" w:cs="Arial"/>
                <w:color w:val="000000"/>
                <w:sz w:val="16"/>
                <w:szCs w:val="16"/>
                <w:lang w:val="en-GB"/>
              </w:rPr>
            </w:pPr>
            <w:r w:rsidRPr="00E05C01">
              <w:rPr>
                <w:rFonts w:eastAsia="Times New Roman" w:cs="Arial"/>
                <w:color w:val="000000"/>
                <w:sz w:val="16"/>
                <w:szCs w:val="16"/>
                <w:lang w:val="en-GB"/>
              </w:rPr>
              <w:t>Basque Country: 0,73 (CI95% 0,68 – 0,78)</w:t>
            </w:r>
          </w:p>
          <w:p w14:paraId="112839E5" w14:textId="77777777" w:rsidR="00AC67B7" w:rsidRPr="00E05C01" w:rsidRDefault="00AC67B7" w:rsidP="00CE0EF0">
            <w:pPr>
              <w:pStyle w:val="Prrafodelista"/>
              <w:numPr>
                <w:ilvl w:val="0"/>
                <w:numId w:val="40"/>
              </w:numPr>
              <w:spacing w:after="0" w:line="240" w:lineRule="auto"/>
              <w:ind w:left="504" w:hanging="141"/>
              <w:jc w:val="both"/>
              <w:rPr>
                <w:rFonts w:eastAsia="Times New Roman" w:cs="Arial"/>
                <w:color w:val="000000"/>
                <w:sz w:val="16"/>
                <w:szCs w:val="16"/>
                <w:lang w:val="en-GB"/>
              </w:rPr>
            </w:pPr>
            <w:r w:rsidRPr="00E05C01">
              <w:rPr>
                <w:rFonts w:eastAsia="Times New Roman" w:cs="Arial"/>
                <w:color w:val="000000"/>
                <w:sz w:val="16"/>
                <w:szCs w:val="16"/>
                <w:lang w:val="en-GB"/>
              </w:rPr>
              <w:t>Canary Islands: 5,63 (CI95% 5,57 – 5,69)</w:t>
            </w:r>
          </w:p>
          <w:p w14:paraId="4F41C8E1" w14:textId="77777777" w:rsidR="00AC67B7" w:rsidRPr="00E05C01" w:rsidRDefault="00AC67B7" w:rsidP="00CE0EF0">
            <w:pPr>
              <w:pStyle w:val="Prrafodelista"/>
              <w:numPr>
                <w:ilvl w:val="0"/>
                <w:numId w:val="40"/>
              </w:numPr>
              <w:spacing w:after="0" w:line="240" w:lineRule="auto"/>
              <w:ind w:left="504" w:hanging="141"/>
              <w:jc w:val="both"/>
              <w:rPr>
                <w:rFonts w:eastAsia="Times New Roman" w:cs="Arial"/>
                <w:color w:val="000000"/>
                <w:sz w:val="16"/>
                <w:szCs w:val="16"/>
                <w:lang w:val="en-GB"/>
              </w:rPr>
            </w:pPr>
            <w:r w:rsidRPr="00E05C01">
              <w:rPr>
                <w:rFonts w:eastAsia="Times New Roman" w:cs="Arial"/>
                <w:color w:val="000000"/>
                <w:sz w:val="16"/>
                <w:szCs w:val="16"/>
                <w:lang w:val="en-GB"/>
              </w:rPr>
              <w:t>Catalonia: 1,99 (CI95% 1,82 – 2,16)</w:t>
            </w:r>
          </w:p>
          <w:p w14:paraId="29C42C8B" w14:textId="77777777" w:rsidR="00AC67B7" w:rsidRPr="00E05C01" w:rsidRDefault="00AC67B7" w:rsidP="00CE0EF0">
            <w:pPr>
              <w:pStyle w:val="Prrafodelista"/>
              <w:numPr>
                <w:ilvl w:val="0"/>
                <w:numId w:val="25"/>
              </w:numPr>
              <w:spacing w:after="0" w:line="240" w:lineRule="auto"/>
              <w:ind w:left="140" w:hanging="140"/>
              <w:jc w:val="both"/>
              <w:rPr>
                <w:rFonts w:eastAsia="Times New Roman" w:cs="Arial"/>
                <w:color w:val="000000"/>
                <w:sz w:val="16"/>
                <w:szCs w:val="16"/>
                <w:lang w:val="en-GB"/>
              </w:rPr>
            </w:pPr>
            <w:r w:rsidRPr="00E05C01">
              <w:rPr>
                <w:rFonts w:eastAsia="Times New Roman" w:cs="Arial"/>
                <w:color w:val="000000"/>
                <w:sz w:val="16"/>
                <w:szCs w:val="16"/>
                <w:lang w:val="en-GB"/>
              </w:rPr>
              <w:t>Patients with &lt;20 points (low priority) waited Andalucía: ≥18 months</w:t>
            </w:r>
          </w:p>
          <w:p w14:paraId="65ED8AF0" w14:textId="77777777" w:rsidR="00AC67B7" w:rsidRPr="00E05C01" w:rsidRDefault="00AC67B7" w:rsidP="00CE0EF0">
            <w:pPr>
              <w:pStyle w:val="Prrafodelista"/>
              <w:numPr>
                <w:ilvl w:val="0"/>
                <w:numId w:val="40"/>
              </w:numPr>
              <w:spacing w:after="0" w:line="240" w:lineRule="auto"/>
              <w:ind w:left="504" w:hanging="141"/>
              <w:jc w:val="both"/>
              <w:rPr>
                <w:rFonts w:eastAsia="Times New Roman" w:cs="Arial"/>
                <w:color w:val="000000"/>
                <w:sz w:val="16"/>
                <w:szCs w:val="16"/>
                <w:lang w:val="en-GB"/>
              </w:rPr>
            </w:pPr>
            <w:r w:rsidRPr="00E05C01">
              <w:rPr>
                <w:rFonts w:eastAsia="Times New Roman" w:cs="Arial"/>
                <w:color w:val="000000"/>
                <w:sz w:val="16"/>
                <w:szCs w:val="16"/>
                <w:lang w:val="en-GB"/>
              </w:rPr>
              <w:t>Aragón: &gt;4</w:t>
            </w:r>
          </w:p>
          <w:p w14:paraId="64F80D1A" w14:textId="77777777" w:rsidR="00AC67B7" w:rsidRPr="00E05C01" w:rsidRDefault="00AC67B7" w:rsidP="00CE0EF0">
            <w:pPr>
              <w:pStyle w:val="Prrafodelista"/>
              <w:numPr>
                <w:ilvl w:val="0"/>
                <w:numId w:val="40"/>
              </w:numPr>
              <w:spacing w:after="0" w:line="240" w:lineRule="auto"/>
              <w:ind w:left="504" w:hanging="141"/>
              <w:jc w:val="both"/>
              <w:rPr>
                <w:rFonts w:eastAsia="Times New Roman" w:cs="Arial"/>
                <w:color w:val="000000"/>
                <w:sz w:val="16"/>
                <w:szCs w:val="16"/>
                <w:lang w:val="en-GB"/>
              </w:rPr>
            </w:pPr>
            <w:r w:rsidRPr="00E05C01">
              <w:rPr>
                <w:rFonts w:eastAsia="Times New Roman" w:cs="Arial"/>
                <w:color w:val="000000"/>
                <w:sz w:val="16"/>
                <w:szCs w:val="16"/>
                <w:lang w:val="en-GB"/>
              </w:rPr>
              <w:t>Basque Country: &gt;6</w:t>
            </w:r>
          </w:p>
          <w:p w14:paraId="1B1B7836" w14:textId="77777777" w:rsidR="00AC67B7" w:rsidRPr="00E05C01" w:rsidRDefault="00AC67B7" w:rsidP="00CE0EF0">
            <w:pPr>
              <w:pStyle w:val="Prrafodelista"/>
              <w:numPr>
                <w:ilvl w:val="0"/>
                <w:numId w:val="40"/>
              </w:numPr>
              <w:spacing w:after="0" w:line="240" w:lineRule="auto"/>
              <w:ind w:left="504" w:hanging="141"/>
              <w:jc w:val="both"/>
              <w:rPr>
                <w:rFonts w:eastAsia="Times New Roman" w:cs="Arial"/>
                <w:color w:val="000000"/>
                <w:sz w:val="16"/>
                <w:szCs w:val="16"/>
                <w:lang w:val="en-GB"/>
              </w:rPr>
            </w:pPr>
            <w:r w:rsidRPr="00E05C01">
              <w:rPr>
                <w:rFonts w:eastAsia="Times New Roman" w:cs="Arial"/>
                <w:color w:val="000000"/>
                <w:sz w:val="16"/>
                <w:szCs w:val="16"/>
                <w:lang w:val="en-GB"/>
              </w:rPr>
              <w:t>Canary islands: &gt;24</w:t>
            </w:r>
          </w:p>
          <w:p w14:paraId="07DF7A53" w14:textId="77777777" w:rsidR="00AC67B7" w:rsidRPr="00E05C01" w:rsidRDefault="00AC67B7" w:rsidP="00CE0EF0">
            <w:pPr>
              <w:pStyle w:val="Prrafodelista"/>
              <w:numPr>
                <w:ilvl w:val="0"/>
                <w:numId w:val="40"/>
              </w:numPr>
              <w:spacing w:after="0" w:line="240" w:lineRule="auto"/>
              <w:ind w:left="504" w:hanging="141"/>
              <w:jc w:val="both"/>
              <w:rPr>
                <w:rFonts w:eastAsia="Times New Roman" w:cs="Arial"/>
                <w:color w:val="000000"/>
                <w:sz w:val="16"/>
                <w:szCs w:val="16"/>
                <w:lang w:val="en-GB"/>
              </w:rPr>
            </w:pPr>
            <w:r w:rsidRPr="00E05C01">
              <w:rPr>
                <w:rFonts w:eastAsia="Times New Roman" w:cs="Arial"/>
                <w:color w:val="000000"/>
                <w:sz w:val="16"/>
                <w:szCs w:val="16"/>
                <w:lang w:val="en-GB"/>
              </w:rPr>
              <w:t xml:space="preserve">Catalonia: &gt;10 </w:t>
            </w:r>
          </w:p>
        </w:tc>
        <w:tc>
          <w:tcPr>
            <w:tcW w:w="2126" w:type="dxa"/>
            <w:hideMark/>
          </w:tcPr>
          <w:p w14:paraId="2364794D" w14:textId="77777777" w:rsidR="00AC67B7" w:rsidRPr="00E05C01" w:rsidRDefault="00AC67B7" w:rsidP="00CE0EF0">
            <w:pPr>
              <w:spacing w:after="0" w:line="240" w:lineRule="auto"/>
              <w:jc w:val="both"/>
              <w:rPr>
                <w:rFonts w:eastAsia="Times New Roman" w:cs="Arial"/>
                <w:i/>
                <w:color w:val="000000"/>
                <w:sz w:val="16"/>
                <w:szCs w:val="16"/>
                <w:lang w:val="en-GB"/>
              </w:rPr>
            </w:pPr>
            <w:r w:rsidRPr="00E05C01">
              <w:rPr>
                <w:rFonts w:eastAsia="Times New Roman" w:cs="Arial"/>
                <w:i/>
                <w:color w:val="000000"/>
                <w:sz w:val="16"/>
                <w:szCs w:val="16"/>
                <w:lang w:val="en-GB"/>
              </w:rPr>
              <w:t>FIFO strategy</w:t>
            </w:r>
          </w:p>
          <w:p w14:paraId="608E4CD2" w14:textId="77777777" w:rsidR="00AC67B7" w:rsidRPr="00E05C01" w:rsidRDefault="00AC67B7" w:rsidP="00CE0EF0">
            <w:pPr>
              <w:pStyle w:val="Prrafodelista"/>
              <w:numPr>
                <w:ilvl w:val="0"/>
                <w:numId w:val="38"/>
              </w:numPr>
              <w:spacing w:after="0" w:line="240" w:lineRule="auto"/>
              <w:ind w:left="146" w:hanging="146"/>
              <w:jc w:val="both"/>
              <w:rPr>
                <w:rFonts w:eastAsia="Times New Roman" w:cs="Arial"/>
                <w:color w:val="000000"/>
                <w:sz w:val="16"/>
                <w:szCs w:val="16"/>
                <w:lang w:val="en-GB"/>
              </w:rPr>
            </w:pPr>
            <w:r w:rsidRPr="00E05C01">
              <w:rPr>
                <w:rFonts w:eastAsia="Times New Roman" w:cs="Arial"/>
                <w:color w:val="000000"/>
                <w:sz w:val="16"/>
                <w:szCs w:val="16"/>
                <w:lang w:val="en-GB"/>
              </w:rPr>
              <w:t>Waiting times for surgery**</w:t>
            </w:r>
          </w:p>
          <w:p w14:paraId="4E2609ED" w14:textId="77777777" w:rsidR="00AC67B7" w:rsidRPr="00E05C01" w:rsidRDefault="00AC67B7" w:rsidP="00CE0EF0">
            <w:pPr>
              <w:pStyle w:val="Prrafodelista"/>
              <w:numPr>
                <w:ilvl w:val="0"/>
                <w:numId w:val="40"/>
              </w:numPr>
              <w:spacing w:after="0" w:line="240" w:lineRule="auto"/>
              <w:ind w:left="504" w:hanging="141"/>
              <w:jc w:val="both"/>
              <w:rPr>
                <w:rFonts w:eastAsia="Times New Roman" w:cs="Arial"/>
                <w:color w:val="000000"/>
                <w:sz w:val="16"/>
                <w:szCs w:val="16"/>
                <w:lang w:val="en-GB"/>
              </w:rPr>
            </w:pPr>
            <w:r w:rsidRPr="00E05C01">
              <w:rPr>
                <w:rFonts w:eastAsia="Times New Roman" w:cs="Arial"/>
                <w:color w:val="000000"/>
                <w:sz w:val="16"/>
                <w:szCs w:val="16"/>
                <w:lang w:val="en-GB"/>
              </w:rPr>
              <w:t>Andalucía: 2.81 (CI95% 2,77 – 2,85)</w:t>
            </w:r>
          </w:p>
          <w:p w14:paraId="2457A9AF" w14:textId="77777777" w:rsidR="00AC67B7" w:rsidRPr="00E05C01" w:rsidRDefault="00AC67B7" w:rsidP="00CE0EF0">
            <w:pPr>
              <w:pStyle w:val="Prrafodelista"/>
              <w:numPr>
                <w:ilvl w:val="0"/>
                <w:numId w:val="40"/>
              </w:numPr>
              <w:spacing w:after="0" w:line="240" w:lineRule="auto"/>
              <w:ind w:left="504" w:hanging="141"/>
              <w:jc w:val="both"/>
              <w:rPr>
                <w:rFonts w:eastAsia="Times New Roman" w:cs="Arial"/>
                <w:color w:val="000000"/>
                <w:sz w:val="16"/>
                <w:szCs w:val="16"/>
                <w:lang w:val="en-GB"/>
              </w:rPr>
            </w:pPr>
            <w:r w:rsidRPr="00E05C01">
              <w:rPr>
                <w:rFonts w:eastAsia="Times New Roman" w:cs="Arial"/>
                <w:color w:val="000000"/>
                <w:sz w:val="16"/>
                <w:szCs w:val="16"/>
                <w:lang w:val="en-GB"/>
              </w:rPr>
              <w:t>Aragón: 4.89 (CI95% 4,81 – 4,97)</w:t>
            </w:r>
          </w:p>
          <w:p w14:paraId="52155738" w14:textId="77777777" w:rsidR="00AC67B7" w:rsidRPr="00E05C01" w:rsidRDefault="00AC67B7" w:rsidP="00CE0EF0">
            <w:pPr>
              <w:pStyle w:val="Prrafodelista"/>
              <w:numPr>
                <w:ilvl w:val="0"/>
                <w:numId w:val="40"/>
              </w:numPr>
              <w:spacing w:after="0" w:line="240" w:lineRule="auto"/>
              <w:ind w:left="504" w:hanging="141"/>
              <w:jc w:val="both"/>
              <w:rPr>
                <w:rFonts w:eastAsia="Times New Roman" w:cs="Arial"/>
                <w:color w:val="000000"/>
                <w:sz w:val="16"/>
                <w:szCs w:val="16"/>
                <w:lang w:val="en-GB"/>
              </w:rPr>
            </w:pPr>
            <w:r w:rsidRPr="00E05C01">
              <w:rPr>
                <w:rFonts w:eastAsia="Times New Roman" w:cs="Arial"/>
                <w:color w:val="000000"/>
                <w:sz w:val="16"/>
                <w:szCs w:val="16"/>
                <w:lang w:val="en-GB"/>
              </w:rPr>
              <w:t>Basque Country: 1,93 (CI95% 1,81 – 2,05)</w:t>
            </w:r>
          </w:p>
          <w:p w14:paraId="17BFE579" w14:textId="77777777" w:rsidR="00AC67B7" w:rsidRPr="00E05C01" w:rsidRDefault="00AC67B7" w:rsidP="00CE0EF0">
            <w:pPr>
              <w:pStyle w:val="Prrafodelista"/>
              <w:numPr>
                <w:ilvl w:val="0"/>
                <w:numId w:val="40"/>
              </w:numPr>
              <w:spacing w:after="0" w:line="240" w:lineRule="auto"/>
              <w:ind w:left="504" w:hanging="141"/>
              <w:jc w:val="both"/>
              <w:rPr>
                <w:rFonts w:eastAsia="Times New Roman" w:cs="Arial"/>
                <w:color w:val="000000"/>
                <w:sz w:val="16"/>
                <w:szCs w:val="16"/>
                <w:lang w:val="en-GB"/>
              </w:rPr>
            </w:pPr>
            <w:r w:rsidRPr="00E05C01">
              <w:rPr>
                <w:rFonts w:eastAsia="Times New Roman" w:cs="Arial"/>
                <w:color w:val="000000"/>
                <w:sz w:val="16"/>
                <w:szCs w:val="16"/>
                <w:lang w:val="en-GB"/>
              </w:rPr>
              <w:t>Canary Islands: 7,23 (CI95% 7,13 – 7,33)</w:t>
            </w:r>
          </w:p>
          <w:p w14:paraId="37D31C8A" w14:textId="77777777" w:rsidR="00AC67B7" w:rsidRPr="00E05C01" w:rsidRDefault="00AC67B7" w:rsidP="00CE0EF0">
            <w:pPr>
              <w:pStyle w:val="Prrafodelista"/>
              <w:numPr>
                <w:ilvl w:val="0"/>
                <w:numId w:val="40"/>
              </w:numPr>
              <w:spacing w:after="0" w:line="240" w:lineRule="auto"/>
              <w:ind w:left="504" w:hanging="141"/>
              <w:jc w:val="both"/>
              <w:rPr>
                <w:rFonts w:eastAsia="Times New Roman" w:cs="Arial"/>
                <w:color w:val="000000"/>
                <w:sz w:val="16"/>
                <w:szCs w:val="16"/>
                <w:lang w:val="en-GB"/>
              </w:rPr>
            </w:pPr>
            <w:r w:rsidRPr="00E05C01">
              <w:rPr>
                <w:rFonts w:eastAsia="Times New Roman" w:cs="Arial"/>
                <w:color w:val="000000"/>
                <w:sz w:val="16"/>
                <w:szCs w:val="16"/>
                <w:lang w:val="en-GB"/>
              </w:rPr>
              <w:t>Catalonia: 4,26 (CI95% 4,02 – 4,50)</w:t>
            </w:r>
          </w:p>
        </w:tc>
        <w:tc>
          <w:tcPr>
            <w:tcW w:w="3545" w:type="dxa"/>
            <w:hideMark/>
          </w:tcPr>
          <w:p w14:paraId="38FA9BD8" w14:textId="77777777" w:rsidR="00AC67B7" w:rsidRPr="00E05C01" w:rsidRDefault="00AC67B7" w:rsidP="00CE0EF0">
            <w:pPr>
              <w:spacing w:after="0" w:line="240" w:lineRule="auto"/>
              <w:jc w:val="both"/>
              <w:rPr>
                <w:rFonts w:eastAsia="Times New Roman" w:cs="Arial"/>
                <w:color w:val="000000"/>
                <w:sz w:val="16"/>
                <w:szCs w:val="16"/>
                <w:lang w:val="en-GB"/>
              </w:rPr>
            </w:pPr>
            <w:r w:rsidRPr="00E05C01">
              <w:rPr>
                <w:rFonts w:eastAsia="Times New Roman" w:cs="Arial"/>
                <w:color w:val="000000"/>
                <w:sz w:val="16"/>
                <w:szCs w:val="16"/>
                <w:lang w:val="en-GB"/>
              </w:rPr>
              <w:t>The difference in waiting times varied between communities, but a consistently shorter wait was observed in the groups prioritised using the tool:</w:t>
            </w:r>
          </w:p>
          <w:p w14:paraId="013992C7" w14:textId="77777777" w:rsidR="00AC67B7" w:rsidRPr="00E05C01" w:rsidRDefault="00AC67B7" w:rsidP="00CE0EF0">
            <w:pPr>
              <w:pStyle w:val="Prrafodelista"/>
              <w:numPr>
                <w:ilvl w:val="0"/>
                <w:numId w:val="38"/>
              </w:numPr>
              <w:spacing w:after="0" w:line="240" w:lineRule="auto"/>
              <w:ind w:left="209" w:hanging="141"/>
              <w:jc w:val="both"/>
              <w:rPr>
                <w:rFonts w:eastAsia="Times New Roman" w:cs="Arial"/>
                <w:color w:val="000000"/>
                <w:sz w:val="16"/>
                <w:szCs w:val="16"/>
                <w:lang w:val="en-GB"/>
              </w:rPr>
            </w:pPr>
            <w:r w:rsidRPr="00E05C01">
              <w:rPr>
                <w:rFonts w:eastAsia="Times New Roman" w:cs="Arial"/>
                <w:color w:val="000000"/>
                <w:sz w:val="16"/>
                <w:szCs w:val="16"/>
                <w:lang w:val="en-GB"/>
              </w:rPr>
              <w:t>Andalucía: -1,12 (CI95% -1,16 a -1,08)</w:t>
            </w:r>
          </w:p>
          <w:p w14:paraId="18C07F96" w14:textId="77777777" w:rsidR="00AC67B7" w:rsidRPr="00E05C01" w:rsidRDefault="00AC67B7" w:rsidP="00CE0EF0">
            <w:pPr>
              <w:pStyle w:val="Prrafodelista"/>
              <w:numPr>
                <w:ilvl w:val="0"/>
                <w:numId w:val="38"/>
              </w:numPr>
              <w:spacing w:after="0" w:line="240" w:lineRule="auto"/>
              <w:ind w:left="209" w:hanging="141"/>
              <w:jc w:val="both"/>
              <w:rPr>
                <w:rFonts w:eastAsia="Times New Roman" w:cs="Arial"/>
                <w:color w:val="000000"/>
                <w:sz w:val="16"/>
                <w:szCs w:val="16"/>
                <w:lang w:val="en-GB"/>
              </w:rPr>
            </w:pPr>
            <w:r w:rsidRPr="00E05C01">
              <w:rPr>
                <w:rFonts w:eastAsia="Times New Roman" w:cs="Arial"/>
                <w:color w:val="000000"/>
                <w:sz w:val="16"/>
                <w:szCs w:val="16"/>
                <w:lang w:val="en-GB"/>
              </w:rPr>
              <w:t>Aragón: -2.73 (IC95% -2,79 a -2,67)</w:t>
            </w:r>
          </w:p>
          <w:p w14:paraId="2BEB662D" w14:textId="77777777" w:rsidR="00AC67B7" w:rsidRPr="00E05C01" w:rsidRDefault="00AC67B7" w:rsidP="00CE0EF0">
            <w:pPr>
              <w:pStyle w:val="Prrafodelista"/>
              <w:numPr>
                <w:ilvl w:val="0"/>
                <w:numId w:val="38"/>
              </w:numPr>
              <w:spacing w:after="0" w:line="240" w:lineRule="auto"/>
              <w:ind w:left="209" w:hanging="141"/>
              <w:jc w:val="both"/>
              <w:rPr>
                <w:rFonts w:eastAsia="Times New Roman" w:cs="Arial"/>
                <w:color w:val="000000"/>
                <w:sz w:val="16"/>
                <w:szCs w:val="16"/>
                <w:lang w:val="en-GB"/>
              </w:rPr>
            </w:pPr>
            <w:r w:rsidRPr="00E05C01">
              <w:rPr>
                <w:rFonts w:eastAsia="Times New Roman" w:cs="Arial"/>
                <w:color w:val="000000"/>
                <w:sz w:val="16"/>
                <w:szCs w:val="16"/>
                <w:lang w:val="en-GB"/>
              </w:rPr>
              <w:t>Basque Country: -1,20 (CI95% -1,27 a -1,13)</w:t>
            </w:r>
          </w:p>
          <w:p w14:paraId="00BB92AC" w14:textId="77777777" w:rsidR="00AC67B7" w:rsidRPr="00E05C01" w:rsidRDefault="00AC67B7" w:rsidP="00CE0EF0">
            <w:pPr>
              <w:pStyle w:val="Prrafodelista"/>
              <w:numPr>
                <w:ilvl w:val="0"/>
                <w:numId w:val="38"/>
              </w:numPr>
              <w:spacing w:after="0" w:line="240" w:lineRule="auto"/>
              <w:ind w:left="209" w:hanging="141"/>
              <w:jc w:val="both"/>
              <w:rPr>
                <w:rFonts w:eastAsia="Times New Roman" w:cs="Arial"/>
                <w:color w:val="000000"/>
                <w:sz w:val="16"/>
                <w:szCs w:val="16"/>
                <w:lang w:val="en-GB"/>
              </w:rPr>
            </w:pPr>
            <w:r w:rsidRPr="00E05C01">
              <w:rPr>
                <w:rFonts w:eastAsia="Times New Roman" w:cs="Arial"/>
                <w:color w:val="000000"/>
                <w:sz w:val="16"/>
                <w:szCs w:val="16"/>
                <w:lang w:val="en-GB"/>
              </w:rPr>
              <w:t>Canary Islands: -1,60 (CI95% -1,67 a -1,53)</w:t>
            </w:r>
          </w:p>
          <w:p w14:paraId="36F682CD" w14:textId="77777777" w:rsidR="00AC67B7" w:rsidRPr="00E05C01" w:rsidRDefault="00AC67B7" w:rsidP="00CE0EF0">
            <w:pPr>
              <w:pStyle w:val="Prrafodelista"/>
              <w:numPr>
                <w:ilvl w:val="0"/>
                <w:numId w:val="38"/>
              </w:numPr>
              <w:spacing w:after="0" w:line="240" w:lineRule="auto"/>
              <w:ind w:left="209" w:hanging="141"/>
              <w:jc w:val="both"/>
              <w:rPr>
                <w:rFonts w:eastAsia="Times New Roman" w:cs="Arial"/>
                <w:color w:val="000000"/>
                <w:sz w:val="16"/>
                <w:szCs w:val="16"/>
                <w:lang w:val="en-GB"/>
              </w:rPr>
            </w:pPr>
            <w:r w:rsidRPr="00E05C01">
              <w:rPr>
                <w:rFonts w:eastAsia="Times New Roman" w:cs="Arial"/>
                <w:color w:val="000000"/>
                <w:sz w:val="16"/>
                <w:szCs w:val="16"/>
                <w:lang w:val="en-GB"/>
              </w:rPr>
              <w:t>Catalonia: -2,27 (CI95% -2,36 a -2,18)</w:t>
            </w:r>
          </w:p>
        </w:tc>
      </w:tr>
      <w:tr w:rsidR="00AC67B7" w:rsidRPr="00E05C01" w14:paraId="661CE075" w14:textId="77777777" w:rsidTr="00CE0EF0">
        <w:trPr>
          <w:trHeight w:val="312"/>
        </w:trPr>
        <w:tc>
          <w:tcPr>
            <w:tcW w:w="994" w:type="dxa"/>
            <w:vMerge/>
            <w:hideMark/>
          </w:tcPr>
          <w:p w14:paraId="12156939" w14:textId="77777777" w:rsidR="00AC67B7" w:rsidRPr="00E05C01" w:rsidRDefault="00AC67B7" w:rsidP="00CE0EF0">
            <w:pPr>
              <w:spacing w:after="0" w:line="240" w:lineRule="auto"/>
              <w:rPr>
                <w:rFonts w:eastAsia="Times New Roman" w:cs="Arial"/>
                <w:color w:val="000000"/>
                <w:sz w:val="16"/>
                <w:szCs w:val="16"/>
                <w:lang w:val="en-GB"/>
              </w:rPr>
            </w:pPr>
          </w:p>
        </w:tc>
        <w:tc>
          <w:tcPr>
            <w:tcW w:w="976" w:type="dxa"/>
            <w:noWrap/>
            <w:hideMark/>
          </w:tcPr>
          <w:p w14:paraId="5A726069" w14:textId="77777777" w:rsidR="00AC67B7" w:rsidRPr="00E05C01" w:rsidRDefault="00AC67B7" w:rsidP="00CE0EF0">
            <w:pPr>
              <w:spacing w:after="0" w:line="240" w:lineRule="auto"/>
              <w:rPr>
                <w:rFonts w:eastAsia="Times New Roman" w:cs="Arial"/>
                <w:color w:val="000000"/>
                <w:sz w:val="16"/>
                <w:szCs w:val="16"/>
                <w:lang w:val="en-GB"/>
              </w:rPr>
            </w:pPr>
            <w:r w:rsidRPr="00E05C01">
              <w:rPr>
                <w:rFonts w:eastAsia="Times New Roman" w:cs="Arial"/>
                <w:color w:val="000000"/>
                <w:sz w:val="16"/>
                <w:szCs w:val="16"/>
                <w:lang w:val="en-GB"/>
              </w:rPr>
              <w:t xml:space="preserve">Comas 2008 </w:t>
            </w:r>
            <w:r w:rsidRPr="00E05C01">
              <w:rPr>
                <w:rFonts w:eastAsia="Times New Roman" w:cs="Arial"/>
                <w:color w:val="000000"/>
                <w:sz w:val="16"/>
                <w:szCs w:val="16"/>
                <w:lang w:val="en-GB"/>
              </w:rPr>
              <w:fldChar w:fldCharType="begin"/>
            </w:r>
            <w:r w:rsidRPr="00E05C01">
              <w:rPr>
                <w:rFonts w:eastAsia="Times New Roman" w:cs="Arial"/>
                <w:color w:val="000000"/>
                <w:sz w:val="16"/>
                <w:szCs w:val="16"/>
                <w:lang w:val="en-GB"/>
              </w:rPr>
              <w:instrText xml:space="preserve"> ADDIN EN.CITE &lt;EndNote&gt;&lt;Cite&gt;&lt;Author&gt;Comas&lt;/Author&gt;&lt;Year&gt;2008&lt;/Year&gt;&lt;RecNum&gt;79&lt;/RecNum&gt;&lt;DisplayText&gt;(48)&lt;/DisplayText&gt;&lt;record&gt;&lt;rec-number&gt;79&lt;/rec-number&gt;&lt;foreign-keys&gt;&lt;key app="EN" db-id="2stx25pakwtt94et0e55f0ebx00wvapztr0t" timestamp="1755774700"&gt;79&lt;/key&gt;&lt;/foreign-keys&gt;&lt;ref-type name="Journal Article"&gt;17&lt;/ref-type&gt;&lt;contributors&gt;&lt;authors&gt;&lt;author&gt;Comas, M.&lt;/author&gt;&lt;author&gt;Castells, X.&lt;/author&gt;&lt;author&gt;Hoffmeister, L.&lt;/author&gt;&lt;author&gt;Román, R.&lt;/author&gt;&lt;author&gt;Cots, F.&lt;/author&gt;&lt;author&gt;Mar, J.&lt;/author&gt;&lt;author&gt;Gutiérrez-Moreno, S.&lt;/author&gt;&lt;author&gt;Espallargues, M.&lt;/author&gt;&lt;/authors&gt;&lt;/contributors&gt;&lt;auth-address&gt;Evaluation and Clinical Epidemiology Department, Hospital del Mar (IMAS), Barcelona, Spain.&lt;/auth-address&gt;&lt;titles&gt;&lt;title&gt;Discrete-event simulation applied to analysis of waiting lists. Evaluation of a prioritization system for cataract surgery&lt;/title&gt;&lt;secondary-title&gt;Value Health&lt;/secondary-title&gt;&lt;/titles&gt;&lt;periodical&gt;&lt;full-title&gt;Value Health&lt;/full-title&gt;&lt;/periodical&gt;&lt;pages&gt;1203-13&lt;/pages&gt;&lt;volume&gt;11&lt;/volume&gt;&lt;number&gt;7&lt;/number&gt;&lt;keywords&gt;&lt;keyword&gt;*Cataract Extraction&lt;/keyword&gt;&lt;keyword&gt;*Computer Simulation&lt;/keyword&gt;&lt;keyword&gt;Health Services Needs and Demand&lt;/keyword&gt;&lt;keyword&gt;Humans&lt;/keyword&gt;&lt;keyword&gt;*National Health Programs&lt;/keyword&gt;&lt;keyword&gt;Spain&lt;/keyword&gt;&lt;keyword&gt;*Waiting Lists&lt;/keyword&gt;&lt;/keywords&gt;&lt;dates&gt;&lt;year&gt;2008&lt;/year&gt;&lt;pub-dates&gt;&lt;date&gt;2008-12&lt;/date&gt;&lt;/pub-dates&gt;&lt;/dates&gt;&lt;isbn&gt;1098-3015&lt;/isbn&gt;&lt;accession-num&gt;rayyan-287926123&lt;/accession-num&gt;&lt;urls&gt;&lt;/urls&gt;&lt;custom1&gt;RAYYAN-INCLUSION: {&amp;quot;Wendy&amp;quot;=&amp;gt;&amp;quot;Included&amp;quot;} | RAYYAN-LABELS: España&lt;/custom1&gt;&lt;electronic-resource-num&gt;doi:10.1111/j.1524-4733.2008.00322.x&lt;/electronic-resource-num&gt;&lt;language&gt;eng&lt;/language&gt;&lt;/record&gt;&lt;/Cite&gt;&lt;/EndNote&gt;</w:instrText>
            </w:r>
            <w:r w:rsidRPr="00E05C01">
              <w:rPr>
                <w:rFonts w:eastAsia="Times New Roman" w:cs="Arial"/>
                <w:color w:val="000000"/>
                <w:sz w:val="16"/>
                <w:szCs w:val="16"/>
                <w:lang w:val="en-GB"/>
              </w:rPr>
              <w:fldChar w:fldCharType="separate"/>
            </w:r>
            <w:r w:rsidRPr="00E05C01">
              <w:rPr>
                <w:rFonts w:eastAsia="Times New Roman" w:cs="Arial"/>
                <w:noProof/>
                <w:color w:val="000000"/>
                <w:sz w:val="16"/>
                <w:szCs w:val="16"/>
                <w:lang w:val="en-GB"/>
              </w:rPr>
              <w:t>(48)</w:t>
            </w:r>
            <w:r w:rsidRPr="00E05C01">
              <w:rPr>
                <w:rFonts w:eastAsia="Times New Roman" w:cs="Arial"/>
                <w:color w:val="000000"/>
                <w:sz w:val="16"/>
                <w:szCs w:val="16"/>
                <w:lang w:val="en-GB"/>
              </w:rPr>
              <w:fldChar w:fldCharType="end"/>
            </w:r>
          </w:p>
        </w:tc>
        <w:tc>
          <w:tcPr>
            <w:tcW w:w="772" w:type="dxa"/>
            <w:vMerge/>
            <w:hideMark/>
          </w:tcPr>
          <w:p w14:paraId="70E97887" w14:textId="77777777" w:rsidR="00AC67B7" w:rsidRPr="00E05C01" w:rsidRDefault="00AC67B7" w:rsidP="00CE0EF0">
            <w:pPr>
              <w:spacing w:after="0" w:line="240" w:lineRule="auto"/>
              <w:rPr>
                <w:rFonts w:eastAsia="Times New Roman" w:cs="Arial"/>
                <w:color w:val="000000"/>
                <w:sz w:val="16"/>
                <w:szCs w:val="16"/>
                <w:lang w:val="en-GB"/>
              </w:rPr>
            </w:pPr>
          </w:p>
        </w:tc>
        <w:tc>
          <w:tcPr>
            <w:tcW w:w="1128" w:type="dxa"/>
            <w:hideMark/>
          </w:tcPr>
          <w:p w14:paraId="47C1D1D2" w14:textId="77777777" w:rsidR="00AC67B7" w:rsidRPr="00E05C01" w:rsidRDefault="00AC67B7" w:rsidP="00CE0EF0">
            <w:pPr>
              <w:spacing w:after="0" w:line="240" w:lineRule="auto"/>
              <w:rPr>
                <w:rFonts w:eastAsia="Times New Roman" w:cs="Arial"/>
                <w:color w:val="000000"/>
                <w:sz w:val="16"/>
                <w:szCs w:val="16"/>
                <w:lang w:val="en-GB"/>
              </w:rPr>
            </w:pPr>
            <w:r w:rsidRPr="00E05C01">
              <w:rPr>
                <w:rFonts w:cs="Arial"/>
                <w:sz w:val="16"/>
                <w:szCs w:val="16"/>
                <w:lang w:val="en-GB"/>
              </w:rPr>
              <w:t xml:space="preserve">Modelling study </w:t>
            </w:r>
            <w:r w:rsidRPr="00E05C01">
              <w:rPr>
                <w:rFonts w:eastAsia="Times New Roman" w:cs="Arial"/>
                <w:color w:val="000000"/>
                <w:sz w:val="16"/>
                <w:szCs w:val="16"/>
                <w:lang w:val="en-GB"/>
              </w:rPr>
              <w:t xml:space="preserve">(Discrete </w:t>
            </w:r>
            <w:r w:rsidRPr="00E05C01">
              <w:rPr>
                <w:rFonts w:eastAsia="Times New Roman" w:cs="Arial"/>
                <w:color w:val="000000"/>
                <w:sz w:val="16"/>
                <w:szCs w:val="16"/>
                <w:lang w:val="en-GB"/>
              </w:rPr>
              <w:lastRenderedPageBreak/>
              <w:t>event simulation)</w:t>
            </w:r>
          </w:p>
        </w:tc>
        <w:tc>
          <w:tcPr>
            <w:tcW w:w="2013" w:type="dxa"/>
            <w:hideMark/>
          </w:tcPr>
          <w:p w14:paraId="719B4C03" w14:textId="77777777" w:rsidR="00AC67B7" w:rsidRPr="00E05C01" w:rsidRDefault="00AC67B7" w:rsidP="00CE0EF0">
            <w:pPr>
              <w:spacing w:after="0" w:line="240" w:lineRule="auto"/>
              <w:jc w:val="both"/>
              <w:rPr>
                <w:rFonts w:eastAsia="Times New Roman" w:cs="Arial"/>
                <w:color w:val="000000"/>
                <w:sz w:val="16"/>
                <w:szCs w:val="16"/>
                <w:lang w:val="en-GB"/>
              </w:rPr>
            </w:pPr>
            <w:r w:rsidRPr="00E05C01">
              <w:rPr>
                <w:rFonts w:eastAsia="Times New Roman" w:cs="Arial"/>
                <w:color w:val="000000"/>
                <w:sz w:val="16"/>
                <w:szCs w:val="16"/>
                <w:lang w:val="en-GB"/>
              </w:rPr>
              <w:lastRenderedPageBreak/>
              <w:t xml:space="preserve">Simulates 50-year-old individuals with criteria for cataract surgery on the </w:t>
            </w:r>
            <w:r w:rsidRPr="00E05C01">
              <w:rPr>
                <w:rFonts w:eastAsia="Times New Roman" w:cs="Arial"/>
                <w:color w:val="000000"/>
                <w:sz w:val="16"/>
                <w:szCs w:val="16"/>
                <w:lang w:val="en-GB"/>
              </w:rPr>
              <w:lastRenderedPageBreak/>
              <w:t>waiting list and with unexpressed need.</w:t>
            </w:r>
          </w:p>
        </w:tc>
        <w:tc>
          <w:tcPr>
            <w:tcW w:w="992" w:type="dxa"/>
            <w:noWrap/>
            <w:hideMark/>
          </w:tcPr>
          <w:p w14:paraId="6DC0106A" w14:textId="77777777" w:rsidR="00AC67B7" w:rsidRPr="00E05C01" w:rsidRDefault="00AC67B7" w:rsidP="00CE0EF0">
            <w:pPr>
              <w:spacing w:after="0" w:line="240" w:lineRule="auto"/>
              <w:rPr>
                <w:rFonts w:eastAsia="Times New Roman" w:cs="Arial"/>
                <w:color w:val="000000"/>
                <w:sz w:val="16"/>
                <w:szCs w:val="16"/>
                <w:lang w:val="en-GB"/>
              </w:rPr>
            </w:pPr>
            <w:r w:rsidRPr="00E05C01">
              <w:rPr>
                <w:rFonts w:eastAsia="Times New Roman" w:cs="Arial"/>
                <w:color w:val="000000"/>
                <w:sz w:val="16"/>
                <w:szCs w:val="16"/>
                <w:lang w:val="en-GB"/>
              </w:rPr>
              <w:lastRenderedPageBreak/>
              <w:t>5 years</w:t>
            </w:r>
          </w:p>
        </w:tc>
        <w:tc>
          <w:tcPr>
            <w:tcW w:w="2694" w:type="dxa"/>
            <w:noWrap/>
            <w:hideMark/>
          </w:tcPr>
          <w:p w14:paraId="7C429FFA" w14:textId="77777777" w:rsidR="00AC67B7" w:rsidRPr="00E05C01" w:rsidRDefault="00AC67B7" w:rsidP="00CE0EF0">
            <w:pPr>
              <w:spacing w:after="0" w:line="240" w:lineRule="auto"/>
              <w:rPr>
                <w:rFonts w:eastAsia="Times New Roman" w:cs="Arial"/>
                <w:color w:val="000000"/>
                <w:sz w:val="16"/>
                <w:szCs w:val="16"/>
                <w:lang w:val="en-GB"/>
              </w:rPr>
            </w:pPr>
            <w:r w:rsidRPr="00E05C01">
              <w:rPr>
                <w:rFonts w:cs="Arial"/>
                <w:i/>
                <w:iCs/>
                <w:color w:val="000000"/>
                <w:sz w:val="16"/>
                <w:szCs w:val="16"/>
                <w:lang w:val="en-GB"/>
              </w:rPr>
              <w:t>CPPS</w:t>
            </w:r>
          </w:p>
          <w:p w14:paraId="23002233" w14:textId="77777777" w:rsidR="00AC67B7" w:rsidRPr="00E05C01" w:rsidRDefault="00AC67B7" w:rsidP="00CE0EF0">
            <w:pPr>
              <w:pStyle w:val="Prrafodelista"/>
              <w:numPr>
                <w:ilvl w:val="0"/>
                <w:numId w:val="38"/>
              </w:numPr>
              <w:spacing w:after="0" w:line="240" w:lineRule="auto"/>
              <w:ind w:left="209" w:hanging="141"/>
              <w:jc w:val="both"/>
              <w:rPr>
                <w:rFonts w:eastAsia="Times New Roman" w:cs="Arial"/>
                <w:color w:val="000000"/>
                <w:sz w:val="16"/>
                <w:szCs w:val="16"/>
                <w:lang w:val="en-GB"/>
              </w:rPr>
            </w:pPr>
            <w:r w:rsidRPr="00E05C01">
              <w:rPr>
                <w:rFonts w:eastAsia="Times New Roman" w:cs="Arial"/>
                <w:color w:val="000000"/>
                <w:sz w:val="16"/>
                <w:szCs w:val="16"/>
                <w:lang w:val="en-GB"/>
              </w:rPr>
              <w:lastRenderedPageBreak/>
              <w:t>Waiting time until surgery: 3,84 (3,64 – 4,03)</w:t>
            </w:r>
          </w:p>
        </w:tc>
        <w:tc>
          <w:tcPr>
            <w:tcW w:w="2126" w:type="dxa"/>
            <w:noWrap/>
            <w:hideMark/>
          </w:tcPr>
          <w:p w14:paraId="572CB30D" w14:textId="77777777" w:rsidR="00AC67B7" w:rsidRPr="00E05C01" w:rsidRDefault="00AC67B7" w:rsidP="00CE0EF0">
            <w:pPr>
              <w:spacing w:after="0" w:line="240" w:lineRule="auto"/>
              <w:jc w:val="both"/>
              <w:rPr>
                <w:rFonts w:eastAsia="Times New Roman" w:cs="Arial"/>
                <w:i/>
                <w:color w:val="000000"/>
                <w:sz w:val="16"/>
                <w:szCs w:val="16"/>
                <w:lang w:val="en-GB"/>
              </w:rPr>
            </w:pPr>
            <w:r w:rsidRPr="00E05C01">
              <w:rPr>
                <w:rFonts w:eastAsia="Times New Roman" w:cs="Arial"/>
                <w:i/>
                <w:color w:val="000000"/>
                <w:sz w:val="16"/>
                <w:szCs w:val="16"/>
                <w:lang w:val="en-GB"/>
              </w:rPr>
              <w:lastRenderedPageBreak/>
              <w:t>FIFO strategy</w:t>
            </w:r>
          </w:p>
          <w:p w14:paraId="68DDE039" w14:textId="77777777" w:rsidR="00AC67B7" w:rsidRPr="00E05C01" w:rsidRDefault="00AC67B7" w:rsidP="00CE0EF0">
            <w:pPr>
              <w:pStyle w:val="Prrafodelista"/>
              <w:numPr>
                <w:ilvl w:val="0"/>
                <w:numId w:val="38"/>
              </w:numPr>
              <w:spacing w:after="0" w:line="240" w:lineRule="auto"/>
              <w:ind w:left="209" w:hanging="141"/>
              <w:jc w:val="both"/>
              <w:rPr>
                <w:rFonts w:eastAsia="Times New Roman" w:cs="Arial"/>
                <w:color w:val="000000"/>
                <w:sz w:val="16"/>
                <w:szCs w:val="16"/>
                <w:lang w:val="en-GB"/>
              </w:rPr>
            </w:pPr>
            <w:r w:rsidRPr="00E05C01">
              <w:rPr>
                <w:rFonts w:eastAsia="Times New Roman" w:cs="Arial"/>
                <w:color w:val="000000"/>
                <w:sz w:val="16"/>
                <w:szCs w:val="16"/>
                <w:lang w:val="en-GB"/>
              </w:rPr>
              <w:lastRenderedPageBreak/>
              <w:t xml:space="preserve">Waiting time until surgery: 4,48 (4,23 – 4,73) </w:t>
            </w:r>
          </w:p>
        </w:tc>
        <w:tc>
          <w:tcPr>
            <w:tcW w:w="3545" w:type="dxa"/>
            <w:noWrap/>
            <w:hideMark/>
          </w:tcPr>
          <w:p w14:paraId="22EFD721" w14:textId="77777777" w:rsidR="00AC67B7" w:rsidRPr="00E05C01" w:rsidRDefault="00AC67B7" w:rsidP="00CE0EF0">
            <w:pPr>
              <w:spacing w:after="0" w:line="240" w:lineRule="auto"/>
              <w:jc w:val="both"/>
              <w:rPr>
                <w:rFonts w:eastAsia="Times New Roman" w:cs="Arial"/>
                <w:color w:val="000000"/>
                <w:sz w:val="16"/>
                <w:szCs w:val="16"/>
                <w:lang w:val="en-GB"/>
              </w:rPr>
            </w:pPr>
            <w:r w:rsidRPr="00E05C01">
              <w:rPr>
                <w:rFonts w:eastAsia="Times New Roman" w:cs="Arial"/>
                <w:color w:val="000000"/>
                <w:sz w:val="16"/>
                <w:szCs w:val="16"/>
                <w:lang w:val="en-GB"/>
              </w:rPr>
              <w:lastRenderedPageBreak/>
              <w:t>The difference in waiting times was lower in the groups prioritised using the tool: -0.65 months (0.55–0.74).</w:t>
            </w:r>
          </w:p>
        </w:tc>
      </w:tr>
      <w:tr w:rsidR="00AC67B7" w:rsidRPr="00E05C01" w14:paraId="1C8C25AA" w14:textId="77777777" w:rsidTr="00CE0EF0">
        <w:trPr>
          <w:trHeight w:val="1412"/>
        </w:trPr>
        <w:tc>
          <w:tcPr>
            <w:tcW w:w="994" w:type="dxa"/>
            <w:vMerge/>
            <w:hideMark/>
          </w:tcPr>
          <w:p w14:paraId="7CDBCFAD" w14:textId="77777777" w:rsidR="00AC67B7" w:rsidRPr="00E05C01" w:rsidRDefault="00AC67B7" w:rsidP="00CE0EF0">
            <w:pPr>
              <w:spacing w:after="0" w:line="240" w:lineRule="auto"/>
              <w:rPr>
                <w:rFonts w:eastAsia="Times New Roman" w:cs="Arial"/>
                <w:color w:val="000000"/>
                <w:sz w:val="16"/>
                <w:szCs w:val="16"/>
                <w:lang w:val="en-GB"/>
              </w:rPr>
            </w:pPr>
          </w:p>
        </w:tc>
        <w:tc>
          <w:tcPr>
            <w:tcW w:w="976" w:type="dxa"/>
            <w:noWrap/>
            <w:hideMark/>
          </w:tcPr>
          <w:p w14:paraId="17BB24A0" w14:textId="77777777" w:rsidR="00AC67B7" w:rsidRPr="00E05C01" w:rsidRDefault="00AC67B7" w:rsidP="00CE0EF0">
            <w:pPr>
              <w:spacing w:after="0" w:line="240" w:lineRule="auto"/>
              <w:rPr>
                <w:rFonts w:eastAsia="Times New Roman" w:cs="Arial"/>
                <w:color w:val="000000"/>
                <w:sz w:val="16"/>
                <w:szCs w:val="16"/>
                <w:lang w:val="en-GB"/>
              </w:rPr>
            </w:pPr>
            <w:r w:rsidRPr="00E05C01">
              <w:rPr>
                <w:rFonts w:eastAsia="Times New Roman" w:cs="Arial"/>
                <w:color w:val="000000"/>
                <w:sz w:val="16"/>
                <w:szCs w:val="16"/>
                <w:lang w:val="en-GB"/>
              </w:rPr>
              <w:t xml:space="preserve">Ng 2014 </w:t>
            </w:r>
            <w:r w:rsidRPr="00E05C01">
              <w:rPr>
                <w:rFonts w:eastAsia="Times New Roman" w:cs="Arial"/>
                <w:color w:val="000000"/>
                <w:sz w:val="16"/>
                <w:szCs w:val="16"/>
                <w:lang w:val="en-GB"/>
              </w:rPr>
              <w:fldChar w:fldCharType="begin">
                <w:fldData xml:space="preserve">PEVuZE5vdGU+PENpdGU+PEF1dGhvcj5OZzwvQXV0aG9yPjxZZWFyPjIwMTQ8L1llYXI+PFJlY051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</w:fldData>
              </w:fldChar>
            </w:r>
            <w:r w:rsidRPr="00E05C01">
              <w:rPr>
                <w:rFonts w:eastAsia="Times New Roman" w:cs="Arial"/>
                <w:color w:val="000000"/>
                <w:sz w:val="16"/>
                <w:szCs w:val="16"/>
                <w:lang w:val="en-GB"/>
              </w:rPr>
              <w:instrText xml:space="preserve"> ADDIN EN.CITE </w:instrText>
            </w:r>
            <w:r w:rsidRPr="00E05C01">
              <w:rPr>
                <w:rFonts w:eastAsia="Times New Roman" w:cs="Arial"/>
                <w:color w:val="000000"/>
                <w:sz w:val="16"/>
                <w:szCs w:val="16"/>
                <w:lang w:val="en-GB"/>
              </w:rPr>
              <w:fldChar w:fldCharType="begin">
                <w:fldData xml:space="preserve">PEVuZE5vdGU+PENpdGU+PEF1dGhvcj5OZzwvQXV0aG9yPjxZZWFyPjIwMTQ8L1llYXI+PFJlY051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</w:fldData>
              </w:fldChar>
            </w:r>
            <w:r w:rsidRPr="00E05C01">
              <w:rPr>
                <w:rFonts w:eastAsia="Times New Roman" w:cs="Arial"/>
                <w:color w:val="000000"/>
                <w:sz w:val="16"/>
                <w:szCs w:val="16"/>
                <w:lang w:val="en-GB"/>
              </w:rPr>
              <w:instrText xml:space="preserve"> ADDIN EN.CITE.DATA </w:instrText>
            </w:r>
            <w:r w:rsidRPr="00E05C01">
              <w:rPr>
                <w:rFonts w:eastAsia="Times New Roman" w:cs="Arial"/>
                <w:color w:val="000000"/>
                <w:sz w:val="16"/>
                <w:szCs w:val="16"/>
                <w:lang w:val="en-GB"/>
              </w:rPr>
            </w:r>
            <w:r w:rsidRPr="00E05C01">
              <w:rPr>
                <w:rFonts w:eastAsia="Times New Roman" w:cs="Arial"/>
                <w:color w:val="000000"/>
                <w:sz w:val="16"/>
                <w:szCs w:val="16"/>
                <w:lang w:val="en-GB"/>
              </w:rPr>
              <w:fldChar w:fldCharType="end"/>
            </w:r>
            <w:r w:rsidRPr="00E05C01">
              <w:rPr>
                <w:rFonts w:eastAsia="Times New Roman" w:cs="Arial"/>
                <w:color w:val="000000"/>
                <w:sz w:val="16"/>
                <w:szCs w:val="16"/>
                <w:lang w:val="en-GB"/>
              </w:rPr>
            </w:r>
            <w:r w:rsidRPr="00E05C01">
              <w:rPr>
                <w:rFonts w:eastAsia="Times New Roman" w:cs="Arial"/>
                <w:color w:val="000000"/>
                <w:sz w:val="16"/>
                <w:szCs w:val="16"/>
                <w:lang w:val="en-GB"/>
              </w:rPr>
              <w:fldChar w:fldCharType="separate"/>
            </w:r>
            <w:r w:rsidRPr="00E05C01">
              <w:rPr>
                <w:rFonts w:eastAsia="Times New Roman" w:cs="Arial"/>
                <w:noProof/>
                <w:color w:val="000000"/>
                <w:sz w:val="16"/>
                <w:szCs w:val="16"/>
                <w:lang w:val="en-GB"/>
              </w:rPr>
              <w:t>(49)</w:t>
            </w:r>
            <w:r w:rsidRPr="00E05C01">
              <w:rPr>
                <w:rFonts w:eastAsia="Times New Roman" w:cs="Arial"/>
                <w:color w:val="000000"/>
                <w:sz w:val="16"/>
                <w:szCs w:val="16"/>
                <w:lang w:val="en-GB"/>
              </w:rPr>
              <w:fldChar w:fldCharType="end"/>
            </w:r>
          </w:p>
        </w:tc>
        <w:tc>
          <w:tcPr>
            <w:tcW w:w="772" w:type="dxa"/>
            <w:vMerge w:val="restart"/>
            <w:hideMark/>
          </w:tcPr>
          <w:p w14:paraId="0178BC82" w14:textId="77777777" w:rsidR="00AC67B7" w:rsidRPr="00E05C01" w:rsidRDefault="00AC67B7" w:rsidP="00CE0EF0">
            <w:pPr>
              <w:spacing w:after="0" w:line="240" w:lineRule="auto"/>
              <w:rPr>
                <w:rFonts w:eastAsia="Times New Roman" w:cs="Arial"/>
                <w:color w:val="000000"/>
                <w:sz w:val="16"/>
                <w:szCs w:val="16"/>
                <w:lang w:val="en-GB"/>
              </w:rPr>
            </w:pPr>
            <w:r w:rsidRPr="00E05C01">
              <w:rPr>
                <w:rFonts w:eastAsia="Times New Roman" w:cs="Arial"/>
                <w:color w:val="000000"/>
                <w:sz w:val="16"/>
                <w:szCs w:val="16"/>
                <w:lang w:val="en-GB"/>
              </w:rPr>
              <w:t>Sweden</w:t>
            </w:r>
          </w:p>
        </w:tc>
        <w:tc>
          <w:tcPr>
            <w:tcW w:w="1128" w:type="dxa"/>
            <w:hideMark/>
          </w:tcPr>
          <w:p w14:paraId="0FE48B6A" w14:textId="77777777" w:rsidR="00AC67B7" w:rsidRPr="00E05C01" w:rsidRDefault="00AC67B7" w:rsidP="00CE0EF0">
            <w:pPr>
              <w:spacing w:after="0" w:line="240" w:lineRule="auto"/>
              <w:jc w:val="both"/>
              <w:rPr>
                <w:rFonts w:eastAsia="Times New Roman" w:cs="Arial"/>
                <w:color w:val="000000"/>
                <w:sz w:val="16"/>
                <w:szCs w:val="16"/>
                <w:lang w:val="en-GB"/>
              </w:rPr>
            </w:pPr>
            <w:r w:rsidRPr="00E05C01">
              <w:rPr>
                <w:rFonts w:eastAsia="Times New Roman" w:cs="Arial"/>
                <w:color w:val="000000"/>
                <w:sz w:val="16"/>
                <w:szCs w:val="16"/>
                <w:lang w:val="en-GB"/>
              </w:rPr>
              <w:t>Retrospective observational study</w:t>
            </w:r>
          </w:p>
        </w:tc>
        <w:tc>
          <w:tcPr>
            <w:tcW w:w="2013" w:type="dxa"/>
            <w:hideMark/>
          </w:tcPr>
          <w:p w14:paraId="4DC52039" w14:textId="77777777" w:rsidR="00AC67B7" w:rsidRPr="00E05C01" w:rsidRDefault="00AC67B7" w:rsidP="00CE0EF0">
            <w:pPr>
              <w:spacing w:after="0" w:line="240" w:lineRule="auto"/>
              <w:jc w:val="both"/>
              <w:rPr>
                <w:rFonts w:eastAsia="Times New Roman" w:cs="Arial"/>
                <w:color w:val="000000"/>
                <w:sz w:val="16"/>
                <w:szCs w:val="16"/>
                <w:lang w:val="en-GB"/>
              </w:rPr>
            </w:pPr>
            <w:r w:rsidRPr="00E05C01">
              <w:rPr>
                <w:rFonts w:eastAsia="Times New Roman" w:cs="Arial"/>
                <w:color w:val="000000"/>
                <w:sz w:val="16"/>
                <w:szCs w:val="16"/>
                <w:lang w:val="en-GB"/>
              </w:rPr>
              <w:t>People aged &gt;40 years with waiting times before surgery ranging from 2 weeks to 2 years, using data from the Swedish National Cataract Register for first-eye cataract surgeries performed between 1 January 2009 and 31 December 2011.</w:t>
            </w:r>
          </w:p>
        </w:tc>
        <w:tc>
          <w:tcPr>
            <w:tcW w:w="992" w:type="dxa"/>
            <w:noWrap/>
            <w:hideMark/>
          </w:tcPr>
          <w:p w14:paraId="1E721153" w14:textId="77777777" w:rsidR="00AC67B7" w:rsidRPr="00E05C01" w:rsidRDefault="00AC67B7" w:rsidP="00CE0EF0">
            <w:pPr>
              <w:spacing w:after="0" w:line="240" w:lineRule="auto"/>
              <w:jc w:val="both"/>
              <w:rPr>
                <w:rFonts w:eastAsia="Times New Roman" w:cs="Arial"/>
                <w:color w:val="000000"/>
                <w:sz w:val="16"/>
                <w:szCs w:val="16"/>
                <w:lang w:val="en-GB"/>
              </w:rPr>
            </w:pPr>
            <w:r w:rsidRPr="00E05C01">
              <w:rPr>
                <w:rFonts w:eastAsia="Times New Roman" w:cs="Arial"/>
                <w:color w:val="000000"/>
                <w:sz w:val="16"/>
                <w:szCs w:val="16"/>
                <w:lang w:val="en-GB"/>
              </w:rPr>
              <w:t>2 years</w:t>
            </w:r>
          </w:p>
        </w:tc>
        <w:tc>
          <w:tcPr>
            <w:tcW w:w="2694" w:type="dxa"/>
            <w:hideMark/>
          </w:tcPr>
          <w:p w14:paraId="190F5A85" w14:textId="77777777" w:rsidR="00AC67B7" w:rsidRPr="00E05C01" w:rsidRDefault="00AC67B7" w:rsidP="00CE0EF0">
            <w:pPr>
              <w:spacing w:after="0" w:line="240" w:lineRule="auto"/>
              <w:jc w:val="both"/>
              <w:rPr>
                <w:rFonts w:eastAsia="Times New Roman" w:cs="Arial"/>
                <w:color w:val="000000"/>
                <w:sz w:val="16"/>
                <w:szCs w:val="16"/>
                <w:lang w:val="en-GB"/>
              </w:rPr>
            </w:pPr>
            <w:r w:rsidRPr="00E05C01">
              <w:rPr>
                <w:rFonts w:eastAsia="Times New Roman" w:cs="Arial"/>
                <w:color w:val="000000"/>
                <w:sz w:val="16"/>
                <w:szCs w:val="16"/>
                <w:lang w:val="en-GB"/>
              </w:rPr>
              <w:t>NIKE</w:t>
            </w:r>
          </w:p>
          <w:p w14:paraId="7D107116" w14:textId="77777777" w:rsidR="00AC67B7" w:rsidRPr="00E05C01" w:rsidRDefault="00AC67B7" w:rsidP="00CE0EF0">
            <w:pPr>
              <w:pStyle w:val="Prrafodelista"/>
              <w:numPr>
                <w:ilvl w:val="0"/>
                <w:numId w:val="26"/>
              </w:numPr>
              <w:spacing w:after="0" w:line="240" w:lineRule="auto"/>
              <w:ind w:left="201" w:hanging="142"/>
              <w:jc w:val="both"/>
              <w:rPr>
                <w:rFonts w:eastAsia="Times New Roman" w:cs="Arial"/>
                <w:color w:val="000000"/>
                <w:sz w:val="16"/>
                <w:szCs w:val="16"/>
                <w:lang w:val="en-GB"/>
              </w:rPr>
            </w:pPr>
            <w:r w:rsidRPr="00E05C01">
              <w:rPr>
                <w:rFonts w:eastAsia="Times New Roman" w:cs="Arial"/>
                <w:color w:val="000000"/>
                <w:sz w:val="16"/>
                <w:szCs w:val="16"/>
                <w:lang w:val="en-GB"/>
              </w:rPr>
              <w:t>Waiting time until surgery*</w:t>
            </w:r>
          </w:p>
          <w:p w14:paraId="7ACF51D9" w14:textId="77777777" w:rsidR="00AC67B7" w:rsidRPr="00E05C01" w:rsidRDefault="00AC67B7" w:rsidP="00CE0EF0">
            <w:pPr>
              <w:pStyle w:val="Prrafodelista"/>
              <w:numPr>
                <w:ilvl w:val="0"/>
                <w:numId w:val="40"/>
              </w:numPr>
              <w:spacing w:after="0" w:line="240" w:lineRule="auto"/>
              <w:ind w:left="504" w:hanging="141"/>
              <w:jc w:val="both"/>
              <w:rPr>
                <w:rFonts w:eastAsia="Times New Roman" w:cs="Arial"/>
                <w:color w:val="000000"/>
                <w:sz w:val="16"/>
                <w:szCs w:val="16"/>
                <w:lang w:val="en-GB"/>
              </w:rPr>
            </w:pPr>
            <w:r w:rsidRPr="00E05C01">
              <w:rPr>
                <w:rFonts w:eastAsia="Times New Roman" w:cs="Arial"/>
                <w:color w:val="000000"/>
                <w:sz w:val="16"/>
                <w:szCs w:val="16"/>
                <w:lang w:val="en-GB"/>
              </w:rPr>
              <w:t>NIKE 1: 2,48</w:t>
            </w:r>
          </w:p>
          <w:p w14:paraId="7E83F195" w14:textId="77777777" w:rsidR="00AC67B7" w:rsidRPr="00E05C01" w:rsidRDefault="00AC67B7" w:rsidP="00CE0EF0">
            <w:pPr>
              <w:pStyle w:val="Prrafodelista"/>
              <w:numPr>
                <w:ilvl w:val="0"/>
                <w:numId w:val="40"/>
              </w:numPr>
              <w:spacing w:after="0" w:line="240" w:lineRule="auto"/>
              <w:ind w:left="504" w:hanging="141"/>
              <w:jc w:val="both"/>
              <w:rPr>
                <w:rFonts w:eastAsia="Times New Roman" w:cs="Arial"/>
                <w:color w:val="000000"/>
                <w:sz w:val="16"/>
                <w:szCs w:val="16"/>
                <w:lang w:val="en-GB"/>
              </w:rPr>
            </w:pPr>
            <w:r w:rsidRPr="00E05C01">
              <w:rPr>
                <w:rFonts w:eastAsia="Times New Roman" w:cs="Arial"/>
                <w:color w:val="000000"/>
                <w:sz w:val="16"/>
                <w:szCs w:val="16"/>
                <w:lang w:val="en-GB"/>
              </w:rPr>
              <w:t>NIKE 2: 3,22</w:t>
            </w:r>
          </w:p>
          <w:p w14:paraId="26D7D5CB" w14:textId="77777777" w:rsidR="00AC67B7" w:rsidRPr="00E05C01" w:rsidRDefault="00AC67B7" w:rsidP="00CE0EF0">
            <w:pPr>
              <w:pStyle w:val="Prrafodelista"/>
              <w:numPr>
                <w:ilvl w:val="0"/>
                <w:numId w:val="40"/>
              </w:numPr>
              <w:spacing w:after="0" w:line="240" w:lineRule="auto"/>
              <w:ind w:left="504" w:hanging="141"/>
              <w:jc w:val="both"/>
              <w:rPr>
                <w:rFonts w:eastAsia="Times New Roman" w:cs="Arial"/>
                <w:color w:val="000000"/>
                <w:sz w:val="16"/>
                <w:szCs w:val="16"/>
                <w:lang w:val="en-GB"/>
              </w:rPr>
            </w:pPr>
            <w:r w:rsidRPr="00E05C01">
              <w:rPr>
                <w:rFonts w:eastAsia="Times New Roman" w:cs="Arial"/>
                <w:color w:val="000000"/>
                <w:sz w:val="16"/>
                <w:szCs w:val="16"/>
                <w:lang w:val="en-GB"/>
              </w:rPr>
              <w:t>NIKE 3: 3,50</w:t>
            </w:r>
          </w:p>
          <w:p w14:paraId="41319F8B" w14:textId="77777777" w:rsidR="00AC67B7" w:rsidRPr="00E05C01" w:rsidRDefault="00AC67B7" w:rsidP="00CE0EF0">
            <w:pPr>
              <w:pStyle w:val="Prrafodelista"/>
              <w:numPr>
                <w:ilvl w:val="0"/>
                <w:numId w:val="40"/>
              </w:numPr>
              <w:spacing w:after="0" w:line="240" w:lineRule="auto"/>
              <w:ind w:left="504" w:hanging="141"/>
              <w:jc w:val="both"/>
              <w:rPr>
                <w:rFonts w:eastAsia="Times New Roman" w:cs="Arial"/>
                <w:color w:val="000000"/>
                <w:sz w:val="16"/>
                <w:szCs w:val="16"/>
                <w:lang w:val="en-GB"/>
              </w:rPr>
            </w:pPr>
            <w:r w:rsidRPr="00E05C01">
              <w:rPr>
                <w:rFonts w:eastAsia="Times New Roman" w:cs="Arial"/>
                <w:color w:val="000000"/>
                <w:sz w:val="16"/>
                <w:szCs w:val="16"/>
                <w:lang w:val="en-GB"/>
              </w:rPr>
              <w:t xml:space="preserve">NIKE 4: 3,62. </w:t>
            </w:r>
          </w:p>
          <w:p w14:paraId="27C26653" w14:textId="77777777" w:rsidR="00AC67B7" w:rsidRPr="00E05C01" w:rsidRDefault="00AC67B7" w:rsidP="00CE0EF0">
            <w:pPr>
              <w:pStyle w:val="Prrafodelista"/>
              <w:numPr>
                <w:ilvl w:val="0"/>
                <w:numId w:val="26"/>
              </w:numPr>
              <w:spacing w:after="0" w:line="240" w:lineRule="auto"/>
              <w:ind w:left="201" w:hanging="142"/>
              <w:jc w:val="both"/>
              <w:rPr>
                <w:rFonts w:eastAsia="Times New Roman" w:cs="Arial"/>
                <w:color w:val="000000"/>
                <w:sz w:val="16"/>
                <w:szCs w:val="16"/>
                <w:lang w:val="en-GB"/>
              </w:rPr>
            </w:pPr>
            <w:r w:rsidRPr="00E05C01">
              <w:rPr>
                <w:rFonts w:eastAsia="Times New Roman" w:cs="Arial"/>
                <w:color w:val="000000"/>
                <w:sz w:val="16"/>
                <w:szCs w:val="16"/>
                <w:lang w:val="en-GB"/>
              </w:rPr>
              <w:t>Waiting time until surgery less than 3 months**</w:t>
            </w:r>
          </w:p>
          <w:p w14:paraId="67DC34EC" w14:textId="77777777" w:rsidR="00AC67B7" w:rsidRPr="00E05C01" w:rsidRDefault="00AC67B7" w:rsidP="00CE0EF0">
            <w:pPr>
              <w:pStyle w:val="Prrafodelista"/>
              <w:numPr>
                <w:ilvl w:val="0"/>
                <w:numId w:val="40"/>
              </w:numPr>
              <w:spacing w:after="0" w:line="240" w:lineRule="auto"/>
              <w:ind w:left="504" w:hanging="141"/>
              <w:jc w:val="both"/>
              <w:rPr>
                <w:rFonts w:eastAsia="Times New Roman" w:cs="Arial"/>
                <w:color w:val="000000"/>
                <w:sz w:val="16"/>
                <w:szCs w:val="16"/>
                <w:lang w:val="en-GB"/>
              </w:rPr>
            </w:pPr>
            <w:r w:rsidRPr="00E05C01">
              <w:rPr>
                <w:rFonts w:eastAsia="Times New Roman" w:cs="Arial"/>
                <w:color w:val="000000"/>
                <w:sz w:val="16"/>
                <w:szCs w:val="16"/>
                <w:lang w:val="en-GB"/>
              </w:rPr>
              <w:t>NIKE 1: 69,9–79,4%</w:t>
            </w:r>
          </w:p>
          <w:p w14:paraId="05E73979" w14:textId="77777777" w:rsidR="00AC67B7" w:rsidRPr="00E05C01" w:rsidRDefault="00AC67B7" w:rsidP="00CE0EF0">
            <w:pPr>
              <w:pStyle w:val="Prrafodelista"/>
              <w:numPr>
                <w:ilvl w:val="0"/>
                <w:numId w:val="40"/>
              </w:numPr>
              <w:spacing w:after="0" w:line="240" w:lineRule="auto"/>
              <w:ind w:left="504" w:hanging="141"/>
              <w:jc w:val="both"/>
              <w:rPr>
                <w:rFonts w:eastAsia="Times New Roman" w:cs="Arial"/>
                <w:color w:val="000000"/>
                <w:sz w:val="16"/>
                <w:szCs w:val="16"/>
                <w:lang w:val="en-GB"/>
              </w:rPr>
            </w:pPr>
            <w:r w:rsidRPr="00E05C01">
              <w:rPr>
                <w:rFonts w:eastAsia="Times New Roman" w:cs="Arial"/>
                <w:color w:val="000000"/>
                <w:sz w:val="16"/>
                <w:szCs w:val="16"/>
                <w:lang w:val="en-GB"/>
              </w:rPr>
              <w:t>NIKE 2 and NIKE 3: more frequent at intervals of 3-6 months (29–39%)</w:t>
            </w:r>
          </w:p>
          <w:p w14:paraId="1294947A" w14:textId="77777777" w:rsidR="00AC67B7" w:rsidRPr="00E05C01" w:rsidRDefault="00AC67B7" w:rsidP="00CE0EF0">
            <w:pPr>
              <w:pStyle w:val="Prrafodelista"/>
              <w:numPr>
                <w:ilvl w:val="0"/>
                <w:numId w:val="40"/>
              </w:numPr>
              <w:spacing w:after="0" w:line="240" w:lineRule="auto"/>
              <w:ind w:left="504" w:hanging="141"/>
              <w:jc w:val="both"/>
              <w:rPr>
                <w:rFonts w:eastAsia="Times New Roman" w:cs="Arial"/>
                <w:color w:val="000000"/>
                <w:sz w:val="16"/>
                <w:szCs w:val="16"/>
                <w:lang w:val="en-GB"/>
              </w:rPr>
            </w:pPr>
            <w:r w:rsidRPr="00E05C01">
              <w:rPr>
                <w:rFonts w:eastAsia="Times New Roman" w:cs="Arial"/>
                <w:color w:val="000000"/>
                <w:sz w:val="16"/>
                <w:szCs w:val="16"/>
                <w:lang w:val="en-GB"/>
              </w:rPr>
              <w:t>NIKE 4: scattered distribution</w:t>
            </w:r>
          </w:p>
        </w:tc>
        <w:tc>
          <w:tcPr>
            <w:tcW w:w="2126" w:type="dxa"/>
            <w:hideMark/>
          </w:tcPr>
          <w:p w14:paraId="6910C4AA" w14:textId="77777777" w:rsidR="00AC67B7" w:rsidRPr="00E05C01" w:rsidRDefault="00AC67B7" w:rsidP="00CE0EF0">
            <w:pPr>
              <w:spacing w:after="0" w:line="240" w:lineRule="auto"/>
              <w:jc w:val="both"/>
              <w:rPr>
                <w:rFonts w:eastAsia="Times New Roman" w:cs="Arial"/>
                <w:i/>
                <w:color w:val="000000"/>
                <w:sz w:val="16"/>
                <w:szCs w:val="16"/>
                <w:lang w:val="en-GB"/>
              </w:rPr>
            </w:pPr>
            <w:r w:rsidRPr="00E05C01">
              <w:rPr>
                <w:rFonts w:eastAsia="Times New Roman" w:cs="Arial"/>
                <w:i/>
                <w:color w:val="000000"/>
                <w:sz w:val="16"/>
                <w:szCs w:val="16"/>
                <w:lang w:val="en-GB"/>
              </w:rPr>
              <w:t>Baseline system</w:t>
            </w:r>
          </w:p>
          <w:p w14:paraId="43559E60" w14:textId="77777777" w:rsidR="00AC67B7" w:rsidRPr="00E05C01" w:rsidRDefault="00AC67B7" w:rsidP="00CE0EF0">
            <w:pPr>
              <w:pStyle w:val="Prrafodelista"/>
              <w:numPr>
                <w:ilvl w:val="0"/>
                <w:numId w:val="27"/>
              </w:numPr>
              <w:spacing w:after="0" w:line="240" w:lineRule="auto"/>
              <w:ind w:left="230" w:hanging="230"/>
              <w:jc w:val="both"/>
              <w:rPr>
                <w:rFonts w:eastAsia="Times New Roman" w:cs="Arial"/>
                <w:color w:val="000000"/>
                <w:sz w:val="16"/>
                <w:szCs w:val="16"/>
                <w:lang w:val="en-GB"/>
              </w:rPr>
            </w:pPr>
            <w:r w:rsidRPr="00E05C01">
              <w:rPr>
                <w:rFonts w:eastAsia="Times New Roman" w:cs="Arial"/>
                <w:color w:val="000000"/>
                <w:sz w:val="16"/>
                <w:szCs w:val="16"/>
                <w:lang w:val="en-GB"/>
              </w:rPr>
              <w:t xml:space="preserve">Waiting time until surgery*: 2,93 </w:t>
            </w:r>
          </w:p>
          <w:p w14:paraId="46A9A2F0" w14:textId="77777777" w:rsidR="00AC67B7" w:rsidRPr="00E05C01" w:rsidRDefault="00AC67B7" w:rsidP="00CE0EF0">
            <w:pPr>
              <w:pStyle w:val="Prrafodelista"/>
              <w:numPr>
                <w:ilvl w:val="0"/>
                <w:numId w:val="27"/>
              </w:numPr>
              <w:spacing w:after="0" w:line="240" w:lineRule="auto"/>
              <w:ind w:left="230" w:hanging="230"/>
              <w:jc w:val="both"/>
              <w:rPr>
                <w:rFonts w:eastAsia="Times New Roman" w:cs="Arial"/>
                <w:color w:val="000000"/>
                <w:sz w:val="16"/>
                <w:szCs w:val="16"/>
                <w:lang w:val="en-GB"/>
              </w:rPr>
            </w:pPr>
            <w:r w:rsidRPr="00E05C01">
              <w:rPr>
                <w:rFonts w:eastAsia="Times New Roman" w:cs="Arial"/>
                <w:color w:val="000000"/>
                <w:sz w:val="16"/>
                <w:szCs w:val="16"/>
                <w:lang w:val="en-GB"/>
              </w:rPr>
              <w:t>Waiting time until surgery less than 3 months** 49,9–69,2%</w:t>
            </w:r>
          </w:p>
          <w:p w14:paraId="74DCB7C3" w14:textId="77777777" w:rsidR="00AC67B7" w:rsidRPr="00E05C01" w:rsidRDefault="00AC67B7" w:rsidP="00CE0EF0">
            <w:pPr>
              <w:pStyle w:val="Prrafodelista"/>
              <w:numPr>
                <w:ilvl w:val="0"/>
                <w:numId w:val="27"/>
              </w:numPr>
              <w:spacing w:after="0" w:line="240" w:lineRule="auto"/>
              <w:ind w:left="230" w:hanging="230"/>
              <w:jc w:val="both"/>
              <w:rPr>
                <w:rFonts w:eastAsia="Times New Roman" w:cs="Arial"/>
                <w:color w:val="000000"/>
                <w:sz w:val="16"/>
                <w:szCs w:val="16"/>
                <w:lang w:val="en-GB"/>
              </w:rPr>
            </w:pPr>
            <w:r w:rsidRPr="00E05C01">
              <w:rPr>
                <w:rFonts w:eastAsia="Times New Roman" w:cs="Arial"/>
                <w:color w:val="000000"/>
                <w:sz w:val="16"/>
                <w:szCs w:val="16"/>
                <w:lang w:val="en-GB"/>
              </w:rPr>
              <w:t>Waiting time until surgery less than 3–6 months**: 27,6–40,1%</w:t>
            </w:r>
          </w:p>
          <w:p w14:paraId="5282A73B" w14:textId="77777777" w:rsidR="00AC67B7" w:rsidRPr="00E05C01" w:rsidRDefault="00AC67B7" w:rsidP="00CE0EF0">
            <w:pPr>
              <w:pStyle w:val="Prrafodelista"/>
              <w:numPr>
                <w:ilvl w:val="0"/>
                <w:numId w:val="27"/>
              </w:numPr>
              <w:spacing w:after="0" w:line="240" w:lineRule="auto"/>
              <w:ind w:left="230" w:hanging="230"/>
              <w:jc w:val="both"/>
              <w:rPr>
                <w:rFonts w:eastAsia="Times New Roman" w:cs="Arial"/>
                <w:color w:val="000000"/>
                <w:sz w:val="16"/>
                <w:szCs w:val="16"/>
                <w:lang w:val="en-GB"/>
              </w:rPr>
            </w:pPr>
            <w:r w:rsidRPr="00E05C01">
              <w:rPr>
                <w:rFonts w:eastAsia="Times New Roman" w:cs="Arial"/>
                <w:color w:val="000000"/>
                <w:sz w:val="16"/>
                <w:szCs w:val="16"/>
                <w:lang w:val="en-GB"/>
              </w:rPr>
              <w:t xml:space="preserve">Waiting time until surgery more than 6 months**: 3,3–10,0% </w:t>
            </w:r>
          </w:p>
        </w:tc>
        <w:tc>
          <w:tcPr>
            <w:tcW w:w="3545" w:type="dxa"/>
            <w:hideMark/>
          </w:tcPr>
          <w:p w14:paraId="795651C8" w14:textId="77777777" w:rsidR="00AC67B7" w:rsidRPr="00E05C01" w:rsidRDefault="00AC67B7" w:rsidP="00CE0EF0">
            <w:pPr>
              <w:spacing w:after="0" w:line="240" w:lineRule="auto"/>
              <w:jc w:val="both"/>
              <w:rPr>
                <w:rFonts w:eastAsia="Times New Roman" w:cs="Arial"/>
                <w:color w:val="000000"/>
                <w:sz w:val="16"/>
                <w:szCs w:val="16"/>
                <w:lang w:val="en-GB"/>
              </w:rPr>
            </w:pPr>
            <w:r w:rsidRPr="00E05C01">
              <w:rPr>
                <w:rFonts w:eastAsia="Times New Roman" w:cs="Arial"/>
                <w:color w:val="000000"/>
                <w:sz w:val="16"/>
                <w:szCs w:val="16"/>
                <w:lang w:val="en-GB"/>
              </w:rPr>
              <w:t>The probability of cataract surgery on the first eye within 3 months was higher in the high-priority group (NIKE 1) and lower in lower-priority subgroups (NIKE 2, 3, and 4). The difference between the prioritised and non-prioritised groups was statistically significant in all cases:</w:t>
            </w:r>
          </w:p>
          <w:p w14:paraId="7F8C4D34" w14:textId="77777777" w:rsidR="00AC67B7" w:rsidRPr="00E05C01" w:rsidRDefault="00AC67B7" w:rsidP="00CE0EF0">
            <w:pPr>
              <w:pStyle w:val="Prrafodelista"/>
              <w:numPr>
                <w:ilvl w:val="0"/>
                <w:numId w:val="28"/>
              </w:numPr>
              <w:spacing w:after="0" w:line="240" w:lineRule="auto"/>
              <w:ind w:left="230" w:hanging="230"/>
              <w:rPr>
                <w:rFonts w:eastAsia="Times New Roman" w:cs="Arial"/>
                <w:color w:val="000000"/>
                <w:sz w:val="16"/>
                <w:szCs w:val="16"/>
                <w:lang w:val="en-GB"/>
              </w:rPr>
            </w:pPr>
            <w:r w:rsidRPr="00E05C01">
              <w:rPr>
                <w:rFonts w:eastAsia="Times New Roman" w:cs="Arial"/>
                <w:color w:val="000000"/>
                <w:sz w:val="16"/>
                <w:szCs w:val="16"/>
                <w:lang w:val="en-GB"/>
              </w:rPr>
              <w:t>General*: 0,28</w:t>
            </w:r>
          </w:p>
          <w:p w14:paraId="447AC524" w14:textId="77777777" w:rsidR="00AC67B7" w:rsidRPr="00E05C01" w:rsidRDefault="00AC67B7" w:rsidP="00CE0EF0">
            <w:pPr>
              <w:pStyle w:val="Prrafodelista"/>
              <w:numPr>
                <w:ilvl w:val="0"/>
                <w:numId w:val="28"/>
              </w:numPr>
              <w:spacing w:after="0" w:line="240" w:lineRule="auto"/>
              <w:ind w:left="230" w:hanging="230"/>
              <w:rPr>
                <w:rFonts w:eastAsia="Times New Roman" w:cs="Arial"/>
                <w:color w:val="000000"/>
                <w:sz w:val="16"/>
                <w:szCs w:val="16"/>
                <w:lang w:val="en-GB"/>
              </w:rPr>
            </w:pPr>
            <w:r w:rsidRPr="00E05C01">
              <w:rPr>
                <w:rFonts w:eastAsia="Times New Roman" w:cs="Arial"/>
                <w:color w:val="000000"/>
                <w:sz w:val="16"/>
                <w:szCs w:val="16"/>
                <w:lang w:val="en-GB"/>
              </w:rPr>
              <w:t>NIKE 1: -0,45</w:t>
            </w:r>
          </w:p>
          <w:p w14:paraId="34E9DCA8" w14:textId="77777777" w:rsidR="00AC67B7" w:rsidRPr="00E05C01" w:rsidRDefault="00AC67B7" w:rsidP="00CE0EF0">
            <w:pPr>
              <w:pStyle w:val="Prrafodelista"/>
              <w:numPr>
                <w:ilvl w:val="0"/>
                <w:numId w:val="28"/>
              </w:numPr>
              <w:spacing w:after="0" w:line="240" w:lineRule="auto"/>
              <w:ind w:left="230" w:hanging="230"/>
              <w:rPr>
                <w:rFonts w:eastAsia="Times New Roman" w:cs="Arial"/>
                <w:color w:val="000000"/>
                <w:sz w:val="16"/>
                <w:szCs w:val="16"/>
                <w:lang w:val="en-GB"/>
              </w:rPr>
            </w:pPr>
            <w:r w:rsidRPr="00E05C01">
              <w:rPr>
                <w:rFonts w:eastAsia="Times New Roman" w:cs="Arial"/>
                <w:color w:val="000000"/>
                <w:sz w:val="16"/>
                <w:szCs w:val="16"/>
                <w:lang w:val="en-GB"/>
              </w:rPr>
              <w:t>NIKE 2: 0,29</w:t>
            </w:r>
          </w:p>
          <w:p w14:paraId="0AC2E610" w14:textId="77777777" w:rsidR="00AC67B7" w:rsidRPr="00E05C01" w:rsidRDefault="00AC67B7" w:rsidP="00CE0EF0">
            <w:pPr>
              <w:pStyle w:val="Prrafodelista"/>
              <w:numPr>
                <w:ilvl w:val="0"/>
                <w:numId w:val="28"/>
              </w:numPr>
              <w:spacing w:after="0" w:line="240" w:lineRule="auto"/>
              <w:ind w:left="230" w:hanging="230"/>
              <w:rPr>
                <w:rFonts w:eastAsia="Times New Roman" w:cs="Arial"/>
                <w:color w:val="000000"/>
                <w:sz w:val="16"/>
                <w:szCs w:val="16"/>
                <w:lang w:val="en-GB"/>
              </w:rPr>
            </w:pPr>
            <w:r w:rsidRPr="00E05C01">
              <w:rPr>
                <w:rFonts w:eastAsia="Times New Roman" w:cs="Arial"/>
                <w:color w:val="000000"/>
                <w:sz w:val="16"/>
                <w:szCs w:val="16"/>
                <w:lang w:val="en-GB"/>
              </w:rPr>
              <w:t>NIKE 3: 0,57</w:t>
            </w:r>
          </w:p>
          <w:p w14:paraId="72009CCC" w14:textId="77777777" w:rsidR="00AC67B7" w:rsidRPr="00E05C01" w:rsidRDefault="00AC67B7" w:rsidP="00CE0EF0">
            <w:pPr>
              <w:pStyle w:val="Prrafodelista"/>
              <w:numPr>
                <w:ilvl w:val="0"/>
                <w:numId w:val="28"/>
              </w:numPr>
              <w:spacing w:after="0" w:line="240" w:lineRule="auto"/>
              <w:ind w:left="230" w:hanging="230"/>
              <w:rPr>
                <w:rFonts w:eastAsia="Times New Roman" w:cs="Arial"/>
                <w:color w:val="000000"/>
                <w:sz w:val="16"/>
                <w:szCs w:val="16"/>
                <w:lang w:val="en-GB"/>
              </w:rPr>
            </w:pPr>
            <w:r w:rsidRPr="00E05C01">
              <w:rPr>
                <w:rFonts w:eastAsia="Times New Roman" w:cs="Arial"/>
                <w:color w:val="000000"/>
                <w:sz w:val="16"/>
                <w:szCs w:val="16"/>
                <w:lang w:val="en-GB"/>
              </w:rPr>
              <w:t>NIKE 4: 0,69</w:t>
            </w:r>
          </w:p>
        </w:tc>
      </w:tr>
      <w:tr w:rsidR="00AC67B7" w:rsidRPr="00E05C01" w14:paraId="6D5EB181" w14:textId="77777777" w:rsidTr="00CE0EF0">
        <w:trPr>
          <w:trHeight w:val="878"/>
        </w:trPr>
        <w:tc>
          <w:tcPr>
            <w:tcW w:w="994" w:type="dxa"/>
            <w:vMerge/>
            <w:hideMark/>
          </w:tcPr>
          <w:p w14:paraId="478D9F48" w14:textId="77777777" w:rsidR="00AC67B7" w:rsidRPr="00E05C01" w:rsidRDefault="00AC67B7" w:rsidP="00CE0EF0">
            <w:pPr>
              <w:spacing w:after="0" w:line="240" w:lineRule="auto"/>
              <w:rPr>
                <w:rFonts w:eastAsia="Times New Roman" w:cs="Arial"/>
                <w:color w:val="000000"/>
                <w:sz w:val="16"/>
                <w:szCs w:val="16"/>
                <w:lang w:val="en-GB"/>
              </w:rPr>
            </w:pPr>
          </w:p>
        </w:tc>
        <w:tc>
          <w:tcPr>
            <w:tcW w:w="976" w:type="dxa"/>
            <w:noWrap/>
            <w:hideMark/>
          </w:tcPr>
          <w:p w14:paraId="1F2473A9" w14:textId="77777777" w:rsidR="00AC67B7" w:rsidRPr="00E05C01" w:rsidRDefault="00AC67B7" w:rsidP="00CE0EF0">
            <w:pPr>
              <w:spacing w:after="0" w:line="240" w:lineRule="auto"/>
              <w:rPr>
                <w:rFonts w:eastAsia="Times New Roman" w:cs="Arial"/>
                <w:color w:val="000000"/>
                <w:sz w:val="16"/>
                <w:szCs w:val="16"/>
                <w:lang w:val="en-GB"/>
              </w:rPr>
            </w:pPr>
            <w:r w:rsidRPr="00E05C01">
              <w:rPr>
                <w:rFonts w:eastAsia="Times New Roman" w:cs="Arial"/>
                <w:color w:val="000000"/>
                <w:sz w:val="16"/>
                <w:szCs w:val="16"/>
                <w:lang w:val="en-GB"/>
              </w:rPr>
              <w:t xml:space="preserve">Smirthwaite 2013 </w:t>
            </w:r>
            <w:r w:rsidRPr="00E05C01">
              <w:rPr>
                <w:rFonts w:eastAsia="Times New Roman" w:cs="Arial"/>
                <w:color w:val="000000"/>
                <w:sz w:val="16"/>
                <w:szCs w:val="16"/>
                <w:lang w:val="en-GB"/>
              </w:rPr>
              <w:fldChar w:fldCharType="begin">
                <w:fldData xml:space="preserve">PEVuZE5vdGU+PENpdGU+PEF1dGhvcj5TbWlydGh3YWl0ZTwvQXV0aG9yPjxZZWFyPjIwMTQ8L1ll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</w:fldData>
              </w:fldChar>
            </w:r>
            <w:r w:rsidRPr="00E05C01">
              <w:rPr>
                <w:rFonts w:eastAsia="Times New Roman" w:cs="Arial"/>
                <w:color w:val="000000"/>
                <w:sz w:val="16"/>
                <w:szCs w:val="16"/>
                <w:lang w:val="en-GB"/>
              </w:rPr>
              <w:instrText xml:space="preserve"> ADDIN EN.CITE </w:instrText>
            </w:r>
            <w:r w:rsidRPr="00E05C01">
              <w:rPr>
                <w:rFonts w:eastAsia="Times New Roman" w:cs="Arial"/>
                <w:color w:val="000000"/>
                <w:sz w:val="16"/>
                <w:szCs w:val="16"/>
                <w:lang w:val="en-GB"/>
              </w:rPr>
              <w:fldChar w:fldCharType="begin">
                <w:fldData xml:space="preserve">PEVuZE5vdGU+PENpdGU+PEF1dGhvcj5TbWlydGh3YWl0ZTwvQXV0aG9yPjxZZWFyPjIwMTQ8L1ll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</w:fldData>
              </w:fldChar>
            </w:r>
            <w:r w:rsidRPr="00E05C01">
              <w:rPr>
                <w:rFonts w:eastAsia="Times New Roman" w:cs="Arial"/>
                <w:color w:val="000000"/>
                <w:sz w:val="16"/>
                <w:szCs w:val="16"/>
                <w:lang w:val="en-GB"/>
              </w:rPr>
              <w:instrText xml:space="preserve"> ADDIN EN.CITE.DATA </w:instrText>
            </w:r>
            <w:r w:rsidRPr="00E05C01">
              <w:rPr>
                <w:rFonts w:eastAsia="Times New Roman" w:cs="Arial"/>
                <w:color w:val="000000"/>
                <w:sz w:val="16"/>
                <w:szCs w:val="16"/>
                <w:lang w:val="en-GB"/>
              </w:rPr>
            </w:r>
            <w:r w:rsidRPr="00E05C01">
              <w:rPr>
                <w:rFonts w:eastAsia="Times New Roman" w:cs="Arial"/>
                <w:color w:val="000000"/>
                <w:sz w:val="16"/>
                <w:szCs w:val="16"/>
                <w:lang w:val="en-GB"/>
              </w:rPr>
              <w:fldChar w:fldCharType="end"/>
            </w:r>
            <w:r w:rsidRPr="00E05C01">
              <w:rPr>
                <w:rFonts w:eastAsia="Times New Roman" w:cs="Arial"/>
                <w:color w:val="000000"/>
                <w:sz w:val="16"/>
                <w:szCs w:val="16"/>
                <w:lang w:val="en-GB"/>
              </w:rPr>
            </w:r>
            <w:r w:rsidRPr="00E05C01">
              <w:rPr>
                <w:rFonts w:eastAsia="Times New Roman" w:cs="Arial"/>
                <w:color w:val="000000"/>
                <w:sz w:val="16"/>
                <w:szCs w:val="16"/>
                <w:lang w:val="en-GB"/>
              </w:rPr>
              <w:fldChar w:fldCharType="separate"/>
            </w:r>
            <w:r w:rsidRPr="00E05C01">
              <w:rPr>
                <w:rFonts w:eastAsia="Times New Roman" w:cs="Arial"/>
                <w:noProof/>
                <w:color w:val="000000"/>
                <w:sz w:val="16"/>
                <w:szCs w:val="16"/>
                <w:lang w:val="en-GB"/>
              </w:rPr>
              <w:t>(50)</w:t>
            </w:r>
            <w:r w:rsidRPr="00E05C01">
              <w:rPr>
                <w:rFonts w:eastAsia="Times New Roman" w:cs="Arial"/>
                <w:color w:val="000000"/>
                <w:sz w:val="16"/>
                <w:szCs w:val="16"/>
                <w:lang w:val="en-GB"/>
              </w:rPr>
              <w:fldChar w:fldCharType="end"/>
            </w:r>
          </w:p>
        </w:tc>
        <w:tc>
          <w:tcPr>
            <w:tcW w:w="772" w:type="dxa"/>
            <w:vMerge/>
            <w:hideMark/>
          </w:tcPr>
          <w:p w14:paraId="5475E074" w14:textId="77777777" w:rsidR="00AC67B7" w:rsidRPr="00E05C01" w:rsidRDefault="00AC67B7" w:rsidP="00CE0EF0">
            <w:pPr>
              <w:spacing w:after="0" w:line="240" w:lineRule="auto"/>
              <w:rPr>
                <w:rFonts w:eastAsia="Times New Roman" w:cs="Arial"/>
                <w:color w:val="000000"/>
                <w:sz w:val="16"/>
                <w:szCs w:val="16"/>
                <w:lang w:val="en-GB"/>
              </w:rPr>
            </w:pPr>
          </w:p>
        </w:tc>
        <w:tc>
          <w:tcPr>
            <w:tcW w:w="1128" w:type="dxa"/>
            <w:hideMark/>
          </w:tcPr>
          <w:p w14:paraId="4930959C" w14:textId="77777777" w:rsidR="00AC67B7" w:rsidRPr="00E05C01" w:rsidRDefault="00AC67B7" w:rsidP="00CE0EF0">
            <w:pPr>
              <w:spacing w:after="0" w:line="240" w:lineRule="auto"/>
              <w:rPr>
                <w:rFonts w:eastAsia="Times New Roman" w:cs="Arial"/>
                <w:color w:val="000000"/>
                <w:sz w:val="16"/>
                <w:szCs w:val="16"/>
                <w:lang w:val="en-GB"/>
              </w:rPr>
            </w:pPr>
            <w:r w:rsidRPr="00E05C01">
              <w:rPr>
                <w:rFonts w:eastAsia="Times New Roman" w:cs="Arial"/>
                <w:color w:val="000000"/>
                <w:sz w:val="16"/>
                <w:szCs w:val="16"/>
                <w:lang w:val="en-GB"/>
              </w:rPr>
              <w:t>Retrospective observational study</w:t>
            </w:r>
          </w:p>
        </w:tc>
        <w:tc>
          <w:tcPr>
            <w:tcW w:w="2013" w:type="dxa"/>
            <w:hideMark/>
          </w:tcPr>
          <w:p w14:paraId="67E868D9" w14:textId="77777777" w:rsidR="00AC67B7" w:rsidRPr="00E05C01" w:rsidRDefault="00AC67B7" w:rsidP="00CE0EF0">
            <w:pPr>
              <w:spacing w:after="0" w:line="240" w:lineRule="auto"/>
              <w:jc w:val="both"/>
              <w:rPr>
                <w:rFonts w:eastAsia="Times New Roman" w:cs="Arial"/>
                <w:color w:val="000000"/>
                <w:sz w:val="16"/>
                <w:szCs w:val="16"/>
                <w:lang w:val="en-GB"/>
              </w:rPr>
            </w:pPr>
            <w:r w:rsidRPr="00E05C01">
              <w:rPr>
                <w:rFonts w:eastAsia="Times New Roman" w:cs="Arial"/>
                <w:color w:val="000000"/>
                <w:sz w:val="16"/>
                <w:szCs w:val="16"/>
                <w:lang w:val="en-GB"/>
              </w:rPr>
              <w:t>People over 40 years of age with waiting times of less than 2 years before surgery, using data from the Swedish National Cataract Register for first-eye cataract surgeries performed between 2009 and 2011.</w:t>
            </w:r>
          </w:p>
        </w:tc>
        <w:tc>
          <w:tcPr>
            <w:tcW w:w="992" w:type="dxa"/>
            <w:noWrap/>
            <w:hideMark/>
          </w:tcPr>
          <w:p w14:paraId="5A0B2B3E" w14:textId="77777777" w:rsidR="00AC67B7" w:rsidRPr="00E05C01" w:rsidRDefault="00AC67B7" w:rsidP="00CE0EF0">
            <w:pPr>
              <w:spacing w:after="0" w:line="240" w:lineRule="auto"/>
              <w:rPr>
                <w:rFonts w:eastAsia="Times New Roman" w:cs="Arial"/>
                <w:color w:val="000000"/>
                <w:sz w:val="16"/>
                <w:szCs w:val="16"/>
                <w:lang w:val="en-GB"/>
              </w:rPr>
            </w:pPr>
            <w:r w:rsidRPr="00E05C01">
              <w:rPr>
                <w:rFonts w:eastAsia="Times New Roman" w:cs="Arial"/>
                <w:color w:val="000000"/>
                <w:sz w:val="16"/>
                <w:szCs w:val="16"/>
                <w:lang w:val="en-GB"/>
              </w:rPr>
              <w:t>2 years</w:t>
            </w:r>
          </w:p>
        </w:tc>
        <w:tc>
          <w:tcPr>
            <w:tcW w:w="2694" w:type="dxa"/>
            <w:hideMark/>
          </w:tcPr>
          <w:p w14:paraId="7986BE44" w14:textId="77777777" w:rsidR="00AC67B7" w:rsidRPr="00E05C01" w:rsidRDefault="00AC67B7" w:rsidP="00CE0EF0">
            <w:pPr>
              <w:spacing w:after="0" w:line="240" w:lineRule="auto"/>
              <w:jc w:val="both"/>
              <w:rPr>
                <w:rFonts w:eastAsia="Times New Roman" w:cs="Arial"/>
                <w:color w:val="000000"/>
                <w:sz w:val="16"/>
                <w:szCs w:val="16"/>
                <w:lang w:val="en-GB"/>
              </w:rPr>
            </w:pPr>
            <w:r w:rsidRPr="00E05C01">
              <w:rPr>
                <w:rFonts w:eastAsia="Times New Roman" w:cs="Arial"/>
                <w:color w:val="000000"/>
                <w:sz w:val="16"/>
                <w:szCs w:val="16"/>
                <w:lang w:val="en-GB"/>
              </w:rPr>
              <w:t>NIKE</w:t>
            </w:r>
          </w:p>
          <w:p w14:paraId="413E2140" w14:textId="77777777" w:rsidR="00AC67B7" w:rsidRPr="00E05C01" w:rsidRDefault="00AC67B7" w:rsidP="00CE0EF0">
            <w:pPr>
              <w:pStyle w:val="Prrafodelista"/>
              <w:numPr>
                <w:ilvl w:val="0"/>
                <w:numId w:val="26"/>
              </w:numPr>
              <w:spacing w:after="0" w:line="240" w:lineRule="auto"/>
              <w:ind w:left="201" w:hanging="142"/>
              <w:jc w:val="both"/>
              <w:rPr>
                <w:rFonts w:eastAsia="Times New Roman" w:cs="Arial"/>
                <w:color w:val="000000"/>
                <w:sz w:val="16"/>
                <w:szCs w:val="16"/>
                <w:lang w:val="en-GB"/>
              </w:rPr>
            </w:pPr>
            <w:r w:rsidRPr="00E05C01">
              <w:rPr>
                <w:rFonts w:eastAsia="Times New Roman" w:cs="Arial"/>
                <w:color w:val="000000"/>
                <w:sz w:val="16"/>
                <w:szCs w:val="16"/>
                <w:lang w:val="en-GB"/>
              </w:rPr>
              <w:t>Waiting time until surgery*</w:t>
            </w:r>
          </w:p>
          <w:p w14:paraId="078E7955" w14:textId="77777777" w:rsidR="00AC67B7" w:rsidRPr="00E05C01" w:rsidRDefault="00AC67B7" w:rsidP="00CE0EF0">
            <w:pPr>
              <w:spacing w:after="0" w:line="240" w:lineRule="auto"/>
              <w:ind w:left="208"/>
              <w:jc w:val="both"/>
              <w:rPr>
                <w:rFonts w:eastAsia="Times New Roman" w:cs="Arial"/>
                <w:color w:val="000000"/>
                <w:sz w:val="16"/>
                <w:szCs w:val="16"/>
                <w:lang w:val="en-GB"/>
              </w:rPr>
            </w:pPr>
            <w:r w:rsidRPr="00E05C01">
              <w:rPr>
                <w:rFonts w:eastAsia="Times New Roman" w:cs="Arial"/>
                <w:color w:val="000000"/>
                <w:sz w:val="16"/>
                <w:szCs w:val="16"/>
                <w:lang w:val="en-GB"/>
              </w:rPr>
              <w:t>Female</w:t>
            </w:r>
          </w:p>
          <w:p w14:paraId="7FD166A0" w14:textId="77777777" w:rsidR="00AC67B7" w:rsidRPr="00E05C01" w:rsidRDefault="00AC67B7" w:rsidP="00CE0EF0">
            <w:pPr>
              <w:pStyle w:val="Prrafodelista"/>
              <w:numPr>
                <w:ilvl w:val="0"/>
                <w:numId w:val="40"/>
              </w:numPr>
              <w:spacing w:after="0" w:line="240" w:lineRule="auto"/>
              <w:ind w:left="504" w:hanging="141"/>
              <w:jc w:val="both"/>
              <w:rPr>
                <w:rFonts w:eastAsia="Times New Roman" w:cs="Arial"/>
                <w:color w:val="000000"/>
                <w:sz w:val="16"/>
                <w:szCs w:val="16"/>
                <w:lang w:val="en-GB"/>
              </w:rPr>
            </w:pPr>
            <w:r w:rsidRPr="00E05C01">
              <w:rPr>
                <w:rFonts w:eastAsia="Times New Roman" w:cs="Arial"/>
                <w:color w:val="000000"/>
                <w:sz w:val="16"/>
                <w:szCs w:val="16"/>
                <w:lang w:val="en-GB"/>
              </w:rPr>
              <w:t>NIKE 1: 1,68</w:t>
            </w:r>
          </w:p>
          <w:p w14:paraId="1F5B0389" w14:textId="77777777" w:rsidR="00AC67B7" w:rsidRPr="00E05C01" w:rsidRDefault="00AC67B7" w:rsidP="00CE0EF0">
            <w:pPr>
              <w:pStyle w:val="Prrafodelista"/>
              <w:numPr>
                <w:ilvl w:val="0"/>
                <w:numId w:val="40"/>
              </w:numPr>
              <w:spacing w:after="0" w:line="240" w:lineRule="auto"/>
              <w:ind w:left="504" w:hanging="141"/>
              <w:jc w:val="both"/>
              <w:rPr>
                <w:rFonts w:eastAsia="Times New Roman" w:cs="Arial"/>
                <w:color w:val="000000"/>
                <w:sz w:val="16"/>
                <w:szCs w:val="16"/>
                <w:lang w:val="en-GB"/>
              </w:rPr>
            </w:pPr>
            <w:r w:rsidRPr="00E05C01">
              <w:rPr>
                <w:rFonts w:eastAsia="Times New Roman" w:cs="Arial"/>
                <w:color w:val="000000"/>
                <w:sz w:val="16"/>
                <w:szCs w:val="16"/>
                <w:lang w:val="en-GB"/>
              </w:rPr>
              <w:t>NIKE 2: 2,59</w:t>
            </w:r>
          </w:p>
          <w:p w14:paraId="01A3588B" w14:textId="77777777" w:rsidR="00AC67B7" w:rsidRPr="00E05C01" w:rsidRDefault="00AC67B7" w:rsidP="00CE0EF0">
            <w:pPr>
              <w:pStyle w:val="Prrafodelista"/>
              <w:numPr>
                <w:ilvl w:val="0"/>
                <w:numId w:val="40"/>
              </w:numPr>
              <w:spacing w:after="0" w:line="240" w:lineRule="auto"/>
              <w:ind w:left="504" w:hanging="141"/>
              <w:jc w:val="both"/>
              <w:rPr>
                <w:rFonts w:eastAsia="Times New Roman" w:cs="Arial"/>
                <w:color w:val="000000"/>
                <w:sz w:val="16"/>
                <w:szCs w:val="16"/>
                <w:lang w:val="en-GB"/>
              </w:rPr>
            </w:pPr>
            <w:r w:rsidRPr="00E05C01">
              <w:rPr>
                <w:rFonts w:eastAsia="Times New Roman" w:cs="Arial"/>
                <w:color w:val="000000"/>
                <w:sz w:val="16"/>
                <w:szCs w:val="16"/>
                <w:lang w:val="en-GB"/>
              </w:rPr>
              <w:t>NIKE 3: 2,80</w:t>
            </w:r>
          </w:p>
          <w:p w14:paraId="728881B1" w14:textId="77777777" w:rsidR="00AC67B7" w:rsidRPr="00E05C01" w:rsidRDefault="00AC67B7" w:rsidP="00CE0EF0">
            <w:pPr>
              <w:pStyle w:val="Prrafodelista"/>
              <w:numPr>
                <w:ilvl w:val="0"/>
                <w:numId w:val="40"/>
              </w:numPr>
              <w:spacing w:after="0" w:line="240" w:lineRule="auto"/>
              <w:ind w:left="504" w:hanging="141"/>
              <w:jc w:val="both"/>
              <w:rPr>
                <w:rFonts w:eastAsia="Times New Roman" w:cs="Arial"/>
                <w:color w:val="000000"/>
                <w:sz w:val="16"/>
                <w:szCs w:val="16"/>
                <w:lang w:val="en-GB"/>
              </w:rPr>
            </w:pPr>
            <w:r w:rsidRPr="00E05C01">
              <w:rPr>
                <w:rFonts w:eastAsia="Times New Roman" w:cs="Arial"/>
                <w:color w:val="000000"/>
                <w:sz w:val="16"/>
                <w:szCs w:val="16"/>
                <w:lang w:val="en-GB"/>
              </w:rPr>
              <w:t xml:space="preserve">NIKE 4: 2,86 </w:t>
            </w:r>
          </w:p>
          <w:p w14:paraId="79E46227" w14:textId="77777777" w:rsidR="00AC67B7" w:rsidRPr="00E05C01" w:rsidRDefault="00AC67B7" w:rsidP="00CE0EF0">
            <w:pPr>
              <w:spacing w:after="0" w:line="240" w:lineRule="auto"/>
              <w:ind w:left="208"/>
              <w:jc w:val="both"/>
              <w:rPr>
                <w:rFonts w:eastAsia="Times New Roman" w:cs="Arial"/>
                <w:color w:val="000000"/>
                <w:sz w:val="16"/>
                <w:szCs w:val="16"/>
                <w:lang w:val="en-GB"/>
              </w:rPr>
            </w:pPr>
            <w:r w:rsidRPr="00E05C01">
              <w:rPr>
                <w:rFonts w:eastAsia="Times New Roman" w:cs="Arial"/>
                <w:color w:val="000000"/>
                <w:sz w:val="16"/>
                <w:szCs w:val="16"/>
                <w:lang w:val="en-GB"/>
              </w:rPr>
              <w:t xml:space="preserve">Male </w:t>
            </w:r>
          </w:p>
          <w:p w14:paraId="49966B54" w14:textId="77777777" w:rsidR="00AC67B7" w:rsidRPr="00E05C01" w:rsidRDefault="00AC67B7" w:rsidP="00CE0EF0">
            <w:pPr>
              <w:pStyle w:val="Prrafodelista"/>
              <w:numPr>
                <w:ilvl w:val="0"/>
                <w:numId w:val="40"/>
              </w:numPr>
              <w:spacing w:after="0" w:line="240" w:lineRule="auto"/>
              <w:ind w:left="504" w:hanging="141"/>
              <w:jc w:val="both"/>
              <w:rPr>
                <w:rFonts w:eastAsia="Times New Roman" w:cs="Arial"/>
                <w:color w:val="000000"/>
                <w:sz w:val="16"/>
                <w:szCs w:val="16"/>
                <w:lang w:val="en-GB"/>
              </w:rPr>
            </w:pPr>
            <w:r w:rsidRPr="00E05C01">
              <w:rPr>
                <w:rFonts w:eastAsia="Times New Roman" w:cs="Arial"/>
                <w:color w:val="000000"/>
                <w:sz w:val="16"/>
                <w:szCs w:val="16"/>
                <w:lang w:val="en-GB"/>
              </w:rPr>
              <w:t>NIKE 1: 1,57</w:t>
            </w:r>
          </w:p>
          <w:p w14:paraId="2AA0446B" w14:textId="77777777" w:rsidR="00AC67B7" w:rsidRPr="00E05C01" w:rsidRDefault="00AC67B7" w:rsidP="00CE0EF0">
            <w:pPr>
              <w:pStyle w:val="Prrafodelista"/>
              <w:numPr>
                <w:ilvl w:val="0"/>
                <w:numId w:val="40"/>
              </w:numPr>
              <w:spacing w:after="0" w:line="240" w:lineRule="auto"/>
              <w:ind w:left="504" w:hanging="141"/>
              <w:jc w:val="both"/>
              <w:rPr>
                <w:rFonts w:eastAsia="Times New Roman" w:cs="Arial"/>
                <w:color w:val="000000"/>
                <w:sz w:val="16"/>
                <w:szCs w:val="16"/>
                <w:lang w:val="en-GB"/>
              </w:rPr>
            </w:pPr>
            <w:r w:rsidRPr="00E05C01">
              <w:rPr>
                <w:rFonts w:eastAsia="Times New Roman" w:cs="Arial"/>
                <w:color w:val="000000"/>
                <w:sz w:val="16"/>
                <w:szCs w:val="16"/>
                <w:lang w:val="en-GB"/>
              </w:rPr>
              <w:t>NIKE 2: 2,36</w:t>
            </w:r>
          </w:p>
          <w:p w14:paraId="616D7A9C" w14:textId="77777777" w:rsidR="00AC67B7" w:rsidRPr="00E05C01" w:rsidRDefault="00AC67B7" w:rsidP="00CE0EF0">
            <w:pPr>
              <w:pStyle w:val="Prrafodelista"/>
              <w:numPr>
                <w:ilvl w:val="0"/>
                <w:numId w:val="40"/>
              </w:numPr>
              <w:spacing w:after="0" w:line="240" w:lineRule="auto"/>
              <w:ind w:left="504" w:hanging="141"/>
              <w:jc w:val="both"/>
              <w:rPr>
                <w:rFonts w:eastAsia="Times New Roman" w:cs="Arial"/>
                <w:color w:val="000000"/>
                <w:sz w:val="16"/>
                <w:szCs w:val="16"/>
                <w:lang w:val="en-GB"/>
              </w:rPr>
            </w:pPr>
            <w:r w:rsidRPr="00E05C01">
              <w:rPr>
                <w:rFonts w:eastAsia="Times New Roman" w:cs="Arial"/>
                <w:color w:val="000000"/>
                <w:sz w:val="16"/>
                <w:szCs w:val="16"/>
                <w:lang w:val="en-GB"/>
              </w:rPr>
              <w:t>NIKE 3: 2,70</w:t>
            </w:r>
          </w:p>
          <w:p w14:paraId="4005A649" w14:textId="77777777" w:rsidR="00AC67B7" w:rsidRPr="00E05C01" w:rsidRDefault="00AC67B7" w:rsidP="00CE0EF0">
            <w:pPr>
              <w:pStyle w:val="Prrafodelista"/>
              <w:numPr>
                <w:ilvl w:val="0"/>
                <w:numId w:val="40"/>
              </w:numPr>
              <w:spacing w:after="0" w:line="240" w:lineRule="auto"/>
              <w:ind w:left="504" w:hanging="141"/>
              <w:jc w:val="both"/>
              <w:rPr>
                <w:rFonts w:eastAsia="Times New Roman" w:cs="Arial"/>
                <w:color w:val="000000"/>
                <w:sz w:val="16"/>
                <w:szCs w:val="16"/>
                <w:lang w:val="en-GB"/>
              </w:rPr>
            </w:pPr>
            <w:r w:rsidRPr="00E05C01">
              <w:rPr>
                <w:rFonts w:eastAsia="Times New Roman" w:cs="Arial"/>
                <w:color w:val="000000"/>
                <w:sz w:val="16"/>
                <w:szCs w:val="16"/>
                <w:lang w:val="en-GB"/>
              </w:rPr>
              <w:t>NIKE 4: 2,88</w:t>
            </w:r>
          </w:p>
        </w:tc>
        <w:tc>
          <w:tcPr>
            <w:tcW w:w="2126" w:type="dxa"/>
            <w:hideMark/>
          </w:tcPr>
          <w:p w14:paraId="33C922C6" w14:textId="77777777" w:rsidR="00AC67B7" w:rsidRPr="00E05C01" w:rsidRDefault="00AC67B7" w:rsidP="00CE0EF0">
            <w:pPr>
              <w:spacing w:after="0" w:line="240" w:lineRule="auto"/>
              <w:jc w:val="both"/>
              <w:rPr>
                <w:rFonts w:eastAsia="Times New Roman" w:cs="Arial"/>
                <w:i/>
                <w:color w:val="000000"/>
                <w:sz w:val="16"/>
                <w:szCs w:val="16"/>
                <w:lang w:val="en-GB"/>
              </w:rPr>
            </w:pPr>
            <w:r w:rsidRPr="00E05C01">
              <w:rPr>
                <w:rFonts w:eastAsia="Times New Roman" w:cs="Arial"/>
                <w:i/>
                <w:color w:val="000000"/>
                <w:sz w:val="16"/>
                <w:szCs w:val="16"/>
                <w:lang w:val="en-GB"/>
              </w:rPr>
              <w:t>Baseline system</w:t>
            </w:r>
          </w:p>
          <w:p w14:paraId="4647E11E" w14:textId="77777777" w:rsidR="00AC67B7" w:rsidRPr="00E05C01" w:rsidRDefault="00AC67B7" w:rsidP="00CE0EF0">
            <w:pPr>
              <w:pStyle w:val="Prrafodelista"/>
              <w:numPr>
                <w:ilvl w:val="0"/>
                <w:numId w:val="26"/>
              </w:numPr>
              <w:spacing w:after="0" w:line="240" w:lineRule="auto"/>
              <w:ind w:left="201" w:hanging="142"/>
              <w:jc w:val="both"/>
              <w:rPr>
                <w:rFonts w:eastAsia="Times New Roman" w:cs="Arial"/>
                <w:color w:val="000000"/>
                <w:sz w:val="16"/>
                <w:szCs w:val="16"/>
                <w:lang w:val="en-GB"/>
              </w:rPr>
            </w:pPr>
            <w:r w:rsidRPr="00E05C01">
              <w:rPr>
                <w:rFonts w:eastAsia="Times New Roman" w:cs="Arial"/>
                <w:color w:val="000000"/>
                <w:sz w:val="16"/>
                <w:szCs w:val="16"/>
                <w:lang w:val="en-GB"/>
              </w:rPr>
              <w:t>Waiting time until surgery*</w:t>
            </w:r>
          </w:p>
          <w:p w14:paraId="4E9417E9" w14:textId="77777777" w:rsidR="00AC67B7" w:rsidRPr="00E05C01" w:rsidRDefault="00AC67B7" w:rsidP="00CE0EF0">
            <w:pPr>
              <w:pStyle w:val="Prrafodelista"/>
              <w:numPr>
                <w:ilvl w:val="0"/>
                <w:numId w:val="40"/>
              </w:numPr>
              <w:spacing w:after="0" w:line="240" w:lineRule="auto"/>
              <w:ind w:left="504" w:hanging="141"/>
              <w:jc w:val="both"/>
              <w:rPr>
                <w:rFonts w:eastAsia="Times New Roman" w:cs="Arial"/>
                <w:color w:val="000000"/>
                <w:sz w:val="16"/>
                <w:szCs w:val="16"/>
                <w:lang w:val="en-GB"/>
              </w:rPr>
            </w:pPr>
            <w:r w:rsidRPr="00E05C01">
              <w:rPr>
                <w:rFonts w:eastAsia="Times New Roman" w:cs="Arial"/>
                <w:color w:val="000000"/>
                <w:sz w:val="16"/>
                <w:szCs w:val="16"/>
                <w:lang w:val="en-GB"/>
              </w:rPr>
              <w:t>Female: 2,16</w:t>
            </w:r>
          </w:p>
          <w:p w14:paraId="22662195" w14:textId="77777777" w:rsidR="00AC67B7" w:rsidRPr="00E05C01" w:rsidRDefault="00AC67B7" w:rsidP="00CE0EF0">
            <w:pPr>
              <w:pStyle w:val="Prrafodelista"/>
              <w:numPr>
                <w:ilvl w:val="0"/>
                <w:numId w:val="40"/>
              </w:numPr>
              <w:spacing w:after="0" w:line="240" w:lineRule="auto"/>
              <w:ind w:left="504" w:hanging="141"/>
              <w:jc w:val="both"/>
              <w:rPr>
                <w:rFonts w:eastAsia="Times New Roman" w:cs="Arial"/>
                <w:color w:val="000000"/>
                <w:sz w:val="16"/>
                <w:szCs w:val="16"/>
                <w:lang w:val="en-GB"/>
              </w:rPr>
            </w:pPr>
            <w:r w:rsidRPr="00E05C01">
              <w:rPr>
                <w:rFonts w:eastAsia="Times New Roman" w:cs="Arial"/>
                <w:color w:val="000000"/>
                <w:sz w:val="16"/>
                <w:szCs w:val="16"/>
                <w:lang w:val="en-GB"/>
              </w:rPr>
              <w:t xml:space="preserve">Male: 1,96  </w:t>
            </w:r>
          </w:p>
        </w:tc>
        <w:tc>
          <w:tcPr>
            <w:tcW w:w="3545" w:type="dxa"/>
            <w:hideMark/>
          </w:tcPr>
          <w:p w14:paraId="43232619" w14:textId="77777777" w:rsidR="00AC67B7" w:rsidRPr="00E05C01" w:rsidRDefault="00AC67B7" w:rsidP="00CE0EF0">
            <w:pPr>
              <w:spacing w:after="0" w:line="240" w:lineRule="auto"/>
              <w:jc w:val="both"/>
              <w:rPr>
                <w:rFonts w:eastAsia="Times New Roman" w:cs="Arial"/>
                <w:color w:val="000000"/>
                <w:sz w:val="16"/>
                <w:szCs w:val="16"/>
                <w:lang w:val="en-GB"/>
              </w:rPr>
            </w:pPr>
            <w:r w:rsidRPr="00E05C01">
              <w:rPr>
                <w:rFonts w:eastAsia="Times New Roman" w:cs="Arial"/>
                <w:color w:val="000000"/>
                <w:sz w:val="16"/>
                <w:szCs w:val="16"/>
                <w:lang w:val="en-GB"/>
              </w:rPr>
              <w:t>Waiting times are shorter in the high priority group (NIKE 1) and longer in lower priority subgroups (NIKE 2, 3, and 4) for both women and men:</w:t>
            </w:r>
          </w:p>
          <w:p w14:paraId="3679662C" w14:textId="77777777" w:rsidR="00AC67B7" w:rsidRPr="00E05C01" w:rsidRDefault="00AC67B7" w:rsidP="00CE0EF0">
            <w:pPr>
              <w:pStyle w:val="Prrafodelista"/>
              <w:numPr>
                <w:ilvl w:val="0"/>
                <w:numId w:val="28"/>
              </w:numPr>
              <w:spacing w:after="0" w:line="240" w:lineRule="auto"/>
              <w:ind w:left="230" w:hanging="230"/>
              <w:rPr>
                <w:rFonts w:eastAsia="Times New Roman" w:cs="Arial"/>
                <w:color w:val="000000"/>
                <w:sz w:val="16"/>
                <w:szCs w:val="16"/>
                <w:lang w:val="en-GB"/>
              </w:rPr>
            </w:pPr>
            <w:r w:rsidRPr="00E05C01">
              <w:rPr>
                <w:rFonts w:eastAsia="Times New Roman" w:cs="Arial"/>
                <w:color w:val="000000"/>
                <w:sz w:val="16"/>
                <w:szCs w:val="16"/>
                <w:lang w:val="en-GB"/>
              </w:rPr>
              <w:t>Female</w:t>
            </w:r>
          </w:p>
          <w:p w14:paraId="6A517EB2" w14:textId="77777777" w:rsidR="00AC67B7" w:rsidRPr="00E05C01" w:rsidRDefault="00AC67B7" w:rsidP="00CE0EF0">
            <w:pPr>
              <w:pStyle w:val="Prrafodelista"/>
              <w:numPr>
                <w:ilvl w:val="0"/>
                <w:numId w:val="40"/>
              </w:numPr>
              <w:spacing w:after="0" w:line="240" w:lineRule="auto"/>
              <w:ind w:left="504" w:hanging="141"/>
              <w:jc w:val="both"/>
              <w:rPr>
                <w:rFonts w:eastAsia="Times New Roman" w:cs="Arial"/>
                <w:color w:val="000000"/>
                <w:sz w:val="16"/>
                <w:szCs w:val="16"/>
                <w:lang w:val="en-GB"/>
              </w:rPr>
            </w:pPr>
            <w:r w:rsidRPr="00E05C01">
              <w:rPr>
                <w:rFonts w:eastAsia="Times New Roman" w:cs="Arial"/>
                <w:color w:val="000000"/>
                <w:sz w:val="16"/>
                <w:szCs w:val="16"/>
                <w:lang w:val="en-GB"/>
              </w:rPr>
              <w:t>General: 0,42</w:t>
            </w:r>
          </w:p>
          <w:p w14:paraId="53767543" w14:textId="77777777" w:rsidR="00AC67B7" w:rsidRPr="00E05C01" w:rsidRDefault="00AC67B7" w:rsidP="00CE0EF0">
            <w:pPr>
              <w:pStyle w:val="Prrafodelista"/>
              <w:numPr>
                <w:ilvl w:val="0"/>
                <w:numId w:val="40"/>
              </w:numPr>
              <w:spacing w:after="0" w:line="240" w:lineRule="auto"/>
              <w:ind w:left="504" w:hanging="141"/>
              <w:jc w:val="both"/>
              <w:rPr>
                <w:rFonts w:eastAsia="Times New Roman" w:cs="Arial"/>
                <w:color w:val="000000"/>
                <w:sz w:val="16"/>
                <w:szCs w:val="16"/>
                <w:lang w:val="en-GB"/>
              </w:rPr>
            </w:pPr>
            <w:r w:rsidRPr="00E05C01">
              <w:rPr>
                <w:rFonts w:eastAsia="Times New Roman" w:cs="Arial"/>
                <w:color w:val="000000"/>
                <w:sz w:val="16"/>
                <w:szCs w:val="16"/>
                <w:lang w:val="en-GB"/>
              </w:rPr>
              <w:t>NIKE 1: -0,48</w:t>
            </w:r>
          </w:p>
          <w:p w14:paraId="027D7C30" w14:textId="77777777" w:rsidR="00AC67B7" w:rsidRPr="00E05C01" w:rsidRDefault="00AC67B7" w:rsidP="00CE0EF0">
            <w:pPr>
              <w:pStyle w:val="Prrafodelista"/>
              <w:numPr>
                <w:ilvl w:val="0"/>
                <w:numId w:val="40"/>
              </w:numPr>
              <w:spacing w:after="0" w:line="240" w:lineRule="auto"/>
              <w:ind w:left="504" w:hanging="141"/>
              <w:jc w:val="both"/>
              <w:rPr>
                <w:rFonts w:eastAsia="Times New Roman" w:cs="Arial"/>
                <w:color w:val="000000"/>
                <w:sz w:val="16"/>
                <w:szCs w:val="16"/>
                <w:lang w:val="en-GB"/>
              </w:rPr>
            </w:pPr>
            <w:r w:rsidRPr="00E05C01">
              <w:rPr>
                <w:rFonts w:eastAsia="Times New Roman" w:cs="Arial"/>
                <w:color w:val="000000"/>
                <w:sz w:val="16"/>
                <w:szCs w:val="16"/>
                <w:lang w:val="en-GB"/>
              </w:rPr>
              <w:t>NIKE 2: 0,43</w:t>
            </w:r>
          </w:p>
          <w:p w14:paraId="2311DFAF" w14:textId="77777777" w:rsidR="00AC67B7" w:rsidRPr="00E05C01" w:rsidRDefault="00AC67B7" w:rsidP="00CE0EF0">
            <w:pPr>
              <w:pStyle w:val="Prrafodelista"/>
              <w:numPr>
                <w:ilvl w:val="0"/>
                <w:numId w:val="40"/>
              </w:numPr>
              <w:spacing w:after="0" w:line="240" w:lineRule="auto"/>
              <w:ind w:left="504" w:hanging="141"/>
              <w:jc w:val="both"/>
              <w:rPr>
                <w:rFonts w:eastAsia="Times New Roman" w:cs="Arial"/>
                <w:color w:val="000000"/>
                <w:sz w:val="16"/>
                <w:szCs w:val="16"/>
                <w:lang w:val="en-GB"/>
              </w:rPr>
            </w:pPr>
            <w:r w:rsidRPr="00E05C01">
              <w:rPr>
                <w:rFonts w:eastAsia="Times New Roman" w:cs="Arial"/>
                <w:color w:val="000000"/>
                <w:sz w:val="16"/>
                <w:szCs w:val="16"/>
                <w:lang w:val="en-GB"/>
              </w:rPr>
              <w:t>NIKE 3: 0,64</w:t>
            </w:r>
          </w:p>
          <w:p w14:paraId="7FBEF06C" w14:textId="77777777" w:rsidR="00AC67B7" w:rsidRPr="00E05C01" w:rsidRDefault="00AC67B7" w:rsidP="00CE0EF0">
            <w:pPr>
              <w:pStyle w:val="Prrafodelista"/>
              <w:numPr>
                <w:ilvl w:val="0"/>
                <w:numId w:val="40"/>
              </w:numPr>
              <w:spacing w:after="0" w:line="240" w:lineRule="auto"/>
              <w:ind w:left="504" w:hanging="141"/>
              <w:jc w:val="both"/>
              <w:rPr>
                <w:rFonts w:eastAsia="Times New Roman" w:cs="Arial"/>
                <w:color w:val="000000"/>
                <w:sz w:val="16"/>
                <w:szCs w:val="16"/>
                <w:lang w:val="en-GB"/>
              </w:rPr>
            </w:pPr>
            <w:r w:rsidRPr="00E05C01">
              <w:rPr>
                <w:rFonts w:eastAsia="Times New Roman" w:cs="Arial"/>
                <w:color w:val="000000"/>
                <w:sz w:val="16"/>
                <w:szCs w:val="16"/>
                <w:lang w:val="en-GB"/>
              </w:rPr>
              <w:t>NIKE 4: 0,70</w:t>
            </w:r>
          </w:p>
          <w:p w14:paraId="5B1A6AC0" w14:textId="77777777" w:rsidR="00AC67B7" w:rsidRPr="00E05C01" w:rsidRDefault="00AC67B7" w:rsidP="00CE0EF0">
            <w:pPr>
              <w:pStyle w:val="Prrafodelista"/>
              <w:numPr>
                <w:ilvl w:val="0"/>
                <w:numId w:val="28"/>
              </w:numPr>
              <w:spacing w:after="0" w:line="240" w:lineRule="auto"/>
              <w:ind w:left="230" w:hanging="230"/>
              <w:rPr>
                <w:rFonts w:eastAsia="Times New Roman" w:cs="Arial"/>
                <w:color w:val="000000"/>
                <w:sz w:val="16"/>
                <w:szCs w:val="16"/>
                <w:lang w:val="en-GB"/>
              </w:rPr>
            </w:pPr>
            <w:r w:rsidRPr="00E05C01">
              <w:rPr>
                <w:rFonts w:eastAsia="Times New Roman" w:cs="Arial"/>
                <w:color w:val="000000"/>
                <w:sz w:val="16"/>
                <w:szCs w:val="16"/>
                <w:lang w:val="en-GB"/>
              </w:rPr>
              <w:t>Male</w:t>
            </w:r>
          </w:p>
          <w:p w14:paraId="1F7E29D5" w14:textId="77777777" w:rsidR="00AC67B7" w:rsidRPr="00E05C01" w:rsidRDefault="00AC67B7" w:rsidP="00CE0EF0">
            <w:pPr>
              <w:pStyle w:val="Prrafodelista"/>
              <w:numPr>
                <w:ilvl w:val="0"/>
                <w:numId w:val="40"/>
              </w:numPr>
              <w:spacing w:after="0" w:line="240" w:lineRule="auto"/>
              <w:ind w:left="504" w:hanging="141"/>
              <w:jc w:val="both"/>
              <w:rPr>
                <w:rFonts w:eastAsia="Times New Roman" w:cs="Arial"/>
                <w:color w:val="000000"/>
                <w:sz w:val="16"/>
                <w:szCs w:val="16"/>
                <w:lang w:val="en-GB"/>
              </w:rPr>
            </w:pPr>
            <w:r w:rsidRPr="00E05C01">
              <w:rPr>
                <w:rFonts w:eastAsia="Times New Roman" w:cs="Arial"/>
                <w:color w:val="000000"/>
                <w:sz w:val="16"/>
                <w:szCs w:val="16"/>
                <w:lang w:val="en-GB"/>
              </w:rPr>
              <w:t xml:space="preserve">General 0,44 </w:t>
            </w:r>
          </w:p>
          <w:p w14:paraId="4617A14D" w14:textId="77777777" w:rsidR="00AC67B7" w:rsidRPr="00E05C01" w:rsidRDefault="00AC67B7" w:rsidP="00CE0EF0">
            <w:pPr>
              <w:pStyle w:val="Prrafodelista"/>
              <w:numPr>
                <w:ilvl w:val="0"/>
                <w:numId w:val="40"/>
              </w:numPr>
              <w:spacing w:after="0" w:line="240" w:lineRule="auto"/>
              <w:ind w:left="504" w:hanging="141"/>
              <w:jc w:val="both"/>
              <w:rPr>
                <w:rFonts w:eastAsia="Times New Roman" w:cs="Arial"/>
                <w:color w:val="000000"/>
                <w:sz w:val="16"/>
                <w:szCs w:val="16"/>
                <w:lang w:val="en-GB"/>
              </w:rPr>
            </w:pPr>
            <w:r w:rsidRPr="00E05C01">
              <w:rPr>
                <w:rFonts w:eastAsia="Times New Roman" w:cs="Arial"/>
                <w:color w:val="000000"/>
                <w:sz w:val="16"/>
                <w:szCs w:val="16"/>
                <w:lang w:val="en-GB"/>
              </w:rPr>
              <w:t>NIKE 1: -0,39</w:t>
            </w:r>
          </w:p>
          <w:p w14:paraId="1393E769" w14:textId="77777777" w:rsidR="00AC67B7" w:rsidRPr="00E05C01" w:rsidRDefault="00AC67B7" w:rsidP="00CE0EF0">
            <w:pPr>
              <w:pStyle w:val="Prrafodelista"/>
              <w:numPr>
                <w:ilvl w:val="0"/>
                <w:numId w:val="40"/>
              </w:numPr>
              <w:spacing w:after="0" w:line="240" w:lineRule="auto"/>
              <w:ind w:left="504" w:hanging="141"/>
              <w:jc w:val="both"/>
              <w:rPr>
                <w:rFonts w:eastAsia="Times New Roman" w:cs="Arial"/>
                <w:color w:val="000000"/>
                <w:sz w:val="16"/>
                <w:szCs w:val="16"/>
                <w:lang w:val="en-GB"/>
              </w:rPr>
            </w:pPr>
            <w:r w:rsidRPr="00E05C01">
              <w:rPr>
                <w:rFonts w:eastAsia="Times New Roman" w:cs="Arial"/>
                <w:color w:val="000000"/>
                <w:sz w:val="16"/>
                <w:szCs w:val="16"/>
                <w:lang w:val="en-GB"/>
              </w:rPr>
              <w:t>NIKE 2: 0,40</w:t>
            </w:r>
          </w:p>
          <w:p w14:paraId="2C2151DB" w14:textId="77777777" w:rsidR="00AC67B7" w:rsidRPr="00E05C01" w:rsidRDefault="00AC67B7" w:rsidP="00CE0EF0">
            <w:pPr>
              <w:pStyle w:val="Prrafodelista"/>
              <w:numPr>
                <w:ilvl w:val="0"/>
                <w:numId w:val="40"/>
              </w:numPr>
              <w:spacing w:after="0" w:line="240" w:lineRule="auto"/>
              <w:ind w:left="504" w:hanging="141"/>
              <w:jc w:val="both"/>
              <w:rPr>
                <w:rFonts w:eastAsia="Times New Roman" w:cs="Arial"/>
                <w:color w:val="000000"/>
                <w:sz w:val="16"/>
                <w:szCs w:val="16"/>
                <w:lang w:val="en-GB"/>
              </w:rPr>
            </w:pPr>
            <w:r w:rsidRPr="00E05C01">
              <w:rPr>
                <w:rFonts w:eastAsia="Times New Roman" w:cs="Arial"/>
                <w:color w:val="000000"/>
                <w:sz w:val="16"/>
                <w:szCs w:val="16"/>
                <w:lang w:val="en-GB"/>
              </w:rPr>
              <w:t>NIKE 3: 0,74</w:t>
            </w:r>
          </w:p>
          <w:p w14:paraId="154E0691" w14:textId="77777777" w:rsidR="00AC67B7" w:rsidRPr="00E05C01" w:rsidRDefault="00AC67B7" w:rsidP="00CE0EF0">
            <w:pPr>
              <w:pStyle w:val="Prrafodelista"/>
              <w:numPr>
                <w:ilvl w:val="0"/>
                <w:numId w:val="40"/>
              </w:numPr>
              <w:spacing w:after="0" w:line="240" w:lineRule="auto"/>
              <w:ind w:left="504" w:hanging="141"/>
              <w:jc w:val="both"/>
              <w:rPr>
                <w:rFonts w:eastAsia="Times New Roman" w:cs="Arial"/>
                <w:color w:val="000000"/>
                <w:sz w:val="16"/>
                <w:szCs w:val="16"/>
                <w:lang w:val="en-GB"/>
              </w:rPr>
            </w:pPr>
            <w:r w:rsidRPr="00E05C01">
              <w:rPr>
                <w:rFonts w:eastAsia="Times New Roman" w:cs="Arial"/>
                <w:color w:val="000000"/>
                <w:sz w:val="16"/>
                <w:szCs w:val="16"/>
                <w:lang w:val="en-GB"/>
              </w:rPr>
              <w:t>NIKE 4: 0,92</w:t>
            </w:r>
          </w:p>
        </w:tc>
      </w:tr>
      <w:tr w:rsidR="00AC67B7" w:rsidRPr="00E05C01" w14:paraId="15A10ABF" w14:textId="77777777" w:rsidTr="00CE0EF0">
        <w:trPr>
          <w:trHeight w:val="136"/>
        </w:trPr>
        <w:tc>
          <w:tcPr>
            <w:tcW w:w="994" w:type="dxa"/>
            <w:vMerge/>
            <w:hideMark/>
          </w:tcPr>
          <w:p w14:paraId="64CC90FB" w14:textId="77777777" w:rsidR="00AC67B7" w:rsidRPr="00E05C01" w:rsidRDefault="00AC67B7" w:rsidP="00CE0EF0">
            <w:pPr>
              <w:spacing w:after="0" w:line="240" w:lineRule="auto"/>
              <w:rPr>
                <w:rFonts w:eastAsia="Times New Roman" w:cs="Arial"/>
                <w:color w:val="000000"/>
                <w:sz w:val="16"/>
                <w:szCs w:val="16"/>
                <w:lang w:val="en-GB"/>
              </w:rPr>
            </w:pPr>
          </w:p>
        </w:tc>
        <w:tc>
          <w:tcPr>
            <w:tcW w:w="976" w:type="dxa"/>
            <w:noWrap/>
            <w:hideMark/>
          </w:tcPr>
          <w:p w14:paraId="16E2D569" w14:textId="77777777" w:rsidR="00AC67B7" w:rsidRPr="00E05C01" w:rsidRDefault="00AC67B7" w:rsidP="00CE0EF0">
            <w:pPr>
              <w:spacing w:after="0" w:line="240" w:lineRule="auto"/>
              <w:rPr>
                <w:rFonts w:eastAsia="Times New Roman" w:cs="Arial"/>
                <w:color w:val="000000"/>
                <w:sz w:val="16"/>
                <w:szCs w:val="16"/>
                <w:lang w:val="en-GB"/>
              </w:rPr>
            </w:pPr>
            <w:r w:rsidRPr="00E05C01">
              <w:rPr>
                <w:rFonts w:eastAsia="Times New Roman" w:cs="Arial"/>
                <w:color w:val="000000"/>
                <w:sz w:val="16"/>
                <w:szCs w:val="16"/>
                <w:lang w:val="en-GB"/>
              </w:rPr>
              <w:t xml:space="preserve">Fantini 2003 </w:t>
            </w:r>
            <w:r w:rsidRPr="00E05C01">
              <w:rPr>
                <w:rFonts w:eastAsia="Times New Roman" w:cs="Arial"/>
                <w:color w:val="000000"/>
                <w:sz w:val="16"/>
                <w:szCs w:val="16"/>
                <w:lang w:val="en-GB"/>
              </w:rPr>
              <w:fldChar w:fldCharType="begin"/>
            </w:r>
            <w:r w:rsidRPr="00E05C01">
              <w:rPr>
                <w:rFonts w:eastAsia="Times New Roman" w:cs="Arial"/>
                <w:color w:val="000000"/>
                <w:sz w:val="16"/>
                <w:szCs w:val="16"/>
                <w:lang w:val="en-GB"/>
              </w:rPr>
              <w:instrText xml:space="preserve"> ADDIN EN.CITE &lt;EndNote&gt;&lt;Cite&gt;&lt;Author&gt;Fantini&lt;/Author&gt;&lt;Year&gt;2004&lt;/Year&gt;&lt;RecNum&gt;77&lt;/RecNum&gt;&lt;DisplayText&gt;(32)&lt;/DisplayText&gt;&lt;record&gt;&lt;rec-number&gt;77&lt;/rec-number&gt;&lt;foreign-keys&gt;&lt;key app="EN" db-id="2stx25pakwtt94et0e55f0ebx00wvapztr0t" timestamp="1755774700"&gt;77&lt;/key&gt;&lt;/foreign-keys&gt;&lt;ref-type name="Journal Article"&gt;17&lt;/ref-type&gt;&lt;contributors&gt;&lt;authors&gt;&lt;author&gt;Fantini, M. P.&lt;/author&gt;&lt;author&gt;Negro, A.&lt;/author&gt;&lt;author&gt;Accorsi, S.&lt;/author&gt;&lt;author&gt;Cisbani, L.&lt;/author&gt;&lt;author&gt;Taroni, F.&lt;/author&gt;&lt;author&gt;Grilli, R.&lt;/author&gt;&lt;/authors&gt;&lt;/contributors&gt;&lt;auth-address&gt;Agenzia Sanitaria Regionale Emilia-Romagna, Bologna, Italy.&lt;/auth-address&gt;&lt;titles&gt;&lt;title&gt;Development and assessment of a priority score for cataract surgery&lt;/title&gt;&lt;secondary-title&gt;Can J Ophthalmol&lt;/secondary-title&gt;&lt;/titles&gt;&lt;periodical&gt;&lt;full-title&gt;Can J Ophthalmol&lt;/full-title&gt;&lt;/periodical&gt;&lt;pages&gt;48-55&lt;/pages&gt;&lt;volume&gt;39&lt;/volume&gt;&lt;number&gt;1&lt;/number&gt;&lt;keywords&gt;&lt;keyword&gt;Adult&lt;/keyword&gt;&lt;keyword&gt;Aged&lt;/keyword&gt;&lt;keyword&gt;Aged, 80 and over&lt;/keyword&gt;&lt;keyword&gt;Cataract Extraction/*standards&lt;/keyword&gt;&lt;keyword&gt;Computer Simulation&lt;/keyword&gt;&lt;keyword&gt;Female&lt;/keyword&gt;&lt;keyword&gt;Health Priorities/*standards&lt;/keyword&gt;&lt;keyword&gt;Humans&lt;/keyword&gt;&lt;keyword&gt;Male&lt;/keyword&gt;&lt;keyword&gt;Middle Aged&lt;/keyword&gt;&lt;keyword&gt;Models, Biological&lt;/keyword&gt;&lt;keyword&gt;National Health Programs/organization &amp;amp; administration&lt;/keyword&gt;&lt;keyword&gt;Ophthalmology/standards&lt;/keyword&gt;&lt;keyword&gt;Patient Selection&lt;/keyword&gt;&lt;keyword&gt;Quality Assurance, Health Care&lt;/keyword&gt;&lt;keyword&gt;Visual Acuity&lt;/keyword&gt;&lt;keyword&gt;*Waiting Lists&lt;/keyword&gt;&lt;/keywords&gt;&lt;dates&gt;&lt;year&gt;2004&lt;/year&gt;&lt;pub-dates&gt;&lt;date&gt;2004-2&lt;/date&gt;&lt;/pub-dates&gt;&lt;/dates&gt;&lt;isbn&gt;0008-4182 (Print) 0008-4182&lt;/isbn&gt;&lt;accession-num&gt;rayyan-287926118&lt;/accession-num&gt;&lt;urls&gt;&lt;/urls&gt;&lt;custom1&gt;RAYYAN-INCLUSION: {&amp;quot;Wendy&amp;quot;=&amp;gt;&amp;quot;Included&amp;quot;} | RAYYAN-LABELS: No España,herramienta, no impacto,impacto de priorizacion&lt;/custom1&gt;&lt;electronic-resource-num&gt;doi:10.1016/s0008-4182(04)80052-8&lt;/electronic-resource-num&gt;&lt;language&gt;eng&lt;/language&gt;&lt;/record&gt;&lt;/Cite&gt;&lt;/EndNote&gt;</w:instrText>
            </w:r>
            <w:r w:rsidRPr="00E05C01">
              <w:rPr>
                <w:rFonts w:eastAsia="Times New Roman" w:cs="Arial"/>
                <w:color w:val="000000"/>
                <w:sz w:val="16"/>
                <w:szCs w:val="16"/>
                <w:lang w:val="en-GB"/>
              </w:rPr>
              <w:fldChar w:fldCharType="separate"/>
            </w:r>
            <w:r w:rsidRPr="00E05C01">
              <w:rPr>
                <w:rFonts w:eastAsia="Times New Roman" w:cs="Arial"/>
                <w:noProof/>
                <w:color w:val="000000"/>
                <w:sz w:val="16"/>
                <w:szCs w:val="16"/>
                <w:lang w:val="en-GB"/>
              </w:rPr>
              <w:t>(32)</w:t>
            </w:r>
            <w:r w:rsidRPr="00E05C01">
              <w:rPr>
                <w:rFonts w:eastAsia="Times New Roman" w:cs="Arial"/>
                <w:color w:val="000000"/>
                <w:sz w:val="16"/>
                <w:szCs w:val="16"/>
                <w:lang w:val="en-GB"/>
              </w:rPr>
              <w:fldChar w:fldCharType="end"/>
            </w:r>
          </w:p>
        </w:tc>
        <w:tc>
          <w:tcPr>
            <w:tcW w:w="772" w:type="dxa"/>
            <w:hideMark/>
          </w:tcPr>
          <w:p w14:paraId="1721EA06" w14:textId="77777777" w:rsidR="00AC67B7" w:rsidRPr="00E05C01" w:rsidRDefault="00AC67B7" w:rsidP="00CE0EF0">
            <w:pPr>
              <w:spacing w:after="0" w:line="240" w:lineRule="auto"/>
              <w:rPr>
                <w:rFonts w:eastAsia="Times New Roman" w:cs="Arial"/>
                <w:color w:val="000000"/>
                <w:sz w:val="16"/>
                <w:szCs w:val="16"/>
                <w:lang w:val="en-GB"/>
              </w:rPr>
            </w:pPr>
            <w:r w:rsidRPr="00E05C01">
              <w:rPr>
                <w:rFonts w:eastAsia="Times New Roman" w:cs="Arial"/>
                <w:color w:val="000000"/>
                <w:sz w:val="16"/>
                <w:szCs w:val="16"/>
                <w:lang w:val="en-GB"/>
              </w:rPr>
              <w:t>Italy</w:t>
            </w:r>
          </w:p>
        </w:tc>
        <w:tc>
          <w:tcPr>
            <w:tcW w:w="1128" w:type="dxa"/>
            <w:noWrap/>
            <w:hideMark/>
          </w:tcPr>
          <w:p w14:paraId="0B1BA998" w14:textId="77777777" w:rsidR="00AC67B7" w:rsidRPr="00E05C01" w:rsidRDefault="00AC67B7" w:rsidP="00CE0EF0">
            <w:pPr>
              <w:spacing w:after="0" w:line="240" w:lineRule="auto"/>
              <w:rPr>
                <w:rFonts w:eastAsia="Times New Roman" w:cs="Arial"/>
                <w:color w:val="000000"/>
                <w:sz w:val="16"/>
                <w:szCs w:val="16"/>
                <w:lang w:val="en-GB"/>
              </w:rPr>
            </w:pPr>
            <w:r w:rsidRPr="00E05C01">
              <w:rPr>
                <w:rFonts w:cs="Arial"/>
                <w:sz w:val="16"/>
                <w:szCs w:val="16"/>
                <w:lang w:val="en-GB"/>
              </w:rPr>
              <w:t>Modelling study</w:t>
            </w:r>
          </w:p>
        </w:tc>
        <w:tc>
          <w:tcPr>
            <w:tcW w:w="2013" w:type="dxa"/>
            <w:hideMark/>
          </w:tcPr>
          <w:p w14:paraId="3F45F5A6" w14:textId="77777777" w:rsidR="00AC67B7" w:rsidRPr="00E05C01" w:rsidRDefault="00AC67B7" w:rsidP="00CE0EF0">
            <w:pPr>
              <w:spacing w:after="0" w:line="240" w:lineRule="auto"/>
              <w:jc w:val="both"/>
              <w:rPr>
                <w:rFonts w:eastAsia="Times New Roman" w:cs="Arial"/>
                <w:color w:val="000000"/>
                <w:sz w:val="16"/>
                <w:szCs w:val="16"/>
                <w:lang w:val="en-GB"/>
              </w:rPr>
            </w:pPr>
            <w:r w:rsidRPr="00E05C01">
              <w:rPr>
                <w:rFonts w:eastAsia="Times New Roman" w:cs="Arial"/>
                <w:color w:val="000000"/>
                <w:sz w:val="16"/>
                <w:szCs w:val="16"/>
                <w:lang w:val="en-GB"/>
              </w:rPr>
              <w:t>Simulate a population using data from patients referred for cataract surgery during June 2000 at five centres in Italy.</w:t>
            </w:r>
          </w:p>
        </w:tc>
        <w:tc>
          <w:tcPr>
            <w:tcW w:w="992" w:type="dxa"/>
            <w:noWrap/>
            <w:hideMark/>
          </w:tcPr>
          <w:p w14:paraId="79EDBB71" w14:textId="77777777" w:rsidR="00AC67B7" w:rsidRPr="00E05C01" w:rsidRDefault="00AC67B7" w:rsidP="00CE0EF0">
            <w:pPr>
              <w:spacing w:after="0" w:line="240" w:lineRule="auto"/>
              <w:rPr>
                <w:rFonts w:eastAsia="Times New Roman" w:cs="Arial"/>
                <w:color w:val="000000"/>
                <w:sz w:val="16"/>
                <w:szCs w:val="16"/>
                <w:lang w:val="en-GB"/>
              </w:rPr>
            </w:pPr>
            <w:r w:rsidRPr="00E05C01">
              <w:rPr>
                <w:rFonts w:eastAsia="Times New Roman" w:cs="Arial"/>
                <w:color w:val="000000"/>
                <w:sz w:val="16"/>
                <w:szCs w:val="16"/>
                <w:lang w:val="en-GB"/>
              </w:rPr>
              <w:t>1000 days</w:t>
            </w:r>
          </w:p>
        </w:tc>
        <w:tc>
          <w:tcPr>
            <w:tcW w:w="2694" w:type="dxa"/>
            <w:hideMark/>
          </w:tcPr>
          <w:p w14:paraId="303CCB99" w14:textId="77777777" w:rsidR="00AC67B7" w:rsidRPr="00E05C01" w:rsidRDefault="00AC67B7" w:rsidP="00CE0EF0">
            <w:pPr>
              <w:spacing w:after="0" w:line="240" w:lineRule="auto"/>
              <w:rPr>
                <w:rFonts w:eastAsia="Times New Roman" w:cs="Arial"/>
                <w:i/>
                <w:color w:val="000000"/>
                <w:sz w:val="16"/>
                <w:szCs w:val="16"/>
                <w:lang w:val="en-GB"/>
              </w:rPr>
            </w:pPr>
            <w:r w:rsidRPr="00E05C01">
              <w:rPr>
                <w:rFonts w:eastAsia="Times New Roman" w:cs="Arial"/>
                <w:color w:val="000000"/>
                <w:sz w:val="16"/>
                <w:szCs w:val="16"/>
                <w:lang w:val="en-GB"/>
              </w:rPr>
              <w:t>WCWL</w:t>
            </w:r>
          </w:p>
          <w:p w14:paraId="275B757D" w14:textId="77777777" w:rsidR="00AC67B7" w:rsidRPr="00E05C01" w:rsidRDefault="00AC67B7" w:rsidP="00CE0EF0">
            <w:pPr>
              <w:pStyle w:val="Prrafodelista"/>
              <w:numPr>
                <w:ilvl w:val="0"/>
                <w:numId w:val="29"/>
              </w:numPr>
              <w:spacing w:after="0" w:line="240" w:lineRule="auto"/>
              <w:ind w:left="201" w:hanging="142"/>
              <w:jc w:val="both"/>
              <w:rPr>
                <w:rFonts w:eastAsia="Times New Roman" w:cs="Arial"/>
                <w:color w:val="000000"/>
                <w:sz w:val="16"/>
                <w:szCs w:val="16"/>
                <w:lang w:val="en-GB"/>
              </w:rPr>
            </w:pPr>
            <w:r w:rsidRPr="00E05C01">
              <w:rPr>
                <w:rFonts w:eastAsia="Times New Roman" w:cs="Arial"/>
                <w:color w:val="000000"/>
                <w:sz w:val="16"/>
                <w:szCs w:val="16"/>
                <w:lang w:val="en-GB"/>
              </w:rPr>
              <w:t>Waiting time until surgery (days): 144,5 - 303,6</w:t>
            </w:r>
          </w:p>
          <w:p w14:paraId="7AB70C21" w14:textId="77777777" w:rsidR="00AC67B7" w:rsidRPr="00E05C01" w:rsidRDefault="00AC67B7" w:rsidP="00CE0EF0">
            <w:pPr>
              <w:pStyle w:val="Prrafodelista"/>
              <w:numPr>
                <w:ilvl w:val="0"/>
                <w:numId w:val="29"/>
              </w:numPr>
              <w:spacing w:after="0" w:line="240" w:lineRule="auto"/>
              <w:ind w:left="201" w:hanging="142"/>
              <w:jc w:val="both"/>
              <w:rPr>
                <w:rFonts w:eastAsia="Times New Roman" w:cs="Arial"/>
                <w:color w:val="000000"/>
                <w:sz w:val="16"/>
                <w:szCs w:val="16"/>
                <w:lang w:val="en-GB"/>
              </w:rPr>
            </w:pPr>
            <w:r w:rsidRPr="00E05C01">
              <w:rPr>
                <w:rFonts w:eastAsia="Times New Roman" w:cs="Arial"/>
                <w:color w:val="000000"/>
                <w:sz w:val="16"/>
                <w:szCs w:val="16"/>
                <w:lang w:val="en-GB"/>
              </w:rPr>
              <w:t>Scores &gt;91: 144,5 y 179,2 (according to linear function)</w:t>
            </w:r>
          </w:p>
          <w:p w14:paraId="5B595861" w14:textId="77777777" w:rsidR="00AC67B7" w:rsidRPr="00E05C01" w:rsidRDefault="00AC67B7" w:rsidP="00CE0EF0">
            <w:pPr>
              <w:pStyle w:val="Prrafodelista"/>
              <w:numPr>
                <w:ilvl w:val="0"/>
                <w:numId w:val="29"/>
              </w:numPr>
              <w:spacing w:after="0" w:line="240" w:lineRule="auto"/>
              <w:ind w:left="201" w:hanging="142"/>
              <w:jc w:val="both"/>
              <w:rPr>
                <w:rFonts w:eastAsia="Times New Roman" w:cs="Arial"/>
                <w:color w:val="000000"/>
                <w:sz w:val="16"/>
                <w:szCs w:val="16"/>
                <w:lang w:val="en-GB"/>
              </w:rPr>
            </w:pPr>
            <w:r w:rsidRPr="00E05C01">
              <w:rPr>
                <w:rFonts w:eastAsia="Times New Roman" w:cs="Arial"/>
                <w:color w:val="000000"/>
                <w:sz w:val="16"/>
                <w:szCs w:val="16"/>
                <w:lang w:val="en-GB"/>
              </w:rPr>
              <w:t>Score 1-10: 303,6 days y 220,0 (according to cubic and linear function)</w:t>
            </w:r>
          </w:p>
        </w:tc>
        <w:tc>
          <w:tcPr>
            <w:tcW w:w="2126" w:type="dxa"/>
            <w:hideMark/>
          </w:tcPr>
          <w:p w14:paraId="0DA06DF6" w14:textId="77777777" w:rsidR="00AC67B7" w:rsidRPr="00E05C01" w:rsidRDefault="00AC67B7" w:rsidP="00CE0EF0">
            <w:pPr>
              <w:spacing w:after="0" w:line="240" w:lineRule="auto"/>
              <w:rPr>
                <w:rFonts w:eastAsia="Times New Roman" w:cs="Arial"/>
                <w:i/>
                <w:color w:val="000000"/>
                <w:sz w:val="16"/>
                <w:szCs w:val="16"/>
                <w:lang w:val="en-GB"/>
              </w:rPr>
            </w:pPr>
            <w:r w:rsidRPr="00E05C01">
              <w:rPr>
                <w:rFonts w:eastAsia="Times New Roman" w:cs="Arial"/>
                <w:i/>
                <w:color w:val="000000"/>
                <w:sz w:val="16"/>
                <w:szCs w:val="16"/>
                <w:lang w:val="en-GB"/>
              </w:rPr>
              <w:t>FIFO strategy</w:t>
            </w:r>
          </w:p>
          <w:p w14:paraId="5EA73F59" w14:textId="77777777" w:rsidR="00AC67B7" w:rsidRPr="00E05C01" w:rsidRDefault="00AC67B7" w:rsidP="00CE0EF0">
            <w:pPr>
              <w:pStyle w:val="Prrafodelista"/>
              <w:numPr>
                <w:ilvl w:val="0"/>
                <w:numId w:val="30"/>
              </w:numPr>
              <w:spacing w:after="0" w:line="240" w:lineRule="auto"/>
              <w:ind w:left="230" w:hanging="230"/>
              <w:rPr>
                <w:rFonts w:eastAsia="Times New Roman" w:cs="Arial"/>
                <w:i/>
                <w:color w:val="000000"/>
                <w:sz w:val="16"/>
                <w:szCs w:val="16"/>
                <w:lang w:val="en-GB"/>
              </w:rPr>
            </w:pPr>
            <w:r w:rsidRPr="00E05C01">
              <w:rPr>
                <w:rFonts w:eastAsia="Times New Roman" w:cs="Arial"/>
                <w:color w:val="000000"/>
                <w:sz w:val="16"/>
                <w:szCs w:val="16"/>
                <w:lang w:val="en-GB"/>
              </w:rPr>
              <w:t xml:space="preserve">Waiting time until surgery (days): 193,3 - 107,9 </w:t>
            </w:r>
          </w:p>
          <w:p w14:paraId="51361006" w14:textId="77777777" w:rsidR="00AC67B7" w:rsidRPr="00E05C01" w:rsidRDefault="00AC67B7" w:rsidP="00CE0EF0">
            <w:pPr>
              <w:pStyle w:val="Prrafodelista"/>
              <w:numPr>
                <w:ilvl w:val="0"/>
                <w:numId w:val="30"/>
              </w:numPr>
              <w:spacing w:after="0" w:line="240" w:lineRule="auto"/>
              <w:ind w:left="230" w:hanging="230"/>
              <w:rPr>
                <w:rFonts w:eastAsia="Times New Roman" w:cs="Arial"/>
                <w:color w:val="000000"/>
                <w:sz w:val="16"/>
                <w:szCs w:val="16"/>
                <w:lang w:val="en-GB"/>
              </w:rPr>
            </w:pPr>
            <w:r w:rsidRPr="00E05C01">
              <w:rPr>
                <w:rFonts w:eastAsia="Times New Roman" w:cs="Arial"/>
                <w:color w:val="000000"/>
                <w:sz w:val="16"/>
                <w:szCs w:val="16"/>
                <w:lang w:val="en-GB"/>
              </w:rPr>
              <w:t xml:space="preserve">Scores &gt;91: 197,4 </w:t>
            </w:r>
          </w:p>
          <w:p w14:paraId="22119617" w14:textId="77777777" w:rsidR="00AC67B7" w:rsidRPr="00E05C01" w:rsidRDefault="00AC67B7" w:rsidP="00CE0EF0">
            <w:pPr>
              <w:pStyle w:val="Prrafodelista"/>
              <w:numPr>
                <w:ilvl w:val="0"/>
                <w:numId w:val="30"/>
              </w:numPr>
              <w:spacing w:after="0" w:line="240" w:lineRule="auto"/>
              <w:ind w:left="230" w:hanging="230"/>
              <w:rPr>
                <w:rFonts w:eastAsia="Times New Roman" w:cs="Arial"/>
                <w:color w:val="000000"/>
                <w:sz w:val="16"/>
                <w:szCs w:val="16"/>
                <w:lang w:val="en-GB"/>
              </w:rPr>
            </w:pPr>
            <w:r w:rsidRPr="00E05C01">
              <w:rPr>
                <w:rFonts w:eastAsia="Times New Roman" w:cs="Arial"/>
                <w:color w:val="000000"/>
                <w:sz w:val="16"/>
                <w:szCs w:val="16"/>
                <w:lang w:val="en-GB"/>
              </w:rPr>
              <w:t xml:space="preserve">Score 1-10: 193,3 </w:t>
            </w:r>
          </w:p>
        </w:tc>
        <w:tc>
          <w:tcPr>
            <w:tcW w:w="3545" w:type="dxa"/>
            <w:hideMark/>
          </w:tcPr>
          <w:p w14:paraId="17B7B704" w14:textId="77777777" w:rsidR="00AC67B7" w:rsidRPr="00E05C01" w:rsidRDefault="00AC67B7" w:rsidP="00CE0EF0">
            <w:pPr>
              <w:spacing w:after="0" w:line="240" w:lineRule="auto"/>
              <w:jc w:val="both"/>
              <w:rPr>
                <w:rFonts w:eastAsia="Times New Roman" w:cs="Arial"/>
                <w:color w:val="000000"/>
                <w:sz w:val="16"/>
                <w:szCs w:val="16"/>
                <w:lang w:val="en-GB"/>
              </w:rPr>
            </w:pPr>
            <w:r w:rsidRPr="00E05C01">
              <w:rPr>
                <w:rFonts w:eastAsia="Times New Roman" w:cs="Arial"/>
                <w:color w:val="000000"/>
                <w:sz w:val="16"/>
                <w:szCs w:val="16"/>
                <w:lang w:val="en-GB"/>
              </w:rPr>
              <w:t>The use of prioritisation through the scale reduces waiting time in prioritised groups, but increases waiting time in non-priority groups.</w:t>
            </w:r>
          </w:p>
          <w:p w14:paraId="7DF4D2F1" w14:textId="77777777" w:rsidR="00AC67B7" w:rsidRPr="00E05C01" w:rsidRDefault="00AC67B7" w:rsidP="00CE0EF0">
            <w:pPr>
              <w:pStyle w:val="Prrafodelista"/>
              <w:numPr>
                <w:ilvl w:val="0"/>
                <w:numId w:val="31"/>
              </w:numPr>
              <w:spacing w:after="0" w:line="240" w:lineRule="auto"/>
              <w:ind w:left="228" w:hanging="142"/>
              <w:jc w:val="both"/>
              <w:rPr>
                <w:rFonts w:eastAsia="Times New Roman" w:cs="Arial"/>
                <w:color w:val="000000"/>
                <w:sz w:val="16"/>
                <w:szCs w:val="16"/>
                <w:lang w:val="en-GB"/>
              </w:rPr>
            </w:pPr>
            <w:r w:rsidRPr="00E05C01">
              <w:rPr>
                <w:rFonts w:eastAsia="Times New Roman" w:cs="Arial"/>
                <w:color w:val="000000"/>
                <w:sz w:val="16"/>
                <w:szCs w:val="16"/>
                <w:lang w:val="en-GB"/>
              </w:rPr>
              <w:t>Relative reduction in priority &gt;91: 27% (linear function) y 9% (cubic function)</w:t>
            </w:r>
          </w:p>
          <w:p w14:paraId="344D541F" w14:textId="77777777" w:rsidR="00AC67B7" w:rsidRPr="00E05C01" w:rsidRDefault="00AC67B7" w:rsidP="00CE0EF0">
            <w:pPr>
              <w:pStyle w:val="Prrafodelista"/>
              <w:numPr>
                <w:ilvl w:val="0"/>
                <w:numId w:val="31"/>
              </w:numPr>
              <w:spacing w:after="0" w:line="240" w:lineRule="auto"/>
              <w:ind w:left="228" w:hanging="142"/>
              <w:jc w:val="both"/>
              <w:rPr>
                <w:rFonts w:eastAsia="Times New Roman" w:cs="Arial"/>
                <w:color w:val="000000"/>
                <w:sz w:val="16"/>
                <w:szCs w:val="16"/>
                <w:lang w:val="en-GB"/>
              </w:rPr>
            </w:pPr>
            <w:r w:rsidRPr="00E05C01">
              <w:rPr>
                <w:rFonts w:eastAsia="Times New Roman" w:cs="Arial"/>
                <w:color w:val="000000"/>
                <w:sz w:val="16"/>
                <w:szCs w:val="16"/>
                <w:lang w:val="en-GB"/>
              </w:rPr>
              <w:t>Relative increase in priority 1-10: 57% (linear function) y 14% (cubic function)</w:t>
            </w:r>
          </w:p>
        </w:tc>
      </w:tr>
      <w:tr w:rsidR="00AC67B7" w:rsidRPr="00E05C01" w14:paraId="209BDF01" w14:textId="77777777" w:rsidTr="00CE0EF0">
        <w:trPr>
          <w:trHeight w:val="691"/>
        </w:trPr>
        <w:tc>
          <w:tcPr>
            <w:tcW w:w="994" w:type="dxa"/>
            <w:vMerge w:val="restart"/>
            <w:hideMark/>
          </w:tcPr>
          <w:p w14:paraId="5E2600ED" w14:textId="77777777" w:rsidR="00AC67B7" w:rsidRPr="00E05C01" w:rsidRDefault="00AC67B7" w:rsidP="00CE0EF0">
            <w:pPr>
              <w:spacing w:after="0" w:line="240" w:lineRule="auto"/>
              <w:jc w:val="both"/>
              <w:rPr>
                <w:rFonts w:eastAsia="Times New Roman" w:cs="Arial"/>
                <w:color w:val="000000"/>
                <w:sz w:val="16"/>
                <w:szCs w:val="16"/>
                <w:lang w:val="en-GB"/>
              </w:rPr>
            </w:pPr>
            <w:r w:rsidRPr="00E05C01">
              <w:rPr>
                <w:rFonts w:eastAsia="Times New Roman" w:cs="Arial"/>
                <w:color w:val="000000"/>
                <w:sz w:val="16"/>
                <w:szCs w:val="16"/>
                <w:lang w:val="en-GB"/>
              </w:rPr>
              <w:t>Knee replacement</w:t>
            </w:r>
          </w:p>
        </w:tc>
        <w:tc>
          <w:tcPr>
            <w:tcW w:w="976" w:type="dxa"/>
            <w:vMerge w:val="restart"/>
            <w:noWrap/>
            <w:hideMark/>
          </w:tcPr>
          <w:p w14:paraId="72FE5F22" w14:textId="77777777" w:rsidR="00AC67B7" w:rsidRPr="00E05C01" w:rsidRDefault="00AC67B7" w:rsidP="00CE0EF0">
            <w:pPr>
              <w:spacing w:after="0" w:line="240" w:lineRule="auto"/>
              <w:jc w:val="both"/>
              <w:rPr>
                <w:rFonts w:eastAsia="Times New Roman" w:cs="Arial"/>
                <w:color w:val="000000"/>
                <w:sz w:val="16"/>
                <w:szCs w:val="16"/>
                <w:lang w:val="en-GB"/>
              </w:rPr>
            </w:pPr>
            <w:r w:rsidRPr="00E05C01">
              <w:rPr>
                <w:rFonts w:eastAsia="Times New Roman" w:cs="Arial"/>
                <w:color w:val="000000"/>
                <w:sz w:val="16"/>
                <w:szCs w:val="16"/>
                <w:lang w:val="en-GB"/>
              </w:rPr>
              <w:t xml:space="preserve">Cipriano 2008 </w:t>
            </w:r>
            <w:r w:rsidRPr="00E05C01">
              <w:rPr>
                <w:rFonts w:eastAsia="Times New Roman" w:cs="Arial"/>
                <w:color w:val="000000"/>
                <w:sz w:val="16"/>
                <w:szCs w:val="16"/>
                <w:lang w:val="en-GB"/>
              </w:rPr>
              <w:fldChar w:fldCharType="begin"/>
            </w:r>
            <w:r w:rsidRPr="00E05C01">
              <w:rPr>
                <w:rFonts w:eastAsia="Times New Roman" w:cs="Arial"/>
                <w:color w:val="000000"/>
                <w:sz w:val="16"/>
                <w:szCs w:val="16"/>
                <w:lang w:val="en-GB"/>
              </w:rPr>
              <w:instrText xml:space="preserve"> ADDIN EN.CITE &lt;EndNote&gt;&lt;Cite&gt;&lt;Author&gt;Cipriano&lt;/Author&gt;&lt;Year&gt;2008&lt;/Year&gt;&lt;RecNum&gt;59&lt;/RecNum&gt;&lt;DisplayText&gt;(51)&lt;/DisplayText&gt;&lt;record&gt;&lt;rec-number&gt;59&lt;/rec-number&gt;&lt;foreign-keys&gt;&lt;key app="EN" db-id="2stx25pakwtt94et0e55f0ebx00wvapztr0t" timestamp="1755774258"&gt;59&lt;/key&gt;&lt;/foreign-keys&gt;&lt;ref-type name="Journal Article"&gt;17&lt;/ref-type&gt;&lt;contributors&gt;&lt;authors&gt;&lt;author&gt;Cipriano, L. E.&lt;/author&gt;&lt;author&gt;Chesworth, B. M.&lt;/author&gt;&lt;author&gt;Anderson, C. K.&lt;/author&gt;&lt;author&gt;Zaric, G. S.&lt;/author&gt;&lt;/authors&gt;&lt;/contributors&gt;&lt;auth-address&gt;Institute for Technology Assessment, Massachusetts General Hospital, Boston, Massachusetts, USA.&lt;/auth-address&gt;&lt;titles&gt;&lt;title&gt;An evaluation of strategies to reduce waiting times for total joint replacement in Ontario&lt;/title&gt;&lt;secondary-title&gt;Med Care&lt;/secondary-title&gt;&lt;/titles&gt;&lt;periodical&gt;&lt;full-title&gt;Med Care&lt;/full-title&gt;&lt;/periodical&gt;&lt;pages&gt;1177-83&lt;/pages&gt;&lt;volume&gt;46&lt;/volume&gt;&lt;number&gt;11&lt;/number&gt;&lt;keywords&gt;&lt;keyword&gt;Arthroplasty, Replacement/*statistics &amp;amp; numerical data&lt;/keyword&gt;&lt;keyword&gt;Computer Simulation&lt;/keyword&gt;&lt;keyword&gt;Health Care Rationing/organization &amp;amp; administration/statistics &amp;amp; numerical data&lt;/keyword&gt;&lt;keyword&gt;Health Planning/*organization &amp;amp; administration/*statistics &amp;amp; numerical data&lt;/keyword&gt;&lt;keyword&gt;Health Priorities/organization &amp;amp; administration/statistics &amp;amp; numerical data&lt;/keyword&gt;&lt;keyword&gt;Humans&lt;/keyword&gt;&lt;keyword&gt;National Health Programs/organization &amp;amp; administration/statistics &amp;amp; numerical&lt;/keyword&gt;&lt;keyword&gt;data&lt;/keyword&gt;&lt;keyword&gt;Needs Assessment&lt;/keyword&gt;&lt;keyword&gt;Ontario&lt;/keyword&gt;&lt;keyword&gt;Patient Selection&lt;/keyword&gt;&lt;keyword&gt;*Waiting Lists&lt;/keyword&gt;&lt;/keywords&gt;&lt;dates&gt;&lt;year&gt;2008&lt;/year&gt;&lt;pub-dates&gt;&lt;date&gt;2008-11&lt;/date&gt;&lt;/pub-dates&gt;&lt;/dates&gt;&lt;isbn&gt;0025-7079&lt;/isbn&gt;&lt;accession-num&gt;rayyan-289623637&lt;/accession-num&gt;&lt;urls&gt;&lt;/urls&gt;&lt;custom1&gt;RAYYAN-INCLUSION: {&amp;quot;Wendy&amp;quot;=&amp;gt;&amp;quot;Included&amp;quot;} | RAYYAN-LABELS: no España&lt;/custom1&gt;&lt;electronic-resource-num&gt;doi:10.1097/MLR.0b013e31817925e8&lt;/electronic-resource-num&gt;&lt;language&gt;eng&lt;/language&gt;&lt;/record&gt;&lt;/Cite&gt;&lt;/EndNote&gt;</w:instrText>
            </w:r>
            <w:r w:rsidRPr="00E05C01">
              <w:rPr>
                <w:rFonts w:eastAsia="Times New Roman" w:cs="Arial"/>
                <w:color w:val="000000"/>
                <w:sz w:val="16"/>
                <w:szCs w:val="16"/>
                <w:lang w:val="en-GB"/>
              </w:rPr>
              <w:fldChar w:fldCharType="separate"/>
            </w:r>
            <w:r w:rsidRPr="00E05C01">
              <w:rPr>
                <w:rFonts w:eastAsia="Times New Roman" w:cs="Arial"/>
                <w:noProof/>
                <w:color w:val="000000"/>
                <w:sz w:val="16"/>
                <w:szCs w:val="16"/>
                <w:lang w:val="en-GB"/>
              </w:rPr>
              <w:t>(51)</w:t>
            </w:r>
            <w:r w:rsidRPr="00E05C01">
              <w:rPr>
                <w:rFonts w:eastAsia="Times New Roman" w:cs="Arial"/>
                <w:color w:val="000000"/>
                <w:sz w:val="16"/>
                <w:szCs w:val="16"/>
                <w:lang w:val="en-GB"/>
              </w:rPr>
              <w:fldChar w:fldCharType="end"/>
            </w:r>
          </w:p>
        </w:tc>
        <w:tc>
          <w:tcPr>
            <w:tcW w:w="772" w:type="dxa"/>
            <w:vMerge w:val="restart"/>
            <w:noWrap/>
            <w:hideMark/>
          </w:tcPr>
          <w:p w14:paraId="23948FCB" w14:textId="77777777" w:rsidR="00AC67B7" w:rsidRPr="00E05C01" w:rsidRDefault="00AC67B7" w:rsidP="00CE0EF0">
            <w:pPr>
              <w:spacing w:after="0" w:line="240" w:lineRule="auto"/>
              <w:jc w:val="both"/>
              <w:rPr>
                <w:rFonts w:eastAsia="Times New Roman" w:cs="Arial"/>
                <w:color w:val="000000"/>
                <w:sz w:val="16"/>
                <w:szCs w:val="16"/>
                <w:lang w:val="en-GB"/>
              </w:rPr>
            </w:pPr>
            <w:r w:rsidRPr="00E05C01">
              <w:rPr>
                <w:rFonts w:eastAsia="Times New Roman" w:cs="Arial"/>
                <w:color w:val="000000"/>
                <w:sz w:val="16"/>
                <w:szCs w:val="16"/>
                <w:lang w:val="en-GB"/>
              </w:rPr>
              <w:t>Canada</w:t>
            </w:r>
          </w:p>
        </w:tc>
        <w:tc>
          <w:tcPr>
            <w:tcW w:w="1128" w:type="dxa"/>
            <w:vMerge w:val="restart"/>
            <w:hideMark/>
          </w:tcPr>
          <w:p w14:paraId="155D1C91" w14:textId="77777777" w:rsidR="00AC67B7" w:rsidRPr="00E05C01" w:rsidRDefault="00AC67B7" w:rsidP="00CE0EF0">
            <w:pPr>
              <w:spacing w:after="0" w:line="240" w:lineRule="auto"/>
              <w:jc w:val="both"/>
              <w:rPr>
                <w:rFonts w:eastAsia="Times New Roman" w:cs="Arial"/>
                <w:color w:val="000000"/>
                <w:sz w:val="16"/>
                <w:szCs w:val="16"/>
                <w:lang w:val="en-GB"/>
              </w:rPr>
            </w:pPr>
            <w:r w:rsidRPr="00E05C01">
              <w:rPr>
                <w:rFonts w:cs="Arial"/>
                <w:sz w:val="16"/>
                <w:szCs w:val="16"/>
                <w:lang w:val="en-GB"/>
              </w:rPr>
              <w:t xml:space="preserve">Modelling study </w:t>
            </w:r>
            <w:r w:rsidRPr="00E05C01">
              <w:rPr>
                <w:rFonts w:eastAsia="Times New Roman" w:cs="Arial"/>
                <w:color w:val="000000"/>
                <w:sz w:val="16"/>
                <w:szCs w:val="16"/>
                <w:lang w:val="en-GB"/>
              </w:rPr>
              <w:t>(Discrete event simulation)</w:t>
            </w:r>
          </w:p>
        </w:tc>
        <w:tc>
          <w:tcPr>
            <w:tcW w:w="2013" w:type="dxa"/>
            <w:vMerge w:val="restart"/>
            <w:hideMark/>
          </w:tcPr>
          <w:p w14:paraId="301D9488" w14:textId="77777777" w:rsidR="00AC67B7" w:rsidRPr="00E05C01" w:rsidRDefault="00AC67B7" w:rsidP="00CE0EF0">
            <w:pPr>
              <w:spacing w:after="0" w:line="240" w:lineRule="auto"/>
              <w:jc w:val="both"/>
              <w:rPr>
                <w:rFonts w:eastAsia="Times New Roman" w:cs="Arial"/>
                <w:color w:val="000000"/>
                <w:sz w:val="16"/>
                <w:szCs w:val="16"/>
                <w:lang w:val="en-GB"/>
              </w:rPr>
            </w:pPr>
            <w:r w:rsidRPr="00E05C01">
              <w:rPr>
                <w:rFonts w:eastAsia="Times New Roman" w:cs="Arial"/>
                <w:color w:val="000000"/>
                <w:sz w:val="16"/>
                <w:szCs w:val="16"/>
                <w:lang w:val="en-GB"/>
              </w:rPr>
              <w:t>Simulate a population using data from 26,583 patients on waiting lists in Ontario who advanced at 1-month intervals over 10 years.</w:t>
            </w:r>
          </w:p>
        </w:tc>
        <w:tc>
          <w:tcPr>
            <w:tcW w:w="992" w:type="dxa"/>
            <w:vMerge w:val="restart"/>
            <w:hideMark/>
          </w:tcPr>
          <w:p w14:paraId="79D80589" w14:textId="77777777" w:rsidR="00AC67B7" w:rsidRPr="00E05C01" w:rsidRDefault="00AC67B7" w:rsidP="00CE0EF0">
            <w:pPr>
              <w:spacing w:after="0" w:line="240" w:lineRule="auto"/>
              <w:jc w:val="both"/>
              <w:rPr>
                <w:rFonts w:eastAsia="Times New Roman" w:cs="Arial"/>
                <w:color w:val="000000"/>
                <w:sz w:val="16"/>
                <w:szCs w:val="16"/>
                <w:lang w:val="en-GB"/>
              </w:rPr>
            </w:pPr>
            <w:r w:rsidRPr="00E05C01">
              <w:rPr>
                <w:rFonts w:eastAsia="Times New Roman" w:cs="Arial"/>
                <w:color w:val="000000"/>
                <w:sz w:val="16"/>
                <w:szCs w:val="16"/>
                <w:lang w:val="en-GB"/>
              </w:rPr>
              <w:t>5 years</w:t>
            </w:r>
          </w:p>
        </w:tc>
        <w:tc>
          <w:tcPr>
            <w:tcW w:w="2694" w:type="dxa"/>
            <w:hideMark/>
          </w:tcPr>
          <w:p w14:paraId="6F595AB1" w14:textId="77777777" w:rsidR="00AC67B7" w:rsidRPr="00E05C01" w:rsidRDefault="00AC67B7" w:rsidP="00CE0EF0">
            <w:pPr>
              <w:spacing w:after="0" w:line="240" w:lineRule="auto"/>
              <w:jc w:val="both"/>
              <w:rPr>
                <w:rFonts w:eastAsia="Times New Roman" w:cs="Arial"/>
                <w:i/>
                <w:color w:val="000000"/>
                <w:sz w:val="16"/>
                <w:szCs w:val="16"/>
                <w:lang w:val="en-GB"/>
              </w:rPr>
            </w:pPr>
            <w:r w:rsidRPr="00E05C01">
              <w:rPr>
                <w:rFonts w:eastAsia="Times New Roman" w:cs="Arial"/>
                <w:i/>
                <w:color w:val="000000"/>
                <w:sz w:val="16"/>
                <w:szCs w:val="16"/>
                <w:lang w:val="en-GB"/>
              </w:rPr>
              <w:t>Strict clinical prioritisation (patients with equal priority received surgery on a first-come, first-served basis)</w:t>
            </w:r>
          </w:p>
          <w:p w14:paraId="51F93727" w14:textId="77777777" w:rsidR="00AC67B7" w:rsidRPr="00E05C01" w:rsidRDefault="00AC67B7" w:rsidP="00CE0EF0">
            <w:pPr>
              <w:pStyle w:val="Prrafodelista"/>
              <w:numPr>
                <w:ilvl w:val="0"/>
                <w:numId w:val="29"/>
              </w:numPr>
              <w:spacing w:after="0" w:line="240" w:lineRule="auto"/>
              <w:ind w:left="201" w:hanging="142"/>
              <w:jc w:val="both"/>
              <w:rPr>
                <w:rFonts w:eastAsia="Times New Roman" w:cs="Arial"/>
                <w:color w:val="000000"/>
                <w:sz w:val="16"/>
                <w:szCs w:val="16"/>
                <w:lang w:val="en-GB"/>
              </w:rPr>
            </w:pPr>
            <w:r w:rsidRPr="00E05C01">
              <w:rPr>
                <w:rFonts w:eastAsia="Times New Roman" w:cs="Arial"/>
                <w:color w:val="000000"/>
                <w:sz w:val="16"/>
                <w:szCs w:val="16"/>
                <w:lang w:val="en-GB"/>
              </w:rPr>
              <w:t>Patients who received surgery within recommended times: 68,3%</w:t>
            </w:r>
          </w:p>
          <w:p w14:paraId="60C5C0F0" w14:textId="77777777" w:rsidR="00AC67B7" w:rsidRPr="00E05C01" w:rsidRDefault="00AC67B7" w:rsidP="00CE0EF0">
            <w:pPr>
              <w:pStyle w:val="Prrafodelista"/>
              <w:numPr>
                <w:ilvl w:val="0"/>
                <w:numId w:val="32"/>
              </w:numPr>
              <w:spacing w:after="0" w:line="240" w:lineRule="auto"/>
              <w:ind w:left="201" w:hanging="142"/>
              <w:jc w:val="both"/>
              <w:rPr>
                <w:rFonts w:eastAsia="Times New Roman" w:cs="Arial"/>
                <w:color w:val="000000"/>
                <w:sz w:val="16"/>
                <w:szCs w:val="16"/>
                <w:lang w:val="en-GB"/>
              </w:rPr>
            </w:pPr>
            <w:r w:rsidRPr="00E05C01">
              <w:rPr>
                <w:rFonts w:eastAsia="Times New Roman" w:cs="Arial"/>
                <w:color w:val="000000"/>
                <w:sz w:val="16"/>
                <w:szCs w:val="16"/>
                <w:lang w:val="en-GB"/>
              </w:rPr>
              <w:lastRenderedPageBreak/>
              <w:t>Within 1 month (high priority): 91,7%</w:t>
            </w:r>
          </w:p>
          <w:p w14:paraId="1D879500" w14:textId="77777777" w:rsidR="00AC67B7" w:rsidRPr="00E05C01" w:rsidRDefault="00AC67B7" w:rsidP="00CE0EF0">
            <w:pPr>
              <w:pStyle w:val="Prrafodelista"/>
              <w:numPr>
                <w:ilvl w:val="0"/>
                <w:numId w:val="32"/>
              </w:numPr>
              <w:spacing w:after="0" w:line="240" w:lineRule="auto"/>
              <w:ind w:left="201" w:hanging="142"/>
              <w:jc w:val="both"/>
              <w:rPr>
                <w:rFonts w:eastAsia="Times New Roman" w:cs="Arial"/>
                <w:color w:val="000000"/>
                <w:sz w:val="16"/>
                <w:szCs w:val="16"/>
                <w:lang w:val="en-GB"/>
              </w:rPr>
            </w:pPr>
            <w:r w:rsidRPr="00E05C01">
              <w:rPr>
                <w:rFonts w:eastAsia="Times New Roman" w:cs="Arial"/>
                <w:color w:val="000000"/>
                <w:sz w:val="16"/>
                <w:szCs w:val="16"/>
                <w:lang w:val="en-GB"/>
              </w:rPr>
              <w:t>Within 3 months (intermediate priority): 89,0%</w:t>
            </w:r>
          </w:p>
          <w:p w14:paraId="756BE45C" w14:textId="77777777" w:rsidR="00AC67B7" w:rsidRPr="00E05C01" w:rsidRDefault="00AC67B7" w:rsidP="00CE0EF0">
            <w:pPr>
              <w:pStyle w:val="Prrafodelista"/>
              <w:numPr>
                <w:ilvl w:val="0"/>
                <w:numId w:val="32"/>
              </w:numPr>
              <w:spacing w:after="0" w:line="240" w:lineRule="auto"/>
              <w:ind w:left="201" w:hanging="142"/>
              <w:jc w:val="both"/>
              <w:rPr>
                <w:rFonts w:eastAsia="Times New Roman" w:cs="Arial"/>
                <w:color w:val="000000"/>
                <w:sz w:val="16"/>
                <w:szCs w:val="16"/>
                <w:lang w:val="en-GB"/>
              </w:rPr>
            </w:pPr>
            <w:r w:rsidRPr="00E05C01">
              <w:rPr>
                <w:rFonts w:eastAsia="Times New Roman" w:cs="Arial"/>
                <w:color w:val="000000"/>
                <w:sz w:val="16"/>
                <w:szCs w:val="16"/>
                <w:lang w:val="en-GB"/>
              </w:rPr>
              <w:t>Within 6 months (low priority): 46,6%</w:t>
            </w:r>
          </w:p>
        </w:tc>
        <w:tc>
          <w:tcPr>
            <w:tcW w:w="2126" w:type="dxa"/>
            <w:vMerge w:val="restart"/>
            <w:hideMark/>
          </w:tcPr>
          <w:p w14:paraId="47248293" w14:textId="77777777" w:rsidR="00AC67B7" w:rsidRPr="00E05C01" w:rsidRDefault="00AC67B7" w:rsidP="00CE0EF0">
            <w:pPr>
              <w:spacing w:after="0" w:line="240" w:lineRule="auto"/>
              <w:jc w:val="both"/>
              <w:rPr>
                <w:rFonts w:eastAsia="Times New Roman" w:cs="Arial"/>
                <w:i/>
                <w:color w:val="000000"/>
                <w:sz w:val="16"/>
                <w:szCs w:val="16"/>
                <w:lang w:val="en-GB"/>
              </w:rPr>
            </w:pPr>
            <w:r w:rsidRPr="00E05C01">
              <w:rPr>
                <w:rFonts w:eastAsia="Times New Roman" w:cs="Arial"/>
                <w:i/>
                <w:color w:val="000000"/>
                <w:sz w:val="16"/>
                <w:szCs w:val="16"/>
                <w:lang w:val="en-GB"/>
              </w:rPr>
              <w:lastRenderedPageBreak/>
              <w:t>Status quo: combination of clinical prioritisation and waiting time (patients with longer waiting times go first for surgery)</w:t>
            </w:r>
          </w:p>
          <w:p w14:paraId="5EB2237B" w14:textId="77777777" w:rsidR="00AC67B7" w:rsidRPr="00E05C01" w:rsidRDefault="00AC67B7" w:rsidP="00CE0EF0">
            <w:pPr>
              <w:pStyle w:val="Prrafodelista"/>
              <w:numPr>
                <w:ilvl w:val="0"/>
                <w:numId w:val="32"/>
              </w:numPr>
              <w:spacing w:after="0" w:line="240" w:lineRule="auto"/>
              <w:ind w:left="201" w:hanging="142"/>
              <w:jc w:val="both"/>
              <w:rPr>
                <w:rFonts w:eastAsia="Times New Roman" w:cs="Arial"/>
                <w:color w:val="000000"/>
                <w:sz w:val="16"/>
                <w:szCs w:val="16"/>
                <w:lang w:val="en-GB"/>
              </w:rPr>
            </w:pPr>
            <w:r w:rsidRPr="00E05C01">
              <w:rPr>
                <w:rFonts w:eastAsia="Times New Roman" w:cs="Arial"/>
                <w:color w:val="000000"/>
                <w:sz w:val="16"/>
                <w:szCs w:val="16"/>
                <w:lang w:val="en-GB"/>
              </w:rPr>
              <w:lastRenderedPageBreak/>
              <w:t>Patients who underwent surgery within the recommended time frame: 59%</w:t>
            </w:r>
          </w:p>
          <w:p w14:paraId="73081CF7" w14:textId="77777777" w:rsidR="00AC67B7" w:rsidRPr="00E05C01" w:rsidRDefault="00AC67B7" w:rsidP="00CE0EF0">
            <w:pPr>
              <w:pStyle w:val="Prrafodelista"/>
              <w:numPr>
                <w:ilvl w:val="0"/>
                <w:numId w:val="32"/>
              </w:numPr>
              <w:spacing w:after="0" w:line="240" w:lineRule="auto"/>
              <w:ind w:left="201" w:hanging="142"/>
              <w:jc w:val="both"/>
              <w:rPr>
                <w:rFonts w:eastAsia="Times New Roman" w:cs="Arial"/>
                <w:color w:val="000000"/>
                <w:sz w:val="16"/>
                <w:szCs w:val="16"/>
                <w:lang w:val="en-GB"/>
              </w:rPr>
            </w:pPr>
            <w:r w:rsidRPr="00E05C01">
              <w:rPr>
                <w:rFonts w:eastAsia="Times New Roman" w:cs="Arial"/>
                <w:color w:val="000000"/>
                <w:sz w:val="16"/>
                <w:szCs w:val="16"/>
                <w:lang w:val="en-GB"/>
              </w:rPr>
              <w:t>Within 1 month (high priority): 41,2%</w:t>
            </w:r>
          </w:p>
          <w:p w14:paraId="194C3687" w14:textId="77777777" w:rsidR="00AC67B7" w:rsidRPr="00E05C01" w:rsidRDefault="00AC67B7" w:rsidP="00CE0EF0">
            <w:pPr>
              <w:pStyle w:val="Prrafodelista"/>
              <w:numPr>
                <w:ilvl w:val="0"/>
                <w:numId w:val="32"/>
              </w:numPr>
              <w:spacing w:after="0" w:line="240" w:lineRule="auto"/>
              <w:ind w:left="201" w:hanging="142"/>
              <w:jc w:val="both"/>
              <w:rPr>
                <w:rFonts w:eastAsia="Times New Roman" w:cs="Arial"/>
                <w:color w:val="000000"/>
                <w:sz w:val="16"/>
                <w:szCs w:val="16"/>
                <w:lang w:val="en-GB"/>
              </w:rPr>
            </w:pPr>
            <w:r w:rsidRPr="00E05C01">
              <w:rPr>
                <w:rFonts w:eastAsia="Times New Roman" w:cs="Arial"/>
                <w:color w:val="000000"/>
                <w:sz w:val="16"/>
                <w:szCs w:val="16"/>
                <w:lang w:val="en-GB"/>
              </w:rPr>
              <w:t>Within 3 months (intermediate priority): 52,7%</w:t>
            </w:r>
          </w:p>
          <w:p w14:paraId="1BD4AA31" w14:textId="77777777" w:rsidR="00AC67B7" w:rsidRPr="00E05C01" w:rsidRDefault="00AC67B7" w:rsidP="00CE0EF0">
            <w:pPr>
              <w:pStyle w:val="Prrafodelista"/>
              <w:numPr>
                <w:ilvl w:val="0"/>
                <w:numId w:val="32"/>
              </w:numPr>
              <w:spacing w:after="0" w:line="240" w:lineRule="auto"/>
              <w:ind w:left="201" w:hanging="142"/>
              <w:jc w:val="both"/>
              <w:rPr>
                <w:rFonts w:eastAsia="Times New Roman" w:cs="Arial"/>
                <w:color w:val="000000"/>
                <w:sz w:val="16"/>
                <w:szCs w:val="16"/>
                <w:lang w:val="en-GB"/>
              </w:rPr>
            </w:pPr>
            <w:r w:rsidRPr="00E05C01">
              <w:rPr>
                <w:rFonts w:eastAsia="Times New Roman" w:cs="Arial"/>
                <w:color w:val="000000"/>
                <w:sz w:val="16"/>
                <w:szCs w:val="16"/>
                <w:lang w:val="en-GB"/>
              </w:rPr>
              <w:t>Within 6 months (low priority): 68,8%</w:t>
            </w:r>
          </w:p>
        </w:tc>
        <w:tc>
          <w:tcPr>
            <w:tcW w:w="3545" w:type="dxa"/>
            <w:hideMark/>
          </w:tcPr>
          <w:p w14:paraId="4891E8C6" w14:textId="77777777" w:rsidR="00AC67B7" w:rsidRPr="00E05C01" w:rsidRDefault="00AC67B7" w:rsidP="00CE0EF0">
            <w:pPr>
              <w:spacing w:after="0" w:line="240" w:lineRule="auto"/>
              <w:jc w:val="both"/>
              <w:rPr>
                <w:rFonts w:eastAsia="Times New Roman" w:cs="Arial"/>
                <w:color w:val="000000"/>
                <w:sz w:val="16"/>
                <w:szCs w:val="16"/>
                <w:lang w:val="en-GB"/>
              </w:rPr>
            </w:pPr>
            <w:r w:rsidRPr="00E05C01">
              <w:rPr>
                <w:rFonts w:eastAsia="Times New Roman" w:cs="Arial"/>
                <w:color w:val="000000"/>
                <w:sz w:val="16"/>
                <w:szCs w:val="16"/>
                <w:lang w:val="en-GB"/>
              </w:rPr>
              <w:lastRenderedPageBreak/>
              <w:t>On average, 9.3% more patients received surgery within their recommended maximum waiting time each year using the strict prioritisation tool.</w:t>
            </w:r>
          </w:p>
        </w:tc>
      </w:tr>
      <w:tr w:rsidR="00AC67B7" w:rsidRPr="00E05C01" w14:paraId="236220E4" w14:textId="77777777" w:rsidTr="00CE0EF0">
        <w:trPr>
          <w:trHeight w:val="47"/>
        </w:trPr>
        <w:tc>
          <w:tcPr>
            <w:tcW w:w="994" w:type="dxa"/>
            <w:vMerge/>
            <w:hideMark/>
          </w:tcPr>
          <w:p w14:paraId="16C6F27F" w14:textId="77777777" w:rsidR="00AC67B7" w:rsidRPr="00E05C01" w:rsidRDefault="00AC67B7" w:rsidP="00CE0EF0">
            <w:pPr>
              <w:spacing w:after="0" w:line="240" w:lineRule="auto"/>
              <w:rPr>
                <w:rFonts w:eastAsia="Times New Roman" w:cs="Arial"/>
                <w:color w:val="000000"/>
                <w:sz w:val="16"/>
                <w:szCs w:val="16"/>
                <w:lang w:val="en-GB"/>
              </w:rPr>
            </w:pPr>
          </w:p>
        </w:tc>
        <w:tc>
          <w:tcPr>
            <w:tcW w:w="976" w:type="dxa"/>
            <w:vMerge/>
            <w:hideMark/>
          </w:tcPr>
          <w:p w14:paraId="6951B066" w14:textId="77777777" w:rsidR="00AC67B7" w:rsidRPr="00E05C01" w:rsidRDefault="00AC67B7" w:rsidP="00CE0EF0">
            <w:pPr>
              <w:spacing w:after="0" w:line="240" w:lineRule="auto"/>
              <w:rPr>
                <w:rFonts w:eastAsia="Times New Roman" w:cs="Arial"/>
                <w:color w:val="000000"/>
                <w:sz w:val="16"/>
                <w:szCs w:val="16"/>
                <w:lang w:val="en-GB"/>
              </w:rPr>
            </w:pPr>
          </w:p>
        </w:tc>
        <w:tc>
          <w:tcPr>
            <w:tcW w:w="772" w:type="dxa"/>
            <w:vMerge/>
            <w:hideMark/>
          </w:tcPr>
          <w:p w14:paraId="7DE93715" w14:textId="77777777" w:rsidR="00AC67B7" w:rsidRPr="00E05C01" w:rsidRDefault="00AC67B7" w:rsidP="00CE0EF0">
            <w:pPr>
              <w:spacing w:after="0" w:line="240" w:lineRule="auto"/>
              <w:rPr>
                <w:rFonts w:eastAsia="Times New Roman" w:cs="Arial"/>
                <w:color w:val="000000"/>
                <w:sz w:val="16"/>
                <w:szCs w:val="16"/>
                <w:lang w:val="en-GB"/>
              </w:rPr>
            </w:pPr>
          </w:p>
        </w:tc>
        <w:tc>
          <w:tcPr>
            <w:tcW w:w="1128" w:type="dxa"/>
            <w:vMerge/>
            <w:hideMark/>
          </w:tcPr>
          <w:p w14:paraId="76F30E65" w14:textId="77777777" w:rsidR="00AC67B7" w:rsidRPr="00E05C01" w:rsidRDefault="00AC67B7" w:rsidP="00CE0EF0">
            <w:pPr>
              <w:spacing w:after="0" w:line="240" w:lineRule="auto"/>
              <w:jc w:val="both"/>
              <w:rPr>
                <w:rFonts w:eastAsia="Times New Roman" w:cs="Arial"/>
                <w:color w:val="000000"/>
                <w:sz w:val="16"/>
                <w:szCs w:val="16"/>
                <w:lang w:val="en-GB"/>
              </w:rPr>
            </w:pPr>
          </w:p>
        </w:tc>
        <w:tc>
          <w:tcPr>
            <w:tcW w:w="2013" w:type="dxa"/>
            <w:vMerge/>
            <w:hideMark/>
          </w:tcPr>
          <w:p w14:paraId="657C3CF0" w14:textId="77777777" w:rsidR="00AC67B7" w:rsidRPr="00E05C01" w:rsidRDefault="00AC67B7" w:rsidP="00CE0EF0">
            <w:pPr>
              <w:spacing w:after="0" w:line="240" w:lineRule="auto"/>
              <w:jc w:val="both"/>
              <w:rPr>
                <w:rFonts w:eastAsia="Times New Roman" w:cs="Arial"/>
                <w:color w:val="000000"/>
                <w:sz w:val="16"/>
                <w:szCs w:val="16"/>
                <w:lang w:val="en-GB"/>
              </w:rPr>
            </w:pPr>
          </w:p>
        </w:tc>
        <w:tc>
          <w:tcPr>
            <w:tcW w:w="992" w:type="dxa"/>
            <w:vMerge/>
            <w:hideMark/>
          </w:tcPr>
          <w:p w14:paraId="6A3AB3F4" w14:textId="77777777" w:rsidR="00AC67B7" w:rsidRPr="00E05C01" w:rsidRDefault="00AC67B7" w:rsidP="00CE0EF0">
            <w:pPr>
              <w:spacing w:after="0" w:line="240" w:lineRule="auto"/>
              <w:jc w:val="both"/>
              <w:rPr>
                <w:rFonts w:eastAsia="Times New Roman" w:cs="Arial"/>
                <w:color w:val="000000"/>
                <w:sz w:val="16"/>
                <w:szCs w:val="16"/>
                <w:lang w:val="en-GB"/>
              </w:rPr>
            </w:pPr>
          </w:p>
        </w:tc>
        <w:tc>
          <w:tcPr>
            <w:tcW w:w="2694" w:type="dxa"/>
            <w:hideMark/>
          </w:tcPr>
          <w:p w14:paraId="69167FA4" w14:textId="77777777" w:rsidR="00AC67B7" w:rsidRPr="00E05C01" w:rsidRDefault="00AC67B7" w:rsidP="00CE0EF0">
            <w:pPr>
              <w:spacing w:after="0" w:line="240" w:lineRule="auto"/>
              <w:jc w:val="both"/>
              <w:rPr>
                <w:rFonts w:eastAsia="Times New Roman" w:cs="Arial"/>
                <w:i/>
                <w:color w:val="000000"/>
                <w:sz w:val="16"/>
                <w:szCs w:val="16"/>
                <w:lang w:val="en-GB"/>
              </w:rPr>
            </w:pPr>
            <w:r w:rsidRPr="00E05C01">
              <w:rPr>
                <w:rFonts w:eastAsia="Times New Roman" w:cs="Arial"/>
                <w:i/>
                <w:color w:val="000000"/>
                <w:sz w:val="16"/>
                <w:szCs w:val="16"/>
                <w:lang w:val="en-GB"/>
              </w:rPr>
              <w:t>Clinical prioritisation + guarantee time policy: 1) High-priority patients must undergo surgery within 3 months, 2) High- and medium-priority patients must undergo surgery within 3 months, 3) All patients must undergo surgery within 6 months:</w:t>
            </w:r>
          </w:p>
          <w:p w14:paraId="1F2B94EA" w14:textId="77777777" w:rsidR="00AC67B7" w:rsidRPr="00E05C01" w:rsidRDefault="00AC67B7" w:rsidP="00CE0EF0">
            <w:pPr>
              <w:pStyle w:val="Prrafodelista"/>
              <w:numPr>
                <w:ilvl w:val="0"/>
                <w:numId w:val="32"/>
              </w:numPr>
              <w:spacing w:after="0" w:line="240" w:lineRule="auto"/>
              <w:ind w:left="201" w:hanging="142"/>
              <w:jc w:val="both"/>
              <w:rPr>
                <w:rFonts w:eastAsia="Times New Roman" w:cs="Arial"/>
                <w:color w:val="000000"/>
                <w:sz w:val="16"/>
                <w:szCs w:val="16"/>
                <w:lang w:val="en-GB"/>
              </w:rPr>
            </w:pPr>
            <w:r w:rsidRPr="00E05C01">
              <w:rPr>
                <w:rFonts w:eastAsia="Times New Roman" w:cs="Arial"/>
                <w:color w:val="000000"/>
                <w:sz w:val="16"/>
                <w:szCs w:val="16"/>
                <w:lang w:val="en-GB"/>
              </w:rPr>
              <w:t>Patients who underwent surgery within the recommended time frame:</w:t>
            </w:r>
          </w:p>
          <w:p w14:paraId="65FCA2C8" w14:textId="77777777" w:rsidR="00AC67B7" w:rsidRPr="00E05C01" w:rsidRDefault="00AC67B7" w:rsidP="00CE0EF0">
            <w:pPr>
              <w:pStyle w:val="Prrafodelista"/>
              <w:numPr>
                <w:ilvl w:val="0"/>
                <w:numId w:val="40"/>
              </w:numPr>
              <w:spacing w:after="0" w:line="240" w:lineRule="auto"/>
              <w:ind w:left="504" w:hanging="141"/>
              <w:jc w:val="both"/>
              <w:rPr>
                <w:rFonts w:eastAsia="Times New Roman" w:cs="Arial"/>
                <w:color w:val="000000"/>
                <w:sz w:val="16"/>
                <w:szCs w:val="16"/>
                <w:lang w:val="en-GB"/>
              </w:rPr>
            </w:pPr>
            <w:r w:rsidRPr="00E05C01">
              <w:rPr>
                <w:rFonts w:eastAsia="Times New Roman" w:cs="Arial"/>
                <w:color w:val="000000"/>
                <w:sz w:val="16"/>
                <w:szCs w:val="16"/>
                <w:lang w:val="en-GB"/>
              </w:rPr>
              <w:t>Policy 1: 58,4%</w:t>
            </w:r>
          </w:p>
          <w:p w14:paraId="27FDC154" w14:textId="77777777" w:rsidR="00AC67B7" w:rsidRPr="00E05C01" w:rsidRDefault="00AC67B7" w:rsidP="00CE0EF0">
            <w:pPr>
              <w:pStyle w:val="Prrafodelista"/>
              <w:numPr>
                <w:ilvl w:val="0"/>
                <w:numId w:val="40"/>
              </w:numPr>
              <w:spacing w:after="0" w:line="240" w:lineRule="auto"/>
              <w:ind w:left="504" w:hanging="141"/>
              <w:jc w:val="both"/>
              <w:rPr>
                <w:rFonts w:eastAsia="Times New Roman" w:cs="Arial"/>
                <w:color w:val="000000"/>
                <w:sz w:val="16"/>
                <w:szCs w:val="16"/>
                <w:lang w:val="en-GB"/>
              </w:rPr>
            </w:pPr>
            <w:r w:rsidRPr="00E05C01">
              <w:rPr>
                <w:rFonts w:eastAsia="Times New Roman" w:cs="Arial"/>
                <w:color w:val="000000"/>
                <w:sz w:val="16"/>
                <w:szCs w:val="16"/>
                <w:lang w:val="en-GB"/>
              </w:rPr>
              <w:t>Policy 2: 65,1%</w:t>
            </w:r>
          </w:p>
          <w:p w14:paraId="4CEE71DB" w14:textId="77777777" w:rsidR="00AC67B7" w:rsidRPr="00E05C01" w:rsidRDefault="00AC67B7" w:rsidP="00CE0EF0">
            <w:pPr>
              <w:pStyle w:val="Prrafodelista"/>
              <w:numPr>
                <w:ilvl w:val="0"/>
                <w:numId w:val="40"/>
              </w:numPr>
              <w:spacing w:after="0" w:line="240" w:lineRule="auto"/>
              <w:ind w:left="504" w:hanging="141"/>
              <w:jc w:val="both"/>
              <w:rPr>
                <w:rFonts w:eastAsia="Times New Roman" w:cs="Arial"/>
                <w:color w:val="000000"/>
                <w:sz w:val="16"/>
                <w:szCs w:val="16"/>
                <w:lang w:val="en-GB"/>
              </w:rPr>
            </w:pPr>
            <w:r w:rsidRPr="00E05C01">
              <w:rPr>
                <w:rFonts w:eastAsia="Times New Roman" w:cs="Arial"/>
                <w:color w:val="000000"/>
                <w:sz w:val="16"/>
                <w:szCs w:val="16"/>
                <w:lang w:val="en-GB"/>
              </w:rPr>
              <w:t>Policy 3: 57,9%</w:t>
            </w:r>
          </w:p>
          <w:p w14:paraId="7292BD31" w14:textId="77777777" w:rsidR="00AC67B7" w:rsidRPr="00E05C01" w:rsidRDefault="00AC67B7" w:rsidP="00CE0EF0">
            <w:pPr>
              <w:pStyle w:val="Prrafodelista"/>
              <w:numPr>
                <w:ilvl w:val="0"/>
                <w:numId w:val="32"/>
              </w:numPr>
              <w:spacing w:after="0" w:line="240" w:lineRule="auto"/>
              <w:ind w:left="201" w:hanging="142"/>
              <w:jc w:val="both"/>
              <w:rPr>
                <w:rFonts w:eastAsia="Times New Roman" w:cs="Arial"/>
                <w:color w:val="000000"/>
                <w:sz w:val="16"/>
                <w:szCs w:val="16"/>
                <w:lang w:val="en-GB"/>
              </w:rPr>
            </w:pPr>
            <w:r w:rsidRPr="00E05C01">
              <w:rPr>
                <w:rFonts w:eastAsia="Times New Roman" w:cs="Arial"/>
                <w:color w:val="000000"/>
                <w:sz w:val="16"/>
                <w:szCs w:val="16"/>
                <w:lang w:val="en-GB"/>
              </w:rPr>
              <w:t>Within 1 month (high priority):</w:t>
            </w:r>
          </w:p>
          <w:p w14:paraId="0270EA74" w14:textId="77777777" w:rsidR="00AC67B7" w:rsidRPr="00E05C01" w:rsidRDefault="00AC67B7" w:rsidP="00CE0EF0">
            <w:pPr>
              <w:pStyle w:val="Prrafodelista"/>
              <w:numPr>
                <w:ilvl w:val="0"/>
                <w:numId w:val="40"/>
              </w:numPr>
              <w:spacing w:after="0" w:line="240" w:lineRule="auto"/>
              <w:ind w:left="504" w:hanging="141"/>
              <w:jc w:val="both"/>
              <w:rPr>
                <w:rFonts w:eastAsia="Times New Roman" w:cs="Arial"/>
                <w:color w:val="000000"/>
                <w:sz w:val="16"/>
                <w:szCs w:val="16"/>
                <w:lang w:val="en-GB"/>
              </w:rPr>
            </w:pPr>
            <w:r w:rsidRPr="00E05C01">
              <w:rPr>
                <w:rFonts w:eastAsia="Times New Roman" w:cs="Arial"/>
                <w:color w:val="000000"/>
                <w:sz w:val="16"/>
                <w:szCs w:val="16"/>
                <w:lang w:val="en-GB"/>
              </w:rPr>
              <w:t>Policy 1: 63,6%</w:t>
            </w:r>
          </w:p>
          <w:p w14:paraId="40DF1BF6" w14:textId="77777777" w:rsidR="00AC67B7" w:rsidRPr="00E05C01" w:rsidRDefault="00AC67B7" w:rsidP="00CE0EF0">
            <w:pPr>
              <w:pStyle w:val="Prrafodelista"/>
              <w:numPr>
                <w:ilvl w:val="0"/>
                <w:numId w:val="40"/>
              </w:numPr>
              <w:spacing w:after="0" w:line="240" w:lineRule="auto"/>
              <w:ind w:left="504" w:hanging="141"/>
              <w:jc w:val="both"/>
              <w:rPr>
                <w:rFonts w:eastAsia="Times New Roman" w:cs="Arial"/>
                <w:color w:val="000000"/>
                <w:sz w:val="16"/>
                <w:szCs w:val="16"/>
                <w:lang w:val="en-GB"/>
              </w:rPr>
            </w:pPr>
            <w:r w:rsidRPr="00E05C01">
              <w:rPr>
                <w:rFonts w:eastAsia="Times New Roman" w:cs="Arial"/>
                <w:color w:val="000000"/>
                <w:sz w:val="16"/>
                <w:szCs w:val="16"/>
                <w:lang w:val="en-GB"/>
              </w:rPr>
              <w:t>Policy 2: 56,7%</w:t>
            </w:r>
          </w:p>
          <w:p w14:paraId="4A409292" w14:textId="77777777" w:rsidR="00AC67B7" w:rsidRPr="00E05C01" w:rsidRDefault="00AC67B7" w:rsidP="00CE0EF0">
            <w:pPr>
              <w:pStyle w:val="Prrafodelista"/>
              <w:numPr>
                <w:ilvl w:val="0"/>
                <w:numId w:val="40"/>
              </w:numPr>
              <w:spacing w:after="0" w:line="240" w:lineRule="auto"/>
              <w:ind w:left="504" w:hanging="141"/>
              <w:jc w:val="both"/>
              <w:rPr>
                <w:rFonts w:eastAsia="Times New Roman" w:cs="Arial"/>
                <w:color w:val="000000"/>
                <w:sz w:val="16"/>
                <w:szCs w:val="16"/>
                <w:lang w:val="en-GB"/>
              </w:rPr>
            </w:pPr>
            <w:r w:rsidRPr="00E05C01">
              <w:rPr>
                <w:rFonts w:eastAsia="Times New Roman" w:cs="Arial"/>
                <w:color w:val="000000"/>
                <w:sz w:val="16"/>
                <w:szCs w:val="16"/>
                <w:lang w:val="en-GB"/>
              </w:rPr>
              <w:t>Policy 3: 37.5%</w:t>
            </w:r>
          </w:p>
          <w:p w14:paraId="2A43D297" w14:textId="77777777" w:rsidR="00AC67B7" w:rsidRPr="00E05C01" w:rsidRDefault="00AC67B7" w:rsidP="00CE0EF0">
            <w:pPr>
              <w:pStyle w:val="Prrafodelista"/>
              <w:numPr>
                <w:ilvl w:val="0"/>
                <w:numId w:val="32"/>
              </w:numPr>
              <w:spacing w:after="0" w:line="240" w:lineRule="auto"/>
              <w:ind w:left="201" w:hanging="142"/>
              <w:jc w:val="both"/>
              <w:rPr>
                <w:rFonts w:eastAsia="Times New Roman" w:cs="Arial"/>
                <w:color w:val="000000"/>
                <w:sz w:val="16"/>
                <w:szCs w:val="16"/>
                <w:lang w:val="en-GB"/>
              </w:rPr>
            </w:pPr>
            <w:r w:rsidRPr="00E05C01">
              <w:rPr>
                <w:rFonts w:eastAsia="Times New Roman" w:cs="Arial"/>
                <w:color w:val="000000"/>
                <w:sz w:val="16"/>
                <w:szCs w:val="16"/>
                <w:lang w:val="en-GB"/>
              </w:rPr>
              <w:t>Within 3 months (intermediate priority)</w:t>
            </w:r>
          </w:p>
          <w:p w14:paraId="06F2C5BF" w14:textId="77777777" w:rsidR="00AC67B7" w:rsidRPr="00E05C01" w:rsidRDefault="00AC67B7" w:rsidP="00CE0EF0">
            <w:pPr>
              <w:pStyle w:val="Prrafodelista"/>
              <w:numPr>
                <w:ilvl w:val="0"/>
                <w:numId w:val="40"/>
              </w:numPr>
              <w:spacing w:after="0" w:line="240" w:lineRule="auto"/>
              <w:ind w:left="504" w:hanging="141"/>
              <w:jc w:val="both"/>
              <w:rPr>
                <w:rFonts w:eastAsia="Times New Roman" w:cs="Arial"/>
                <w:color w:val="000000"/>
                <w:sz w:val="16"/>
                <w:szCs w:val="16"/>
                <w:lang w:val="en-GB"/>
              </w:rPr>
            </w:pPr>
            <w:r w:rsidRPr="00E05C01">
              <w:rPr>
                <w:rFonts w:eastAsia="Times New Roman" w:cs="Arial"/>
                <w:color w:val="000000"/>
                <w:sz w:val="16"/>
                <w:szCs w:val="16"/>
                <w:lang w:val="en-GB"/>
              </w:rPr>
              <w:t>Policy 1: 48,9%</w:t>
            </w:r>
          </w:p>
          <w:p w14:paraId="2A98F087" w14:textId="77777777" w:rsidR="00AC67B7" w:rsidRPr="00E05C01" w:rsidRDefault="00AC67B7" w:rsidP="00CE0EF0">
            <w:pPr>
              <w:pStyle w:val="Prrafodelista"/>
              <w:numPr>
                <w:ilvl w:val="0"/>
                <w:numId w:val="40"/>
              </w:numPr>
              <w:spacing w:after="0" w:line="240" w:lineRule="auto"/>
              <w:ind w:left="504" w:hanging="141"/>
              <w:jc w:val="both"/>
              <w:rPr>
                <w:rFonts w:eastAsia="Times New Roman" w:cs="Arial"/>
                <w:color w:val="000000"/>
                <w:sz w:val="16"/>
                <w:szCs w:val="16"/>
                <w:lang w:val="en-GB"/>
              </w:rPr>
            </w:pPr>
            <w:r w:rsidRPr="00E05C01">
              <w:rPr>
                <w:rFonts w:eastAsia="Times New Roman" w:cs="Arial"/>
                <w:color w:val="000000"/>
                <w:sz w:val="16"/>
                <w:szCs w:val="16"/>
                <w:lang w:val="en-GB"/>
              </w:rPr>
              <w:t>Policy 2: 89,4%</w:t>
            </w:r>
          </w:p>
          <w:p w14:paraId="4850311A" w14:textId="77777777" w:rsidR="00AC67B7" w:rsidRPr="00E05C01" w:rsidRDefault="00AC67B7" w:rsidP="00CE0EF0">
            <w:pPr>
              <w:pStyle w:val="Prrafodelista"/>
              <w:numPr>
                <w:ilvl w:val="0"/>
                <w:numId w:val="40"/>
              </w:numPr>
              <w:spacing w:after="0" w:line="240" w:lineRule="auto"/>
              <w:ind w:left="504" w:hanging="141"/>
              <w:jc w:val="both"/>
              <w:rPr>
                <w:rFonts w:eastAsia="Times New Roman" w:cs="Arial"/>
                <w:color w:val="000000"/>
                <w:sz w:val="16"/>
                <w:szCs w:val="16"/>
                <w:lang w:val="en-GB"/>
              </w:rPr>
            </w:pPr>
            <w:r w:rsidRPr="00E05C01">
              <w:rPr>
                <w:rFonts w:eastAsia="Times New Roman" w:cs="Arial"/>
                <w:color w:val="000000"/>
                <w:sz w:val="16"/>
                <w:szCs w:val="16"/>
                <w:lang w:val="en-GB"/>
              </w:rPr>
              <w:t>Policy 3: 49,3%</w:t>
            </w:r>
          </w:p>
          <w:p w14:paraId="477885EA" w14:textId="77777777" w:rsidR="00AC67B7" w:rsidRPr="00E05C01" w:rsidRDefault="00AC67B7" w:rsidP="00CE0EF0">
            <w:pPr>
              <w:pStyle w:val="Prrafodelista"/>
              <w:numPr>
                <w:ilvl w:val="0"/>
                <w:numId w:val="32"/>
              </w:numPr>
              <w:spacing w:after="0" w:line="240" w:lineRule="auto"/>
              <w:ind w:left="201" w:hanging="142"/>
              <w:jc w:val="both"/>
              <w:rPr>
                <w:rFonts w:eastAsia="Times New Roman" w:cs="Arial"/>
                <w:color w:val="000000"/>
                <w:sz w:val="16"/>
                <w:szCs w:val="16"/>
                <w:lang w:val="en-GB"/>
              </w:rPr>
            </w:pPr>
            <w:r w:rsidRPr="00E05C01">
              <w:rPr>
                <w:rFonts w:eastAsia="Times New Roman" w:cs="Arial"/>
                <w:color w:val="000000"/>
                <w:sz w:val="16"/>
                <w:szCs w:val="16"/>
                <w:lang w:val="en-GB"/>
              </w:rPr>
              <w:t>Within 6 months (low priority)</w:t>
            </w:r>
          </w:p>
          <w:p w14:paraId="75B6492E" w14:textId="77777777" w:rsidR="00AC67B7" w:rsidRPr="00E05C01" w:rsidRDefault="00AC67B7" w:rsidP="00CE0EF0">
            <w:pPr>
              <w:pStyle w:val="Prrafodelista"/>
              <w:numPr>
                <w:ilvl w:val="0"/>
                <w:numId w:val="40"/>
              </w:numPr>
              <w:spacing w:after="0" w:line="240" w:lineRule="auto"/>
              <w:ind w:left="504" w:hanging="141"/>
              <w:jc w:val="both"/>
              <w:rPr>
                <w:rFonts w:eastAsia="Times New Roman" w:cs="Arial"/>
                <w:color w:val="000000"/>
                <w:sz w:val="16"/>
                <w:szCs w:val="16"/>
                <w:lang w:val="en-GB"/>
              </w:rPr>
            </w:pPr>
            <w:r w:rsidRPr="00E05C01">
              <w:rPr>
                <w:rFonts w:eastAsia="Times New Roman" w:cs="Arial"/>
                <w:color w:val="000000"/>
                <w:sz w:val="16"/>
                <w:szCs w:val="16"/>
                <w:lang w:val="en-GB"/>
              </w:rPr>
              <w:t>Policy1: 63,5%</w:t>
            </w:r>
          </w:p>
          <w:p w14:paraId="6D226E7B" w14:textId="77777777" w:rsidR="00AC67B7" w:rsidRPr="00E05C01" w:rsidRDefault="00AC67B7" w:rsidP="00CE0EF0">
            <w:pPr>
              <w:pStyle w:val="Prrafodelista"/>
              <w:numPr>
                <w:ilvl w:val="0"/>
                <w:numId w:val="40"/>
              </w:numPr>
              <w:spacing w:after="0" w:line="240" w:lineRule="auto"/>
              <w:ind w:left="504" w:hanging="141"/>
              <w:jc w:val="both"/>
              <w:rPr>
                <w:rFonts w:eastAsia="Times New Roman" w:cs="Arial"/>
                <w:color w:val="000000"/>
                <w:sz w:val="16"/>
                <w:szCs w:val="16"/>
                <w:lang w:val="en-GB"/>
              </w:rPr>
            </w:pPr>
            <w:r w:rsidRPr="00E05C01">
              <w:rPr>
                <w:rFonts w:eastAsia="Times New Roman" w:cs="Arial"/>
                <w:color w:val="000000"/>
                <w:sz w:val="16"/>
                <w:szCs w:val="16"/>
                <w:lang w:val="en-GB"/>
              </w:rPr>
              <w:t>Policy 2: 50,6%</w:t>
            </w:r>
          </w:p>
          <w:p w14:paraId="5CF55FCA" w14:textId="77777777" w:rsidR="00AC67B7" w:rsidRPr="00E05C01" w:rsidRDefault="00AC67B7" w:rsidP="00CE0EF0">
            <w:pPr>
              <w:pStyle w:val="Prrafodelista"/>
              <w:numPr>
                <w:ilvl w:val="0"/>
                <w:numId w:val="40"/>
              </w:numPr>
              <w:spacing w:after="0" w:line="240" w:lineRule="auto"/>
              <w:ind w:left="504" w:hanging="141"/>
              <w:jc w:val="both"/>
              <w:rPr>
                <w:rFonts w:eastAsia="Times New Roman" w:cs="Arial"/>
                <w:color w:val="000000"/>
                <w:sz w:val="16"/>
                <w:szCs w:val="16"/>
                <w:lang w:val="en-GB"/>
              </w:rPr>
            </w:pPr>
            <w:r w:rsidRPr="00E05C01">
              <w:rPr>
                <w:rFonts w:eastAsia="Times New Roman" w:cs="Arial"/>
                <w:color w:val="000000"/>
                <w:sz w:val="16"/>
                <w:szCs w:val="16"/>
                <w:lang w:val="en-GB"/>
              </w:rPr>
              <w:t xml:space="preserve">Policy 3: 70,1%.  </w:t>
            </w:r>
          </w:p>
        </w:tc>
        <w:tc>
          <w:tcPr>
            <w:tcW w:w="2126" w:type="dxa"/>
            <w:vMerge/>
            <w:hideMark/>
          </w:tcPr>
          <w:p w14:paraId="4C68B301" w14:textId="77777777" w:rsidR="00AC67B7" w:rsidRPr="00E05C01" w:rsidRDefault="00AC67B7" w:rsidP="00CE0EF0">
            <w:pPr>
              <w:spacing w:after="0" w:line="240" w:lineRule="auto"/>
              <w:jc w:val="both"/>
              <w:rPr>
                <w:rFonts w:eastAsia="Times New Roman" w:cs="Arial"/>
                <w:color w:val="000000"/>
                <w:sz w:val="16"/>
                <w:szCs w:val="16"/>
                <w:lang w:val="en-GB"/>
              </w:rPr>
            </w:pPr>
          </w:p>
        </w:tc>
        <w:tc>
          <w:tcPr>
            <w:tcW w:w="3545" w:type="dxa"/>
            <w:hideMark/>
          </w:tcPr>
          <w:p w14:paraId="67A81968" w14:textId="77777777" w:rsidR="00AC67B7" w:rsidRPr="00E05C01" w:rsidRDefault="00AC67B7" w:rsidP="00CE0EF0">
            <w:pPr>
              <w:spacing w:after="0" w:line="240" w:lineRule="auto"/>
              <w:jc w:val="both"/>
              <w:rPr>
                <w:rFonts w:eastAsia="Times New Roman" w:cs="Arial"/>
                <w:color w:val="000000"/>
                <w:sz w:val="16"/>
                <w:szCs w:val="16"/>
                <w:lang w:val="en-GB"/>
              </w:rPr>
            </w:pPr>
            <w:r w:rsidRPr="00E05C01">
              <w:rPr>
                <w:rFonts w:eastAsia="Times New Roman" w:cs="Arial"/>
                <w:color w:val="000000"/>
                <w:sz w:val="16"/>
                <w:szCs w:val="16"/>
                <w:lang w:val="en-GB"/>
              </w:rPr>
              <w:t>Policies 1 and 3 had 0.6% and 1.1% fewer patients who received surgery within their recommended maximum waiting time each year.</w:t>
            </w:r>
          </w:p>
          <w:p w14:paraId="36E3A823" w14:textId="77777777" w:rsidR="00AC67B7" w:rsidRPr="00E05C01" w:rsidRDefault="00AC67B7" w:rsidP="00CE0EF0">
            <w:pPr>
              <w:spacing w:after="0" w:line="240" w:lineRule="auto"/>
              <w:jc w:val="both"/>
              <w:rPr>
                <w:rFonts w:eastAsia="Times New Roman" w:cs="Arial"/>
                <w:color w:val="000000"/>
                <w:sz w:val="16"/>
                <w:szCs w:val="16"/>
                <w:lang w:val="en-GB"/>
              </w:rPr>
            </w:pPr>
          </w:p>
          <w:p w14:paraId="56B61C22" w14:textId="77777777" w:rsidR="00AC67B7" w:rsidRPr="00E05C01" w:rsidRDefault="00AC67B7" w:rsidP="00CE0EF0">
            <w:pPr>
              <w:spacing w:after="0" w:line="240" w:lineRule="auto"/>
              <w:jc w:val="both"/>
              <w:rPr>
                <w:rFonts w:eastAsia="Times New Roman" w:cs="Arial"/>
                <w:color w:val="000000"/>
                <w:sz w:val="16"/>
                <w:szCs w:val="16"/>
                <w:lang w:val="en-GB"/>
              </w:rPr>
            </w:pPr>
            <w:r w:rsidRPr="00E05C01">
              <w:rPr>
                <w:rFonts w:eastAsia="Times New Roman" w:cs="Arial"/>
                <w:color w:val="000000"/>
                <w:sz w:val="16"/>
                <w:szCs w:val="16"/>
                <w:lang w:val="en-GB"/>
              </w:rPr>
              <w:t>When policy 2 was applied, 6.1% more patients received surgery within their maximum waiting time. All of this was compared to the status quo.</w:t>
            </w:r>
          </w:p>
        </w:tc>
      </w:tr>
      <w:tr w:rsidR="00AC67B7" w:rsidRPr="00E05C01" w14:paraId="26266BD6" w14:textId="77777777" w:rsidTr="00CE0EF0">
        <w:trPr>
          <w:trHeight w:val="663"/>
        </w:trPr>
        <w:tc>
          <w:tcPr>
            <w:tcW w:w="994" w:type="dxa"/>
            <w:vMerge/>
            <w:hideMark/>
          </w:tcPr>
          <w:p w14:paraId="06948AD2" w14:textId="77777777" w:rsidR="00AC67B7" w:rsidRPr="00E05C01" w:rsidRDefault="00AC67B7" w:rsidP="00CE0EF0">
            <w:pPr>
              <w:spacing w:after="0" w:line="240" w:lineRule="auto"/>
              <w:rPr>
                <w:rFonts w:eastAsia="Times New Roman" w:cs="Arial"/>
                <w:color w:val="000000"/>
                <w:sz w:val="16"/>
                <w:szCs w:val="16"/>
                <w:lang w:val="en-GB"/>
              </w:rPr>
            </w:pPr>
          </w:p>
        </w:tc>
        <w:tc>
          <w:tcPr>
            <w:tcW w:w="976" w:type="dxa"/>
            <w:noWrap/>
            <w:hideMark/>
          </w:tcPr>
          <w:p w14:paraId="0B9E526A" w14:textId="77777777" w:rsidR="00AC67B7" w:rsidRPr="00E05C01" w:rsidRDefault="00AC67B7" w:rsidP="00CE0EF0">
            <w:pPr>
              <w:spacing w:after="0" w:line="240" w:lineRule="auto"/>
              <w:rPr>
                <w:rFonts w:eastAsia="Times New Roman" w:cs="Arial"/>
                <w:color w:val="000000"/>
                <w:sz w:val="16"/>
                <w:szCs w:val="16"/>
                <w:lang w:val="en-GB"/>
              </w:rPr>
            </w:pPr>
            <w:r w:rsidRPr="00E05C01">
              <w:rPr>
                <w:rFonts w:eastAsia="Times New Roman" w:cs="Arial"/>
                <w:color w:val="000000"/>
                <w:sz w:val="16"/>
                <w:szCs w:val="16"/>
                <w:lang w:val="en-GB"/>
              </w:rPr>
              <w:t xml:space="preserve">AQUAS 2011 </w:t>
            </w:r>
            <w:r w:rsidRPr="00E05C01">
              <w:rPr>
                <w:rFonts w:eastAsia="Times New Roman" w:cs="Arial"/>
                <w:color w:val="000000"/>
                <w:sz w:val="16"/>
                <w:szCs w:val="16"/>
                <w:lang w:val="en-GB"/>
              </w:rPr>
              <w:fldChar w:fldCharType="begin"/>
            </w:r>
            <w:r w:rsidRPr="00E05C01">
              <w:rPr>
                <w:rFonts w:eastAsia="Times New Roman" w:cs="Arial"/>
                <w:color w:val="000000"/>
                <w:sz w:val="16"/>
                <w:szCs w:val="16"/>
                <w:lang w:val="en-GB"/>
              </w:rPr>
              <w:instrText xml:space="preserve"> ADDIN EN.CITE &lt;EndNote&gt;&lt;Cite&gt;&lt;Author&gt;Cristian Tebé&lt;/Author&gt;&lt;Year&gt;2011&lt;/Year&gt;&lt;RecNum&gt;111&lt;/RecNum&gt;&lt;DisplayText&gt;(46)&lt;/DisplayText&gt;&lt;record&gt;&lt;rec-number&gt;111&lt;/rec-number&gt;&lt;foreign-keys&gt;&lt;key app="EN" db-id="2stx25pakwtt94et0e55f0ebx00wvapztr0t" timestamp="1756456545"&gt;111&lt;/key&gt;&lt;/foreign-keys&gt;&lt;ref-type name="Government Document"&gt;46&lt;/ref-type&gt;&lt;contributors&gt;&lt;authors&gt;&lt;author&gt;Cristian Tebé,&lt;/author&gt;&lt;author&gt;Paula Adam,&lt;/author&gt;&lt;author&gt;Sònia Alomar,&lt;/author&gt;&lt;author&gt;Mireia Espallargues,&lt;/author&gt;&lt;/authors&gt;&lt;secondary-authors&gt;&lt;author&gt;Agència d’Informació, Avaluació i Qualitat en Salut,&lt;/author&gt;&lt;/secondary-authors&gt;&lt;/contributors&gt;&lt;titles&gt;&lt;title&gt;Impacte del sistema de priorització de pacients en llista d’espera per artroplàsties de genoll i maluc i cirurgia de cataracta&lt;/title&gt;&lt;/titles&gt;&lt;dates&gt;&lt;year&gt;2011&lt;/year&gt;&lt;/dates&gt;&lt;pub-location&gt;España&lt;/pub-location&gt;&lt;publisher&gt;Generalitat de Catalunya, Departament de Salut&lt;/publisher&gt;&lt;urls&gt;&lt;/urls&gt;&lt;/record&gt;&lt;/Cite&gt;&lt;/EndNote&gt;</w:instrText>
            </w:r>
            <w:r w:rsidRPr="00E05C01">
              <w:rPr>
                <w:rFonts w:eastAsia="Times New Roman" w:cs="Arial"/>
                <w:color w:val="000000"/>
                <w:sz w:val="16"/>
                <w:szCs w:val="16"/>
                <w:lang w:val="en-GB"/>
              </w:rPr>
              <w:fldChar w:fldCharType="separate"/>
            </w:r>
            <w:r w:rsidRPr="00E05C01">
              <w:rPr>
                <w:rFonts w:eastAsia="Times New Roman" w:cs="Arial"/>
                <w:noProof/>
                <w:color w:val="000000"/>
                <w:sz w:val="16"/>
                <w:szCs w:val="16"/>
                <w:lang w:val="en-GB"/>
              </w:rPr>
              <w:t>(46)</w:t>
            </w:r>
            <w:r w:rsidRPr="00E05C01">
              <w:rPr>
                <w:rFonts w:eastAsia="Times New Roman" w:cs="Arial"/>
                <w:color w:val="000000"/>
                <w:sz w:val="16"/>
                <w:szCs w:val="16"/>
                <w:lang w:val="en-GB"/>
              </w:rPr>
              <w:fldChar w:fldCharType="end"/>
            </w:r>
          </w:p>
        </w:tc>
        <w:tc>
          <w:tcPr>
            <w:tcW w:w="772" w:type="dxa"/>
            <w:vMerge w:val="restart"/>
            <w:hideMark/>
          </w:tcPr>
          <w:p w14:paraId="53CC61DB" w14:textId="77777777" w:rsidR="00AC67B7" w:rsidRPr="00E05C01" w:rsidRDefault="00AC67B7" w:rsidP="00CE0EF0">
            <w:pPr>
              <w:spacing w:after="0" w:line="240" w:lineRule="auto"/>
              <w:rPr>
                <w:rFonts w:eastAsia="Times New Roman" w:cs="Arial"/>
                <w:color w:val="000000"/>
                <w:sz w:val="16"/>
                <w:szCs w:val="16"/>
                <w:lang w:val="en-GB"/>
              </w:rPr>
            </w:pPr>
            <w:r w:rsidRPr="00E05C01">
              <w:rPr>
                <w:rFonts w:eastAsia="Times New Roman" w:cs="Arial"/>
                <w:color w:val="000000"/>
                <w:sz w:val="16"/>
                <w:szCs w:val="16"/>
                <w:lang w:val="en-GB"/>
              </w:rPr>
              <w:t>Spain</w:t>
            </w:r>
          </w:p>
        </w:tc>
        <w:tc>
          <w:tcPr>
            <w:tcW w:w="1128" w:type="dxa"/>
            <w:vMerge w:val="restart"/>
            <w:hideMark/>
          </w:tcPr>
          <w:p w14:paraId="62D2F4FC" w14:textId="77777777" w:rsidR="00AC67B7" w:rsidRPr="00E05C01" w:rsidRDefault="00AC67B7" w:rsidP="00CE0EF0">
            <w:pPr>
              <w:spacing w:after="0" w:line="240" w:lineRule="auto"/>
              <w:jc w:val="both"/>
              <w:rPr>
                <w:rFonts w:eastAsia="Times New Roman" w:cs="Arial"/>
                <w:color w:val="000000"/>
                <w:sz w:val="16"/>
                <w:szCs w:val="16"/>
                <w:lang w:val="en-GB"/>
              </w:rPr>
            </w:pPr>
            <w:r w:rsidRPr="00E05C01">
              <w:rPr>
                <w:rFonts w:eastAsia="Times New Roman" w:cs="Arial"/>
                <w:color w:val="000000"/>
                <w:sz w:val="16"/>
                <w:szCs w:val="16"/>
                <w:lang w:val="en-GB"/>
              </w:rPr>
              <w:t xml:space="preserve">Retrospective study </w:t>
            </w:r>
          </w:p>
        </w:tc>
        <w:tc>
          <w:tcPr>
            <w:tcW w:w="2013" w:type="dxa"/>
            <w:vMerge w:val="restart"/>
            <w:hideMark/>
          </w:tcPr>
          <w:p w14:paraId="520D4D00" w14:textId="77777777" w:rsidR="00AC67B7" w:rsidRPr="00E05C01" w:rsidRDefault="00AC67B7" w:rsidP="00CE0EF0">
            <w:pPr>
              <w:spacing w:after="0" w:line="240" w:lineRule="auto"/>
              <w:jc w:val="both"/>
              <w:rPr>
                <w:rFonts w:eastAsia="Times New Roman" w:cs="Arial"/>
                <w:color w:val="000000"/>
                <w:sz w:val="16"/>
                <w:szCs w:val="16"/>
                <w:lang w:val="en-GB"/>
              </w:rPr>
            </w:pPr>
            <w:r w:rsidRPr="00E05C01">
              <w:rPr>
                <w:rFonts w:eastAsia="Times New Roman" w:cs="Arial"/>
                <w:color w:val="000000"/>
                <w:sz w:val="16"/>
                <w:szCs w:val="16"/>
                <w:lang w:val="en-GB"/>
              </w:rPr>
              <w:t>The population consisted of all patients on waiting lists for total knee arthroplasty (ICD-9 code 81.54) in Catalonia between 2007 and 2009.</w:t>
            </w:r>
          </w:p>
        </w:tc>
        <w:tc>
          <w:tcPr>
            <w:tcW w:w="992" w:type="dxa"/>
            <w:vMerge w:val="restart"/>
            <w:noWrap/>
            <w:hideMark/>
          </w:tcPr>
          <w:p w14:paraId="634FD097" w14:textId="77777777" w:rsidR="00AC67B7" w:rsidRPr="00E05C01" w:rsidRDefault="00AC67B7" w:rsidP="00CE0EF0">
            <w:pPr>
              <w:spacing w:after="0" w:line="240" w:lineRule="auto"/>
              <w:jc w:val="both"/>
              <w:rPr>
                <w:rFonts w:eastAsia="Times New Roman" w:cs="Arial"/>
                <w:color w:val="000000"/>
                <w:sz w:val="16"/>
                <w:szCs w:val="16"/>
                <w:lang w:val="en-GB"/>
              </w:rPr>
            </w:pPr>
            <w:r w:rsidRPr="00E05C01">
              <w:rPr>
                <w:rFonts w:eastAsia="Times New Roman" w:cs="Arial"/>
                <w:color w:val="000000"/>
                <w:sz w:val="16"/>
                <w:szCs w:val="16"/>
                <w:lang w:val="en-GB"/>
              </w:rPr>
              <w:t>No reported</w:t>
            </w:r>
          </w:p>
        </w:tc>
        <w:tc>
          <w:tcPr>
            <w:tcW w:w="2694" w:type="dxa"/>
            <w:vMerge w:val="restart"/>
            <w:hideMark/>
          </w:tcPr>
          <w:p w14:paraId="080217A9" w14:textId="77777777" w:rsidR="00AC67B7" w:rsidRPr="00E05C01" w:rsidRDefault="00AC67B7" w:rsidP="00CE0EF0">
            <w:pPr>
              <w:spacing w:after="0" w:line="240" w:lineRule="auto"/>
              <w:jc w:val="both"/>
              <w:rPr>
                <w:rFonts w:eastAsia="Times New Roman" w:cs="Arial"/>
                <w:color w:val="000000"/>
                <w:sz w:val="16"/>
                <w:szCs w:val="16"/>
                <w:lang w:val="en-GB"/>
              </w:rPr>
            </w:pPr>
            <w:r w:rsidRPr="00E05C01">
              <w:rPr>
                <w:rFonts w:cs="Arial"/>
                <w:color w:val="000000"/>
                <w:sz w:val="16"/>
                <w:szCs w:val="16"/>
                <w:lang w:val="en-GB"/>
              </w:rPr>
              <w:t>CHKPS</w:t>
            </w:r>
          </w:p>
          <w:p w14:paraId="535269F6" w14:textId="77777777" w:rsidR="00AC67B7" w:rsidRPr="00E05C01" w:rsidRDefault="00AC67B7" w:rsidP="00CE0EF0">
            <w:pPr>
              <w:pStyle w:val="Prrafodelista"/>
              <w:numPr>
                <w:ilvl w:val="0"/>
                <w:numId w:val="33"/>
              </w:numPr>
              <w:spacing w:after="0" w:line="240" w:lineRule="auto"/>
              <w:ind w:left="140" w:hanging="140"/>
              <w:jc w:val="both"/>
              <w:rPr>
                <w:rFonts w:eastAsia="Times New Roman" w:cs="Arial"/>
                <w:color w:val="000000"/>
                <w:sz w:val="16"/>
                <w:szCs w:val="16"/>
                <w:lang w:val="en-GB"/>
              </w:rPr>
            </w:pPr>
            <w:r w:rsidRPr="00E05C01">
              <w:rPr>
                <w:rFonts w:eastAsia="Times New Roman" w:cs="Arial"/>
                <w:color w:val="000000"/>
                <w:sz w:val="16"/>
                <w:szCs w:val="16"/>
                <w:lang w:val="en-GB"/>
              </w:rPr>
              <w:t xml:space="preserve">The correlation between waiting time and priority score was weak (r= 0,02) </w:t>
            </w:r>
          </w:p>
        </w:tc>
        <w:tc>
          <w:tcPr>
            <w:tcW w:w="2126" w:type="dxa"/>
            <w:vMerge w:val="restart"/>
            <w:hideMark/>
          </w:tcPr>
          <w:p w14:paraId="1BB7EBB8" w14:textId="77777777" w:rsidR="00AC67B7" w:rsidRPr="00E05C01" w:rsidRDefault="00AC67B7" w:rsidP="00CE0EF0">
            <w:pPr>
              <w:spacing w:after="0" w:line="240" w:lineRule="auto"/>
              <w:jc w:val="both"/>
              <w:rPr>
                <w:rFonts w:eastAsia="Times New Roman" w:cs="Arial"/>
                <w:i/>
                <w:color w:val="000000"/>
                <w:sz w:val="16"/>
                <w:szCs w:val="16"/>
                <w:lang w:val="en-GB"/>
              </w:rPr>
            </w:pPr>
            <w:r w:rsidRPr="00E05C01">
              <w:rPr>
                <w:rFonts w:eastAsia="Times New Roman" w:cs="Arial"/>
                <w:i/>
                <w:color w:val="000000"/>
                <w:sz w:val="16"/>
                <w:szCs w:val="16"/>
                <w:lang w:val="en-GB"/>
              </w:rPr>
              <w:t>FIFO strategy</w:t>
            </w:r>
          </w:p>
          <w:p w14:paraId="79DAB427" w14:textId="77777777" w:rsidR="00AC67B7" w:rsidRPr="00E05C01" w:rsidRDefault="00AC67B7" w:rsidP="00CE0EF0">
            <w:pPr>
              <w:pStyle w:val="Prrafodelista"/>
              <w:numPr>
                <w:ilvl w:val="0"/>
                <w:numId w:val="39"/>
              </w:numPr>
              <w:spacing w:after="0" w:line="240" w:lineRule="auto"/>
              <w:ind w:left="207" w:hanging="142"/>
              <w:jc w:val="both"/>
              <w:rPr>
                <w:rFonts w:eastAsia="Times New Roman" w:cs="Arial"/>
                <w:color w:val="000000"/>
                <w:sz w:val="16"/>
                <w:szCs w:val="16"/>
                <w:lang w:val="en-GB"/>
              </w:rPr>
            </w:pPr>
            <w:r w:rsidRPr="00E05C01">
              <w:rPr>
                <w:rFonts w:eastAsia="Times New Roman" w:cs="Arial"/>
                <w:i/>
                <w:color w:val="000000"/>
                <w:sz w:val="16"/>
                <w:szCs w:val="16"/>
                <w:lang w:val="en-GB"/>
              </w:rPr>
              <w:t>Not reported</w:t>
            </w:r>
          </w:p>
          <w:p w14:paraId="563E32DA" w14:textId="77777777" w:rsidR="00AC67B7" w:rsidRPr="00E05C01" w:rsidRDefault="00AC67B7" w:rsidP="00CE0EF0">
            <w:pPr>
              <w:spacing w:after="0" w:line="240" w:lineRule="auto"/>
              <w:jc w:val="both"/>
              <w:rPr>
                <w:rFonts w:eastAsia="Times New Roman" w:cs="Arial"/>
                <w:i/>
                <w:color w:val="000000"/>
                <w:sz w:val="16"/>
                <w:szCs w:val="16"/>
                <w:lang w:val="en-GB"/>
              </w:rPr>
            </w:pPr>
          </w:p>
          <w:p w14:paraId="2B31CA9C" w14:textId="77777777" w:rsidR="00AC67B7" w:rsidRPr="00E05C01" w:rsidRDefault="00AC67B7" w:rsidP="00CE0EF0">
            <w:pPr>
              <w:spacing w:after="0" w:line="240" w:lineRule="auto"/>
              <w:jc w:val="both"/>
              <w:rPr>
                <w:rFonts w:eastAsia="Times New Roman" w:cs="Arial"/>
                <w:color w:val="000000"/>
                <w:sz w:val="16"/>
                <w:szCs w:val="16"/>
                <w:lang w:val="en-GB"/>
              </w:rPr>
            </w:pPr>
          </w:p>
        </w:tc>
        <w:tc>
          <w:tcPr>
            <w:tcW w:w="3545" w:type="dxa"/>
            <w:vMerge w:val="restart"/>
            <w:hideMark/>
          </w:tcPr>
          <w:p w14:paraId="30368E5A" w14:textId="77777777" w:rsidR="00AC67B7" w:rsidRPr="00E05C01" w:rsidRDefault="00AC67B7" w:rsidP="00CE0EF0">
            <w:pPr>
              <w:spacing w:after="0" w:line="240" w:lineRule="auto"/>
              <w:jc w:val="both"/>
              <w:rPr>
                <w:rFonts w:eastAsia="Times New Roman" w:cs="Arial"/>
                <w:color w:val="000000"/>
                <w:sz w:val="16"/>
                <w:szCs w:val="16"/>
                <w:lang w:val="en-GB"/>
              </w:rPr>
            </w:pPr>
            <w:r w:rsidRPr="00E05C01">
              <w:rPr>
                <w:rFonts w:eastAsia="Times New Roman" w:cs="Arial"/>
                <w:color w:val="000000"/>
                <w:sz w:val="16"/>
                <w:szCs w:val="16"/>
                <w:lang w:val="en-GB"/>
              </w:rPr>
              <w:t>The standardised difference between the order of entry and exit by surgery and the priority score had a weak association (r= 0.09); however, there was a strong association with the FIFO system (r= 0.99).</w:t>
            </w:r>
          </w:p>
          <w:p w14:paraId="37FFD7B5" w14:textId="77777777" w:rsidR="00AC67B7" w:rsidRPr="00E05C01" w:rsidRDefault="00AC67B7" w:rsidP="00CE0EF0">
            <w:pPr>
              <w:spacing w:after="0" w:line="240" w:lineRule="auto"/>
              <w:jc w:val="both"/>
              <w:rPr>
                <w:rFonts w:eastAsia="Times New Roman" w:cs="Arial"/>
                <w:color w:val="000000"/>
                <w:sz w:val="16"/>
                <w:szCs w:val="16"/>
                <w:lang w:val="en-GB"/>
              </w:rPr>
            </w:pPr>
          </w:p>
          <w:p w14:paraId="6D02F964" w14:textId="77777777" w:rsidR="00AC67B7" w:rsidRPr="00E05C01" w:rsidRDefault="00AC67B7" w:rsidP="00CE0EF0">
            <w:pPr>
              <w:spacing w:after="0" w:line="240" w:lineRule="auto"/>
              <w:jc w:val="both"/>
              <w:rPr>
                <w:rFonts w:eastAsia="Times New Roman" w:cs="Arial"/>
                <w:color w:val="000000"/>
                <w:sz w:val="16"/>
                <w:szCs w:val="16"/>
                <w:lang w:val="en-GB"/>
              </w:rPr>
            </w:pPr>
            <w:r w:rsidRPr="00E05C01">
              <w:rPr>
                <w:rFonts w:eastAsia="Times New Roman" w:cs="Arial"/>
                <w:color w:val="000000"/>
                <w:sz w:val="16"/>
                <w:szCs w:val="16"/>
                <w:lang w:val="en-GB"/>
              </w:rPr>
              <w:t>Despite the incorporation of prioritisation in waiting lists, the order of exit from the list practically corresponds to the order of entry (FIFO system). This points to implementation problems. There was considerable variability in waiting times for higher priority scores (&gt;70).</w:t>
            </w:r>
          </w:p>
        </w:tc>
      </w:tr>
      <w:tr w:rsidR="00AC67B7" w:rsidRPr="00E05C01" w14:paraId="282A2AFF" w14:textId="77777777" w:rsidTr="00CE0EF0">
        <w:trPr>
          <w:trHeight w:val="47"/>
        </w:trPr>
        <w:tc>
          <w:tcPr>
            <w:tcW w:w="994" w:type="dxa"/>
            <w:vMerge/>
            <w:hideMark/>
          </w:tcPr>
          <w:p w14:paraId="2B03C9FC" w14:textId="77777777" w:rsidR="00AC67B7" w:rsidRPr="00E05C01" w:rsidRDefault="00AC67B7" w:rsidP="00CE0EF0">
            <w:pPr>
              <w:spacing w:after="0" w:line="240" w:lineRule="auto"/>
              <w:rPr>
                <w:rFonts w:eastAsia="Times New Roman" w:cs="Arial"/>
                <w:color w:val="000000"/>
                <w:sz w:val="16"/>
                <w:szCs w:val="16"/>
                <w:lang w:val="en-GB"/>
              </w:rPr>
            </w:pPr>
          </w:p>
        </w:tc>
        <w:tc>
          <w:tcPr>
            <w:tcW w:w="976" w:type="dxa"/>
            <w:noWrap/>
            <w:hideMark/>
          </w:tcPr>
          <w:p w14:paraId="4B6888D6" w14:textId="77777777" w:rsidR="00AC67B7" w:rsidRPr="00E05C01" w:rsidRDefault="00AC67B7" w:rsidP="00CE0EF0">
            <w:pPr>
              <w:spacing w:after="0" w:line="240" w:lineRule="auto"/>
              <w:rPr>
                <w:rFonts w:eastAsia="Times New Roman" w:cs="Arial"/>
                <w:color w:val="000000"/>
                <w:sz w:val="16"/>
                <w:szCs w:val="16"/>
                <w:lang w:val="en-GB"/>
              </w:rPr>
            </w:pPr>
            <w:r w:rsidRPr="00E05C01">
              <w:rPr>
                <w:rFonts w:eastAsia="Times New Roman" w:cs="Arial"/>
                <w:color w:val="000000"/>
                <w:sz w:val="16"/>
                <w:szCs w:val="16"/>
                <w:lang w:val="en-GB"/>
              </w:rPr>
              <w:t xml:space="preserve">Tebé 2015 </w:t>
            </w:r>
            <w:r w:rsidRPr="00E05C01">
              <w:rPr>
                <w:rFonts w:eastAsia="Times New Roman" w:cs="Arial"/>
                <w:color w:val="000000"/>
                <w:sz w:val="16"/>
                <w:szCs w:val="16"/>
                <w:lang w:val="en-GB"/>
              </w:rPr>
              <w:fldChar w:fldCharType="begin">
                <w:fldData xml:space="preserve">PEVuZE5vdGU+PENpdGU+PEF1dGhvcj5UZWLDqTwvQXV0aG9yPjxZZWFyPjIwMTU8L1llYXI+PFJl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</w:fldData>
              </w:fldChar>
            </w:r>
            <w:r w:rsidRPr="00E05C01">
              <w:rPr>
                <w:rFonts w:eastAsia="Times New Roman" w:cs="Arial"/>
                <w:color w:val="000000"/>
                <w:sz w:val="16"/>
                <w:szCs w:val="16"/>
                <w:lang w:val="en-GB"/>
              </w:rPr>
              <w:instrText xml:space="preserve"> ADDIN EN.CITE </w:instrText>
            </w:r>
            <w:r w:rsidRPr="00E05C01">
              <w:rPr>
                <w:rFonts w:eastAsia="Times New Roman" w:cs="Arial"/>
                <w:color w:val="000000"/>
                <w:sz w:val="16"/>
                <w:szCs w:val="16"/>
                <w:lang w:val="en-GB"/>
              </w:rPr>
              <w:fldChar w:fldCharType="begin">
                <w:fldData xml:space="preserve">PEVuZE5vdGU+PENpdGU+PEF1dGhvcj5UZWLDqTwvQXV0aG9yPjxZZWFyPjIwMTU8L1llYXI+PFJl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</w:fldData>
              </w:fldChar>
            </w:r>
            <w:r w:rsidRPr="00E05C01">
              <w:rPr>
                <w:rFonts w:eastAsia="Times New Roman" w:cs="Arial"/>
                <w:color w:val="000000"/>
                <w:sz w:val="16"/>
                <w:szCs w:val="16"/>
                <w:lang w:val="en-GB"/>
              </w:rPr>
              <w:instrText xml:space="preserve"> ADDIN EN.CITE.DATA </w:instrText>
            </w:r>
            <w:r w:rsidRPr="00E05C01">
              <w:rPr>
                <w:rFonts w:eastAsia="Times New Roman" w:cs="Arial"/>
                <w:color w:val="000000"/>
                <w:sz w:val="16"/>
                <w:szCs w:val="16"/>
                <w:lang w:val="en-GB"/>
              </w:rPr>
            </w:r>
            <w:r w:rsidRPr="00E05C01">
              <w:rPr>
                <w:rFonts w:eastAsia="Times New Roman" w:cs="Arial"/>
                <w:color w:val="000000"/>
                <w:sz w:val="16"/>
                <w:szCs w:val="16"/>
                <w:lang w:val="en-GB"/>
              </w:rPr>
              <w:fldChar w:fldCharType="end"/>
            </w:r>
            <w:r w:rsidRPr="00E05C01">
              <w:rPr>
                <w:rFonts w:eastAsia="Times New Roman" w:cs="Arial"/>
                <w:color w:val="000000"/>
                <w:sz w:val="16"/>
                <w:szCs w:val="16"/>
                <w:lang w:val="en-GB"/>
              </w:rPr>
            </w:r>
            <w:r w:rsidRPr="00E05C01">
              <w:rPr>
                <w:rFonts w:eastAsia="Times New Roman" w:cs="Arial"/>
                <w:color w:val="000000"/>
                <w:sz w:val="16"/>
                <w:szCs w:val="16"/>
                <w:lang w:val="en-GB"/>
              </w:rPr>
              <w:fldChar w:fldCharType="separate"/>
            </w:r>
            <w:r w:rsidRPr="00E05C01">
              <w:rPr>
                <w:rFonts w:eastAsia="Times New Roman" w:cs="Arial"/>
                <w:noProof/>
                <w:color w:val="000000"/>
                <w:sz w:val="16"/>
                <w:szCs w:val="16"/>
                <w:lang w:val="en-GB"/>
              </w:rPr>
              <w:t>(52)</w:t>
            </w:r>
            <w:r w:rsidRPr="00E05C01">
              <w:rPr>
                <w:rFonts w:eastAsia="Times New Roman" w:cs="Arial"/>
                <w:color w:val="000000"/>
                <w:sz w:val="16"/>
                <w:szCs w:val="16"/>
                <w:lang w:val="en-GB"/>
              </w:rPr>
              <w:fldChar w:fldCharType="end"/>
            </w:r>
          </w:p>
        </w:tc>
        <w:tc>
          <w:tcPr>
            <w:tcW w:w="772" w:type="dxa"/>
            <w:vMerge/>
            <w:hideMark/>
          </w:tcPr>
          <w:p w14:paraId="04564DBE" w14:textId="77777777" w:rsidR="00AC67B7" w:rsidRPr="00E05C01" w:rsidRDefault="00AC67B7" w:rsidP="00CE0EF0">
            <w:pPr>
              <w:spacing w:after="0" w:line="240" w:lineRule="auto"/>
              <w:rPr>
                <w:rFonts w:eastAsia="Times New Roman" w:cs="Arial"/>
                <w:color w:val="000000"/>
                <w:sz w:val="16"/>
                <w:szCs w:val="16"/>
                <w:lang w:val="en-GB"/>
              </w:rPr>
            </w:pPr>
          </w:p>
        </w:tc>
        <w:tc>
          <w:tcPr>
            <w:tcW w:w="1128" w:type="dxa"/>
            <w:vMerge/>
            <w:hideMark/>
          </w:tcPr>
          <w:p w14:paraId="7DF116E2" w14:textId="77777777" w:rsidR="00AC67B7" w:rsidRPr="00E05C01" w:rsidRDefault="00AC67B7" w:rsidP="00CE0EF0">
            <w:pPr>
              <w:spacing w:after="0" w:line="240" w:lineRule="auto"/>
              <w:jc w:val="both"/>
              <w:rPr>
                <w:rFonts w:eastAsia="Times New Roman" w:cs="Arial"/>
                <w:color w:val="000000"/>
                <w:sz w:val="16"/>
                <w:szCs w:val="16"/>
                <w:lang w:val="en-GB"/>
              </w:rPr>
            </w:pPr>
          </w:p>
        </w:tc>
        <w:tc>
          <w:tcPr>
            <w:tcW w:w="2013" w:type="dxa"/>
            <w:vMerge/>
            <w:hideMark/>
          </w:tcPr>
          <w:p w14:paraId="2507EA64" w14:textId="77777777" w:rsidR="00AC67B7" w:rsidRPr="00E05C01" w:rsidRDefault="00AC67B7" w:rsidP="00CE0EF0">
            <w:pPr>
              <w:spacing w:after="0" w:line="240" w:lineRule="auto"/>
              <w:jc w:val="both"/>
              <w:rPr>
                <w:rFonts w:eastAsia="Times New Roman" w:cs="Arial"/>
                <w:color w:val="000000"/>
                <w:sz w:val="16"/>
                <w:szCs w:val="16"/>
                <w:lang w:val="en-GB"/>
              </w:rPr>
            </w:pPr>
          </w:p>
        </w:tc>
        <w:tc>
          <w:tcPr>
            <w:tcW w:w="992" w:type="dxa"/>
            <w:vMerge/>
            <w:hideMark/>
          </w:tcPr>
          <w:p w14:paraId="3BB7D5C5" w14:textId="77777777" w:rsidR="00AC67B7" w:rsidRPr="00E05C01" w:rsidRDefault="00AC67B7" w:rsidP="00CE0EF0">
            <w:pPr>
              <w:spacing w:after="0" w:line="240" w:lineRule="auto"/>
              <w:jc w:val="both"/>
              <w:rPr>
                <w:rFonts w:eastAsia="Times New Roman" w:cs="Arial"/>
                <w:color w:val="000000"/>
                <w:sz w:val="16"/>
                <w:szCs w:val="16"/>
                <w:lang w:val="en-GB"/>
              </w:rPr>
            </w:pPr>
          </w:p>
        </w:tc>
        <w:tc>
          <w:tcPr>
            <w:tcW w:w="2694" w:type="dxa"/>
            <w:vMerge/>
            <w:hideMark/>
          </w:tcPr>
          <w:p w14:paraId="1690BF6F" w14:textId="77777777" w:rsidR="00AC67B7" w:rsidRPr="00E05C01" w:rsidRDefault="00AC67B7" w:rsidP="00CE0EF0">
            <w:pPr>
              <w:spacing w:after="0" w:line="240" w:lineRule="auto"/>
              <w:jc w:val="both"/>
              <w:rPr>
                <w:rFonts w:eastAsia="Times New Roman" w:cs="Arial"/>
                <w:color w:val="000000"/>
                <w:sz w:val="16"/>
                <w:szCs w:val="16"/>
                <w:lang w:val="en-GB"/>
              </w:rPr>
            </w:pPr>
          </w:p>
        </w:tc>
        <w:tc>
          <w:tcPr>
            <w:tcW w:w="2126" w:type="dxa"/>
            <w:vMerge/>
            <w:hideMark/>
          </w:tcPr>
          <w:p w14:paraId="4A0CC922" w14:textId="77777777" w:rsidR="00AC67B7" w:rsidRPr="00E05C01" w:rsidRDefault="00AC67B7" w:rsidP="00CE0EF0">
            <w:pPr>
              <w:spacing w:after="0" w:line="240" w:lineRule="auto"/>
              <w:jc w:val="both"/>
              <w:rPr>
                <w:rFonts w:eastAsia="Times New Roman" w:cs="Arial"/>
                <w:color w:val="000000"/>
                <w:sz w:val="16"/>
                <w:szCs w:val="16"/>
                <w:lang w:val="en-GB"/>
              </w:rPr>
            </w:pPr>
          </w:p>
        </w:tc>
        <w:tc>
          <w:tcPr>
            <w:tcW w:w="3545" w:type="dxa"/>
            <w:vMerge/>
            <w:hideMark/>
          </w:tcPr>
          <w:p w14:paraId="678D05F3" w14:textId="77777777" w:rsidR="00AC67B7" w:rsidRPr="00E05C01" w:rsidRDefault="00AC67B7" w:rsidP="00CE0EF0">
            <w:pPr>
              <w:spacing w:after="0" w:line="240" w:lineRule="auto"/>
              <w:jc w:val="both"/>
              <w:rPr>
                <w:rFonts w:eastAsia="Times New Roman" w:cs="Arial"/>
                <w:color w:val="000000"/>
                <w:sz w:val="16"/>
                <w:szCs w:val="16"/>
                <w:lang w:val="en-GB"/>
              </w:rPr>
            </w:pPr>
          </w:p>
        </w:tc>
      </w:tr>
      <w:tr w:rsidR="00AC67B7" w:rsidRPr="00E05C01" w14:paraId="0C096A90" w14:textId="77777777" w:rsidTr="00CE0EF0">
        <w:trPr>
          <w:trHeight w:val="47"/>
        </w:trPr>
        <w:tc>
          <w:tcPr>
            <w:tcW w:w="994" w:type="dxa"/>
            <w:vMerge/>
            <w:hideMark/>
          </w:tcPr>
          <w:p w14:paraId="74C04BCE" w14:textId="77777777" w:rsidR="00AC67B7" w:rsidRPr="00E05C01" w:rsidRDefault="00AC67B7" w:rsidP="00CE0EF0">
            <w:pPr>
              <w:spacing w:after="0" w:line="240" w:lineRule="auto"/>
              <w:rPr>
                <w:rFonts w:eastAsia="Times New Roman" w:cs="Arial"/>
                <w:color w:val="000000"/>
                <w:sz w:val="16"/>
                <w:szCs w:val="16"/>
                <w:lang w:val="en-GB"/>
              </w:rPr>
            </w:pPr>
          </w:p>
        </w:tc>
        <w:tc>
          <w:tcPr>
            <w:tcW w:w="976" w:type="dxa"/>
            <w:noWrap/>
            <w:hideMark/>
          </w:tcPr>
          <w:p w14:paraId="10290F81" w14:textId="77777777" w:rsidR="00AC67B7" w:rsidRPr="00E05C01" w:rsidRDefault="00AC67B7" w:rsidP="00CE0EF0">
            <w:pPr>
              <w:spacing w:after="0" w:line="240" w:lineRule="auto"/>
              <w:rPr>
                <w:rFonts w:eastAsia="Times New Roman" w:cs="Arial"/>
                <w:color w:val="000000"/>
                <w:sz w:val="16"/>
                <w:szCs w:val="16"/>
                <w:lang w:val="en-GB"/>
              </w:rPr>
            </w:pPr>
            <w:r w:rsidRPr="00E05C01">
              <w:rPr>
                <w:rFonts w:eastAsia="Times New Roman" w:cs="Arial"/>
                <w:color w:val="000000"/>
                <w:sz w:val="16"/>
                <w:szCs w:val="16"/>
                <w:lang w:val="en-GB"/>
              </w:rPr>
              <w:t xml:space="preserve">Comas 2010 </w:t>
            </w:r>
            <w:r w:rsidRPr="00E05C01">
              <w:rPr>
                <w:rFonts w:eastAsia="Times New Roman" w:cs="Arial"/>
                <w:color w:val="000000"/>
                <w:sz w:val="16"/>
                <w:szCs w:val="16"/>
                <w:lang w:val="en-GB"/>
              </w:rPr>
              <w:fldChar w:fldCharType="begin"/>
            </w:r>
            <w:r w:rsidRPr="00E05C01">
              <w:rPr>
                <w:rFonts w:eastAsia="Times New Roman" w:cs="Arial"/>
                <w:color w:val="000000"/>
                <w:sz w:val="16"/>
                <w:szCs w:val="16"/>
                <w:lang w:val="en-GB"/>
              </w:rPr>
              <w:instrText xml:space="preserve"> ADDIN EN.CITE &lt;EndNote&gt;&lt;Cite&gt;&lt;Author&gt;Comas&lt;/Author&gt;&lt;Year&gt;2010&lt;/Year&gt;&lt;RecNum&gt;68&lt;/RecNum&gt;&lt;DisplayText&gt;(53)&lt;/DisplayText&gt;&lt;record&gt;&lt;rec-number&gt;68&lt;/rec-number&gt;&lt;foreign-keys&gt;&lt;key app="EN" db-id="2stx25pakwtt94et0e55f0ebx00wvapztr0t" timestamp="1755774258"&gt;68&lt;/key&gt;&lt;/foreign-keys&gt;&lt;ref-type name="Journal Article"&gt;17&lt;/ref-type&gt;&lt;contributors&gt;&lt;authors&gt;&lt;author&gt;Comas, M.&lt;/author&gt;&lt;author&gt;Román, R.&lt;/author&gt;&lt;author&gt;Quintana, J. M.&lt;/author&gt;&lt;author&gt;Castells, X.&lt;/author&gt;&lt;/authors&gt;&lt;/contributors&gt;&lt;auth-address&gt;Evaluation and Clinical Epidemiology Department, Hospital del Mar-IMIM, Passeig Marítim, 25-29, Barcelona 08003, Spain.&lt;/auth-address&gt;&lt;titles&gt;&lt;title&gt;Unmet needs and waiting list prioritization for knee arthroplasty&lt;/title&gt;&lt;secondary-title&gt;Clin Orthop Relat Res&lt;/secondary-title&gt;&lt;/titles&gt;&lt;periodical&gt;&lt;full-title&gt;Clin Orthop Relat Res&lt;/full-title&gt;&lt;/periodical&gt;&lt;pages&gt;789-97&lt;/pages&gt;&lt;volume&gt;468&lt;/volume&gt;&lt;number&gt;3&lt;/number&gt;&lt;keywords&gt;&lt;keyword&gt;Arthroplasty, Replacement, Knee/*statistics &amp;amp; numerical data&lt;/keyword&gt;&lt;keyword&gt;Catchment Area, Health/statistics &amp;amp; numerical data&lt;/keyword&gt;&lt;keyword&gt;Computer Simulation&lt;/keyword&gt;&lt;keyword&gt;Female&lt;/keyword&gt;&lt;keyword&gt;Health Priorities/*statistics &amp;amp; numerical data&lt;/keyword&gt;&lt;keyword&gt;Health Services Needs and Demand/*statistics &amp;amp; numerical data&lt;/keyword&gt;&lt;keyword&gt;Humans&lt;/keyword&gt;&lt;keyword&gt;Male&lt;/keyword&gt;&lt;keyword&gt;Middle Aged&lt;/keyword&gt;&lt;keyword&gt;Models, Organizational&lt;/keyword&gt;&lt;keyword&gt;*Patient Selection&lt;/keyword&gt;&lt;keyword&gt;Spain&lt;/keyword&gt;&lt;keyword&gt;*Waiting Lists&lt;/keyword&gt;&lt;/keywords&gt;&lt;dates&gt;&lt;year&gt;2010&lt;/year&gt;&lt;pub-dates&gt;&lt;date&gt;2010-3&lt;/date&gt;&lt;/pub-dates&gt;&lt;/dates&gt;&lt;isbn&gt;0009-921X (Print) 0009-921x&lt;/isbn&gt;&lt;accession-num&gt;rayyan-289623934&lt;/accession-num&gt;&lt;urls&gt;&lt;/urls&gt;&lt;custom1&gt;RAYYAN-INCLUSION: {&amp;quot;Wendy&amp;quot;=&amp;gt;&amp;quot;Included&amp;quot;} | RAYYAN-LABELS: España&lt;/custom1&gt;&lt;electronic-resource-num&gt;doi:10.1007/s11999-009-1163-5&lt;/electronic-resource-num&gt;&lt;language&gt;eng&lt;/language&gt;&lt;/record&gt;&lt;/Cite&gt;&lt;/EndNote&gt;</w:instrText>
            </w:r>
            <w:r w:rsidRPr="00E05C01">
              <w:rPr>
                <w:rFonts w:eastAsia="Times New Roman" w:cs="Arial"/>
                <w:color w:val="000000"/>
                <w:sz w:val="16"/>
                <w:szCs w:val="16"/>
                <w:lang w:val="en-GB"/>
              </w:rPr>
              <w:fldChar w:fldCharType="separate"/>
            </w:r>
            <w:r w:rsidRPr="00E05C01">
              <w:rPr>
                <w:rFonts w:eastAsia="Times New Roman" w:cs="Arial"/>
                <w:noProof/>
                <w:color w:val="000000"/>
                <w:sz w:val="16"/>
                <w:szCs w:val="16"/>
                <w:lang w:val="en-GB"/>
              </w:rPr>
              <w:t>(53)</w:t>
            </w:r>
            <w:r w:rsidRPr="00E05C01">
              <w:rPr>
                <w:rFonts w:eastAsia="Times New Roman" w:cs="Arial"/>
                <w:color w:val="000000"/>
                <w:sz w:val="16"/>
                <w:szCs w:val="16"/>
                <w:lang w:val="en-GB"/>
              </w:rPr>
              <w:fldChar w:fldCharType="end"/>
            </w:r>
          </w:p>
        </w:tc>
        <w:tc>
          <w:tcPr>
            <w:tcW w:w="772" w:type="dxa"/>
            <w:vMerge/>
            <w:hideMark/>
          </w:tcPr>
          <w:p w14:paraId="12449079" w14:textId="77777777" w:rsidR="00AC67B7" w:rsidRPr="00E05C01" w:rsidRDefault="00AC67B7" w:rsidP="00CE0EF0">
            <w:pPr>
              <w:spacing w:after="0" w:line="240" w:lineRule="auto"/>
              <w:rPr>
                <w:rFonts w:eastAsia="Times New Roman" w:cs="Arial"/>
                <w:color w:val="000000"/>
                <w:sz w:val="16"/>
                <w:szCs w:val="16"/>
                <w:lang w:val="en-GB"/>
              </w:rPr>
            </w:pPr>
          </w:p>
        </w:tc>
        <w:tc>
          <w:tcPr>
            <w:tcW w:w="1128" w:type="dxa"/>
            <w:hideMark/>
          </w:tcPr>
          <w:p w14:paraId="6B6725CE" w14:textId="77777777" w:rsidR="00AC67B7" w:rsidRPr="00E05C01" w:rsidRDefault="00AC67B7" w:rsidP="00CE0EF0">
            <w:pPr>
              <w:spacing w:after="0" w:line="240" w:lineRule="auto"/>
              <w:jc w:val="both"/>
              <w:rPr>
                <w:rFonts w:eastAsia="Times New Roman" w:cs="Arial"/>
                <w:color w:val="000000"/>
                <w:sz w:val="16"/>
                <w:szCs w:val="16"/>
                <w:lang w:val="en-GB"/>
              </w:rPr>
            </w:pPr>
            <w:r w:rsidRPr="00E05C01">
              <w:rPr>
                <w:rFonts w:cs="Arial"/>
                <w:sz w:val="16"/>
                <w:szCs w:val="16"/>
                <w:lang w:val="en-GB"/>
              </w:rPr>
              <w:t xml:space="preserve">Modelling study </w:t>
            </w:r>
            <w:r w:rsidRPr="00E05C01">
              <w:rPr>
                <w:rFonts w:eastAsia="Times New Roman" w:cs="Arial"/>
                <w:color w:val="000000"/>
                <w:sz w:val="16"/>
                <w:szCs w:val="16"/>
                <w:lang w:val="en-GB"/>
              </w:rPr>
              <w:t>(Discrete event simulation)</w:t>
            </w:r>
          </w:p>
        </w:tc>
        <w:tc>
          <w:tcPr>
            <w:tcW w:w="2013" w:type="dxa"/>
            <w:hideMark/>
          </w:tcPr>
          <w:p w14:paraId="6F224459" w14:textId="77777777" w:rsidR="00AC67B7" w:rsidRPr="00E05C01" w:rsidRDefault="00AC67B7" w:rsidP="00CE0EF0">
            <w:pPr>
              <w:spacing w:after="0" w:line="240" w:lineRule="auto"/>
              <w:jc w:val="both"/>
              <w:rPr>
                <w:rFonts w:eastAsia="Times New Roman" w:cs="Arial"/>
                <w:color w:val="000000"/>
                <w:sz w:val="16"/>
                <w:szCs w:val="16"/>
                <w:lang w:val="en-GB"/>
              </w:rPr>
            </w:pPr>
            <w:r w:rsidRPr="00E05C01">
              <w:rPr>
                <w:rFonts w:eastAsia="Times New Roman" w:cs="Arial"/>
                <w:color w:val="000000"/>
                <w:sz w:val="16"/>
                <w:szCs w:val="16"/>
                <w:lang w:val="en-GB"/>
              </w:rPr>
              <w:t>Simulates individuals aged 50 and over treated in Spain's public health system (universal coverage)</w:t>
            </w:r>
          </w:p>
        </w:tc>
        <w:tc>
          <w:tcPr>
            <w:tcW w:w="992" w:type="dxa"/>
            <w:noWrap/>
            <w:hideMark/>
          </w:tcPr>
          <w:p w14:paraId="10A4F58F" w14:textId="77777777" w:rsidR="00AC67B7" w:rsidRPr="00E05C01" w:rsidRDefault="00AC67B7" w:rsidP="00CE0EF0">
            <w:pPr>
              <w:spacing w:after="0" w:line="240" w:lineRule="auto"/>
              <w:jc w:val="both"/>
              <w:rPr>
                <w:rFonts w:eastAsia="Times New Roman" w:cs="Arial"/>
                <w:color w:val="000000"/>
                <w:sz w:val="16"/>
                <w:szCs w:val="16"/>
                <w:lang w:val="en-GB"/>
              </w:rPr>
            </w:pPr>
            <w:r w:rsidRPr="00E05C01">
              <w:rPr>
                <w:rFonts w:eastAsia="Times New Roman" w:cs="Arial"/>
                <w:color w:val="000000"/>
                <w:sz w:val="16"/>
                <w:szCs w:val="16"/>
                <w:lang w:val="en-GB"/>
              </w:rPr>
              <w:t>5 years</w:t>
            </w:r>
          </w:p>
        </w:tc>
        <w:tc>
          <w:tcPr>
            <w:tcW w:w="2694" w:type="dxa"/>
            <w:hideMark/>
          </w:tcPr>
          <w:p w14:paraId="236D1FBB" w14:textId="77777777" w:rsidR="00AC67B7" w:rsidRPr="00E05C01" w:rsidRDefault="00AC67B7" w:rsidP="00CE0EF0">
            <w:pPr>
              <w:spacing w:after="0" w:line="240" w:lineRule="auto"/>
              <w:jc w:val="both"/>
              <w:rPr>
                <w:rFonts w:eastAsia="Times New Roman" w:cs="Arial"/>
                <w:color w:val="000000"/>
                <w:sz w:val="16"/>
                <w:szCs w:val="16"/>
                <w:lang w:val="en-GB"/>
              </w:rPr>
            </w:pPr>
            <w:r w:rsidRPr="00E05C01">
              <w:rPr>
                <w:rFonts w:cs="Arial"/>
                <w:color w:val="000000"/>
                <w:sz w:val="16"/>
                <w:szCs w:val="16"/>
                <w:lang w:val="en-GB"/>
              </w:rPr>
              <w:t>CHKPS</w:t>
            </w:r>
          </w:p>
          <w:p w14:paraId="2C6705ED" w14:textId="77777777" w:rsidR="00AC67B7" w:rsidRPr="00E05C01" w:rsidRDefault="00AC67B7" w:rsidP="00CE0EF0">
            <w:pPr>
              <w:pStyle w:val="Prrafodelista"/>
              <w:numPr>
                <w:ilvl w:val="0"/>
                <w:numId w:val="34"/>
              </w:numPr>
              <w:spacing w:after="0" w:line="240" w:lineRule="auto"/>
              <w:ind w:left="201" w:hanging="142"/>
              <w:jc w:val="both"/>
              <w:rPr>
                <w:rFonts w:eastAsia="Times New Roman" w:cs="Arial"/>
                <w:color w:val="000000"/>
                <w:sz w:val="16"/>
                <w:szCs w:val="16"/>
                <w:lang w:val="en-GB"/>
              </w:rPr>
            </w:pPr>
            <w:r w:rsidRPr="00E05C01">
              <w:rPr>
                <w:rFonts w:eastAsia="Times New Roman" w:cs="Arial"/>
                <w:color w:val="000000"/>
                <w:sz w:val="16"/>
                <w:szCs w:val="16"/>
                <w:lang w:val="en-GB"/>
              </w:rPr>
              <w:t>Waiting times until surgery*</w:t>
            </w:r>
          </w:p>
          <w:p w14:paraId="075B2965" w14:textId="77777777" w:rsidR="00AC67B7" w:rsidRPr="00E05C01" w:rsidRDefault="00AC67B7" w:rsidP="00CE0EF0">
            <w:pPr>
              <w:pStyle w:val="Prrafodelista"/>
              <w:numPr>
                <w:ilvl w:val="0"/>
                <w:numId w:val="40"/>
              </w:numPr>
              <w:spacing w:after="0" w:line="240" w:lineRule="auto"/>
              <w:ind w:left="504" w:hanging="141"/>
              <w:jc w:val="both"/>
              <w:rPr>
                <w:rFonts w:eastAsia="Times New Roman" w:cs="Arial"/>
                <w:color w:val="000000"/>
                <w:sz w:val="16"/>
                <w:szCs w:val="16"/>
                <w:lang w:val="en-GB"/>
              </w:rPr>
            </w:pPr>
            <w:r w:rsidRPr="00E05C01">
              <w:rPr>
                <w:rFonts w:eastAsia="Times New Roman" w:cs="Arial"/>
                <w:color w:val="000000"/>
                <w:sz w:val="16"/>
                <w:szCs w:val="16"/>
                <w:lang w:val="en-GB"/>
              </w:rPr>
              <w:t>Unadjusted: 6,74 (CI95% 6,58 – 6,89)</w:t>
            </w:r>
          </w:p>
          <w:p w14:paraId="4F4FC86E" w14:textId="77777777" w:rsidR="00AC67B7" w:rsidRPr="00E05C01" w:rsidRDefault="00AC67B7" w:rsidP="00CE0EF0">
            <w:pPr>
              <w:pStyle w:val="Prrafodelista"/>
              <w:numPr>
                <w:ilvl w:val="0"/>
                <w:numId w:val="40"/>
              </w:numPr>
              <w:spacing w:after="0" w:line="240" w:lineRule="auto"/>
              <w:ind w:left="504" w:hanging="141"/>
              <w:jc w:val="both"/>
              <w:rPr>
                <w:rFonts w:eastAsia="Times New Roman" w:cs="Arial"/>
                <w:color w:val="000000"/>
                <w:sz w:val="16"/>
                <w:szCs w:val="16"/>
                <w:lang w:val="en-GB"/>
              </w:rPr>
            </w:pPr>
            <w:r w:rsidRPr="00E05C01">
              <w:rPr>
                <w:rFonts w:eastAsia="Times New Roman" w:cs="Arial"/>
                <w:color w:val="000000"/>
                <w:sz w:val="16"/>
                <w:szCs w:val="16"/>
                <w:lang w:val="en-GB"/>
              </w:rPr>
              <w:t>Adjusted: 5,90 (CI95% 5,79 – 6,01)</w:t>
            </w:r>
          </w:p>
        </w:tc>
        <w:tc>
          <w:tcPr>
            <w:tcW w:w="2126" w:type="dxa"/>
            <w:hideMark/>
          </w:tcPr>
          <w:p w14:paraId="42C8FB67" w14:textId="77777777" w:rsidR="00AC67B7" w:rsidRPr="00E05C01" w:rsidRDefault="00AC67B7" w:rsidP="00CE0EF0">
            <w:pPr>
              <w:spacing w:after="0" w:line="240" w:lineRule="auto"/>
              <w:jc w:val="both"/>
              <w:rPr>
                <w:rFonts w:eastAsia="Times New Roman" w:cs="Arial"/>
                <w:i/>
                <w:color w:val="000000"/>
                <w:sz w:val="16"/>
                <w:szCs w:val="16"/>
                <w:lang w:val="en-GB"/>
              </w:rPr>
            </w:pPr>
            <w:r w:rsidRPr="00E05C01">
              <w:rPr>
                <w:rFonts w:eastAsia="Times New Roman" w:cs="Arial"/>
                <w:i/>
                <w:color w:val="000000"/>
                <w:sz w:val="16"/>
                <w:szCs w:val="16"/>
                <w:lang w:val="en-GB"/>
              </w:rPr>
              <w:t>FIFO strategy</w:t>
            </w:r>
          </w:p>
          <w:p w14:paraId="33617749" w14:textId="77777777" w:rsidR="00AC67B7" w:rsidRPr="00E05C01" w:rsidRDefault="00AC67B7" w:rsidP="00CE0EF0">
            <w:pPr>
              <w:pStyle w:val="Prrafodelista"/>
              <w:numPr>
                <w:ilvl w:val="0"/>
                <w:numId w:val="34"/>
              </w:numPr>
              <w:spacing w:after="0" w:line="240" w:lineRule="auto"/>
              <w:ind w:left="201" w:hanging="142"/>
              <w:jc w:val="both"/>
              <w:rPr>
                <w:rFonts w:eastAsia="Times New Roman" w:cs="Arial"/>
                <w:color w:val="000000"/>
                <w:sz w:val="16"/>
                <w:szCs w:val="16"/>
                <w:lang w:val="en-GB"/>
              </w:rPr>
            </w:pPr>
            <w:r w:rsidRPr="00E05C01">
              <w:rPr>
                <w:rFonts w:eastAsia="Times New Roman" w:cs="Arial"/>
                <w:color w:val="000000"/>
                <w:sz w:val="16"/>
                <w:szCs w:val="16"/>
                <w:lang w:val="en-GB"/>
              </w:rPr>
              <w:t>Waiting times until surgery*</w:t>
            </w:r>
          </w:p>
          <w:p w14:paraId="3D29EF55" w14:textId="77777777" w:rsidR="00AC67B7" w:rsidRPr="00E05C01" w:rsidRDefault="00AC67B7" w:rsidP="00CE0EF0">
            <w:pPr>
              <w:pStyle w:val="Prrafodelista"/>
              <w:numPr>
                <w:ilvl w:val="0"/>
                <w:numId w:val="40"/>
              </w:numPr>
              <w:spacing w:after="0" w:line="240" w:lineRule="auto"/>
              <w:ind w:left="504" w:hanging="141"/>
              <w:jc w:val="both"/>
              <w:rPr>
                <w:rFonts w:eastAsia="Times New Roman" w:cs="Arial"/>
                <w:color w:val="000000"/>
                <w:sz w:val="16"/>
                <w:szCs w:val="16"/>
                <w:lang w:val="en-GB"/>
              </w:rPr>
            </w:pPr>
            <w:r w:rsidRPr="00E05C01">
              <w:rPr>
                <w:rFonts w:eastAsia="Times New Roman" w:cs="Arial"/>
                <w:color w:val="000000"/>
                <w:sz w:val="16"/>
                <w:szCs w:val="16"/>
                <w:lang w:val="en-GB"/>
              </w:rPr>
              <w:t>Unadjusted: 12,55 (IC95% 12,33 - 12,76)</w:t>
            </w:r>
          </w:p>
          <w:p w14:paraId="0CCF521E" w14:textId="77777777" w:rsidR="00AC67B7" w:rsidRPr="00E05C01" w:rsidRDefault="00AC67B7" w:rsidP="00CE0EF0">
            <w:pPr>
              <w:pStyle w:val="Prrafodelista"/>
              <w:numPr>
                <w:ilvl w:val="0"/>
                <w:numId w:val="40"/>
              </w:numPr>
              <w:spacing w:after="0" w:line="240" w:lineRule="auto"/>
              <w:ind w:left="504" w:hanging="141"/>
              <w:jc w:val="both"/>
              <w:rPr>
                <w:rFonts w:eastAsia="Times New Roman" w:cs="Arial"/>
                <w:color w:val="000000"/>
                <w:sz w:val="16"/>
                <w:szCs w:val="16"/>
                <w:lang w:val="en-GB"/>
              </w:rPr>
            </w:pPr>
            <w:r w:rsidRPr="00E05C01">
              <w:rPr>
                <w:rFonts w:eastAsia="Times New Roman" w:cs="Arial"/>
                <w:color w:val="000000"/>
                <w:sz w:val="16"/>
                <w:szCs w:val="16"/>
                <w:lang w:val="en-GB"/>
              </w:rPr>
              <w:t>Adjusted: 10,39 (IC95% 10,24 - 10,54)</w:t>
            </w:r>
          </w:p>
        </w:tc>
        <w:tc>
          <w:tcPr>
            <w:tcW w:w="3545" w:type="dxa"/>
            <w:hideMark/>
          </w:tcPr>
          <w:p w14:paraId="088E1242" w14:textId="77777777" w:rsidR="00AC67B7" w:rsidRPr="00E05C01" w:rsidRDefault="00AC67B7" w:rsidP="00CE0EF0">
            <w:pPr>
              <w:spacing w:after="0" w:line="240" w:lineRule="auto"/>
              <w:jc w:val="both"/>
              <w:rPr>
                <w:rFonts w:eastAsia="Times New Roman" w:cs="Arial"/>
                <w:color w:val="000000"/>
                <w:sz w:val="16"/>
                <w:szCs w:val="16"/>
                <w:lang w:val="en-GB"/>
              </w:rPr>
            </w:pPr>
            <w:r w:rsidRPr="00E05C01">
              <w:rPr>
                <w:rFonts w:eastAsia="Times New Roman" w:cs="Arial"/>
                <w:color w:val="000000"/>
                <w:sz w:val="16"/>
                <w:szCs w:val="16"/>
                <w:lang w:val="en-GB"/>
              </w:rPr>
              <w:t xml:space="preserve">On average, shorter waiting times for patients who were prioritised using the tool. </w:t>
            </w:r>
          </w:p>
          <w:p w14:paraId="4D5F1AC8" w14:textId="77777777" w:rsidR="00AC67B7" w:rsidRPr="00E05C01" w:rsidRDefault="00AC67B7" w:rsidP="00CE0EF0">
            <w:pPr>
              <w:spacing w:after="0" w:line="240" w:lineRule="auto"/>
              <w:jc w:val="both"/>
              <w:rPr>
                <w:rFonts w:eastAsia="Times New Roman" w:cs="Arial"/>
                <w:color w:val="000000"/>
                <w:sz w:val="16"/>
                <w:szCs w:val="16"/>
                <w:lang w:val="en-GB"/>
              </w:rPr>
            </w:pPr>
          </w:p>
          <w:p w14:paraId="54935C52" w14:textId="77777777" w:rsidR="00AC67B7" w:rsidRPr="00E05C01" w:rsidRDefault="00AC67B7" w:rsidP="00CE0EF0">
            <w:pPr>
              <w:spacing w:after="0" w:line="240" w:lineRule="auto"/>
              <w:jc w:val="both"/>
              <w:rPr>
                <w:rFonts w:eastAsia="Times New Roman" w:cs="Arial"/>
                <w:color w:val="000000"/>
                <w:sz w:val="16"/>
                <w:szCs w:val="16"/>
                <w:lang w:val="en-GB"/>
              </w:rPr>
            </w:pPr>
            <w:r w:rsidRPr="00E05C01">
              <w:rPr>
                <w:rFonts w:eastAsia="Times New Roman" w:cs="Arial"/>
                <w:color w:val="000000"/>
                <w:sz w:val="16"/>
                <w:szCs w:val="16"/>
                <w:lang w:val="en-GB"/>
              </w:rPr>
              <w:t>However, patients with priority scores above 40 points had shorter waiting times, while patients with priority scores below 40 points had longer waiting times. All this compared to the FIFO system.</w:t>
            </w:r>
          </w:p>
          <w:p w14:paraId="3449A4AF" w14:textId="77777777" w:rsidR="00AC67B7" w:rsidRPr="00E05C01" w:rsidRDefault="00AC67B7" w:rsidP="00CE0EF0">
            <w:pPr>
              <w:pStyle w:val="Prrafodelista"/>
              <w:numPr>
                <w:ilvl w:val="0"/>
                <w:numId w:val="34"/>
              </w:numPr>
              <w:spacing w:after="0" w:line="240" w:lineRule="auto"/>
              <w:ind w:left="282" w:hanging="140"/>
              <w:jc w:val="both"/>
              <w:rPr>
                <w:rFonts w:eastAsia="Times New Roman" w:cs="Arial"/>
                <w:color w:val="000000"/>
                <w:sz w:val="16"/>
                <w:szCs w:val="16"/>
                <w:lang w:val="en-GB"/>
              </w:rPr>
            </w:pPr>
            <w:r w:rsidRPr="00E05C01">
              <w:rPr>
                <w:rFonts w:eastAsia="Times New Roman" w:cs="Arial"/>
                <w:color w:val="000000"/>
                <w:sz w:val="16"/>
                <w:szCs w:val="16"/>
                <w:lang w:val="en-GB"/>
              </w:rPr>
              <w:t>Unadjusted difference: 5.81 months</w:t>
            </w:r>
          </w:p>
          <w:p w14:paraId="083FA0D3" w14:textId="77777777" w:rsidR="00AC67B7" w:rsidRPr="00E05C01" w:rsidRDefault="00AC67B7" w:rsidP="00CE0EF0">
            <w:pPr>
              <w:pStyle w:val="Prrafodelista"/>
              <w:numPr>
                <w:ilvl w:val="0"/>
                <w:numId w:val="35"/>
              </w:numPr>
              <w:spacing w:after="0" w:line="240" w:lineRule="auto"/>
              <w:ind w:left="213" w:hanging="142"/>
              <w:jc w:val="both"/>
              <w:rPr>
                <w:rFonts w:eastAsia="Times New Roman" w:cs="Arial"/>
                <w:color w:val="000000"/>
                <w:sz w:val="16"/>
                <w:szCs w:val="16"/>
                <w:lang w:val="en-GB"/>
              </w:rPr>
            </w:pPr>
            <w:r w:rsidRPr="00E05C01">
              <w:rPr>
                <w:rFonts w:eastAsia="Times New Roman" w:cs="Arial"/>
                <w:color w:val="000000"/>
                <w:sz w:val="16"/>
                <w:szCs w:val="16"/>
                <w:lang w:val="en-GB"/>
              </w:rPr>
              <w:t>Adjusted difference: 4.49 (95% IC: 4.23 - 4.75)</w:t>
            </w:r>
          </w:p>
        </w:tc>
      </w:tr>
    </w:tbl>
    <w:p w14:paraId="6049DAB8" w14:textId="77777777" w:rsidR="00AC67B7" w:rsidRPr="00E05C01" w:rsidRDefault="00AC67B7" w:rsidP="00AC67B7">
      <w:pPr>
        <w:spacing w:after="0"/>
        <w:rPr>
          <w:rFonts w:cs="Arial"/>
          <w:i/>
          <w:iCs/>
          <w:sz w:val="14"/>
          <w:szCs w:val="14"/>
          <w:lang w:val="en-GB"/>
        </w:rPr>
      </w:pPr>
      <w:r w:rsidRPr="00E05C01">
        <w:rPr>
          <w:rFonts w:cs="Arial"/>
          <w:i/>
          <w:iCs/>
          <w:sz w:val="14"/>
          <w:szCs w:val="14"/>
          <w:lang w:val="en-GB"/>
        </w:rPr>
        <w:t>*Average number of months</w:t>
      </w:r>
    </w:p>
    <w:p w14:paraId="0C58BED5" w14:textId="77777777" w:rsidR="00AC67B7" w:rsidRPr="00E05C01" w:rsidRDefault="00AC67B7" w:rsidP="00AC67B7">
      <w:pPr>
        <w:spacing w:after="0"/>
        <w:rPr>
          <w:rFonts w:cs="Arial"/>
          <w:i/>
          <w:iCs/>
          <w:sz w:val="14"/>
          <w:szCs w:val="14"/>
          <w:lang w:val="en-GB"/>
        </w:rPr>
      </w:pPr>
      <w:r w:rsidRPr="00E05C01">
        <w:rPr>
          <w:rFonts w:cs="Arial"/>
          <w:i/>
          <w:iCs/>
          <w:sz w:val="14"/>
          <w:szCs w:val="14"/>
          <w:lang w:val="en-GB"/>
        </w:rPr>
        <w:t>**Range of months</w:t>
      </w:r>
    </w:p>
    <w:p w14:paraId="439D99C4" w14:textId="77777777" w:rsidR="00AC67B7" w:rsidRPr="00E05C01" w:rsidRDefault="00AC67B7" w:rsidP="00AC67B7">
      <w:pPr>
        <w:rPr>
          <w:rFonts w:cs="Arial"/>
          <w:i/>
          <w:iCs/>
          <w:sz w:val="14"/>
          <w:szCs w:val="14"/>
          <w:lang w:val="en-GB"/>
        </w:rPr>
      </w:pPr>
      <w:r w:rsidRPr="00E05C01">
        <w:rPr>
          <w:rFonts w:cs="Arial"/>
          <w:i/>
          <w:iCs/>
          <w:sz w:val="14"/>
          <w:szCs w:val="14"/>
          <w:lang w:val="en-GB"/>
        </w:rPr>
        <w:br w:type="page"/>
      </w:r>
    </w:p>
    <w:p w14:paraId="1020CA60" w14:textId="77777777" w:rsidR="00AC67B7" w:rsidRPr="00E05C01" w:rsidRDefault="00AC67B7" w:rsidP="00AC67B7">
      <w:pPr>
        <w:pStyle w:val="Ttulo2"/>
        <w:spacing w:after="240"/>
        <w:rPr>
          <w:rFonts w:cs="Arial"/>
          <w:lang w:val="en-GB"/>
        </w:rPr>
        <w:sectPr w:rsidR="00AC67B7" w:rsidRPr="00E05C01" w:rsidSect="00AC67B7">
          <w:pgSz w:w="15840" w:h="12240" w:orient="landscape"/>
          <w:pgMar w:top="1797" w:right="1440" w:bottom="1797" w:left="1440" w:header="720" w:footer="720" w:gutter="0"/>
          <w:cols w:space="720"/>
          <w:docGrid w:linePitch="360"/>
        </w:sectPr>
      </w:pPr>
    </w:p>
    <w:p w14:paraId="55007401" w14:textId="77777777" w:rsidR="00AC67B7" w:rsidRPr="00E05C01" w:rsidRDefault="00AC67B7" w:rsidP="00AC67B7">
      <w:pPr>
        <w:pStyle w:val="Ttulo2"/>
        <w:spacing w:after="240"/>
        <w:rPr>
          <w:rFonts w:cs="Arial"/>
          <w:lang w:val="en-GB"/>
        </w:rPr>
      </w:pPr>
      <w:r w:rsidRPr="00F357A8">
        <w:rPr>
          <w:rFonts w:cs="Arial"/>
          <w:lang w:val="en-GB"/>
        </w:rPr>
        <w:lastRenderedPageBreak/>
        <w:t>Additional fil</w:t>
      </w:r>
      <w:r>
        <w:rPr>
          <w:rFonts w:cs="Arial"/>
          <w:lang w:val="en-GB"/>
        </w:rPr>
        <w:t>e</w:t>
      </w:r>
      <w:r w:rsidRPr="00E05C01">
        <w:rPr>
          <w:rFonts w:cs="Arial"/>
          <w:lang w:val="en-GB"/>
        </w:rPr>
        <w:t xml:space="preserve"> 5. Summary pf the inputs of the modelling studies included</w:t>
      </w:r>
    </w:p>
    <w:tbl>
      <w:tblPr>
        <w:tblW w:w="15451" w:type="dxa"/>
        <w:tblInd w:w="-12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92"/>
        <w:gridCol w:w="736"/>
        <w:gridCol w:w="682"/>
        <w:gridCol w:w="1134"/>
        <w:gridCol w:w="993"/>
        <w:gridCol w:w="708"/>
        <w:gridCol w:w="851"/>
        <w:gridCol w:w="850"/>
        <w:gridCol w:w="993"/>
        <w:gridCol w:w="850"/>
        <w:gridCol w:w="709"/>
        <w:gridCol w:w="1134"/>
        <w:gridCol w:w="1134"/>
        <w:gridCol w:w="1134"/>
        <w:gridCol w:w="1134"/>
        <w:gridCol w:w="567"/>
        <w:gridCol w:w="850"/>
      </w:tblGrid>
      <w:tr w:rsidR="00AC67B7" w:rsidRPr="00E05C01" w14:paraId="5FFD88A6" w14:textId="77777777" w:rsidTr="00CE0EF0">
        <w:trPr>
          <w:trHeight w:val="640"/>
        </w:trPr>
        <w:tc>
          <w:tcPr>
            <w:tcW w:w="992" w:type="dxa"/>
            <w:vAlign w:val="center"/>
            <w:hideMark/>
          </w:tcPr>
          <w:p w14:paraId="0D6F2DDF" w14:textId="77777777" w:rsidR="00AC67B7" w:rsidRPr="00E05C01" w:rsidRDefault="00AC67B7" w:rsidP="00CE0EF0">
            <w:pPr>
              <w:spacing w:after="0" w:line="240" w:lineRule="auto"/>
              <w:jc w:val="center"/>
              <w:rPr>
                <w:rFonts w:eastAsia="Times New Roman" w:cs="Arial"/>
                <w:b/>
                <w:color w:val="000000"/>
                <w:sz w:val="14"/>
                <w:szCs w:val="14"/>
                <w:lang w:val="en-GB" w:eastAsia="es-ES_tradnl"/>
              </w:rPr>
            </w:pPr>
            <w:r w:rsidRPr="00E05C01">
              <w:rPr>
                <w:rFonts w:eastAsia="Times New Roman" w:cs="Arial"/>
                <w:b/>
                <w:color w:val="000000"/>
                <w:sz w:val="14"/>
                <w:szCs w:val="14"/>
                <w:lang w:val="en-GB"/>
              </w:rPr>
              <w:t>Type</w:t>
            </w:r>
          </w:p>
        </w:tc>
        <w:tc>
          <w:tcPr>
            <w:tcW w:w="736" w:type="dxa"/>
            <w:vAlign w:val="center"/>
            <w:hideMark/>
          </w:tcPr>
          <w:p w14:paraId="7D3F7FE0" w14:textId="77777777" w:rsidR="00AC67B7" w:rsidRPr="00E05C01" w:rsidRDefault="00AC67B7" w:rsidP="00CE0EF0">
            <w:pPr>
              <w:spacing w:after="0" w:line="240" w:lineRule="auto"/>
              <w:jc w:val="center"/>
              <w:rPr>
                <w:rFonts w:eastAsia="Times New Roman" w:cs="Arial"/>
                <w:b/>
                <w:color w:val="000000"/>
                <w:sz w:val="14"/>
                <w:szCs w:val="14"/>
                <w:lang w:val="en-GB" w:eastAsia="es-ES_tradnl"/>
              </w:rPr>
            </w:pPr>
            <w:r w:rsidRPr="00E05C01">
              <w:rPr>
                <w:rFonts w:eastAsia="Times New Roman" w:cs="Arial"/>
                <w:b/>
                <w:color w:val="000000"/>
                <w:sz w:val="14"/>
                <w:szCs w:val="14"/>
                <w:lang w:val="en-GB" w:eastAsia="es-ES_tradnl"/>
              </w:rPr>
              <w:t>Author</w:t>
            </w:r>
          </w:p>
        </w:tc>
        <w:tc>
          <w:tcPr>
            <w:tcW w:w="682" w:type="dxa"/>
            <w:vAlign w:val="center"/>
            <w:hideMark/>
          </w:tcPr>
          <w:p w14:paraId="0819B99A" w14:textId="77777777" w:rsidR="00AC67B7" w:rsidRPr="00E05C01" w:rsidRDefault="00AC67B7" w:rsidP="00CE0EF0">
            <w:pPr>
              <w:spacing w:after="0" w:line="240" w:lineRule="auto"/>
              <w:jc w:val="center"/>
              <w:rPr>
                <w:rFonts w:eastAsia="Times New Roman" w:cs="Arial"/>
                <w:b/>
                <w:color w:val="000000"/>
                <w:sz w:val="14"/>
                <w:szCs w:val="14"/>
                <w:lang w:val="en-GB" w:eastAsia="es-ES_tradnl"/>
              </w:rPr>
            </w:pPr>
            <w:r w:rsidRPr="00E05C01">
              <w:rPr>
                <w:rFonts w:eastAsia="Times New Roman" w:cs="Arial"/>
                <w:b/>
                <w:color w:val="000000"/>
                <w:sz w:val="14"/>
                <w:szCs w:val="14"/>
                <w:lang w:val="en-GB" w:eastAsia="es-ES_tradnl"/>
              </w:rPr>
              <w:t>Type of model</w:t>
            </w:r>
          </w:p>
        </w:tc>
        <w:tc>
          <w:tcPr>
            <w:tcW w:w="1134" w:type="dxa"/>
            <w:vAlign w:val="center"/>
            <w:hideMark/>
          </w:tcPr>
          <w:p w14:paraId="5DF1FAC5" w14:textId="77777777" w:rsidR="00AC67B7" w:rsidRPr="00E05C01" w:rsidRDefault="00AC67B7" w:rsidP="00CE0EF0">
            <w:pPr>
              <w:spacing w:after="0" w:line="240" w:lineRule="auto"/>
              <w:jc w:val="center"/>
              <w:rPr>
                <w:rFonts w:eastAsia="Times New Roman" w:cs="Arial"/>
                <w:b/>
                <w:color w:val="000000"/>
                <w:sz w:val="14"/>
                <w:szCs w:val="14"/>
                <w:lang w:val="en-GB" w:eastAsia="es-ES_tradnl"/>
              </w:rPr>
            </w:pPr>
            <w:r w:rsidRPr="00E05C01">
              <w:rPr>
                <w:rFonts w:eastAsia="Times New Roman" w:cs="Arial"/>
                <w:b/>
                <w:color w:val="000000"/>
                <w:sz w:val="14"/>
                <w:szCs w:val="14"/>
                <w:lang w:val="en-GB" w:eastAsia="es-ES_tradnl"/>
              </w:rPr>
              <w:t>Population</w:t>
            </w:r>
          </w:p>
        </w:tc>
        <w:tc>
          <w:tcPr>
            <w:tcW w:w="993" w:type="dxa"/>
            <w:vAlign w:val="center"/>
            <w:hideMark/>
          </w:tcPr>
          <w:p w14:paraId="272E4FC1" w14:textId="77777777" w:rsidR="00AC67B7" w:rsidRPr="00E05C01" w:rsidRDefault="00AC67B7" w:rsidP="00CE0EF0">
            <w:pPr>
              <w:spacing w:after="0" w:line="240" w:lineRule="auto"/>
              <w:jc w:val="center"/>
              <w:rPr>
                <w:rFonts w:eastAsia="Times New Roman" w:cs="Arial"/>
                <w:b/>
                <w:color w:val="000000"/>
                <w:sz w:val="14"/>
                <w:szCs w:val="14"/>
                <w:lang w:val="en-GB" w:eastAsia="es-ES_tradnl"/>
              </w:rPr>
            </w:pPr>
            <w:r w:rsidRPr="00E05C01">
              <w:rPr>
                <w:rFonts w:eastAsia="Times New Roman" w:cs="Arial"/>
                <w:b/>
                <w:color w:val="000000"/>
                <w:sz w:val="14"/>
                <w:szCs w:val="14"/>
                <w:lang w:val="en-GB" w:eastAsia="es-ES_tradnl"/>
              </w:rPr>
              <w:t>Context</w:t>
            </w:r>
          </w:p>
        </w:tc>
        <w:tc>
          <w:tcPr>
            <w:tcW w:w="708" w:type="dxa"/>
            <w:vAlign w:val="center"/>
            <w:hideMark/>
          </w:tcPr>
          <w:p w14:paraId="36B66014" w14:textId="77777777" w:rsidR="00AC67B7" w:rsidRPr="00E05C01" w:rsidRDefault="00AC67B7" w:rsidP="00CE0EF0">
            <w:pPr>
              <w:spacing w:after="0" w:line="240" w:lineRule="auto"/>
              <w:jc w:val="center"/>
              <w:rPr>
                <w:rFonts w:eastAsia="Times New Roman" w:cs="Arial"/>
                <w:b/>
                <w:color w:val="000000"/>
                <w:sz w:val="14"/>
                <w:szCs w:val="14"/>
                <w:lang w:val="en-GB" w:eastAsia="es-ES_tradnl"/>
              </w:rPr>
            </w:pPr>
            <w:r w:rsidRPr="00E05C01">
              <w:rPr>
                <w:rFonts w:eastAsia="Times New Roman" w:cs="Arial"/>
                <w:b/>
                <w:color w:val="000000"/>
                <w:sz w:val="14"/>
                <w:szCs w:val="14"/>
                <w:lang w:val="en-GB" w:eastAsia="es-ES_tradnl"/>
              </w:rPr>
              <w:t>Horizon</w:t>
            </w:r>
          </w:p>
        </w:tc>
        <w:tc>
          <w:tcPr>
            <w:tcW w:w="851" w:type="dxa"/>
            <w:vAlign w:val="center"/>
            <w:hideMark/>
          </w:tcPr>
          <w:p w14:paraId="0D90A541" w14:textId="77777777" w:rsidR="00AC67B7" w:rsidRPr="00E05C01" w:rsidRDefault="00AC67B7" w:rsidP="00CE0EF0">
            <w:pPr>
              <w:spacing w:after="0" w:line="240" w:lineRule="auto"/>
              <w:jc w:val="center"/>
              <w:rPr>
                <w:rFonts w:eastAsia="Times New Roman" w:cs="Arial"/>
                <w:b/>
                <w:color w:val="000000"/>
                <w:sz w:val="14"/>
                <w:szCs w:val="14"/>
                <w:lang w:val="en-GB" w:eastAsia="es-ES_tradnl"/>
              </w:rPr>
            </w:pPr>
            <w:r w:rsidRPr="00E05C01">
              <w:rPr>
                <w:rFonts w:eastAsia="Times New Roman" w:cs="Arial"/>
                <w:b/>
                <w:color w:val="000000"/>
                <w:sz w:val="14"/>
                <w:szCs w:val="14"/>
                <w:lang w:val="en-GB" w:eastAsia="es-ES_tradnl"/>
              </w:rPr>
              <w:t>Surgery indication</w:t>
            </w:r>
          </w:p>
        </w:tc>
        <w:tc>
          <w:tcPr>
            <w:tcW w:w="850" w:type="dxa"/>
            <w:vAlign w:val="center"/>
            <w:hideMark/>
          </w:tcPr>
          <w:p w14:paraId="012054C2" w14:textId="77777777" w:rsidR="00AC67B7" w:rsidRPr="00E05C01" w:rsidRDefault="00AC67B7" w:rsidP="00CE0EF0">
            <w:pPr>
              <w:spacing w:after="0" w:line="240" w:lineRule="auto"/>
              <w:jc w:val="center"/>
              <w:rPr>
                <w:rFonts w:eastAsia="Times New Roman" w:cs="Arial"/>
                <w:b/>
                <w:color w:val="000000"/>
                <w:sz w:val="14"/>
                <w:szCs w:val="14"/>
                <w:lang w:val="en-GB" w:eastAsia="es-ES_tradnl"/>
              </w:rPr>
            </w:pPr>
            <w:r w:rsidRPr="00E05C01">
              <w:rPr>
                <w:rFonts w:eastAsia="Times New Roman" w:cs="Arial"/>
                <w:b/>
                <w:color w:val="000000"/>
                <w:sz w:val="14"/>
                <w:szCs w:val="14"/>
                <w:lang w:val="en-GB" w:eastAsia="es-ES_tradnl"/>
              </w:rPr>
              <w:t>Surgery booking</w:t>
            </w:r>
          </w:p>
        </w:tc>
        <w:tc>
          <w:tcPr>
            <w:tcW w:w="993" w:type="dxa"/>
            <w:vAlign w:val="center"/>
            <w:hideMark/>
          </w:tcPr>
          <w:p w14:paraId="5060350C" w14:textId="77777777" w:rsidR="00AC67B7" w:rsidRPr="00E05C01" w:rsidRDefault="00AC67B7" w:rsidP="00CE0EF0">
            <w:pPr>
              <w:spacing w:after="0" w:line="240" w:lineRule="auto"/>
              <w:jc w:val="center"/>
              <w:rPr>
                <w:rFonts w:eastAsia="Times New Roman" w:cs="Arial"/>
                <w:b/>
                <w:color w:val="000000"/>
                <w:sz w:val="14"/>
                <w:szCs w:val="14"/>
                <w:lang w:val="en-GB" w:eastAsia="es-ES_tradnl"/>
              </w:rPr>
            </w:pPr>
            <w:r w:rsidRPr="00E05C01">
              <w:rPr>
                <w:rFonts w:eastAsia="Times New Roman" w:cs="Arial"/>
                <w:b/>
                <w:color w:val="000000"/>
                <w:sz w:val="14"/>
                <w:szCs w:val="14"/>
                <w:lang w:val="en-GB" w:eastAsia="es-ES_tradnl"/>
              </w:rPr>
              <w:t>Private sector assumption</w:t>
            </w:r>
          </w:p>
        </w:tc>
        <w:tc>
          <w:tcPr>
            <w:tcW w:w="850" w:type="dxa"/>
            <w:vAlign w:val="center"/>
            <w:hideMark/>
          </w:tcPr>
          <w:p w14:paraId="15DFEB66" w14:textId="77777777" w:rsidR="00AC67B7" w:rsidRPr="00E05C01" w:rsidRDefault="00AC67B7" w:rsidP="00CE0EF0">
            <w:pPr>
              <w:spacing w:after="0" w:line="240" w:lineRule="auto"/>
              <w:jc w:val="center"/>
              <w:rPr>
                <w:rFonts w:eastAsia="Times New Roman" w:cs="Arial"/>
                <w:b/>
                <w:color w:val="000000"/>
                <w:sz w:val="14"/>
                <w:szCs w:val="14"/>
                <w:lang w:val="en-GB" w:eastAsia="es-ES_tradnl"/>
              </w:rPr>
            </w:pPr>
            <w:r w:rsidRPr="00E05C01">
              <w:rPr>
                <w:rFonts w:eastAsia="Times New Roman" w:cs="Arial"/>
                <w:b/>
                <w:color w:val="000000"/>
                <w:sz w:val="14"/>
                <w:szCs w:val="14"/>
                <w:lang w:val="en-GB" w:eastAsia="es-ES_tradnl"/>
              </w:rPr>
              <w:t>Second surgery</w:t>
            </w:r>
          </w:p>
        </w:tc>
        <w:tc>
          <w:tcPr>
            <w:tcW w:w="709" w:type="dxa"/>
            <w:vAlign w:val="center"/>
            <w:hideMark/>
          </w:tcPr>
          <w:p w14:paraId="4A56656C" w14:textId="77777777" w:rsidR="00AC67B7" w:rsidRPr="00E05C01" w:rsidRDefault="00AC67B7" w:rsidP="00CE0EF0">
            <w:pPr>
              <w:spacing w:after="0" w:line="240" w:lineRule="auto"/>
              <w:jc w:val="center"/>
              <w:rPr>
                <w:rFonts w:eastAsia="Times New Roman" w:cs="Arial"/>
                <w:b/>
                <w:color w:val="000000"/>
                <w:sz w:val="14"/>
                <w:szCs w:val="14"/>
                <w:lang w:val="en-GB" w:eastAsia="es-ES_tradnl"/>
              </w:rPr>
            </w:pPr>
            <w:r w:rsidRPr="00E05C01">
              <w:rPr>
                <w:rFonts w:eastAsia="Times New Roman" w:cs="Arial"/>
                <w:b/>
                <w:color w:val="000000"/>
                <w:sz w:val="14"/>
                <w:szCs w:val="14"/>
                <w:lang w:val="en-GB" w:eastAsia="es-ES_tradnl"/>
              </w:rPr>
              <w:t>Surgery</w:t>
            </w:r>
          </w:p>
        </w:tc>
        <w:tc>
          <w:tcPr>
            <w:tcW w:w="1134" w:type="dxa"/>
            <w:vAlign w:val="center"/>
            <w:hideMark/>
          </w:tcPr>
          <w:p w14:paraId="6F7DB101" w14:textId="77777777" w:rsidR="00AC67B7" w:rsidRPr="00E05C01" w:rsidRDefault="00AC67B7" w:rsidP="00CE0EF0">
            <w:pPr>
              <w:spacing w:after="0" w:line="240" w:lineRule="auto"/>
              <w:jc w:val="center"/>
              <w:rPr>
                <w:rFonts w:eastAsia="Times New Roman" w:cs="Arial"/>
                <w:b/>
                <w:color w:val="000000"/>
                <w:sz w:val="14"/>
                <w:szCs w:val="14"/>
                <w:lang w:val="en-GB" w:eastAsia="es-ES_tradnl"/>
              </w:rPr>
            </w:pPr>
            <w:r w:rsidRPr="00E05C01">
              <w:rPr>
                <w:rFonts w:eastAsia="Times New Roman" w:cs="Arial"/>
                <w:b/>
                <w:color w:val="000000"/>
                <w:sz w:val="14"/>
                <w:szCs w:val="14"/>
                <w:lang w:val="en-GB" w:eastAsia="es-ES_tradnl"/>
              </w:rPr>
              <w:t>Dynamic parameters</w:t>
            </w:r>
          </w:p>
        </w:tc>
        <w:tc>
          <w:tcPr>
            <w:tcW w:w="1134" w:type="dxa"/>
            <w:vAlign w:val="center"/>
            <w:hideMark/>
          </w:tcPr>
          <w:p w14:paraId="43FC6C39" w14:textId="77777777" w:rsidR="00AC67B7" w:rsidRPr="00E05C01" w:rsidRDefault="00AC67B7" w:rsidP="00CE0EF0">
            <w:pPr>
              <w:spacing w:after="0" w:line="240" w:lineRule="auto"/>
              <w:jc w:val="center"/>
              <w:rPr>
                <w:rFonts w:eastAsia="Times New Roman" w:cs="Arial"/>
                <w:b/>
                <w:bCs/>
                <w:color w:val="000000"/>
                <w:sz w:val="14"/>
                <w:szCs w:val="14"/>
                <w:lang w:val="en-GB" w:eastAsia="es-ES_tradnl"/>
              </w:rPr>
            </w:pPr>
            <w:r w:rsidRPr="00E05C01">
              <w:rPr>
                <w:rFonts w:eastAsia="Times New Roman" w:cs="Arial"/>
                <w:b/>
                <w:bCs/>
                <w:color w:val="000000"/>
                <w:sz w:val="14"/>
                <w:szCs w:val="14"/>
                <w:lang w:val="en-GB" w:eastAsia="es-ES_tradnl"/>
              </w:rPr>
              <w:t>Prevalence</w:t>
            </w:r>
          </w:p>
        </w:tc>
        <w:tc>
          <w:tcPr>
            <w:tcW w:w="1134" w:type="dxa"/>
            <w:vAlign w:val="center"/>
            <w:hideMark/>
          </w:tcPr>
          <w:p w14:paraId="45D0A019" w14:textId="77777777" w:rsidR="00AC67B7" w:rsidRPr="00E05C01" w:rsidRDefault="00AC67B7" w:rsidP="00CE0EF0">
            <w:pPr>
              <w:spacing w:after="0" w:line="240" w:lineRule="auto"/>
              <w:jc w:val="center"/>
              <w:rPr>
                <w:rFonts w:eastAsia="Times New Roman" w:cs="Arial"/>
                <w:b/>
                <w:bCs/>
                <w:color w:val="000000"/>
                <w:sz w:val="14"/>
                <w:szCs w:val="14"/>
                <w:lang w:val="en-GB" w:eastAsia="es-ES_tradnl"/>
              </w:rPr>
            </w:pPr>
            <w:r w:rsidRPr="00E05C01">
              <w:rPr>
                <w:rFonts w:eastAsia="Times New Roman" w:cs="Arial"/>
                <w:b/>
                <w:bCs/>
                <w:color w:val="000000"/>
                <w:sz w:val="14"/>
                <w:szCs w:val="14"/>
                <w:lang w:val="en-GB" w:eastAsia="es-ES_tradnl"/>
              </w:rPr>
              <w:t>Waiting list</w:t>
            </w:r>
          </w:p>
        </w:tc>
        <w:tc>
          <w:tcPr>
            <w:tcW w:w="1134" w:type="dxa"/>
            <w:vAlign w:val="center"/>
            <w:hideMark/>
          </w:tcPr>
          <w:p w14:paraId="6F9AAD4E" w14:textId="77777777" w:rsidR="00AC67B7" w:rsidRPr="00E05C01" w:rsidRDefault="00AC67B7" w:rsidP="00CE0EF0">
            <w:pPr>
              <w:spacing w:after="0" w:line="240" w:lineRule="auto"/>
              <w:jc w:val="center"/>
              <w:rPr>
                <w:rFonts w:eastAsia="Times New Roman" w:cs="Arial"/>
                <w:b/>
                <w:bCs/>
                <w:color w:val="000000"/>
                <w:sz w:val="14"/>
                <w:szCs w:val="14"/>
                <w:lang w:val="en-GB" w:eastAsia="es-ES_tradnl"/>
              </w:rPr>
            </w:pPr>
            <w:r w:rsidRPr="00E05C01">
              <w:rPr>
                <w:rFonts w:eastAsia="Times New Roman" w:cs="Arial"/>
                <w:b/>
                <w:bCs/>
                <w:color w:val="000000"/>
                <w:sz w:val="14"/>
                <w:szCs w:val="14"/>
                <w:lang w:val="en-GB" w:eastAsia="es-ES_tradnl"/>
              </w:rPr>
              <w:t>Distribution of priority score</w:t>
            </w:r>
          </w:p>
        </w:tc>
        <w:tc>
          <w:tcPr>
            <w:tcW w:w="567" w:type="dxa"/>
            <w:vAlign w:val="center"/>
            <w:hideMark/>
          </w:tcPr>
          <w:p w14:paraId="1BF77B74" w14:textId="77777777" w:rsidR="00AC67B7" w:rsidRPr="00E05C01" w:rsidRDefault="00AC67B7" w:rsidP="00CE0EF0">
            <w:pPr>
              <w:spacing w:after="0" w:line="240" w:lineRule="auto"/>
              <w:jc w:val="center"/>
              <w:rPr>
                <w:rFonts w:eastAsia="Times New Roman" w:cs="Arial"/>
                <w:b/>
                <w:bCs/>
                <w:color w:val="000000"/>
                <w:sz w:val="14"/>
                <w:szCs w:val="14"/>
                <w:lang w:val="en-GB" w:eastAsia="es-ES_tradnl"/>
              </w:rPr>
            </w:pPr>
            <w:r w:rsidRPr="00E05C01">
              <w:rPr>
                <w:rFonts w:eastAsia="Times New Roman" w:cs="Arial"/>
                <w:b/>
                <w:bCs/>
                <w:color w:val="000000"/>
                <w:sz w:val="14"/>
                <w:szCs w:val="14"/>
                <w:lang w:val="en-GB" w:eastAsia="es-ES_tradnl"/>
              </w:rPr>
              <w:t>Validation</w:t>
            </w:r>
          </w:p>
        </w:tc>
        <w:tc>
          <w:tcPr>
            <w:tcW w:w="850" w:type="dxa"/>
            <w:vAlign w:val="center"/>
            <w:hideMark/>
          </w:tcPr>
          <w:p w14:paraId="0047DD32" w14:textId="77777777" w:rsidR="00AC67B7" w:rsidRPr="00E05C01" w:rsidRDefault="00AC67B7" w:rsidP="00CE0EF0">
            <w:pPr>
              <w:spacing w:after="0" w:line="240" w:lineRule="auto"/>
              <w:jc w:val="center"/>
              <w:rPr>
                <w:rFonts w:eastAsia="Times New Roman" w:cs="Arial"/>
                <w:b/>
                <w:bCs/>
                <w:color w:val="000000"/>
                <w:sz w:val="14"/>
                <w:szCs w:val="14"/>
                <w:lang w:val="en-GB" w:eastAsia="es-ES_tradnl"/>
              </w:rPr>
            </w:pPr>
            <w:r w:rsidRPr="00E05C01">
              <w:rPr>
                <w:rFonts w:eastAsia="Times New Roman" w:cs="Arial"/>
                <w:b/>
                <w:bCs/>
                <w:color w:val="000000"/>
                <w:sz w:val="14"/>
                <w:szCs w:val="14"/>
                <w:lang w:val="en-GB" w:eastAsia="es-ES_tradnl"/>
              </w:rPr>
              <w:t>Sensitive analysis</w:t>
            </w:r>
          </w:p>
        </w:tc>
      </w:tr>
      <w:tr w:rsidR="00AC67B7" w:rsidRPr="00E05C01" w14:paraId="31F51650" w14:textId="77777777" w:rsidTr="00CE0EF0">
        <w:trPr>
          <w:trHeight w:val="779"/>
        </w:trPr>
        <w:tc>
          <w:tcPr>
            <w:tcW w:w="992" w:type="dxa"/>
            <w:vMerge w:val="restart"/>
            <w:noWrap/>
            <w:hideMark/>
          </w:tcPr>
          <w:p w14:paraId="1C703F12" w14:textId="77777777" w:rsidR="00AC67B7" w:rsidRPr="00E05C01" w:rsidRDefault="00AC67B7" w:rsidP="00CE0EF0">
            <w:pPr>
              <w:spacing w:after="0" w:line="240" w:lineRule="auto"/>
              <w:rPr>
                <w:rFonts w:eastAsia="Times New Roman" w:cs="Arial"/>
                <w:color w:val="000000"/>
                <w:sz w:val="14"/>
                <w:szCs w:val="14"/>
                <w:lang w:val="en-GB" w:eastAsia="es-ES_tradnl"/>
              </w:rPr>
            </w:pPr>
            <w:r w:rsidRPr="00E05C01">
              <w:rPr>
                <w:rFonts w:eastAsia="Times New Roman" w:cs="Arial"/>
                <w:color w:val="000000"/>
                <w:sz w:val="14"/>
                <w:szCs w:val="14"/>
                <w:lang w:val="en-GB"/>
              </w:rPr>
              <w:t>Cataract surgery</w:t>
            </w:r>
          </w:p>
        </w:tc>
        <w:tc>
          <w:tcPr>
            <w:tcW w:w="736" w:type="dxa"/>
            <w:noWrap/>
            <w:hideMark/>
          </w:tcPr>
          <w:p w14:paraId="19305395" w14:textId="77777777" w:rsidR="00AC67B7" w:rsidRPr="00E05C01" w:rsidRDefault="00AC67B7" w:rsidP="00CE0EF0">
            <w:pPr>
              <w:spacing w:after="0" w:line="240" w:lineRule="auto"/>
              <w:rPr>
                <w:rFonts w:eastAsia="Times New Roman" w:cs="Arial"/>
                <w:color w:val="000000"/>
                <w:sz w:val="14"/>
                <w:szCs w:val="14"/>
                <w:lang w:val="en-GB" w:eastAsia="es-ES_tradnl"/>
              </w:rPr>
            </w:pPr>
            <w:r w:rsidRPr="00E05C01">
              <w:rPr>
                <w:rFonts w:eastAsia="Times New Roman" w:cs="Arial"/>
                <w:color w:val="000000"/>
                <w:sz w:val="14"/>
                <w:szCs w:val="14"/>
                <w:lang w:val="en-GB" w:eastAsia="es-ES_tradnl"/>
              </w:rPr>
              <w:t>Tuft 2001</w:t>
            </w:r>
          </w:p>
        </w:tc>
        <w:tc>
          <w:tcPr>
            <w:tcW w:w="682" w:type="dxa"/>
            <w:hideMark/>
          </w:tcPr>
          <w:p w14:paraId="6E033DE3" w14:textId="77777777" w:rsidR="00AC67B7" w:rsidRPr="00E05C01" w:rsidRDefault="00AC67B7" w:rsidP="00CE0EF0">
            <w:pPr>
              <w:spacing w:after="0" w:line="240" w:lineRule="auto"/>
              <w:rPr>
                <w:rFonts w:eastAsia="Times New Roman" w:cs="Arial"/>
                <w:color w:val="000000"/>
                <w:sz w:val="14"/>
                <w:szCs w:val="14"/>
                <w:lang w:val="en-GB" w:eastAsia="es-ES_tradnl"/>
              </w:rPr>
            </w:pPr>
            <w:r w:rsidRPr="00E05C01">
              <w:rPr>
                <w:rFonts w:eastAsia="Times New Roman" w:cs="Arial"/>
                <w:color w:val="000000"/>
                <w:sz w:val="14"/>
                <w:szCs w:val="14"/>
                <w:lang w:val="en-GB" w:eastAsia="es-ES_tradnl"/>
              </w:rPr>
              <w:t>Discrete-event simulation</w:t>
            </w:r>
          </w:p>
        </w:tc>
        <w:tc>
          <w:tcPr>
            <w:tcW w:w="1134" w:type="dxa"/>
            <w:hideMark/>
          </w:tcPr>
          <w:p w14:paraId="0D6A279A" w14:textId="77777777" w:rsidR="00AC67B7" w:rsidRPr="00E05C01" w:rsidRDefault="00AC67B7" w:rsidP="00CE0EF0">
            <w:pPr>
              <w:spacing w:after="0" w:line="240" w:lineRule="auto"/>
              <w:rPr>
                <w:rFonts w:eastAsia="Times New Roman" w:cs="Arial"/>
                <w:color w:val="000000"/>
                <w:sz w:val="14"/>
                <w:szCs w:val="14"/>
                <w:lang w:val="en-GB" w:eastAsia="es-ES_tradnl"/>
              </w:rPr>
            </w:pPr>
            <w:r w:rsidRPr="00E05C01">
              <w:rPr>
                <w:rFonts w:eastAsia="Times New Roman" w:cs="Arial"/>
                <w:color w:val="000000"/>
                <w:sz w:val="14"/>
                <w:szCs w:val="14"/>
                <w:lang w:val="en-GB" w:eastAsia="es-ES_tradnl"/>
              </w:rPr>
              <w:t>Patients presenting to a cataract assessment clinic between February 1998 and August 1999</w:t>
            </w:r>
          </w:p>
        </w:tc>
        <w:tc>
          <w:tcPr>
            <w:tcW w:w="993" w:type="dxa"/>
            <w:hideMark/>
          </w:tcPr>
          <w:p w14:paraId="3C7DF545" w14:textId="77777777" w:rsidR="00AC67B7" w:rsidRPr="00E05C01" w:rsidRDefault="00AC67B7" w:rsidP="00CE0EF0">
            <w:pPr>
              <w:spacing w:after="0" w:line="240" w:lineRule="auto"/>
              <w:rPr>
                <w:rFonts w:eastAsia="Times New Roman" w:cs="Arial"/>
                <w:color w:val="000000"/>
                <w:sz w:val="14"/>
                <w:szCs w:val="14"/>
                <w:lang w:val="en-GB" w:eastAsia="es-ES_tradnl"/>
              </w:rPr>
            </w:pPr>
            <w:r w:rsidRPr="00E05C01">
              <w:rPr>
                <w:rFonts w:eastAsia="Times New Roman" w:cs="Arial"/>
                <w:color w:val="000000"/>
                <w:sz w:val="14"/>
                <w:szCs w:val="14"/>
                <w:lang w:val="en-GB" w:eastAsia="es-ES_tradnl"/>
              </w:rPr>
              <w:t>NR</w:t>
            </w:r>
          </w:p>
        </w:tc>
        <w:tc>
          <w:tcPr>
            <w:tcW w:w="708" w:type="dxa"/>
            <w:hideMark/>
          </w:tcPr>
          <w:p w14:paraId="473725FE" w14:textId="77777777" w:rsidR="00AC67B7" w:rsidRPr="00E05C01" w:rsidRDefault="00AC67B7" w:rsidP="00CE0EF0">
            <w:pPr>
              <w:spacing w:after="0" w:line="240" w:lineRule="auto"/>
              <w:rPr>
                <w:rFonts w:eastAsia="Times New Roman" w:cs="Arial"/>
                <w:color w:val="000000"/>
                <w:sz w:val="14"/>
                <w:szCs w:val="14"/>
                <w:lang w:val="en-GB" w:eastAsia="es-ES_tradnl"/>
              </w:rPr>
            </w:pPr>
            <w:r w:rsidRPr="00E05C01">
              <w:rPr>
                <w:rFonts w:eastAsia="Times New Roman" w:cs="Arial"/>
                <w:color w:val="000000"/>
                <w:sz w:val="14"/>
                <w:szCs w:val="14"/>
                <w:lang w:val="en-GB" w:eastAsia="es-ES_tradnl"/>
              </w:rPr>
              <w:t>6,25 years (300 weeks)</w:t>
            </w:r>
          </w:p>
        </w:tc>
        <w:tc>
          <w:tcPr>
            <w:tcW w:w="851" w:type="dxa"/>
            <w:hideMark/>
          </w:tcPr>
          <w:p w14:paraId="29B95785" w14:textId="77777777" w:rsidR="00AC67B7" w:rsidRPr="00E05C01" w:rsidRDefault="00AC67B7" w:rsidP="00CE0EF0">
            <w:pPr>
              <w:spacing w:after="0" w:line="240" w:lineRule="auto"/>
              <w:rPr>
                <w:rFonts w:eastAsia="Times New Roman" w:cs="Arial"/>
                <w:color w:val="000000"/>
                <w:sz w:val="14"/>
                <w:szCs w:val="14"/>
                <w:lang w:val="en-GB" w:eastAsia="es-ES_tradnl"/>
              </w:rPr>
            </w:pPr>
            <w:r w:rsidRPr="00E05C01">
              <w:rPr>
                <w:rFonts w:eastAsia="Times New Roman" w:cs="Arial"/>
                <w:color w:val="000000"/>
                <w:sz w:val="14"/>
                <w:szCs w:val="14"/>
                <w:lang w:val="en-GB" w:eastAsia="es-ES_tradnl"/>
              </w:rPr>
              <w:t>NR</w:t>
            </w:r>
          </w:p>
        </w:tc>
        <w:tc>
          <w:tcPr>
            <w:tcW w:w="850" w:type="dxa"/>
            <w:hideMark/>
          </w:tcPr>
          <w:p w14:paraId="465F3F6A" w14:textId="77777777" w:rsidR="00AC67B7" w:rsidRPr="00E05C01" w:rsidRDefault="00AC67B7" w:rsidP="00CE0EF0">
            <w:pPr>
              <w:spacing w:after="0" w:line="240" w:lineRule="auto"/>
              <w:rPr>
                <w:rFonts w:eastAsia="Times New Roman" w:cs="Arial"/>
                <w:color w:val="000000"/>
                <w:sz w:val="14"/>
                <w:szCs w:val="14"/>
                <w:lang w:val="en-GB" w:eastAsia="es-ES_tradnl"/>
              </w:rPr>
            </w:pPr>
            <w:r w:rsidRPr="00E05C01">
              <w:rPr>
                <w:rFonts w:eastAsia="Times New Roman" w:cs="Arial"/>
                <w:color w:val="000000"/>
                <w:sz w:val="14"/>
                <w:szCs w:val="14"/>
                <w:lang w:val="en-GB" w:eastAsia="es-ES_tradnl"/>
              </w:rPr>
              <w:t>All patients with indication</w:t>
            </w:r>
          </w:p>
        </w:tc>
        <w:tc>
          <w:tcPr>
            <w:tcW w:w="993" w:type="dxa"/>
            <w:hideMark/>
          </w:tcPr>
          <w:p w14:paraId="4F10A4E4" w14:textId="77777777" w:rsidR="00AC67B7" w:rsidRPr="00E05C01" w:rsidRDefault="00AC67B7" w:rsidP="00CE0EF0">
            <w:pPr>
              <w:spacing w:after="0" w:line="240" w:lineRule="auto"/>
              <w:rPr>
                <w:rFonts w:eastAsia="Times New Roman" w:cs="Arial"/>
                <w:color w:val="000000"/>
                <w:sz w:val="14"/>
                <w:szCs w:val="14"/>
                <w:lang w:val="en-GB" w:eastAsia="es-ES_tradnl"/>
              </w:rPr>
            </w:pPr>
            <w:r w:rsidRPr="00E05C01">
              <w:rPr>
                <w:rFonts w:eastAsia="Times New Roman" w:cs="Arial"/>
                <w:color w:val="000000"/>
                <w:sz w:val="14"/>
                <w:szCs w:val="14"/>
                <w:lang w:val="en-GB" w:eastAsia="es-ES_tradnl"/>
              </w:rPr>
              <w:t>NR</w:t>
            </w:r>
          </w:p>
        </w:tc>
        <w:tc>
          <w:tcPr>
            <w:tcW w:w="850" w:type="dxa"/>
            <w:hideMark/>
          </w:tcPr>
          <w:p w14:paraId="4C92A16F" w14:textId="77777777" w:rsidR="00AC67B7" w:rsidRPr="00E05C01" w:rsidRDefault="00AC67B7" w:rsidP="00CE0EF0">
            <w:pPr>
              <w:spacing w:after="0" w:line="240" w:lineRule="auto"/>
              <w:rPr>
                <w:rFonts w:eastAsia="Times New Roman" w:cs="Arial"/>
                <w:color w:val="000000"/>
                <w:sz w:val="14"/>
                <w:szCs w:val="14"/>
                <w:lang w:val="en-GB" w:eastAsia="es-ES_tradnl"/>
              </w:rPr>
            </w:pPr>
            <w:r w:rsidRPr="00E05C01">
              <w:rPr>
                <w:rFonts w:eastAsia="Times New Roman" w:cs="Arial"/>
                <w:color w:val="000000"/>
                <w:sz w:val="14"/>
                <w:szCs w:val="14"/>
                <w:lang w:val="en-GB" w:eastAsia="es-ES_tradnl"/>
              </w:rPr>
              <w:t>NR</w:t>
            </w:r>
          </w:p>
        </w:tc>
        <w:tc>
          <w:tcPr>
            <w:tcW w:w="709" w:type="dxa"/>
            <w:hideMark/>
          </w:tcPr>
          <w:p w14:paraId="3047FAAA" w14:textId="77777777" w:rsidR="00AC67B7" w:rsidRPr="00E05C01" w:rsidRDefault="00AC67B7" w:rsidP="00CE0EF0">
            <w:pPr>
              <w:spacing w:after="0" w:line="240" w:lineRule="auto"/>
              <w:rPr>
                <w:rFonts w:eastAsia="Times New Roman" w:cs="Arial"/>
                <w:color w:val="000000"/>
                <w:sz w:val="14"/>
                <w:szCs w:val="14"/>
                <w:lang w:val="en-GB" w:eastAsia="es-ES_tradnl"/>
              </w:rPr>
            </w:pPr>
            <w:r w:rsidRPr="00E05C01">
              <w:rPr>
                <w:rFonts w:eastAsia="Times New Roman" w:cs="Arial"/>
                <w:color w:val="000000"/>
                <w:sz w:val="14"/>
                <w:szCs w:val="14"/>
                <w:lang w:val="en-GB" w:eastAsia="es-ES_tradnl"/>
              </w:rPr>
              <w:t>NR</w:t>
            </w:r>
          </w:p>
        </w:tc>
        <w:tc>
          <w:tcPr>
            <w:tcW w:w="1134" w:type="dxa"/>
            <w:hideMark/>
          </w:tcPr>
          <w:p w14:paraId="54680F58" w14:textId="77777777" w:rsidR="00AC67B7" w:rsidRPr="00E05C01" w:rsidRDefault="00AC67B7" w:rsidP="00CE0EF0">
            <w:pPr>
              <w:spacing w:after="0" w:line="240" w:lineRule="auto"/>
              <w:rPr>
                <w:rFonts w:eastAsia="Times New Roman" w:cs="Arial"/>
                <w:color w:val="000000"/>
                <w:sz w:val="14"/>
                <w:szCs w:val="14"/>
                <w:lang w:val="en-GB" w:eastAsia="es-ES_tradnl"/>
              </w:rPr>
            </w:pPr>
            <w:r w:rsidRPr="00E05C01">
              <w:rPr>
                <w:rFonts w:eastAsia="Times New Roman" w:cs="Arial"/>
                <w:color w:val="000000"/>
                <w:sz w:val="14"/>
                <w:szCs w:val="14"/>
                <w:lang w:val="en-GB" w:eastAsia="es-ES_tradnl"/>
              </w:rPr>
              <w:t>NR</w:t>
            </w:r>
          </w:p>
        </w:tc>
        <w:tc>
          <w:tcPr>
            <w:tcW w:w="1134" w:type="dxa"/>
            <w:hideMark/>
          </w:tcPr>
          <w:p w14:paraId="372176AA" w14:textId="77777777" w:rsidR="00AC67B7" w:rsidRPr="00E05C01" w:rsidRDefault="00AC67B7" w:rsidP="00CE0EF0">
            <w:pPr>
              <w:spacing w:after="0" w:line="240" w:lineRule="auto"/>
              <w:rPr>
                <w:rFonts w:eastAsia="Times New Roman" w:cs="Arial"/>
                <w:color w:val="000000"/>
                <w:sz w:val="14"/>
                <w:szCs w:val="14"/>
                <w:lang w:val="en-GB" w:eastAsia="es-ES_tradnl"/>
              </w:rPr>
            </w:pPr>
            <w:r w:rsidRPr="00E05C01">
              <w:rPr>
                <w:rFonts w:eastAsia="Times New Roman" w:cs="Arial"/>
                <w:color w:val="000000"/>
                <w:sz w:val="14"/>
                <w:szCs w:val="14"/>
                <w:lang w:val="en-GB" w:eastAsia="es-ES_tradnl"/>
              </w:rPr>
              <w:t>NR</w:t>
            </w:r>
          </w:p>
        </w:tc>
        <w:tc>
          <w:tcPr>
            <w:tcW w:w="1134" w:type="dxa"/>
            <w:hideMark/>
          </w:tcPr>
          <w:p w14:paraId="19D22D7A" w14:textId="77777777" w:rsidR="00AC67B7" w:rsidRPr="00E05C01" w:rsidRDefault="00AC67B7" w:rsidP="00CE0EF0">
            <w:pPr>
              <w:spacing w:after="0" w:line="240" w:lineRule="auto"/>
              <w:rPr>
                <w:rFonts w:eastAsia="Times New Roman" w:cs="Arial"/>
                <w:color w:val="000000"/>
                <w:sz w:val="14"/>
                <w:szCs w:val="14"/>
                <w:lang w:val="en-GB" w:eastAsia="es-ES_tradnl"/>
              </w:rPr>
            </w:pPr>
            <w:r w:rsidRPr="00E05C01">
              <w:rPr>
                <w:rFonts w:eastAsia="Times New Roman" w:cs="Arial"/>
                <w:color w:val="000000"/>
                <w:sz w:val="14"/>
                <w:szCs w:val="14"/>
                <w:lang w:val="en-GB" w:eastAsia="es-ES_tradnl"/>
              </w:rPr>
              <w:t>NR</w:t>
            </w:r>
          </w:p>
        </w:tc>
        <w:tc>
          <w:tcPr>
            <w:tcW w:w="1134" w:type="dxa"/>
            <w:hideMark/>
          </w:tcPr>
          <w:p w14:paraId="2F27735E" w14:textId="77777777" w:rsidR="00AC67B7" w:rsidRPr="00E05C01" w:rsidRDefault="00AC67B7" w:rsidP="00CE0EF0">
            <w:pPr>
              <w:spacing w:after="0" w:line="240" w:lineRule="auto"/>
              <w:rPr>
                <w:rFonts w:eastAsia="Times New Roman" w:cs="Arial"/>
                <w:color w:val="000000"/>
                <w:sz w:val="14"/>
                <w:szCs w:val="14"/>
                <w:lang w:val="en-GB" w:eastAsia="es-ES_tradnl"/>
              </w:rPr>
            </w:pPr>
            <w:r w:rsidRPr="00E05C01">
              <w:rPr>
                <w:rFonts w:eastAsia="Times New Roman" w:cs="Arial"/>
                <w:color w:val="000000"/>
                <w:sz w:val="14"/>
                <w:szCs w:val="14"/>
                <w:lang w:val="en-GB" w:eastAsia="es-ES_tradnl"/>
              </w:rPr>
              <w:t>Proportion of referrals 25% low; 50% medium; 25% high</w:t>
            </w:r>
          </w:p>
        </w:tc>
        <w:tc>
          <w:tcPr>
            <w:tcW w:w="567" w:type="dxa"/>
            <w:hideMark/>
          </w:tcPr>
          <w:p w14:paraId="1781B305" w14:textId="77777777" w:rsidR="00AC67B7" w:rsidRPr="00E05C01" w:rsidRDefault="00AC67B7" w:rsidP="00CE0EF0">
            <w:pPr>
              <w:spacing w:after="0" w:line="240" w:lineRule="auto"/>
              <w:rPr>
                <w:rFonts w:eastAsia="Times New Roman" w:cs="Arial"/>
                <w:color w:val="000000"/>
                <w:sz w:val="14"/>
                <w:szCs w:val="14"/>
                <w:lang w:val="en-GB" w:eastAsia="es-ES_tradnl"/>
              </w:rPr>
            </w:pPr>
            <w:r w:rsidRPr="00E05C01">
              <w:rPr>
                <w:rFonts w:eastAsia="Times New Roman" w:cs="Arial"/>
                <w:color w:val="000000"/>
                <w:sz w:val="14"/>
                <w:szCs w:val="14"/>
                <w:lang w:val="en-GB" w:eastAsia="es-ES_tradnl"/>
              </w:rPr>
              <w:t>NR</w:t>
            </w:r>
          </w:p>
        </w:tc>
        <w:tc>
          <w:tcPr>
            <w:tcW w:w="850" w:type="dxa"/>
            <w:hideMark/>
          </w:tcPr>
          <w:p w14:paraId="65BD806F" w14:textId="77777777" w:rsidR="00AC67B7" w:rsidRPr="00E05C01" w:rsidRDefault="00AC67B7" w:rsidP="00CE0EF0">
            <w:pPr>
              <w:spacing w:after="0" w:line="240" w:lineRule="auto"/>
              <w:rPr>
                <w:rFonts w:eastAsia="Times New Roman" w:cs="Arial"/>
                <w:color w:val="000000"/>
                <w:sz w:val="14"/>
                <w:szCs w:val="14"/>
                <w:lang w:val="en-GB" w:eastAsia="es-ES_tradnl"/>
              </w:rPr>
            </w:pPr>
            <w:r w:rsidRPr="00E05C01">
              <w:rPr>
                <w:rFonts w:eastAsia="Times New Roman" w:cs="Arial"/>
                <w:color w:val="000000"/>
                <w:sz w:val="14"/>
                <w:szCs w:val="14"/>
                <w:lang w:val="en-GB" w:eastAsia="es-ES_tradnl"/>
              </w:rPr>
              <w:t>NR</w:t>
            </w:r>
          </w:p>
        </w:tc>
      </w:tr>
      <w:tr w:rsidR="00AC67B7" w:rsidRPr="00E05C01" w14:paraId="0E18ED28" w14:textId="77777777" w:rsidTr="00CE0EF0">
        <w:trPr>
          <w:trHeight w:val="1450"/>
        </w:trPr>
        <w:tc>
          <w:tcPr>
            <w:tcW w:w="992" w:type="dxa"/>
            <w:vMerge/>
            <w:hideMark/>
          </w:tcPr>
          <w:p w14:paraId="2265DBCC" w14:textId="77777777" w:rsidR="00AC67B7" w:rsidRPr="00E05C01" w:rsidRDefault="00AC67B7" w:rsidP="00CE0EF0">
            <w:pPr>
              <w:spacing w:after="0" w:line="240" w:lineRule="auto"/>
              <w:rPr>
                <w:rFonts w:eastAsia="Times New Roman" w:cs="Arial"/>
                <w:color w:val="000000"/>
                <w:sz w:val="14"/>
                <w:szCs w:val="14"/>
                <w:lang w:val="en-GB" w:eastAsia="es-ES_tradnl"/>
              </w:rPr>
            </w:pPr>
          </w:p>
        </w:tc>
        <w:tc>
          <w:tcPr>
            <w:tcW w:w="736" w:type="dxa"/>
            <w:hideMark/>
          </w:tcPr>
          <w:p w14:paraId="38ADE7B1" w14:textId="77777777" w:rsidR="00AC67B7" w:rsidRPr="00E05C01" w:rsidRDefault="00AC67B7" w:rsidP="00CE0EF0">
            <w:pPr>
              <w:spacing w:after="0" w:line="240" w:lineRule="auto"/>
              <w:rPr>
                <w:rFonts w:eastAsia="Times New Roman" w:cs="Arial"/>
                <w:color w:val="000000"/>
                <w:sz w:val="14"/>
                <w:szCs w:val="14"/>
                <w:lang w:val="en-GB" w:eastAsia="es-ES_tradnl"/>
              </w:rPr>
            </w:pPr>
            <w:r w:rsidRPr="00E05C01">
              <w:rPr>
                <w:rFonts w:eastAsia="Times New Roman" w:cs="Arial"/>
                <w:color w:val="000000"/>
                <w:sz w:val="14"/>
                <w:szCs w:val="14"/>
                <w:lang w:val="en-GB" w:eastAsia="es-ES_tradnl"/>
              </w:rPr>
              <w:t>Roman 2008</w:t>
            </w:r>
          </w:p>
        </w:tc>
        <w:tc>
          <w:tcPr>
            <w:tcW w:w="682" w:type="dxa"/>
            <w:hideMark/>
          </w:tcPr>
          <w:p w14:paraId="029E4F31" w14:textId="77777777" w:rsidR="00AC67B7" w:rsidRPr="00E05C01" w:rsidRDefault="00AC67B7" w:rsidP="00CE0EF0">
            <w:pPr>
              <w:spacing w:after="0" w:line="240" w:lineRule="auto"/>
              <w:rPr>
                <w:rFonts w:eastAsia="Times New Roman" w:cs="Arial"/>
                <w:color w:val="000000"/>
                <w:sz w:val="14"/>
                <w:szCs w:val="14"/>
                <w:lang w:val="en-GB" w:eastAsia="es-ES_tradnl"/>
              </w:rPr>
            </w:pPr>
            <w:r w:rsidRPr="00E05C01">
              <w:rPr>
                <w:rFonts w:eastAsia="Times New Roman" w:cs="Arial"/>
                <w:color w:val="000000"/>
                <w:sz w:val="14"/>
                <w:szCs w:val="14"/>
                <w:lang w:val="en-GB" w:eastAsia="es-ES_tradnl"/>
              </w:rPr>
              <w:t>Discrete-event simulation</w:t>
            </w:r>
          </w:p>
        </w:tc>
        <w:tc>
          <w:tcPr>
            <w:tcW w:w="1134" w:type="dxa"/>
            <w:hideMark/>
          </w:tcPr>
          <w:p w14:paraId="0E50AEC5" w14:textId="77777777" w:rsidR="00AC67B7" w:rsidRPr="00E05C01" w:rsidRDefault="00AC67B7" w:rsidP="00CE0EF0">
            <w:pPr>
              <w:spacing w:after="0" w:line="240" w:lineRule="auto"/>
              <w:rPr>
                <w:rFonts w:eastAsia="Times New Roman" w:cs="Arial"/>
                <w:color w:val="000000"/>
                <w:sz w:val="14"/>
                <w:szCs w:val="14"/>
                <w:lang w:val="en-GB" w:eastAsia="es-ES_tradnl"/>
              </w:rPr>
            </w:pPr>
            <w:r w:rsidRPr="00E05C01">
              <w:rPr>
                <w:rFonts w:eastAsia="Times New Roman" w:cs="Arial"/>
                <w:color w:val="000000"/>
                <w:sz w:val="14"/>
                <w:szCs w:val="14"/>
                <w:lang w:val="en-GB" w:eastAsia="es-ES_tradnl"/>
              </w:rPr>
              <w:t xml:space="preserve">General population aged 50 years or older at risk of need for cataract surgery </w:t>
            </w:r>
          </w:p>
        </w:tc>
        <w:tc>
          <w:tcPr>
            <w:tcW w:w="993" w:type="dxa"/>
            <w:hideMark/>
          </w:tcPr>
          <w:p w14:paraId="484D763D" w14:textId="77777777" w:rsidR="00AC67B7" w:rsidRPr="00E05C01" w:rsidRDefault="00AC67B7" w:rsidP="00CE0EF0">
            <w:pPr>
              <w:spacing w:after="0" w:line="240" w:lineRule="auto"/>
              <w:rPr>
                <w:rFonts w:eastAsia="Times New Roman" w:cs="Arial"/>
                <w:color w:val="000000"/>
                <w:sz w:val="14"/>
                <w:szCs w:val="14"/>
                <w:lang w:val="en-GB" w:eastAsia="es-ES_tradnl"/>
              </w:rPr>
            </w:pPr>
            <w:r w:rsidRPr="00E05C01">
              <w:rPr>
                <w:rFonts w:eastAsia="Times New Roman" w:cs="Arial"/>
                <w:color w:val="000000"/>
                <w:sz w:val="14"/>
                <w:szCs w:val="14"/>
                <w:lang w:val="en-GB" w:eastAsia="es-ES_tradnl"/>
              </w:rPr>
              <w:t>Aragon, Andalusia, Basque Country, the Canary Islands, and Catalonia - 45.7% (Spain)</w:t>
            </w:r>
          </w:p>
        </w:tc>
        <w:tc>
          <w:tcPr>
            <w:tcW w:w="708" w:type="dxa"/>
            <w:hideMark/>
          </w:tcPr>
          <w:p w14:paraId="5EBDD541" w14:textId="77777777" w:rsidR="00AC67B7" w:rsidRPr="00E05C01" w:rsidRDefault="00AC67B7" w:rsidP="00CE0EF0">
            <w:pPr>
              <w:spacing w:after="0" w:line="240" w:lineRule="auto"/>
              <w:rPr>
                <w:rFonts w:eastAsia="Times New Roman" w:cs="Arial"/>
                <w:color w:val="000000"/>
                <w:sz w:val="14"/>
                <w:szCs w:val="14"/>
                <w:lang w:val="en-GB" w:eastAsia="es-ES_tradnl"/>
              </w:rPr>
            </w:pPr>
            <w:r w:rsidRPr="00E05C01">
              <w:rPr>
                <w:rFonts w:eastAsia="Times New Roman" w:cs="Arial"/>
                <w:color w:val="000000"/>
                <w:sz w:val="14"/>
                <w:szCs w:val="14"/>
                <w:lang w:val="en-GB" w:eastAsia="es-ES_tradnl"/>
              </w:rPr>
              <w:t>5 years</w:t>
            </w:r>
          </w:p>
        </w:tc>
        <w:tc>
          <w:tcPr>
            <w:tcW w:w="851" w:type="dxa"/>
            <w:hideMark/>
          </w:tcPr>
          <w:p w14:paraId="33AB0950" w14:textId="77777777" w:rsidR="00AC67B7" w:rsidRPr="00E05C01" w:rsidRDefault="00AC67B7" w:rsidP="00CE0EF0">
            <w:pPr>
              <w:spacing w:after="0" w:line="240" w:lineRule="auto"/>
              <w:rPr>
                <w:rFonts w:eastAsia="Times New Roman" w:cs="Arial"/>
                <w:color w:val="000000"/>
                <w:sz w:val="14"/>
                <w:szCs w:val="14"/>
                <w:lang w:val="en-GB" w:eastAsia="es-ES_tradnl"/>
              </w:rPr>
            </w:pPr>
            <w:r w:rsidRPr="00E05C01">
              <w:rPr>
                <w:rFonts w:eastAsia="Times New Roman" w:cs="Arial"/>
                <w:color w:val="000000"/>
                <w:sz w:val="14"/>
                <w:szCs w:val="14"/>
                <w:lang w:val="en-GB" w:eastAsia="es-ES_tradnl"/>
              </w:rPr>
              <w:t xml:space="preserve">Any lens opacity with visual acuity of 0.5 or less </w:t>
            </w:r>
          </w:p>
        </w:tc>
        <w:tc>
          <w:tcPr>
            <w:tcW w:w="850" w:type="dxa"/>
            <w:hideMark/>
          </w:tcPr>
          <w:p w14:paraId="43910EB7" w14:textId="77777777" w:rsidR="00AC67B7" w:rsidRPr="00E05C01" w:rsidRDefault="00AC67B7" w:rsidP="00CE0EF0">
            <w:pPr>
              <w:spacing w:after="0" w:line="240" w:lineRule="auto"/>
              <w:rPr>
                <w:rFonts w:eastAsia="Times New Roman" w:cs="Arial"/>
                <w:color w:val="000000"/>
                <w:sz w:val="14"/>
                <w:szCs w:val="14"/>
                <w:lang w:val="en-GB" w:eastAsia="es-ES_tradnl"/>
              </w:rPr>
            </w:pPr>
            <w:r w:rsidRPr="00E05C01">
              <w:rPr>
                <w:rFonts w:eastAsia="Times New Roman" w:cs="Arial"/>
                <w:color w:val="000000"/>
                <w:sz w:val="14"/>
                <w:szCs w:val="14"/>
                <w:lang w:val="en-GB" w:eastAsia="es-ES_tradnl"/>
              </w:rPr>
              <w:t>Only for patients with indication by specialist and requesting surgery</w:t>
            </w:r>
          </w:p>
        </w:tc>
        <w:tc>
          <w:tcPr>
            <w:tcW w:w="993" w:type="dxa"/>
            <w:hideMark/>
          </w:tcPr>
          <w:p w14:paraId="2EEE555A" w14:textId="77777777" w:rsidR="00AC67B7" w:rsidRPr="00E05C01" w:rsidRDefault="00AC67B7" w:rsidP="00CE0EF0">
            <w:pPr>
              <w:spacing w:after="0" w:line="240" w:lineRule="auto"/>
              <w:rPr>
                <w:rFonts w:eastAsia="Times New Roman" w:cs="Arial"/>
                <w:color w:val="000000"/>
                <w:sz w:val="14"/>
                <w:szCs w:val="14"/>
                <w:lang w:val="en-GB" w:eastAsia="es-ES_tradnl"/>
              </w:rPr>
            </w:pPr>
            <w:r w:rsidRPr="00E05C01">
              <w:rPr>
                <w:rFonts w:eastAsia="Times New Roman" w:cs="Arial"/>
                <w:color w:val="000000"/>
                <w:sz w:val="14"/>
                <w:szCs w:val="14"/>
                <w:lang w:val="en-GB" w:eastAsia="es-ES_tradnl"/>
              </w:rPr>
              <w:t>NR</w:t>
            </w:r>
          </w:p>
        </w:tc>
        <w:tc>
          <w:tcPr>
            <w:tcW w:w="850" w:type="dxa"/>
            <w:hideMark/>
          </w:tcPr>
          <w:p w14:paraId="084D337E" w14:textId="77777777" w:rsidR="00AC67B7" w:rsidRPr="00E05C01" w:rsidRDefault="00AC67B7" w:rsidP="00CE0EF0">
            <w:pPr>
              <w:spacing w:after="0" w:line="240" w:lineRule="auto"/>
              <w:rPr>
                <w:rFonts w:eastAsia="Times New Roman" w:cs="Arial"/>
                <w:color w:val="000000"/>
                <w:sz w:val="14"/>
                <w:szCs w:val="14"/>
                <w:lang w:val="en-GB" w:eastAsia="es-ES_tradnl"/>
              </w:rPr>
            </w:pPr>
            <w:r w:rsidRPr="00E05C01">
              <w:rPr>
                <w:rFonts w:eastAsia="Times New Roman" w:cs="Arial"/>
                <w:color w:val="000000"/>
                <w:sz w:val="14"/>
                <w:szCs w:val="14"/>
                <w:lang w:val="en-GB" w:eastAsia="es-ES_tradnl"/>
              </w:rPr>
              <w:t>Yes, interventions are performed in one eye at a time (waiting list does not distinguish)</w:t>
            </w:r>
          </w:p>
        </w:tc>
        <w:tc>
          <w:tcPr>
            <w:tcW w:w="709" w:type="dxa"/>
            <w:hideMark/>
          </w:tcPr>
          <w:p w14:paraId="14BD1B6E" w14:textId="77777777" w:rsidR="00AC67B7" w:rsidRPr="00E05C01" w:rsidRDefault="00AC67B7" w:rsidP="00CE0EF0">
            <w:pPr>
              <w:spacing w:after="0" w:line="240" w:lineRule="auto"/>
              <w:rPr>
                <w:rFonts w:eastAsia="Times New Roman" w:cs="Arial"/>
                <w:color w:val="000000"/>
                <w:sz w:val="14"/>
                <w:szCs w:val="14"/>
                <w:lang w:val="en-GB" w:eastAsia="es-ES_tradnl"/>
              </w:rPr>
            </w:pPr>
            <w:r w:rsidRPr="00E05C01">
              <w:rPr>
                <w:rFonts w:eastAsia="Times New Roman" w:cs="Arial"/>
                <w:color w:val="000000"/>
                <w:sz w:val="14"/>
                <w:szCs w:val="14"/>
                <w:lang w:val="en-GB" w:eastAsia="es-ES_tradnl"/>
              </w:rPr>
              <w:t>Rate</w:t>
            </w:r>
          </w:p>
          <w:p w14:paraId="35D1F658" w14:textId="77777777" w:rsidR="00AC67B7" w:rsidRPr="00E05C01" w:rsidRDefault="00AC67B7" w:rsidP="00CE0EF0">
            <w:pPr>
              <w:spacing w:after="0" w:line="240" w:lineRule="auto"/>
              <w:rPr>
                <w:rFonts w:eastAsia="Times New Roman" w:cs="Arial"/>
                <w:color w:val="000000"/>
                <w:sz w:val="14"/>
                <w:szCs w:val="14"/>
                <w:lang w:val="en-GB" w:eastAsia="es-ES_tradnl"/>
              </w:rPr>
            </w:pPr>
            <w:r w:rsidRPr="00E05C01">
              <w:rPr>
                <w:rFonts w:eastAsia="Times New Roman" w:cs="Arial"/>
                <w:color w:val="000000"/>
                <w:sz w:val="14"/>
                <w:szCs w:val="14"/>
                <w:lang w:val="en-GB" w:eastAsia="es-ES_tradnl"/>
              </w:rPr>
              <w:t xml:space="preserve">- 1,39 </w:t>
            </w:r>
          </w:p>
          <w:p w14:paraId="52E46E53" w14:textId="77777777" w:rsidR="00AC67B7" w:rsidRPr="00E05C01" w:rsidRDefault="00AC67B7" w:rsidP="00CE0EF0">
            <w:pPr>
              <w:spacing w:after="0" w:line="240" w:lineRule="auto"/>
              <w:rPr>
                <w:rFonts w:eastAsia="Times New Roman" w:cs="Arial"/>
                <w:color w:val="000000"/>
                <w:sz w:val="14"/>
                <w:szCs w:val="14"/>
                <w:lang w:val="en-GB" w:eastAsia="es-ES_tradnl"/>
              </w:rPr>
            </w:pPr>
            <w:r w:rsidRPr="00E05C01">
              <w:rPr>
                <w:rFonts w:eastAsia="Times New Roman" w:cs="Arial"/>
                <w:color w:val="000000"/>
                <w:sz w:val="14"/>
                <w:szCs w:val="14"/>
                <w:lang w:val="en-GB" w:eastAsia="es-ES_tradnl"/>
              </w:rPr>
              <w:t xml:space="preserve">- 1,39 </w:t>
            </w:r>
          </w:p>
          <w:p w14:paraId="2069569F" w14:textId="77777777" w:rsidR="00AC67B7" w:rsidRPr="00E05C01" w:rsidRDefault="00AC67B7" w:rsidP="00CE0EF0">
            <w:pPr>
              <w:spacing w:after="0" w:line="240" w:lineRule="auto"/>
              <w:rPr>
                <w:rFonts w:eastAsia="Times New Roman" w:cs="Arial"/>
                <w:color w:val="000000"/>
                <w:sz w:val="14"/>
                <w:szCs w:val="14"/>
                <w:lang w:val="en-GB" w:eastAsia="es-ES_tradnl"/>
              </w:rPr>
            </w:pPr>
            <w:r w:rsidRPr="00E05C01">
              <w:rPr>
                <w:rFonts w:eastAsia="Times New Roman" w:cs="Arial"/>
                <w:color w:val="000000"/>
                <w:sz w:val="14"/>
                <w:szCs w:val="14"/>
                <w:lang w:val="en-GB" w:eastAsia="es-ES_tradnl"/>
              </w:rPr>
              <w:t>- 1,72</w:t>
            </w:r>
          </w:p>
          <w:p w14:paraId="042CDDE5" w14:textId="77777777" w:rsidR="00AC67B7" w:rsidRPr="00E05C01" w:rsidRDefault="00AC67B7" w:rsidP="00CE0EF0">
            <w:pPr>
              <w:spacing w:after="0" w:line="240" w:lineRule="auto"/>
              <w:rPr>
                <w:rFonts w:eastAsia="Times New Roman" w:cs="Arial"/>
                <w:color w:val="000000"/>
                <w:sz w:val="14"/>
                <w:szCs w:val="14"/>
                <w:lang w:val="en-GB" w:eastAsia="es-ES_tradnl"/>
              </w:rPr>
            </w:pPr>
            <w:r w:rsidRPr="00E05C01">
              <w:rPr>
                <w:rFonts w:eastAsia="Times New Roman" w:cs="Arial"/>
                <w:color w:val="000000"/>
                <w:sz w:val="14"/>
                <w:szCs w:val="14"/>
                <w:lang w:val="en-GB" w:eastAsia="es-ES_tradnl"/>
              </w:rPr>
              <w:t xml:space="preserve">- 1,65 </w:t>
            </w:r>
          </w:p>
          <w:p w14:paraId="48493C49" w14:textId="77777777" w:rsidR="00AC67B7" w:rsidRPr="00E05C01" w:rsidRDefault="00AC67B7" w:rsidP="00CE0EF0">
            <w:pPr>
              <w:spacing w:after="0" w:line="240" w:lineRule="auto"/>
              <w:rPr>
                <w:rFonts w:eastAsia="Times New Roman" w:cs="Arial"/>
                <w:color w:val="000000"/>
                <w:sz w:val="14"/>
                <w:szCs w:val="14"/>
                <w:lang w:val="en-GB" w:eastAsia="es-ES_tradnl"/>
              </w:rPr>
            </w:pPr>
            <w:r w:rsidRPr="00E05C01">
              <w:rPr>
                <w:rFonts w:eastAsia="Times New Roman" w:cs="Arial"/>
                <w:color w:val="000000"/>
                <w:sz w:val="14"/>
                <w:szCs w:val="14"/>
                <w:lang w:val="en-GB" w:eastAsia="es-ES_tradnl"/>
              </w:rPr>
              <w:t>- 2,16</w:t>
            </w:r>
          </w:p>
        </w:tc>
        <w:tc>
          <w:tcPr>
            <w:tcW w:w="1134" w:type="dxa"/>
            <w:hideMark/>
          </w:tcPr>
          <w:p w14:paraId="3C9A88CC" w14:textId="77777777" w:rsidR="00AC67B7" w:rsidRPr="00E05C01" w:rsidRDefault="00AC67B7" w:rsidP="00CE0EF0">
            <w:pPr>
              <w:spacing w:after="0" w:line="240" w:lineRule="auto"/>
              <w:rPr>
                <w:rFonts w:eastAsia="Times New Roman" w:cs="Arial"/>
                <w:color w:val="000000"/>
                <w:sz w:val="14"/>
                <w:szCs w:val="14"/>
                <w:lang w:val="en-GB" w:eastAsia="es-ES_tradnl"/>
              </w:rPr>
            </w:pPr>
            <w:r w:rsidRPr="00E05C01">
              <w:rPr>
                <w:rFonts w:eastAsia="Times New Roman" w:cs="Arial"/>
                <w:color w:val="000000"/>
                <w:sz w:val="14"/>
                <w:szCs w:val="14"/>
                <w:lang w:val="en-GB" w:eastAsia="es-ES_tradnl"/>
              </w:rPr>
              <w:t>number of surgeries per month, probability of second eye surgery, and number of bilateral cases entering the waiting list per month</w:t>
            </w:r>
          </w:p>
        </w:tc>
        <w:tc>
          <w:tcPr>
            <w:tcW w:w="1134" w:type="dxa"/>
            <w:hideMark/>
          </w:tcPr>
          <w:p w14:paraId="0F7ED081" w14:textId="77777777" w:rsidR="00AC67B7" w:rsidRPr="00E05C01" w:rsidRDefault="00AC67B7" w:rsidP="00CE0EF0">
            <w:pPr>
              <w:spacing w:after="0" w:line="240" w:lineRule="auto"/>
              <w:rPr>
                <w:rFonts w:eastAsia="Times New Roman" w:cs="Arial"/>
                <w:color w:val="000000"/>
                <w:sz w:val="14"/>
                <w:szCs w:val="14"/>
                <w:lang w:val="en-GB" w:eastAsia="es-ES_tradnl"/>
              </w:rPr>
            </w:pPr>
            <w:r w:rsidRPr="00E05C01">
              <w:rPr>
                <w:rFonts w:eastAsia="Times New Roman" w:cs="Arial"/>
                <w:color w:val="000000"/>
                <w:sz w:val="14"/>
                <w:szCs w:val="14"/>
                <w:lang w:val="en-GB" w:eastAsia="es-ES_tradnl"/>
              </w:rPr>
              <w:t xml:space="preserve">Based on database of the North London Eye Study. </w:t>
            </w:r>
          </w:p>
          <w:p w14:paraId="0F11A8E7" w14:textId="77777777" w:rsidR="00AC67B7" w:rsidRPr="00E05C01" w:rsidRDefault="00AC67B7" w:rsidP="00CE0EF0">
            <w:pPr>
              <w:spacing w:after="0" w:line="240" w:lineRule="auto"/>
              <w:rPr>
                <w:rFonts w:eastAsia="Times New Roman" w:cs="Arial"/>
                <w:color w:val="000000"/>
                <w:sz w:val="14"/>
                <w:szCs w:val="14"/>
                <w:lang w:val="en-GB" w:eastAsia="es-ES_tradnl"/>
              </w:rPr>
            </w:pPr>
            <w:r w:rsidRPr="00E05C01">
              <w:rPr>
                <w:rFonts w:eastAsia="Times New Roman" w:cs="Arial"/>
                <w:color w:val="000000"/>
                <w:sz w:val="14"/>
                <w:szCs w:val="14"/>
                <w:lang w:val="en-GB" w:eastAsia="es-ES_tradnl"/>
              </w:rPr>
              <w:t>- 22.4%</w:t>
            </w:r>
          </w:p>
          <w:p w14:paraId="338956B3" w14:textId="77777777" w:rsidR="00AC67B7" w:rsidRPr="00E05C01" w:rsidRDefault="00AC67B7" w:rsidP="00CE0EF0">
            <w:pPr>
              <w:spacing w:after="0" w:line="240" w:lineRule="auto"/>
              <w:rPr>
                <w:rFonts w:eastAsia="Times New Roman" w:cs="Arial"/>
                <w:color w:val="000000"/>
                <w:sz w:val="14"/>
                <w:szCs w:val="14"/>
                <w:lang w:val="en-GB" w:eastAsia="es-ES_tradnl"/>
              </w:rPr>
            </w:pPr>
            <w:r w:rsidRPr="00E05C01">
              <w:rPr>
                <w:rFonts w:eastAsia="Times New Roman" w:cs="Arial"/>
                <w:color w:val="000000"/>
                <w:sz w:val="14"/>
                <w:szCs w:val="14"/>
                <w:lang w:val="en-GB" w:eastAsia="es-ES_tradnl"/>
              </w:rPr>
              <w:t>- 25.8%</w:t>
            </w:r>
          </w:p>
          <w:p w14:paraId="36CFCE05" w14:textId="77777777" w:rsidR="00AC67B7" w:rsidRPr="00E05C01" w:rsidRDefault="00AC67B7" w:rsidP="00CE0EF0">
            <w:pPr>
              <w:spacing w:after="0" w:line="240" w:lineRule="auto"/>
              <w:rPr>
                <w:rFonts w:eastAsia="Times New Roman" w:cs="Arial"/>
                <w:color w:val="000000"/>
                <w:sz w:val="14"/>
                <w:szCs w:val="14"/>
                <w:lang w:val="en-GB" w:eastAsia="es-ES_tradnl"/>
              </w:rPr>
            </w:pPr>
            <w:r w:rsidRPr="00E05C01">
              <w:rPr>
                <w:rFonts w:eastAsia="Times New Roman" w:cs="Arial"/>
                <w:color w:val="000000"/>
                <w:sz w:val="14"/>
                <w:szCs w:val="14"/>
                <w:lang w:val="en-GB" w:eastAsia="es-ES_tradnl"/>
              </w:rPr>
              <w:t>- 22.8%</w:t>
            </w:r>
          </w:p>
          <w:p w14:paraId="5D1F6A1C" w14:textId="77777777" w:rsidR="00AC67B7" w:rsidRPr="00E05C01" w:rsidRDefault="00AC67B7" w:rsidP="00CE0EF0">
            <w:pPr>
              <w:spacing w:after="0" w:line="240" w:lineRule="auto"/>
              <w:rPr>
                <w:rFonts w:eastAsia="Times New Roman" w:cs="Arial"/>
                <w:color w:val="000000"/>
                <w:sz w:val="14"/>
                <w:szCs w:val="14"/>
                <w:lang w:val="en-GB" w:eastAsia="es-ES_tradnl"/>
              </w:rPr>
            </w:pPr>
            <w:r w:rsidRPr="00E05C01">
              <w:rPr>
                <w:rFonts w:eastAsia="Times New Roman" w:cs="Arial"/>
                <w:color w:val="000000"/>
                <w:sz w:val="14"/>
                <w:szCs w:val="14"/>
                <w:lang w:val="en-GB" w:eastAsia="es-ES_tradnl"/>
              </w:rPr>
              <w:t>- 20.4%</w:t>
            </w:r>
          </w:p>
          <w:p w14:paraId="19369B47" w14:textId="77777777" w:rsidR="00AC67B7" w:rsidRPr="00E05C01" w:rsidRDefault="00AC67B7" w:rsidP="00CE0EF0">
            <w:pPr>
              <w:spacing w:after="0" w:line="240" w:lineRule="auto"/>
              <w:rPr>
                <w:rFonts w:eastAsia="Times New Roman" w:cs="Arial"/>
                <w:color w:val="000000"/>
                <w:sz w:val="14"/>
                <w:szCs w:val="14"/>
                <w:lang w:val="en-GB" w:eastAsia="es-ES_tradnl"/>
              </w:rPr>
            </w:pPr>
            <w:r w:rsidRPr="00E05C01">
              <w:rPr>
                <w:rFonts w:eastAsia="Times New Roman" w:cs="Arial"/>
                <w:color w:val="000000"/>
                <w:sz w:val="14"/>
                <w:szCs w:val="14"/>
                <w:lang w:val="en-GB" w:eastAsia="es-ES_tradnl"/>
              </w:rPr>
              <w:t>- 23.5%</w:t>
            </w:r>
          </w:p>
        </w:tc>
        <w:tc>
          <w:tcPr>
            <w:tcW w:w="1134" w:type="dxa"/>
            <w:hideMark/>
          </w:tcPr>
          <w:p w14:paraId="5EEFA3DF" w14:textId="77777777" w:rsidR="00AC67B7" w:rsidRPr="00E05C01" w:rsidRDefault="00AC67B7" w:rsidP="00CE0EF0">
            <w:pPr>
              <w:spacing w:after="0" w:line="240" w:lineRule="auto"/>
              <w:rPr>
                <w:rFonts w:eastAsia="Times New Roman" w:cs="Arial"/>
                <w:color w:val="000000"/>
                <w:sz w:val="14"/>
                <w:szCs w:val="14"/>
                <w:lang w:val="en-GB" w:eastAsia="es-ES_tradnl"/>
              </w:rPr>
            </w:pPr>
            <w:r w:rsidRPr="00E05C01">
              <w:rPr>
                <w:rFonts w:eastAsia="Times New Roman" w:cs="Arial"/>
                <w:color w:val="000000"/>
                <w:sz w:val="14"/>
                <w:szCs w:val="14"/>
                <w:lang w:val="en-GB" w:eastAsia="es-ES_tradnl"/>
              </w:rPr>
              <w:t>Entries  from the waiting lists register of each region's health system in 2003</w:t>
            </w:r>
          </w:p>
          <w:p w14:paraId="2A6E7AE1" w14:textId="77777777" w:rsidR="00AC67B7" w:rsidRPr="00E05C01" w:rsidRDefault="00AC67B7" w:rsidP="00CE0EF0">
            <w:pPr>
              <w:spacing w:after="0" w:line="240" w:lineRule="auto"/>
              <w:rPr>
                <w:rFonts w:eastAsia="Times New Roman" w:cs="Arial"/>
                <w:color w:val="000000"/>
                <w:sz w:val="14"/>
                <w:szCs w:val="14"/>
                <w:lang w:val="en-GB" w:eastAsia="es-ES_tradnl"/>
              </w:rPr>
            </w:pPr>
            <w:r w:rsidRPr="00E05C01">
              <w:rPr>
                <w:rFonts w:eastAsia="Times New Roman" w:cs="Arial"/>
                <w:color w:val="000000"/>
                <w:sz w:val="14"/>
                <w:szCs w:val="14"/>
                <w:lang w:val="en-GB" w:eastAsia="es-ES_tradnl"/>
              </w:rPr>
              <w:t>- 1.9%</w:t>
            </w:r>
          </w:p>
          <w:p w14:paraId="6B6CCD8C" w14:textId="77777777" w:rsidR="00AC67B7" w:rsidRPr="00E05C01" w:rsidRDefault="00AC67B7" w:rsidP="00CE0EF0">
            <w:pPr>
              <w:spacing w:after="0" w:line="240" w:lineRule="auto"/>
              <w:rPr>
                <w:rFonts w:eastAsia="Times New Roman" w:cs="Arial"/>
                <w:color w:val="000000"/>
                <w:sz w:val="14"/>
                <w:szCs w:val="14"/>
                <w:lang w:val="en-GB" w:eastAsia="es-ES_tradnl"/>
              </w:rPr>
            </w:pPr>
            <w:r w:rsidRPr="00E05C01">
              <w:rPr>
                <w:rFonts w:eastAsia="Times New Roman" w:cs="Arial"/>
                <w:color w:val="000000"/>
                <w:sz w:val="14"/>
                <w:szCs w:val="14"/>
                <w:lang w:val="en-GB" w:eastAsia="es-ES_tradnl"/>
              </w:rPr>
              <w:t>- 2.4%</w:t>
            </w:r>
          </w:p>
          <w:p w14:paraId="48165C76" w14:textId="77777777" w:rsidR="00AC67B7" w:rsidRPr="00E05C01" w:rsidRDefault="00AC67B7" w:rsidP="00CE0EF0">
            <w:pPr>
              <w:spacing w:after="0" w:line="240" w:lineRule="auto"/>
              <w:rPr>
                <w:rFonts w:eastAsia="Times New Roman" w:cs="Arial"/>
                <w:color w:val="000000"/>
                <w:sz w:val="14"/>
                <w:szCs w:val="14"/>
                <w:lang w:val="en-GB" w:eastAsia="es-ES_tradnl"/>
              </w:rPr>
            </w:pPr>
            <w:r w:rsidRPr="00E05C01">
              <w:rPr>
                <w:rFonts w:eastAsia="Times New Roman" w:cs="Arial"/>
                <w:color w:val="000000"/>
                <w:sz w:val="14"/>
                <w:szCs w:val="14"/>
                <w:lang w:val="en-GB" w:eastAsia="es-ES_tradnl"/>
              </w:rPr>
              <w:t>- 1.4%</w:t>
            </w:r>
          </w:p>
          <w:p w14:paraId="1CE5E439" w14:textId="77777777" w:rsidR="00AC67B7" w:rsidRPr="00E05C01" w:rsidRDefault="00AC67B7" w:rsidP="00CE0EF0">
            <w:pPr>
              <w:spacing w:after="0" w:line="240" w:lineRule="auto"/>
              <w:rPr>
                <w:rFonts w:eastAsia="Times New Roman" w:cs="Arial"/>
                <w:color w:val="000000"/>
                <w:sz w:val="14"/>
                <w:szCs w:val="14"/>
                <w:lang w:val="en-GB" w:eastAsia="es-ES_tradnl"/>
              </w:rPr>
            </w:pPr>
            <w:r w:rsidRPr="00E05C01">
              <w:rPr>
                <w:rFonts w:eastAsia="Times New Roman" w:cs="Arial"/>
                <w:color w:val="000000"/>
                <w:sz w:val="14"/>
                <w:szCs w:val="14"/>
                <w:lang w:val="en-GB" w:eastAsia="es-ES_tradnl"/>
              </w:rPr>
              <w:t>- 6.3%</w:t>
            </w:r>
          </w:p>
          <w:p w14:paraId="3A7131E1" w14:textId="77777777" w:rsidR="00AC67B7" w:rsidRPr="00E05C01" w:rsidRDefault="00AC67B7" w:rsidP="00CE0EF0">
            <w:pPr>
              <w:spacing w:after="0" w:line="240" w:lineRule="auto"/>
              <w:rPr>
                <w:rFonts w:eastAsia="Times New Roman" w:cs="Arial"/>
                <w:color w:val="000000"/>
                <w:sz w:val="14"/>
                <w:szCs w:val="14"/>
                <w:lang w:val="en-GB" w:eastAsia="es-ES_tradnl"/>
              </w:rPr>
            </w:pPr>
            <w:r w:rsidRPr="00E05C01">
              <w:rPr>
                <w:rFonts w:eastAsia="Times New Roman" w:cs="Arial"/>
                <w:color w:val="000000"/>
                <w:sz w:val="14"/>
                <w:szCs w:val="14"/>
                <w:lang w:val="en-GB" w:eastAsia="es-ES_tradnl"/>
              </w:rPr>
              <w:t>- 3.8%</w:t>
            </w:r>
          </w:p>
        </w:tc>
        <w:tc>
          <w:tcPr>
            <w:tcW w:w="1134" w:type="dxa"/>
            <w:hideMark/>
          </w:tcPr>
          <w:p w14:paraId="2393500B" w14:textId="77777777" w:rsidR="00AC67B7" w:rsidRPr="00E05C01" w:rsidRDefault="00AC67B7" w:rsidP="00CE0EF0">
            <w:pPr>
              <w:spacing w:after="0" w:line="240" w:lineRule="auto"/>
              <w:rPr>
                <w:rFonts w:eastAsia="Times New Roman" w:cs="Arial"/>
                <w:color w:val="000000"/>
                <w:sz w:val="14"/>
                <w:szCs w:val="14"/>
                <w:lang w:val="en-GB" w:eastAsia="es-ES_tradnl"/>
              </w:rPr>
            </w:pPr>
            <w:r w:rsidRPr="00E05C01">
              <w:rPr>
                <w:rFonts w:eastAsia="Times New Roman" w:cs="Arial"/>
                <w:color w:val="000000"/>
                <w:sz w:val="14"/>
                <w:szCs w:val="14"/>
                <w:lang w:val="en-GB" w:eastAsia="es-ES_tradnl"/>
              </w:rPr>
              <w:t>Data from Catalonia, Andalusia and Aragon. For the Canary Islands and the Basque Country, in these two regions we used a pooled  distribution</w:t>
            </w:r>
          </w:p>
        </w:tc>
        <w:tc>
          <w:tcPr>
            <w:tcW w:w="567" w:type="dxa"/>
            <w:hideMark/>
          </w:tcPr>
          <w:p w14:paraId="65727E86" w14:textId="77777777" w:rsidR="00AC67B7" w:rsidRPr="00E05C01" w:rsidRDefault="00AC67B7" w:rsidP="00CE0EF0">
            <w:pPr>
              <w:spacing w:after="0" w:line="240" w:lineRule="auto"/>
              <w:rPr>
                <w:rFonts w:eastAsia="Times New Roman" w:cs="Arial"/>
                <w:color w:val="000000"/>
                <w:sz w:val="14"/>
                <w:szCs w:val="14"/>
                <w:lang w:val="en-GB" w:eastAsia="es-ES_tradnl"/>
              </w:rPr>
            </w:pPr>
            <w:r w:rsidRPr="00E05C01">
              <w:rPr>
                <w:rFonts w:eastAsia="Times New Roman" w:cs="Arial"/>
                <w:color w:val="000000"/>
                <w:sz w:val="14"/>
                <w:szCs w:val="14"/>
                <w:lang w:val="en-GB" w:eastAsia="es-ES_tradnl"/>
              </w:rPr>
              <w:t>Yes</w:t>
            </w:r>
          </w:p>
        </w:tc>
        <w:tc>
          <w:tcPr>
            <w:tcW w:w="850" w:type="dxa"/>
            <w:hideMark/>
          </w:tcPr>
          <w:p w14:paraId="746CD449" w14:textId="77777777" w:rsidR="00AC67B7" w:rsidRPr="00E05C01" w:rsidRDefault="00AC67B7" w:rsidP="00CE0EF0">
            <w:pPr>
              <w:spacing w:after="0" w:line="240" w:lineRule="auto"/>
              <w:rPr>
                <w:rFonts w:eastAsia="Times New Roman" w:cs="Arial"/>
                <w:color w:val="000000"/>
                <w:sz w:val="14"/>
                <w:szCs w:val="14"/>
                <w:lang w:val="en-GB" w:eastAsia="es-ES_tradnl"/>
              </w:rPr>
            </w:pPr>
            <w:r w:rsidRPr="00E05C01">
              <w:rPr>
                <w:rFonts w:eastAsia="Times New Roman" w:cs="Arial"/>
                <w:color w:val="000000"/>
                <w:sz w:val="14"/>
                <w:szCs w:val="14"/>
                <w:lang w:val="en-GB" w:eastAsia="es-ES_tradnl"/>
              </w:rPr>
              <w:t>NR</w:t>
            </w:r>
          </w:p>
        </w:tc>
      </w:tr>
      <w:tr w:rsidR="00AC67B7" w:rsidRPr="00E05C01" w14:paraId="2063724C" w14:textId="77777777" w:rsidTr="00CE0EF0">
        <w:trPr>
          <w:trHeight w:val="1600"/>
        </w:trPr>
        <w:tc>
          <w:tcPr>
            <w:tcW w:w="992" w:type="dxa"/>
            <w:vMerge/>
            <w:hideMark/>
          </w:tcPr>
          <w:p w14:paraId="6D4EDBF0" w14:textId="77777777" w:rsidR="00AC67B7" w:rsidRPr="00E05C01" w:rsidRDefault="00AC67B7" w:rsidP="00CE0EF0">
            <w:pPr>
              <w:spacing w:after="0" w:line="240" w:lineRule="auto"/>
              <w:rPr>
                <w:rFonts w:eastAsia="Times New Roman" w:cs="Arial"/>
                <w:color w:val="000000"/>
                <w:sz w:val="14"/>
                <w:szCs w:val="14"/>
                <w:lang w:val="en-GB" w:eastAsia="es-ES_tradnl"/>
              </w:rPr>
            </w:pPr>
          </w:p>
        </w:tc>
        <w:tc>
          <w:tcPr>
            <w:tcW w:w="736" w:type="dxa"/>
            <w:noWrap/>
            <w:hideMark/>
          </w:tcPr>
          <w:p w14:paraId="0558802D" w14:textId="77777777" w:rsidR="00AC67B7" w:rsidRPr="00E05C01" w:rsidRDefault="00AC67B7" w:rsidP="00CE0EF0">
            <w:pPr>
              <w:spacing w:after="0" w:line="240" w:lineRule="auto"/>
              <w:rPr>
                <w:rFonts w:eastAsia="Times New Roman" w:cs="Arial"/>
                <w:color w:val="000000"/>
                <w:sz w:val="14"/>
                <w:szCs w:val="14"/>
                <w:lang w:val="en-GB" w:eastAsia="es-ES_tradnl"/>
              </w:rPr>
            </w:pPr>
            <w:r w:rsidRPr="00E05C01">
              <w:rPr>
                <w:rFonts w:eastAsia="Times New Roman" w:cs="Arial"/>
                <w:color w:val="000000"/>
                <w:sz w:val="14"/>
                <w:szCs w:val="14"/>
                <w:lang w:val="en-GB" w:eastAsia="es-ES_tradnl"/>
              </w:rPr>
              <w:t>Comas 2008</w:t>
            </w:r>
          </w:p>
        </w:tc>
        <w:tc>
          <w:tcPr>
            <w:tcW w:w="682" w:type="dxa"/>
            <w:hideMark/>
          </w:tcPr>
          <w:p w14:paraId="2F39E6BC" w14:textId="77777777" w:rsidR="00AC67B7" w:rsidRPr="00E05C01" w:rsidRDefault="00AC67B7" w:rsidP="00CE0EF0">
            <w:pPr>
              <w:spacing w:after="0" w:line="240" w:lineRule="auto"/>
              <w:rPr>
                <w:rFonts w:eastAsia="Times New Roman" w:cs="Arial"/>
                <w:color w:val="000000"/>
                <w:sz w:val="14"/>
                <w:szCs w:val="14"/>
                <w:lang w:val="en-GB" w:eastAsia="es-ES_tradnl"/>
              </w:rPr>
            </w:pPr>
            <w:r w:rsidRPr="00E05C01">
              <w:rPr>
                <w:rFonts w:eastAsia="Times New Roman" w:cs="Arial"/>
                <w:color w:val="000000"/>
                <w:sz w:val="14"/>
                <w:szCs w:val="14"/>
                <w:lang w:val="en-GB" w:eastAsia="es-ES_tradnl"/>
              </w:rPr>
              <w:t>Discrete-event simulation</w:t>
            </w:r>
          </w:p>
        </w:tc>
        <w:tc>
          <w:tcPr>
            <w:tcW w:w="1134" w:type="dxa"/>
            <w:hideMark/>
          </w:tcPr>
          <w:p w14:paraId="5B559077" w14:textId="77777777" w:rsidR="00AC67B7" w:rsidRPr="00E05C01" w:rsidRDefault="00AC67B7" w:rsidP="00CE0EF0">
            <w:pPr>
              <w:spacing w:after="0" w:line="240" w:lineRule="auto"/>
              <w:rPr>
                <w:rFonts w:eastAsia="Times New Roman" w:cs="Arial"/>
                <w:color w:val="000000"/>
                <w:sz w:val="14"/>
                <w:szCs w:val="14"/>
                <w:lang w:val="en-GB" w:eastAsia="es-ES_tradnl"/>
              </w:rPr>
            </w:pPr>
            <w:r w:rsidRPr="00E05C01">
              <w:rPr>
                <w:rFonts w:eastAsia="Times New Roman" w:cs="Arial"/>
                <w:color w:val="000000"/>
                <w:sz w:val="14"/>
                <w:szCs w:val="14"/>
                <w:lang w:val="en-GB" w:eastAsia="es-ES_tradnl"/>
              </w:rPr>
              <w:t xml:space="preserve">General population aged 50 years or older at risk of need for cataract surgery </w:t>
            </w:r>
          </w:p>
        </w:tc>
        <w:tc>
          <w:tcPr>
            <w:tcW w:w="993" w:type="dxa"/>
            <w:noWrap/>
            <w:hideMark/>
          </w:tcPr>
          <w:p w14:paraId="7C93FAB8" w14:textId="77777777" w:rsidR="00AC67B7" w:rsidRPr="00E05C01" w:rsidRDefault="00AC67B7" w:rsidP="00CE0EF0">
            <w:pPr>
              <w:spacing w:after="0" w:line="240" w:lineRule="auto"/>
              <w:rPr>
                <w:rFonts w:eastAsia="Times New Roman" w:cs="Arial"/>
                <w:color w:val="000000"/>
                <w:sz w:val="14"/>
                <w:szCs w:val="14"/>
                <w:lang w:val="en-GB" w:eastAsia="es-ES_tradnl"/>
              </w:rPr>
            </w:pPr>
            <w:r w:rsidRPr="00E05C01">
              <w:rPr>
                <w:rFonts w:eastAsia="Times New Roman" w:cs="Arial"/>
                <w:color w:val="000000"/>
                <w:sz w:val="14"/>
                <w:szCs w:val="14"/>
                <w:lang w:val="en-GB" w:eastAsia="es-ES_tradnl"/>
              </w:rPr>
              <w:t>Catalonia (Spain)</w:t>
            </w:r>
          </w:p>
        </w:tc>
        <w:tc>
          <w:tcPr>
            <w:tcW w:w="708" w:type="dxa"/>
            <w:hideMark/>
          </w:tcPr>
          <w:p w14:paraId="54066EB6" w14:textId="77777777" w:rsidR="00AC67B7" w:rsidRPr="00E05C01" w:rsidRDefault="00AC67B7" w:rsidP="00CE0EF0">
            <w:pPr>
              <w:spacing w:after="0" w:line="240" w:lineRule="auto"/>
              <w:rPr>
                <w:rFonts w:eastAsia="Times New Roman" w:cs="Arial"/>
                <w:color w:val="000000"/>
                <w:sz w:val="14"/>
                <w:szCs w:val="14"/>
                <w:lang w:val="en-GB" w:eastAsia="es-ES_tradnl"/>
              </w:rPr>
            </w:pPr>
            <w:r w:rsidRPr="00E05C01">
              <w:rPr>
                <w:rFonts w:eastAsia="Times New Roman" w:cs="Arial"/>
                <w:color w:val="000000"/>
                <w:sz w:val="14"/>
                <w:szCs w:val="14"/>
                <w:lang w:val="en-GB" w:eastAsia="es-ES_tradnl"/>
              </w:rPr>
              <w:t>5 years</w:t>
            </w:r>
          </w:p>
        </w:tc>
        <w:tc>
          <w:tcPr>
            <w:tcW w:w="851" w:type="dxa"/>
            <w:hideMark/>
          </w:tcPr>
          <w:p w14:paraId="15D21E5A" w14:textId="77777777" w:rsidR="00AC67B7" w:rsidRPr="00E05C01" w:rsidRDefault="00AC67B7" w:rsidP="00CE0EF0">
            <w:pPr>
              <w:spacing w:after="0" w:line="240" w:lineRule="auto"/>
              <w:rPr>
                <w:rFonts w:eastAsia="Times New Roman" w:cs="Arial"/>
                <w:color w:val="000000"/>
                <w:sz w:val="14"/>
                <w:szCs w:val="14"/>
                <w:lang w:val="en-GB" w:eastAsia="es-ES_tradnl"/>
              </w:rPr>
            </w:pPr>
            <w:r w:rsidRPr="00E05C01">
              <w:rPr>
                <w:rFonts w:eastAsia="Times New Roman" w:cs="Arial"/>
                <w:color w:val="000000"/>
                <w:sz w:val="14"/>
                <w:szCs w:val="14"/>
                <w:lang w:val="en-GB" w:eastAsia="es-ES_tradnl"/>
              </w:rPr>
              <w:t>Any lens opacity with visual acuity of 0.5 or less</w:t>
            </w:r>
          </w:p>
        </w:tc>
        <w:tc>
          <w:tcPr>
            <w:tcW w:w="850" w:type="dxa"/>
            <w:hideMark/>
          </w:tcPr>
          <w:p w14:paraId="38E31B31" w14:textId="77777777" w:rsidR="00AC67B7" w:rsidRPr="00E05C01" w:rsidRDefault="00AC67B7" w:rsidP="00CE0EF0">
            <w:pPr>
              <w:spacing w:after="0" w:line="240" w:lineRule="auto"/>
              <w:rPr>
                <w:rFonts w:eastAsia="Times New Roman" w:cs="Arial"/>
                <w:color w:val="000000"/>
                <w:sz w:val="14"/>
                <w:szCs w:val="14"/>
                <w:lang w:val="en-GB" w:eastAsia="es-ES_tradnl"/>
              </w:rPr>
            </w:pPr>
            <w:r w:rsidRPr="00E05C01">
              <w:rPr>
                <w:rFonts w:eastAsia="Times New Roman" w:cs="Arial"/>
                <w:color w:val="000000"/>
                <w:sz w:val="14"/>
                <w:szCs w:val="14"/>
                <w:lang w:val="en-GB" w:eastAsia="es-ES_tradnl"/>
              </w:rPr>
              <w:t>Only for patients with indication by specialist and requesting surgery</w:t>
            </w:r>
          </w:p>
        </w:tc>
        <w:tc>
          <w:tcPr>
            <w:tcW w:w="993" w:type="dxa"/>
            <w:hideMark/>
          </w:tcPr>
          <w:p w14:paraId="7B96FEFD" w14:textId="77777777" w:rsidR="00AC67B7" w:rsidRPr="00E05C01" w:rsidRDefault="00AC67B7" w:rsidP="00CE0EF0">
            <w:pPr>
              <w:spacing w:after="0" w:line="240" w:lineRule="auto"/>
              <w:rPr>
                <w:rFonts w:eastAsia="Times New Roman" w:cs="Arial"/>
                <w:color w:val="000000"/>
                <w:sz w:val="14"/>
                <w:szCs w:val="14"/>
                <w:lang w:val="en-GB" w:eastAsia="es-ES_tradnl"/>
              </w:rPr>
            </w:pPr>
            <w:r w:rsidRPr="00E05C01">
              <w:rPr>
                <w:rFonts w:eastAsia="Times New Roman" w:cs="Arial"/>
                <w:color w:val="000000"/>
                <w:sz w:val="14"/>
                <w:szCs w:val="14"/>
                <w:lang w:val="en-GB" w:eastAsia="es-ES_tradnl"/>
              </w:rPr>
              <w:t>Yes, no return from the private sector to the public sector waiting list</w:t>
            </w:r>
          </w:p>
        </w:tc>
        <w:tc>
          <w:tcPr>
            <w:tcW w:w="850" w:type="dxa"/>
            <w:hideMark/>
          </w:tcPr>
          <w:p w14:paraId="6AC12818" w14:textId="77777777" w:rsidR="00AC67B7" w:rsidRPr="00E05C01" w:rsidRDefault="00AC67B7" w:rsidP="00CE0EF0">
            <w:pPr>
              <w:spacing w:after="0" w:line="240" w:lineRule="auto"/>
              <w:rPr>
                <w:rFonts w:eastAsia="Times New Roman" w:cs="Arial"/>
                <w:color w:val="000000"/>
                <w:sz w:val="14"/>
                <w:szCs w:val="14"/>
                <w:lang w:val="en-GB" w:eastAsia="es-ES_tradnl"/>
              </w:rPr>
            </w:pPr>
            <w:r w:rsidRPr="00E05C01">
              <w:rPr>
                <w:rFonts w:eastAsia="Times New Roman" w:cs="Arial"/>
                <w:color w:val="000000"/>
                <w:sz w:val="14"/>
                <w:szCs w:val="14"/>
                <w:lang w:val="en-GB" w:eastAsia="es-ES_tradnl"/>
              </w:rPr>
              <w:t xml:space="preserve">Yes, intervention are performed in one eye at a time </w:t>
            </w:r>
          </w:p>
        </w:tc>
        <w:tc>
          <w:tcPr>
            <w:tcW w:w="709" w:type="dxa"/>
            <w:hideMark/>
          </w:tcPr>
          <w:p w14:paraId="0F2C080C" w14:textId="77777777" w:rsidR="00AC67B7" w:rsidRPr="00E05C01" w:rsidRDefault="00AC67B7" w:rsidP="00CE0EF0">
            <w:pPr>
              <w:spacing w:after="0" w:line="240" w:lineRule="auto"/>
              <w:rPr>
                <w:rFonts w:eastAsia="Times New Roman" w:cs="Arial"/>
                <w:color w:val="000000"/>
                <w:sz w:val="14"/>
                <w:szCs w:val="14"/>
                <w:lang w:val="en-GB" w:eastAsia="es-ES_tradnl"/>
              </w:rPr>
            </w:pPr>
            <w:r w:rsidRPr="00E05C01">
              <w:rPr>
                <w:rFonts w:eastAsia="Times New Roman" w:cs="Arial"/>
                <w:color w:val="000000"/>
                <w:sz w:val="14"/>
                <w:szCs w:val="14"/>
                <w:lang w:val="en-GB" w:eastAsia="es-ES_tradnl"/>
              </w:rPr>
              <w:t>NR</w:t>
            </w:r>
          </w:p>
        </w:tc>
        <w:tc>
          <w:tcPr>
            <w:tcW w:w="1134" w:type="dxa"/>
            <w:hideMark/>
          </w:tcPr>
          <w:p w14:paraId="273D7A58" w14:textId="77777777" w:rsidR="00AC67B7" w:rsidRPr="00E05C01" w:rsidRDefault="00AC67B7" w:rsidP="00CE0EF0">
            <w:pPr>
              <w:spacing w:after="0" w:line="240" w:lineRule="auto"/>
              <w:rPr>
                <w:rFonts w:eastAsia="Times New Roman" w:cs="Arial"/>
                <w:color w:val="000000"/>
                <w:sz w:val="14"/>
                <w:szCs w:val="14"/>
                <w:lang w:val="en-GB" w:eastAsia="es-ES_tradnl"/>
              </w:rPr>
            </w:pPr>
            <w:r w:rsidRPr="00E05C01">
              <w:rPr>
                <w:rFonts w:eastAsia="Times New Roman" w:cs="Arial"/>
                <w:color w:val="000000"/>
                <w:sz w:val="14"/>
                <w:szCs w:val="14"/>
                <w:lang w:val="en-GB" w:eastAsia="es-ES_tradnl"/>
              </w:rPr>
              <w:t>number of surgeries per month, probability of second eye surgery, and number of bilateral cases entering the waiting list per month</w:t>
            </w:r>
          </w:p>
        </w:tc>
        <w:tc>
          <w:tcPr>
            <w:tcW w:w="1134" w:type="dxa"/>
            <w:hideMark/>
          </w:tcPr>
          <w:p w14:paraId="7C8B4E78" w14:textId="77777777" w:rsidR="00AC67B7" w:rsidRPr="00E05C01" w:rsidRDefault="00AC67B7" w:rsidP="00CE0EF0">
            <w:pPr>
              <w:spacing w:after="0" w:line="240" w:lineRule="auto"/>
              <w:rPr>
                <w:rFonts w:eastAsia="Times New Roman" w:cs="Arial"/>
                <w:color w:val="000000"/>
                <w:sz w:val="14"/>
                <w:szCs w:val="14"/>
                <w:lang w:val="en-GB" w:eastAsia="es-ES_tradnl"/>
              </w:rPr>
            </w:pPr>
            <w:r w:rsidRPr="00E05C01">
              <w:rPr>
                <w:rFonts w:eastAsia="Times New Roman" w:cs="Arial"/>
                <w:color w:val="000000"/>
                <w:sz w:val="14"/>
                <w:szCs w:val="14"/>
                <w:lang w:val="en-GB" w:eastAsia="es-ES_tradnl"/>
              </w:rPr>
              <w:t>Based on database of the North London Eye Study. Prevalence was calculated by age and sex (Catalonia census 2001)</w:t>
            </w:r>
          </w:p>
        </w:tc>
        <w:tc>
          <w:tcPr>
            <w:tcW w:w="1134" w:type="dxa"/>
            <w:hideMark/>
          </w:tcPr>
          <w:p w14:paraId="074E3CE5" w14:textId="77777777" w:rsidR="00AC67B7" w:rsidRPr="00E05C01" w:rsidRDefault="00AC67B7" w:rsidP="00CE0EF0">
            <w:pPr>
              <w:spacing w:after="0" w:line="240" w:lineRule="auto"/>
              <w:rPr>
                <w:rFonts w:eastAsia="Times New Roman" w:cs="Arial"/>
                <w:color w:val="000000"/>
                <w:sz w:val="14"/>
                <w:szCs w:val="14"/>
                <w:lang w:val="en-GB" w:eastAsia="es-ES_tradnl"/>
              </w:rPr>
            </w:pPr>
            <w:r w:rsidRPr="00E05C01">
              <w:rPr>
                <w:rFonts w:eastAsia="Times New Roman" w:cs="Arial"/>
                <w:color w:val="000000"/>
                <w:sz w:val="14"/>
                <w:szCs w:val="14"/>
                <w:lang w:val="en-GB" w:eastAsia="es-ES_tradnl"/>
              </w:rPr>
              <w:t>Entries from the health systems waiting list register in 2003 and 2004</w:t>
            </w:r>
          </w:p>
        </w:tc>
        <w:tc>
          <w:tcPr>
            <w:tcW w:w="1134" w:type="dxa"/>
            <w:noWrap/>
            <w:hideMark/>
          </w:tcPr>
          <w:p w14:paraId="5F82D4DD" w14:textId="77777777" w:rsidR="00AC67B7" w:rsidRPr="00E05C01" w:rsidRDefault="00AC67B7" w:rsidP="00CE0EF0">
            <w:pPr>
              <w:spacing w:after="0" w:line="240" w:lineRule="auto"/>
              <w:rPr>
                <w:rFonts w:eastAsia="Times New Roman" w:cs="Arial"/>
                <w:color w:val="000000"/>
                <w:sz w:val="14"/>
                <w:szCs w:val="14"/>
                <w:lang w:val="en-GB" w:eastAsia="es-ES_tradnl"/>
              </w:rPr>
            </w:pPr>
            <w:r w:rsidRPr="00E05C01">
              <w:rPr>
                <w:rFonts w:eastAsia="Times New Roman" w:cs="Arial"/>
                <w:color w:val="000000"/>
                <w:sz w:val="14"/>
                <w:szCs w:val="14"/>
                <w:lang w:val="en-GB" w:eastAsia="es-ES_tradnl"/>
              </w:rPr>
              <w:t>Pilot study in Catalonia</w:t>
            </w:r>
          </w:p>
        </w:tc>
        <w:tc>
          <w:tcPr>
            <w:tcW w:w="567" w:type="dxa"/>
            <w:noWrap/>
            <w:hideMark/>
          </w:tcPr>
          <w:p w14:paraId="392CFA8D" w14:textId="77777777" w:rsidR="00AC67B7" w:rsidRPr="00E05C01" w:rsidRDefault="00AC67B7" w:rsidP="00CE0EF0">
            <w:pPr>
              <w:spacing w:after="0" w:line="240" w:lineRule="auto"/>
              <w:rPr>
                <w:rFonts w:eastAsia="Times New Roman" w:cs="Arial"/>
                <w:color w:val="000000"/>
                <w:sz w:val="14"/>
                <w:szCs w:val="14"/>
                <w:lang w:val="en-GB" w:eastAsia="es-ES_tradnl"/>
              </w:rPr>
            </w:pPr>
            <w:r w:rsidRPr="00E05C01">
              <w:rPr>
                <w:rFonts w:eastAsia="Times New Roman" w:cs="Arial"/>
                <w:color w:val="000000"/>
                <w:sz w:val="14"/>
                <w:szCs w:val="14"/>
                <w:lang w:val="en-GB" w:eastAsia="es-ES_tradnl"/>
              </w:rPr>
              <w:t>Yes</w:t>
            </w:r>
          </w:p>
        </w:tc>
        <w:tc>
          <w:tcPr>
            <w:tcW w:w="850" w:type="dxa"/>
            <w:hideMark/>
          </w:tcPr>
          <w:p w14:paraId="0D94CC04" w14:textId="77777777" w:rsidR="00AC67B7" w:rsidRPr="00E05C01" w:rsidRDefault="00AC67B7" w:rsidP="00CE0EF0">
            <w:pPr>
              <w:spacing w:after="0" w:line="240" w:lineRule="auto"/>
              <w:rPr>
                <w:rFonts w:eastAsia="Times New Roman" w:cs="Arial"/>
                <w:color w:val="000000"/>
                <w:sz w:val="14"/>
                <w:szCs w:val="14"/>
                <w:lang w:val="en-GB" w:eastAsia="es-ES_tradnl"/>
              </w:rPr>
            </w:pPr>
            <w:r w:rsidRPr="00E05C01">
              <w:rPr>
                <w:rFonts w:eastAsia="Times New Roman" w:cs="Arial"/>
                <w:color w:val="000000"/>
                <w:sz w:val="14"/>
                <w:szCs w:val="14"/>
                <w:lang w:val="en-GB" w:eastAsia="es-ES_tradnl"/>
              </w:rPr>
              <w:t>Deterministic</w:t>
            </w:r>
          </w:p>
        </w:tc>
      </w:tr>
      <w:tr w:rsidR="00AC67B7" w:rsidRPr="00E05C01" w14:paraId="3D33D4E4" w14:textId="77777777" w:rsidTr="00CE0EF0">
        <w:trPr>
          <w:trHeight w:val="415"/>
        </w:trPr>
        <w:tc>
          <w:tcPr>
            <w:tcW w:w="992" w:type="dxa"/>
            <w:vMerge/>
            <w:hideMark/>
          </w:tcPr>
          <w:p w14:paraId="222493F8" w14:textId="77777777" w:rsidR="00AC67B7" w:rsidRPr="00E05C01" w:rsidRDefault="00AC67B7" w:rsidP="00CE0EF0">
            <w:pPr>
              <w:spacing w:after="0" w:line="240" w:lineRule="auto"/>
              <w:rPr>
                <w:rFonts w:eastAsia="Times New Roman" w:cs="Arial"/>
                <w:color w:val="000000"/>
                <w:sz w:val="14"/>
                <w:szCs w:val="14"/>
                <w:lang w:val="en-GB" w:eastAsia="es-ES_tradnl"/>
              </w:rPr>
            </w:pPr>
          </w:p>
        </w:tc>
        <w:tc>
          <w:tcPr>
            <w:tcW w:w="736" w:type="dxa"/>
            <w:noWrap/>
            <w:hideMark/>
          </w:tcPr>
          <w:p w14:paraId="704D5A12" w14:textId="77777777" w:rsidR="00AC67B7" w:rsidRPr="00E05C01" w:rsidRDefault="00AC67B7" w:rsidP="00CE0EF0">
            <w:pPr>
              <w:spacing w:after="0" w:line="240" w:lineRule="auto"/>
              <w:rPr>
                <w:rFonts w:eastAsia="Times New Roman" w:cs="Arial"/>
                <w:color w:val="000000"/>
                <w:sz w:val="14"/>
                <w:szCs w:val="14"/>
                <w:lang w:val="en-GB" w:eastAsia="es-ES_tradnl"/>
              </w:rPr>
            </w:pPr>
            <w:r w:rsidRPr="00E05C01">
              <w:rPr>
                <w:rFonts w:eastAsia="Times New Roman" w:cs="Arial"/>
                <w:color w:val="000000"/>
                <w:sz w:val="14"/>
                <w:szCs w:val="14"/>
                <w:lang w:val="en-GB" w:eastAsia="es-ES_tradnl"/>
              </w:rPr>
              <w:t>Fantini 2003</w:t>
            </w:r>
          </w:p>
        </w:tc>
        <w:tc>
          <w:tcPr>
            <w:tcW w:w="682" w:type="dxa"/>
            <w:noWrap/>
            <w:hideMark/>
          </w:tcPr>
          <w:p w14:paraId="62856198" w14:textId="77777777" w:rsidR="00AC67B7" w:rsidRPr="00E05C01" w:rsidRDefault="00AC67B7" w:rsidP="00CE0EF0">
            <w:pPr>
              <w:spacing w:after="0" w:line="240" w:lineRule="auto"/>
              <w:rPr>
                <w:rFonts w:eastAsia="Times New Roman" w:cs="Arial"/>
                <w:color w:val="000000"/>
                <w:sz w:val="14"/>
                <w:szCs w:val="14"/>
                <w:lang w:val="en-GB" w:eastAsia="es-ES_tradnl"/>
              </w:rPr>
            </w:pPr>
            <w:r w:rsidRPr="00E05C01">
              <w:rPr>
                <w:rFonts w:eastAsia="Times New Roman" w:cs="Arial"/>
                <w:color w:val="000000"/>
                <w:sz w:val="14"/>
                <w:szCs w:val="14"/>
                <w:lang w:val="en-GB" w:eastAsia="es-ES_tradnl"/>
              </w:rPr>
              <w:t>NR</w:t>
            </w:r>
          </w:p>
        </w:tc>
        <w:tc>
          <w:tcPr>
            <w:tcW w:w="1134" w:type="dxa"/>
            <w:noWrap/>
            <w:hideMark/>
          </w:tcPr>
          <w:p w14:paraId="31FDE434" w14:textId="77777777" w:rsidR="00AC67B7" w:rsidRPr="00E05C01" w:rsidRDefault="00AC67B7" w:rsidP="00CE0EF0">
            <w:pPr>
              <w:spacing w:after="0" w:line="240" w:lineRule="auto"/>
              <w:rPr>
                <w:rFonts w:eastAsia="Times New Roman" w:cs="Arial"/>
                <w:color w:val="000000"/>
                <w:sz w:val="14"/>
                <w:szCs w:val="14"/>
                <w:lang w:val="en-GB" w:eastAsia="es-ES_tradnl"/>
              </w:rPr>
            </w:pPr>
            <w:r w:rsidRPr="00E05C01">
              <w:rPr>
                <w:rFonts w:eastAsia="Times New Roman" w:cs="Arial"/>
                <w:color w:val="000000"/>
                <w:sz w:val="14"/>
                <w:szCs w:val="14"/>
                <w:lang w:val="en-GB" w:eastAsia="es-ES_tradnl"/>
              </w:rPr>
              <w:t>NR</w:t>
            </w:r>
          </w:p>
        </w:tc>
        <w:tc>
          <w:tcPr>
            <w:tcW w:w="993" w:type="dxa"/>
            <w:noWrap/>
            <w:hideMark/>
          </w:tcPr>
          <w:p w14:paraId="74286C83" w14:textId="77777777" w:rsidR="00AC67B7" w:rsidRPr="00E05C01" w:rsidRDefault="00AC67B7" w:rsidP="00CE0EF0">
            <w:pPr>
              <w:spacing w:after="0" w:line="240" w:lineRule="auto"/>
              <w:rPr>
                <w:rFonts w:eastAsia="Times New Roman" w:cs="Arial"/>
                <w:color w:val="000000"/>
                <w:sz w:val="14"/>
                <w:szCs w:val="14"/>
                <w:lang w:val="en-GB" w:eastAsia="es-ES_tradnl"/>
              </w:rPr>
            </w:pPr>
            <w:r w:rsidRPr="00E05C01">
              <w:rPr>
                <w:rFonts w:eastAsia="Times New Roman" w:cs="Arial"/>
                <w:color w:val="000000"/>
                <w:sz w:val="14"/>
                <w:szCs w:val="14"/>
                <w:lang w:val="en-GB" w:eastAsia="es-ES_tradnl"/>
              </w:rPr>
              <w:t>NR</w:t>
            </w:r>
          </w:p>
        </w:tc>
        <w:tc>
          <w:tcPr>
            <w:tcW w:w="708" w:type="dxa"/>
            <w:hideMark/>
          </w:tcPr>
          <w:p w14:paraId="4DD7E4AF" w14:textId="77777777" w:rsidR="00AC67B7" w:rsidRPr="00E05C01" w:rsidRDefault="00AC67B7" w:rsidP="00CE0EF0">
            <w:pPr>
              <w:spacing w:after="0" w:line="240" w:lineRule="auto"/>
              <w:rPr>
                <w:rFonts w:eastAsia="Times New Roman" w:cs="Arial"/>
                <w:color w:val="000000"/>
                <w:sz w:val="14"/>
                <w:szCs w:val="14"/>
                <w:lang w:val="en-GB" w:eastAsia="es-ES_tradnl"/>
              </w:rPr>
            </w:pPr>
            <w:r w:rsidRPr="00E05C01">
              <w:rPr>
                <w:rFonts w:eastAsia="Times New Roman" w:cs="Arial"/>
                <w:color w:val="000000"/>
                <w:sz w:val="14"/>
                <w:szCs w:val="14"/>
                <w:lang w:val="en-GB" w:eastAsia="es-ES_tradnl"/>
              </w:rPr>
              <w:t>2,75 years (1000 days)</w:t>
            </w:r>
          </w:p>
        </w:tc>
        <w:tc>
          <w:tcPr>
            <w:tcW w:w="851" w:type="dxa"/>
            <w:hideMark/>
          </w:tcPr>
          <w:p w14:paraId="6E6CFA98" w14:textId="77777777" w:rsidR="00AC67B7" w:rsidRPr="00E05C01" w:rsidRDefault="00AC67B7" w:rsidP="00CE0EF0">
            <w:pPr>
              <w:spacing w:after="0" w:line="240" w:lineRule="auto"/>
              <w:rPr>
                <w:rFonts w:eastAsia="Times New Roman" w:cs="Arial"/>
                <w:color w:val="000000"/>
                <w:sz w:val="14"/>
                <w:szCs w:val="14"/>
                <w:lang w:val="en-GB" w:eastAsia="es-ES_tradnl"/>
              </w:rPr>
            </w:pPr>
            <w:r w:rsidRPr="00E05C01">
              <w:rPr>
                <w:rFonts w:eastAsia="Times New Roman" w:cs="Arial"/>
                <w:color w:val="000000"/>
                <w:sz w:val="14"/>
                <w:szCs w:val="14"/>
                <w:lang w:val="en-GB" w:eastAsia="es-ES_tradnl"/>
              </w:rPr>
              <w:t xml:space="preserve">Based on the appropriateness criteria developed </w:t>
            </w:r>
          </w:p>
        </w:tc>
        <w:tc>
          <w:tcPr>
            <w:tcW w:w="850" w:type="dxa"/>
            <w:noWrap/>
            <w:hideMark/>
          </w:tcPr>
          <w:p w14:paraId="65D67E12" w14:textId="77777777" w:rsidR="00AC67B7" w:rsidRPr="00E05C01" w:rsidRDefault="00AC67B7" w:rsidP="00CE0EF0">
            <w:pPr>
              <w:spacing w:after="0" w:line="240" w:lineRule="auto"/>
              <w:rPr>
                <w:rFonts w:eastAsia="Times New Roman" w:cs="Arial"/>
                <w:color w:val="000000"/>
                <w:sz w:val="14"/>
                <w:szCs w:val="14"/>
                <w:lang w:val="en-GB" w:eastAsia="es-ES_tradnl"/>
              </w:rPr>
            </w:pPr>
            <w:r w:rsidRPr="00E05C01">
              <w:rPr>
                <w:rFonts w:eastAsia="Times New Roman" w:cs="Arial"/>
                <w:color w:val="000000"/>
                <w:sz w:val="14"/>
                <w:szCs w:val="14"/>
                <w:lang w:val="en-GB" w:eastAsia="es-ES_tradnl"/>
              </w:rPr>
              <w:t>All patients with indication</w:t>
            </w:r>
          </w:p>
        </w:tc>
        <w:tc>
          <w:tcPr>
            <w:tcW w:w="993" w:type="dxa"/>
            <w:noWrap/>
            <w:hideMark/>
          </w:tcPr>
          <w:p w14:paraId="70AF651C" w14:textId="77777777" w:rsidR="00AC67B7" w:rsidRPr="00E05C01" w:rsidRDefault="00AC67B7" w:rsidP="00CE0EF0">
            <w:pPr>
              <w:spacing w:after="0" w:line="240" w:lineRule="auto"/>
              <w:rPr>
                <w:rFonts w:eastAsia="Times New Roman" w:cs="Arial"/>
                <w:color w:val="000000"/>
                <w:sz w:val="14"/>
                <w:szCs w:val="14"/>
                <w:lang w:val="en-GB" w:eastAsia="es-ES_tradnl"/>
              </w:rPr>
            </w:pPr>
            <w:r w:rsidRPr="00E05C01">
              <w:rPr>
                <w:rFonts w:eastAsia="Times New Roman" w:cs="Arial"/>
                <w:color w:val="000000"/>
                <w:sz w:val="14"/>
                <w:szCs w:val="14"/>
                <w:lang w:val="en-GB" w:eastAsia="es-ES_tradnl"/>
              </w:rPr>
              <w:t>NR</w:t>
            </w:r>
          </w:p>
        </w:tc>
        <w:tc>
          <w:tcPr>
            <w:tcW w:w="850" w:type="dxa"/>
            <w:noWrap/>
            <w:hideMark/>
          </w:tcPr>
          <w:p w14:paraId="13C6C495" w14:textId="77777777" w:rsidR="00AC67B7" w:rsidRPr="00E05C01" w:rsidRDefault="00AC67B7" w:rsidP="00CE0EF0">
            <w:pPr>
              <w:spacing w:after="0" w:line="240" w:lineRule="auto"/>
              <w:rPr>
                <w:rFonts w:eastAsia="Times New Roman" w:cs="Arial"/>
                <w:color w:val="000000"/>
                <w:sz w:val="14"/>
                <w:szCs w:val="14"/>
                <w:lang w:val="en-GB" w:eastAsia="es-ES_tradnl"/>
              </w:rPr>
            </w:pPr>
            <w:r w:rsidRPr="00E05C01">
              <w:rPr>
                <w:rFonts w:eastAsia="Times New Roman" w:cs="Arial"/>
                <w:color w:val="000000"/>
                <w:sz w:val="14"/>
                <w:szCs w:val="14"/>
                <w:lang w:val="en-GB" w:eastAsia="es-ES_tradnl"/>
              </w:rPr>
              <w:t>NR</w:t>
            </w:r>
          </w:p>
        </w:tc>
        <w:tc>
          <w:tcPr>
            <w:tcW w:w="709" w:type="dxa"/>
            <w:noWrap/>
            <w:hideMark/>
          </w:tcPr>
          <w:p w14:paraId="4B7040B3" w14:textId="77777777" w:rsidR="00AC67B7" w:rsidRPr="00E05C01" w:rsidRDefault="00AC67B7" w:rsidP="00CE0EF0">
            <w:pPr>
              <w:spacing w:after="0" w:line="240" w:lineRule="auto"/>
              <w:rPr>
                <w:rFonts w:eastAsia="Times New Roman" w:cs="Arial"/>
                <w:color w:val="000000"/>
                <w:sz w:val="14"/>
                <w:szCs w:val="14"/>
                <w:lang w:val="en-GB" w:eastAsia="es-ES_tradnl"/>
              </w:rPr>
            </w:pPr>
            <w:r w:rsidRPr="00E05C01">
              <w:rPr>
                <w:rFonts w:eastAsia="Times New Roman" w:cs="Arial"/>
                <w:color w:val="000000"/>
                <w:sz w:val="14"/>
                <w:szCs w:val="14"/>
                <w:lang w:val="en-GB" w:eastAsia="es-ES_tradnl"/>
              </w:rPr>
              <w:t>NR</w:t>
            </w:r>
          </w:p>
        </w:tc>
        <w:tc>
          <w:tcPr>
            <w:tcW w:w="1134" w:type="dxa"/>
            <w:noWrap/>
            <w:hideMark/>
          </w:tcPr>
          <w:p w14:paraId="2C6EF230" w14:textId="77777777" w:rsidR="00AC67B7" w:rsidRPr="00E05C01" w:rsidRDefault="00AC67B7" w:rsidP="00CE0EF0">
            <w:pPr>
              <w:spacing w:after="0" w:line="240" w:lineRule="auto"/>
              <w:rPr>
                <w:rFonts w:eastAsia="Times New Roman" w:cs="Arial"/>
                <w:color w:val="000000"/>
                <w:sz w:val="14"/>
                <w:szCs w:val="14"/>
                <w:lang w:val="en-GB" w:eastAsia="es-ES_tradnl"/>
              </w:rPr>
            </w:pPr>
            <w:r w:rsidRPr="00E05C01">
              <w:rPr>
                <w:rFonts w:eastAsia="Times New Roman" w:cs="Arial"/>
                <w:color w:val="000000"/>
                <w:sz w:val="14"/>
                <w:szCs w:val="14"/>
                <w:lang w:val="en-GB" w:eastAsia="es-ES_tradnl"/>
              </w:rPr>
              <w:t>NR</w:t>
            </w:r>
          </w:p>
        </w:tc>
        <w:tc>
          <w:tcPr>
            <w:tcW w:w="1134" w:type="dxa"/>
            <w:noWrap/>
            <w:hideMark/>
          </w:tcPr>
          <w:p w14:paraId="374DE924" w14:textId="77777777" w:rsidR="00AC67B7" w:rsidRPr="00E05C01" w:rsidRDefault="00AC67B7" w:rsidP="00CE0EF0">
            <w:pPr>
              <w:spacing w:after="0" w:line="240" w:lineRule="auto"/>
              <w:rPr>
                <w:rFonts w:eastAsia="Times New Roman" w:cs="Arial"/>
                <w:color w:val="000000"/>
                <w:sz w:val="14"/>
                <w:szCs w:val="14"/>
                <w:lang w:val="en-GB" w:eastAsia="es-ES_tradnl"/>
              </w:rPr>
            </w:pPr>
            <w:r w:rsidRPr="00E05C01">
              <w:rPr>
                <w:rFonts w:eastAsia="Times New Roman" w:cs="Arial"/>
                <w:color w:val="000000"/>
                <w:sz w:val="14"/>
                <w:szCs w:val="14"/>
                <w:lang w:val="en-GB" w:eastAsia="es-ES_tradnl"/>
              </w:rPr>
              <w:t>NR</w:t>
            </w:r>
          </w:p>
        </w:tc>
        <w:tc>
          <w:tcPr>
            <w:tcW w:w="1134" w:type="dxa"/>
            <w:noWrap/>
            <w:hideMark/>
          </w:tcPr>
          <w:p w14:paraId="42F5CB6A" w14:textId="77777777" w:rsidR="00AC67B7" w:rsidRPr="00E05C01" w:rsidRDefault="00AC67B7" w:rsidP="00CE0EF0">
            <w:pPr>
              <w:spacing w:after="0" w:line="240" w:lineRule="auto"/>
              <w:rPr>
                <w:rFonts w:eastAsia="Times New Roman" w:cs="Arial"/>
                <w:color w:val="000000"/>
                <w:sz w:val="14"/>
                <w:szCs w:val="14"/>
                <w:lang w:val="en-GB" w:eastAsia="es-ES_tradnl"/>
              </w:rPr>
            </w:pPr>
            <w:r w:rsidRPr="00E05C01">
              <w:rPr>
                <w:rFonts w:eastAsia="Times New Roman" w:cs="Arial"/>
                <w:color w:val="000000"/>
                <w:sz w:val="14"/>
                <w:szCs w:val="14"/>
                <w:lang w:val="en-GB" w:eastAsia="es-ES_tradnl"/>
              </w:rPr>
              <w:t>NR, 120 patients per day in the waiting list and a 106 daily interventions</w:t>
            </w:r>
          </w:p>
        </w:tc>
        <w:tc>
          <w:tcPr>
            <w:tcW w:w="1134" w:type="dxa"/>
            <w:hideMark/>
          </w:tcPr>
          <w:p w14:paraId="6A898A55" w14:textId="77777777" w:rsidR="00AC67B7" w:rsidRPr="00E05C01" w:rsidRDefault="00AC67B7" w:rsidP="00CE0EF0">
            <w:pPr>
              <w:spacing w:after="0" w:line="240" w:lineRule="auto"/>
              <w:rPr>
                <w:rFonts w:eastAsia="Times New Roman" w:cs="Arial"/>
                <w:color w:val="000000"/>
                <w:sz w:val="14"/>
                <w:szCs w:val="14"/>
                <w:lang w:val="en-GB" w:eastAsia="es-ES_tradnl"/>
              </w:rPr>
            </w:pPr>
            <w:r w:rsidRPr="00E05C01">
              <w:rPr>
                <w:rFonts w:eastAsia="Times New Roman" w:cs="Arial"/>
                <w:color w:val="000000"/>
                <w:sz w:val="14"/>
                <w:szCs w:val="14"/>
                <w:lang w:val="en-GB" w:eastAsia="es-ES_tradnl"/>
              </w:rPr>
              <w:t xml:space="preserve">Pilot study in Italy </w:t>
            </w:r>
          </w:p>
        </w:tc>
        <w:tc>
          <w:tcPr>
            <w:tcW w:w="567" w:type="dxa"/>
            <w:noWrap/>
            <w:hideMark/>
          </w:tcPr>
          <w:p w14:paraId="398CBD24" w14:textId="77777777" w:rsidR="00AC67B7" w:rsidRPr="00E05C01" w:rsidRDefault="00AC67B7" w:rsidP="00CE0EF0">
            <w:pPr>
              <w:spacing w:after="0" w:line="240" w:lineRule="auto"/>
              <w:rPr>
                <w:rFonts w:eastAsia="Times New Roman" w:cs="Arial"/>
                <w:color w:val="000000"/>
                <w:sz w:val="14"/>
                <w:szCs w:val="14"/>
                <w:lang w:val="en-GB" w:eastAsia="es-ES_tradnl"/>
              </w:rPr>
            </w:pPr>
            <w:r w:rsidRPr="00E05C01">
              <w:rPr>
                <w:rFonts w:eastAsia="Times New Roman" w:cs="Arial"/>
                <w:color w:val="000000"/>
                <w:sz w:val="14"/>
                <w:szCs w:val="14"/>
                <w:lang w:val="en-GB" w:eastAsia="es-ES_tradnl"/>
              </w:rPr>
              <w:t>NR</w:t>
            </w:r>
          </w:p>
        </w:tc>
        <w:tc>
          <w:tcPr>
            <w:tcW w:w="850" w:type="dxa"/>
            <w:noWrap/>
            <w:hideMark/>
          </w:tcPr>
          <w:p w14:paraId="6740D4E2" w14:textId="77777777" w:rsidR="00AC67B7" w:rsidRPr="00E05C01" w:rsidRDefault="00AC67B7" w:rsidP="00CE0EF0">
            <w:pPr>
              <w:spacing w:after="0" w:line="240" w:lineRule="auto"/>
              <w:rPr>
                <w:rFonts w:eastAsia="Times New Roman" w:cs="Arial"/>
                <w:color w:val="000000"/>
                <w:sz w:val="14"/>
                <w:szCs w:val="14"/>
                <w:lang w:val="en-GB" w:eastAsia="es-ES_tradnl"/>
              </w:rPr>
            </w:pPr>
            <w:r w:rsidRPr="00E05C01">
              <w:rPr>
                <w:rFonts w:eastAsia="Times New Roman" w:cs="Arial"/>
                <w:color w:val="000000"/>
                <w:sz w:val="14"/>
                <w:szCs w:val="14"/>
                <w:lang w:val="en-GB" w:eastAsia="es-ES_tradnl"/>
              </w:rPr>
              <w:t>NR</w:t>
            </w:r>
          </w:p>
        </w:tc>
      </w:tr>
      <w:tr w:rsidR="00AC67B7" w:rsidRPr="00E05C01" w14:paraId="16B59875" w14:textId="77777777" w:rsidTr="00CE0EF0">
        <w:trPr>
          <w:trHeight w:val="2203"/>
        </w:trPr>
        <w:tc>
          <w:tcPr>
            <w:tcW w:w="992" w:type="dxa"/>
            <w:vMerge w:val="restart"/>
            <w:hideMark/>
          </w:tcPr>
          <w:p w14:paraId="087B1329" w14:textId="77777777" w:rsidR="00AC67B7" w:rsidRPr="00E05C01" w:rsidRDefault="00AC67B7" w:rsidP="00CE0EF0">
            <w:pPr>
              <w:spacing w:after="0" w:line="240" w:lineRule="auto"/>
              <w:rPr>
                <w:rFonts w:eastAsia="Times New Roman" w:cs="Arial"/>
                <w:color w:val="000000"/>
                <w:sz w:val="14"/>
                <w:szCs w:val="14"/>
                <w:lang w:val="en-GB" w:eastAsia="es-ES_tradnl"/>
              </w:rPr>
            </w:pPr>
            <w:r w:rsidRPr="00E05C01">
              <w:rPr>
                <w:rFonts w:eastAsia="Times New Roman" w:cs="Arial"/>
                <w:color w:val="000000"/>
                <w:sz w:val="14"/>
                <w:szCs w:val="14"/>
                <w:lang w:val="en-GB" w:eastAsia="es-ES_tradnl"/>
              </w:rPr>
              <w:lastRenderedPageBreak/>
              <w:t>Knee replacement</w:t>
            </w:r>
          </w:p>
        </w:tc>
        <w:tc>
          <w:tcPr>
            <w:tcW w:w="736" w:type="dxa"/>
            <w:noWrap/>
            <w:hideMark/>
          </w:tcPr>
          <w:p w14:paraId="749AC7AF" w14:textId="77777777" w:rsidR="00AC67B7" w:rsidRPr="00E05C01" w:rsidRDefault="00AC67B7" w:rsidP="00CE0EF0">
            <w:pPr>
              <w:spacing w:after="0" w:line="240" w:lineRule="auto"/>
              <w:rPr>
                <w:rFonts w:eastAsia="Times New Roman" w:cs="Arial"/>
                <w:color w:val="000000"/>
                <w:sz w:val="14"/>
                <w:szCs w:val="14"/>
                <w:lang w:val="en-GB" w:eastAsia="es-ES_tradnl"/>
              </w:rPr>
            </w:pPr>
            <w:r w:rsidRPr="00E05C01">
              <w:rPr>
                <w:rFonts w:eastAsia="Times New Roman" w:cs="Arial"/>
                <w:color w:val="000000"/>
                <w:sz w:val="14"/>
                <w:szCs w:val="14"/>
                <w:lang w:val="en-GB" w:eastAsia="es-ES_tradnl"/>
              </w:rPr>
              <w:t>Cipriano 2008</w:t>
            </w:r>
          </w:p>
        </w:tc>
        <w:tc>
          <w:tcPr>
            <w:tcW w:w="682" w:type="dxa"/>
            <w:hideMark/>
          </w:tcPr>
          <w:p w14:paraId="70EB82D3" w14:textId="77777777" w:rsidR="00AC67B7" w:rsidRPr="00E05C01" w:rsidRDefault="00AC67B7" w:rsidP="00CE0EF0">
            <w:pPr>
              <w:spacing w:after="0" w:line="240" w:lineRule="auto"/>
              <w:rPr>
                <w:rFonts w:eastAsia="Times New Roman" w:cs="Arial"/>
                <w:color w:val="000000"/>
                <w:sz w:val="14"/>
                <w:szCs w:val="14"/>
                <w:lang w:val="en-GB" w:eastAsia="es-ES_tradnl"/>
              </w:rPr>
            </w:pPr>
            <w:r w:rsidRPr="00E05C01">
              <w:rPr>
                <w:rFonts w:eastAsia="Times New Roman" w:cs="Arial"/>
                <w:color w:val="000000"/>
                <w:sz w:val="14"/>
                <w:szCs w:val="14"/>
                <w:lang w:val="en-GB" w:eastAsia="es-ES_tradnl"/>
              </w:rPr>
              <w:t>Discrete-event simulation</w:t>
            </w:r>
          </w:p>
        </w:tc>
        <w:tc>
          <w:tcPr>
            <w:tcW w:w="1134" w:type="dxa"/>
            <w:hideMark/>
          </w:tcPr>
          <w:p w14:paraId="1606DB68" w14:textId="77777777" w:rsidR="00AC67B7" w:rsidRPr="00E05C01" w:rsidRDefault="00AC67B7" w:rsidP="00CE0EF0">
            <w:pPr>
              <w:spacing w:after="0" w:line="240" w:lineRule="auto"/>
              <w:rPr>
                <w:rFonts w:eastAsia="Times New Roman" w:cs="Arial"/>
                <w:color w:val="000000"/>
                <w:sz w:val="14"/>
                <w:szCs w:val="14"/>
                <w:lang w:val="en-GB" w:eastAsia="es-ES_tradnl"/>
              </w:rPr>
            </w:pPr>
            <w:r w:rsidRPr="00E05C01">
              <w:rPr>
                <w:rFonts w:eastAsia="Times New Roman" w:cs="Arial"/>
                <w:color w:val="000000"/>
                <w:sz w:val="14"/>
                <w:szCs w:val="14"/>
                <w:lang w:val="en-GB" w:eastAsia="es-ES_tradnl"/>
              </w:rPr>
              <w:t>Patients who received total joint replacement in Ontario in 14 regions</w:t>
            </w:r>
          </w:p>
        </w:tc>
        <w:tc>
          <w:tcPr>
            <w:tcW w:w="993" w:type="dxa"/>
            <w:noWrap/>
            <w:hideMark/>
          </w:tcPr>
          <w:p w14:paraId="201BD6E9" w14:textId="77777777" w:rsidR="00AC67B7" w:rsidRPr="00E05C01" w:rsidRDefault="00AC67B7" w:rsidP="00CE0EF0">
            <w:pPr>
              <w:spacing w:after="0" w:line="240" w:lineRule="auto"/>
              <w:rPr>
                <w:rFonts w:eastAsia="Times New Roman" w:cs="Arial"/>
                <w:color w:val="000000"/>
                <w:sz w:val="14"/>
                <w:szCs w:val="14"/>
                <w:lang w:val="en-GB" w:eastAsia="es-ES_tradnl"/>
              </w:rPr>
            </w:pPr>
            <w:r w:rsidRPr="00E05C01">
              <w:rPr>
                <w:rFonts w:eastAsia="Times New Roman" w:cs="Arial"/>
                <w:color w:val="000000"/>
                <w:sz w:val="14"/>
                <w:szCs w:val="14"/>
                <w:lang w:val="en-GB" w:eastAsia="es-ES_tradnl"/>
              </w:rPr>
              <w:t>Canada</w:t>
            </w:r>
          </w:p>
        </w:tc>
        <w:tc>
          <w:tcPr>
            <w:tcW w:w="708" w:type="dxa"/>
            <w:noWrap/>
            <w:hideMark/>
          </w:tcPr>
          <w:p w14:paraId="67106FF9" w14:textId="77777777" w:rsidR="00AC67B7" w:rsidRPr="00E05C01" w:rsidRDefault="00AC67B7" w:rsidP="00CE0EF0">
            <w:pPr>
              <w:spacing w:after="0" w:line="240" w:lineRule="auto"/>
              <w:rPr>
                <w:rFonts w:eastAsia="Times New Roman" w:cs="Arial"/>
                <w:color w:val="000000"/>
                <w:sz w:val="14"/>
                <w:szCs w:val="14"/>
                <w:lang w:val="en-GB" w:eastAsia="es-ES_tradnl"/>
              </w:rPr>
            </w:pPr>
            <w:r w:rsidRPr="00E05C01">
              <w:rPr>
                <w:rFonts w:eastAsia="Times New Roman" w:cs="Arial"/>
                <w:color w:val="000000"/>
                <w:sz w:val="14"/>
                <w:szCs w:val="14"/>
                <w:lang w:val="en-GB" w:eastAsia="es-ES_tradnl"/>
              </w:rPr>
              <w:t>10 years</w:t>
            </w:r>
          </w:p>
        </w:tc>
        <w:tc>
          <w:tcPr>
            <w:tcW w:w="851" w:type="dxa"/>
            <w:hideMark/>
          </w:tcPr>
          <w:p w14:paraId="7CA4A0A9" w14:textId="77777777" w:rsidR="00AC67B7" w:rsidRPr="00E05C01" w:rsidRDefault="00AC67B7" w:rsidP="00CE0EF0">
            <w:pPr>
              <w:spacing w:after="0" w:line="240" w:lineRule="auto"/>
              <w:rPr>
                <w:rFonts w:eastAsia="Times New Roman" w:cs="Arial"/>
                <w:color w:val="000000"/>
                <w:sz w:val="14"/>
                <w:szCs w:val="14"/>
                <w:lang w:val="en-GB" w:eastAsia="es-ES_tradnl"/>
              </w:rPr>
            </w:pPr>
            <w:r w:rsidRPr="00E05C01">
              <w:rPr>
                <w:rFonts w:eastAsia="Times New Roman" w:cs="Arial"/>
                <w:color w:val="000000"/>
                <w:sz w:val="14"/>
                <w:szCs w:val="14"/>
                <w:lang w:val="en-GB" w:eastAsia="es-ES_tradnl"/>
              </w:rPr>
              <w:t xml:space="preserve">Based on WOMAC (cut off 70) </w:t>
            </w:r>
          </w:p>
        </w:tc>
        <w:tc>
          <w:tcPr>
            <w:tcW w:w="850" w:type="dxa"/>
            <w:hideMark/>
          </w:tcPr>
          <w:p w14:paraId="52B4613D" w14:textId="77777777" w:rsidR="00AC67B7" w:rsidRPr="00E05C01" w:rsidRDefault="00AC67B7" w:rsidP="00CE0EF0">
            <w:pPr>
              <w:spacing w:after="0" w:line="240" w:lineRule="auto"/>
              <w:rPr>
                <w:rFonts w:eastAsia="Times New Roman" w:cs="Arial"/>
                <w:color w:val="000000"/>
                <w:sz w:val="14"/>
                <w:szCs w:val="14"/>
                <w:lang w:val="en-GB" w:eastAsia="es-ES_tradnl"/>
              </w:rPr>
            </w:pPr>
            <w:r w:rsidRPr="00E05C01">
              <w:rPr>
                <w:rFonts w:eastAsia="Times New Roman" w:cs="Arial"/>
                <w:color w:val="000000"/>
                <w:sz w:val="14"/>
                <w:szCs w:val="14"/>
                <w:lang w:val="en-GB" w:eastAsia="es-ES_tradnl"/>
              </w:rPr>
              <w:t>Al patients with indication</w:t>
            </w:r>
          </w:p>
        </w:tc>
        <w:tc>
          <w:tcPr>
            <w:tcW w:w="993" w:type="dxa"/>
            <w:hideMark/>
          </w:tcPr>
          <w:p w14:paraId="6D0345F0" w14:textId="77777777" w:rsidR="00AC67B7" w:rsidRPr="00E05C01" w:rsidRDefault="00AC67B7" w:rsidP="00CE0EF0">
            <w:pPr>
              <w:spacing w:after="0" w:line="240" w:lineRule="auto"/>
              <w:rPr>
                <w:rFonts w:eastAsia="Times New Roman" w:cs="Arial"/>
                <w:color w:val="000000"/>
                <w:sz w:val="14"/>
                <w:szCs w:val="14"/>
                <w:lang w:val="en-GB" w:eastAsia="es-ES_tradnl"/>
              </w:rPr>
            </w:pPr>
            <w:r w:rsidRPr="00E05C01">
              <w:rPr>
                <w:rFonts w:eastAsia="Times New Roman" w:cs="Arial"/>
                <w:color w:val="000000"/>
                <w:sz w:val="14"/>
                <w:szCs w:val="14"/>
                <w:lang w:val="en-GB" w:eastAsia="es-ES_tradnl"/>
              </w:rPr>
              <w:t>Yes, patients with implausibly long waits were excluded because they were assumed to have died, received surgery elsewhere, or no longer been eligible for surgery</w:t>
            </w:r>
          </w:p>
        </w:tc>
        <w:tc>
          <w:tcPr>
            <w:tcW w:w="850" w:type="dxa"/>
            <w:hideMark/>
          </w:tcPr>
          <w:p w14:paraId="319EEDCB" w14:textId="77777777" w:rsidR="00AC67B7" w:rsidRPr="00E05C01" w:rsidRDefault="00AC67B7" w:rsidP="00CE0EF0">
            <w:pPr>
              <w:spacing w:after="0" w:line="240" w:lineRule="auto"/>
              <w:rPr>
                <w:rFonts w:eastAsia="Times New Roman" w:cs="Arial"/>
                <w:color w:val="000000"/>
                <w:sz w:val="14"/>
                <w:szCs w:val="14"/>
                <w:lang w:val="en-GB" w:eastAsia="es-ES_tradnl"/>
              </w:rPr>
            </w:pPr>
            <w:r w:rsidRPr="00E05C01">
              <w:rPr>
                <w:rFonts w:eastAsia="Times New Roman" w:cs="Arial"/>
                <w:color w:val="000000"/>
                <w:sz w:val="14"/>
                <w:szCs w:val="14"/>
                <w:lang w:val="en-GB" w:eastAsia="es-ES_tradnl"/>
              </w:rPr>
              <w:t>Yes. A primary surgery (the first time a joint is replaced) takes less time to complete and consumes fewer resources than a revision surgery.</w:t>
            </w:r>
          </w:p>
        </w:tc>
        <w:tc>
          <w:tcPr>
            <w:tcW w:w="709" w:type="dxa"/>
            <w:hideMark/>
          </w:tcPr>
          <w:p w14:paraId="391543E9" w14:textId="77777777" w:rsidR="00AC67B7" w:rsidRPr="00E05C01" w:rsidRDefault="00AC67B7" w:rsidP="00CE0EF0">
            <w:pPr>
              <w:spacing w:after="0" w:line="240" w:lineRule="auto"/>
              <w:rPr>
                <w:rFonts w:eastAsia="Times New Roman" w:cs="Arial"/>
                <w:color w:val="000000"/>
                <w:sz w:val="14"/>
                <w:szCs w:val="14"/>
                <w:lang w:val="en-GB" w:eastAsia="es-ES_tradnl"/>
              </w:rPr>
            </w:pPr>
            <w:r w:rsidRPr="00E05C01">
              <w:rPr>
                <w:rFonts w:eastAsia="Times New Roman" w:cs="Arial"/>
                <w:color w:val="000000"/>
                <w:sz w:val="14"/>
                <w:szCs w:val="14"/>
                <w:lang w:val="en-GB" w:eastAsia="es-ES_tradnl"/>
              </w:rPr>
              <w:t>28,998 eligible patient records for individuals who received surgery</w:t>
            </w:r>
          </w:p>
        </w:tc>
        <w:tc>
          <w:tcPr>
            <w:tcW w:w="1134" w:type="dxa"/>
            <w:hideMark/>
          </w:tcPr>
          <w:p w14:paraId="7FDB2033" w14:textId="77777777" w:rsidR="00AC67B7" w:rsidRPr="00E05C01" w:rsidRDefault="00AC67B7" w:rsidP="00CE0EF0">
            <w:pPr>
              <w:spacing w:after="0" w:line="240" w:lineRule="auto"/>
              <w:rPr>
                <w:rFonts w:eastAsia="Times New Roman" w:cs="Arial"/>
                <w:color w:val="000000"/>
                <w:sz w:val="14"/>
                <w:szCs w:val="14"/>
                <w:lang w:val="en-GB" w:eastAsia="es-ES_tradnl"/>
              </w:rPr>
            </w:pPr>
            <w:r w:rsidRPr="00E05C01">
              <w:rPr>
                <w:rFonts w:eastAsia="Times New Roman" w:cs="Arial"/>
                <w:color w:val="000000"/>
                <w:sz w:val="14"/>
                <w:szCs w:val="14"/>
                <w:lang w:val="en-GB" w:eastAsia="es-ES_tradnl"/>
              </w:rPr>
              <w:t>Monthly demand, monthly surgical capacity by region, waiting list size/composition, patient waiting time, and stochastic patient characteristics affecting priority and queue position.</w:t>
            </w:r>
          </w:p>
        </w:tc>
        <w:tc>
          <w:tcPr>
            <w:tcW w:w="1134" w:type="dxa"/>
            <w:hideMark/>
          </w:tcPr>
          <w:p w14:paraId="146F4D93" w14:textId="77777777" w:rsidR="00AC67B7" w:rsidRPr="00E05C01" w:rsidRDefault="00AC67B7" w:rsidP="00CE0EF0">
            <w:pPr>
              <w:spacing w:after="0" w:line="240" w:lineRule="auto"/>
              <w:rPr>
                <w:rFonts w:eastAsia="Times New Roman" w:cs="Arial"/>
                <w:color w:val="000000"/>
                <w:sz w:val="14"/>
                <w:szCs w:val="14"/>
                <w:lang w:val="en-GB" w:eastAsia="es-ES_tradnl"/>
              </w:rPr>
            </w:pPr>
            <w:r w:rsidRPr="00E05C01">
              <w:rPr>
                <w:rFonts w:eastAsia="Times New Roman" w:cs="Arial"/>
                <w:color w:val="000000"/>
                <w:sz w:val="14"/>
                <w:szCs w:val="14"/>
                <w:lang w:val="en-GB" w:eastAsia="es-ES_tradnl"/>
              </w:rPr>
              <w:t>Ontario Joint Replacement Registry</w:t>
            </w:r>
          </w:p>
        </w:tc>
        <w:tc>
          <w:tcPr>
            <w:tcW w:w="1134" w:type="dxa"/>
            <w:hideMark/>
          </w:tcPr>
          <w:p w14:paraId="0CFFBC6C" w14:textId="77777777" w:rsidR="00AC67B7" w:rsidRPr="00E05C01" w:rsidRDefault="00AC67B7" w:rsidP="00CE0EF0">
            <w:pPr>
              <w:spacing w:after="0" w:line="240" w:lineRule="auto"/>
              <w:rPr>
                <w:rFonts w:eastAsia="Times New Roman" w:cs="Arial"/>
                <w:color w:val="000000"/>
                <w:sz w:val="14"/>
                <w:szCs w:val="14"/>
                <w:lang w:val="en-GB" w:eastAsia="es-ES_tradnl"/>
              </w:rPr>
            </w:pPr>
            <w:r w:rsidRPr="00E05C01">
              <w:rPr>
                <w:rFonts w:eastAsia="Times New Roman" w:cs="Arial"/>
                <w:color w:val="000000"/>
                <w:sz w:val="14"/>
                <w:szCs w:val="14"/>
                <w:lang w:val="en-GB" w:eastAsia="es-ES_tradnl"/>
              </w:rPr>
              <w:t>Ontario Joint Replacement Registry. 13,123 eligible records of patients who were waiting for surgery</w:t>
            </w:r>
          </w:p>
        </w:tc>
        <w:tc>
          <w:tcPr>
            <w:tcW w:w="1134" w:type="dxa"/>
            <w:hideMark/>
          </w:tcPr>
          <w:p w14:paraId="49EC41AB" w14:textId="77777777" w:rsidR="00AC67B7" w:rsidRPr="00E05C01" w:rsidRDefault="00AC67B7" w:rsidP="00CE0EF0">
            <w:pPr>
              <w:spacing w:after="0" w:line="240" w:lineRule="auto"/>
              <w:rPr>
                <w:rFonts w:eastAsia="Times New Roman" w:cs="Arial"/>
                <w:color w:val="000000"/>
                <w:sz w:val="14"/>
                <w:szCs w:val="14"/>
                <w:lang w:val="en-GB" w:eastAsia="es-ES_tradnl"/>
              </w:rPr>
            </w:pPr>
            <w:r w:rsidRPr="00E05C01">
              <w:rPr>
                <w:rFonts w:eastAsia="Times New Roman" w:cs="Arial"/>
                <w:color w:val="000000"/>
                <w:sz w:val="14"/>
                <w:szCs w:val="14"/>
                <w:lang w:val="en-GB" w:eastAsia="es-ES_tradnl"/>
              </w:rPr>
              <w:t>Ontario Joint Replacement Registry</w:t>
            </w:r>
          </w:p>
        </w:tc>
        <w:tc>
          <w:tcPr>
            <w:tcW w:w="567" w:type="dxa"/>
            <w:noWrap/>
            <w:hideMark/>
          </w:tcPr>
          <w:p w14:paraId="07A00D13" w14:textId="77777777" w:rsidR="00AC67B7" w:rsidRPr="00E05C01" w:rsidRDefault="00AC67B7" w:rsidP="00CE0EF0">
            <w:pPr>
              <w:spacing w:after="0" w:line="240" w:lineRule="auto"/>
              <w:rPr>
                <w:rFonts w:eastAsia="Times New Roman" w:cs="Arial"/>
                <w:color w:val="000000"/>
                <w:sz w:val="14"/>
                <w:szCs w:val="14"/>
                <w:lang w:val="en-GB" w:eastAsia="es-ES_tradnl"/>
              </w:rPr>
            </w:pPr>
            <w:r w:rsidRPr="00E05C01">
              <w:rPr>
                <w:rFonts w:eastAsia="Times New Roman" w:cs="Arial"/>
                <w:color w:val="000000"/>
                <w:sz w:val="14"/>
                <w:szCs w:val="14"/>
                <w:lang w:val="en-GB" w:eastAsia="es-ES_tradnl"/>
              </w:rPr>
              <w:t>Yes</w:t>
            </w:r>
          </w:p>
        </w:tc>
        <w:tc>
          <w:tcPr>
            <w:tcW w:w="850" w:type="dxa"/>
            <w:hideMark/>
          </w:tcPr>
          <w:p w14:paraId="22223E1D" w14:textId="77777777" w:rsidR="00AC67B7" w:rsidRPr="00E05C01" w:rsidRDefault="00AC67B7" w:rsidP="00CE0EF0">
            <w:pPr>
              <w:spacing w:after="0" w:line="240" w:lineRule="auto"/>
              <w:rPr>
                <w:rFonts w:eastAsia="Times New Roman" w:cs="Arial"/>
                <w:color w:val="000000"/>
                <w:sz w:val="14"/>
                <w:szCs w:val="14"/>
                <w:lang w:val="en-GB" w:eastAsia="es-ES_tradnl"/>
              </w:rPr>
            </w:pPr>
            <w:r w:rsidRPr="00E05C01">
              <w:rPr>
                <w:rFonts w:eastAsia="Times New Roman" w:cs="Arial"/>
                <w:color w:val="000000"/>
                <w:sz w:val="14"/>
                <w:szCs w:val="14"/>
                <w:lang w:val="en-GB" w:eastAsia="es-ES_tradnl"/>
              </w:rPr>
              <w:t>Probabilistic</w:t>
            </w:r>
          </w:p>
        </w:tc>
      </w:tr>
      <w:tr w:rsidR="00AC67B7" w:rsidRPr="00E05C01" w14:paraId="21E29836" w14:textId="77777777" w:rsidTr="00CE0EF0">
        <w:trPr>
          <w:trHeight w:val="1565"/>
        </w:trPr>
        <w:tc>
          <w:tcPr>
            <w:tcW w:w="992" w:type="dxa"/>
            <w:vMerge/>
            <w:hideMark/>
          </w:tcPr>
          <w:p w14:paraId="4FA683A4" w14:textId="77777777" w:rsidR="00AC67B7" w:rsidRPr="00E05C01" w:rsidRDefault="00AC67B7" w:rsidP="00CE0EF0">
            <w:pPr>
              <w:spacing w:after="0" w:line="240" w:lineRule="auto"/>
              <w:rPr>
                <w:rFonts w:eastAsia="Times New Roman" w:cs="Arial"/>
                <w:color w:val="000000"/>
                <w:sz w:val="14"/>
                <w:szCs w:val="14"/>
                <w:lang w:val="en-GB" w:eastAsia="es-ES_tradnl"/>
              </w:rPr>
            </w:pPr>
          </w:p>
        </w:tc>
        <w:tc>
          <w:tcPr>
            <w:tcW w:w="736" w:type="dxa"/>
            <w:noWrap/>
            <w:hideMark/>
          </w:tcPr>
          <w:p w14:paraId="4214FAD4" w14:textId="77777777" w:rsidR="00AC67B7" w:rsidRPr="00E05C01" w:rsidRDefault="00AC67B7" w:rsidP="00CE0EF0">
            <w:pPr>
              <w:spacing w:after="0" w:line="240" w:lineRule="auto"/>
              <w:rPr>
                <w:rFonts w:eastAsia="Times New Roman" w:cs="Arial"/>
                <w:color w:val="000000"/>
                <w:sz w:val="14"/>
                <w:szCs w:val="14"/>
                <w:lang w:val="en-GB" w:eastAsia="es-ES_tradnl"/>
              </w:rPr>
            </w:pPr>
            <w:r w:rsidRPr="00E05C01">
              <w:rPr>
                <w:rFonts w:eastAsia="Times New Roman" w:cs="Arial"/>
                <w:color w:val="000000"/>
                <w:sz w:val="14"/>
                <w:szCs w:val="14"/>
                <w:lang w:val="en-GB" w:eastAsia="es-ES_tradnl"/>
              </w:rPr>
              <w:t>Comas 2010</w:t>
            </w:r>
          </w:p>
        </w:tc>
        <w:tc>
          <w:tcPr>
            <w:tcW w:w="682" w:type="dxa"/>
            <w:hideMark/>
          </w:tcPr>
          <w:p w14:paraId="39E75F19" w14:textId="77777777" w:rsidR="00AC67B7" w:rsidRPr="00E05C01" w:rsidRDefault="00AC67B7" w:rsidP="00CE0EF0">
            <w:pPr>
              <w:spacing w:after="0" w:line="240" w:lineRule="auto"/>
              <w:rPr>
                <w:rFonts w:eastAsia="Times New Roman" w:cs="Arial"/>
                <w:color w:val="000000"/>
                <w:sz w:val="14"/>
                <w:szCs w:val="14"/>
                <w:lang w:val="en-GB" w:eastAsia="es-ES_tradnl"/>
              </w:rPr>
            </w:pPr>
            <w:r w:rsidRPr="00E05C01">
              <w:rPr>
                <w:rFonts w:eastAsia="Times New Roman" w:cs="Arial"/>
                <w:color w:val="000000"/>
                <w:sz w:val="14"/>
                <w:szCs w:val="14"/>
                <w:lang w:val="en-GB" w:eastAsia="es-ES_tradnl"/>
              </w:rPr>
              <w:t>Discrete-event simulation</w:t>
            </w:r>
          </w:p>
        </w:tc>
        <w:tc>
          <w:tcPr>
            <w:tcW w:w="1134" w:type="dxa"/>
            <w:hideMark/>
          </w:tcPr>
          <w:p w14:paraId="7C3811E1" w14:textId="77777777" w:rsidR="00AC67B7" w:rsidRPr="00E05C01" w:rsidRDefault="00AC67B7" w:rsidP="00CE0EF0">
            <w:pPr>
              <w:spacing w:after="0" w:line="240" w:lineRule="auto"/>
              <w:rPr>
                <w:rFonts w:eastAsia="Times New Roman" w:cs="Arial"/>
                <w:color w:val="000000"/>
                <w:sz w:val="14"/>
                <w:szCs w:val="14"/>
                <w:lang w:val="en-GB" w:eastAsia="es-ES_tradnl"/>
              </w:rPr>
            </w:pPr>
            <w:r w:rsidRPr="00E05C01">
              <w:rPr>
                <w:rFonts w:eastAsia="Times New Roman" w:cs="Arial"/>
                <w:color w:val="000000"/>
                <w:sz w:val="14"/>
                <w:szCs w:val="14"/>
                <w:lang w:val="en-GB" w:eastAsia="es-ES_tradnl"/>
              </w:rPr>
              <w:t xml:space="preserve">General population aged 50 years or older at risk of need for cataract surgery </w:t>
            </w:r>
          </w:p>
        </w:tc>
        <w:tc>
          <w:tcPr>
            <w:tcW w:w="993" w:type="dxa"/>
            <w:hideMark/>
          </w:tcPr>
          <w:p w14:paraId="0E12CFBD" w14:textId="77777777" w:rsidR="00AC67B7" w:rsidRPr="00E05C01" w:rsidRDefault="00AC67B7" w:rsidP="00CE0EF0">
            <w:pPr>
              <w:spacing w:after="0" w:line="240" w:lineRule="auto"/>
              <w:rPr>
                <w:rFonts w:eastAsia="Times New Roman" w:cs="Arial"/>
                <w:color w:val="000000"/>
                <w:sz w:val="14"/>
                <w:szCs w:val="14"/>
                <w:lang w:val="en-GB" w:eastAsia="es-ES_tradnl"/>
              </w:rPr>
            </w:pPr>
            <w:r w:rsidRPr="00E05C01">
              <w:rPr>
                <w:rFonts w:eastAsia="Times New Roman" w:cs="Arial"/>
                <w:color w:val="000000"/>
                <w:sz w:val="14"/>
                <w:szCs w:val="14"/>
                <w:lang w:val="en-GB" w:eastAsia="es-ES_tradnl"/>
              </w:rPr>
              <w:t>Aragon, Andalusia, the Canary Islands, and Catalonia - 40.6% (Spain)</w:t>
            </w:r>
          </w:p>
        </w:tc>
        <w:tc>
          <w:tcPr>
            <w:tcW w:w="708" w:type="dxa"/>
            <w:hideMark/>
          </w:tcPr>
          <w:p w14:paraId="02B847D3" w14:textId="77777777" w:rsidR="00AC67B7" w:rsidRPr="00E05C01" w:rsidRDefault="00AC67B7" w:rsidP="00CE0EF0">
            <w:pPr>
              <w:spacing w:after="0" w:line="240" w:lineRule="auto"/>
              <w:rPr>
                <w:rFonts w:eastAsia="Times New Roman" w:cs="Arial"/>
                <w:color w:val="000000"/>
                <w:sz w:val="14"/>
                <w:szCs w:val="14"/>
                <w:lang w:val="en-GB" w:eastAsia="es-ES_tradnl"/>
              </w:rPr>
            </w:pPr>
            <w:r w:rsidRPr="00E05C01">
              <w:rPr>
                <w:rFonts w:eastAsia="Times New Roman" w:cs="Arial"/>
                <w:color w:val="000000"/>
                <w:sz w:val="14"/>
                <w:szCs w:val="14"/>
                <w:lang w:val="en-GB" w:eastAsia="es-ES_tradnl"/>
              </w:rPr>
              <w:t>5 years</w:t>
            </w:r>
          </w:p>
        </w:tc>
        <w:tc>
          <w:tcPr>
            <w:tcW w:w="851" w:type="dxa"/>
            <w:hideMark/>
          </w:tcPr>
          <w:p w14:paraId="72A82C09" w14:textId="77777777" w:rsidR="00AC67B7" w:rsidRPr="00E05C01" w:rsidRDefault="00AC67B7" w:rsidP="00CE0EF0">
            <w:pPr>
              <w:spacing w:after="0" w:line="240" w:lineRule="auto"/>
              <w:rPr>
                <w:rFonts w:eastAsia="Times New Roman" w:cs="Arial"/>
                <w:color w:val="000000"/>
                <w:sz w:val="14"/>
                <w:szCs w:val="14"/>
                <w:lang w:val="en-GB" w:eastAsia="es-ES_tradnl"/>
              </w:rPr>
            </w:pPr>
            <w:r w:rsidRPr="00E05C01">
              <w:rPr>
                <w:rFonts w:eastAsia="Times New Roman" w:cs="Arial"/>
                <w:color w:val="000000"/>
                <w:sz w:val="14"/>
                <w:szCs w:val="14"/>
                <w:lang w:val="en-GB" w:eastAsia="es-ES_tradnl"/>
              </w:rPr>
              <w:t>Confirmed osteoarthritis with severe pain/stiffness and functional impairment, assessed by an orthopaedic surgeon, after failure of non-surgical or prior surgical treatment.</w:t>
            </w:r>
          </w:p>
        </w:tc>
        <w:tc>
          <w:tcPr>
            <w:tcW w:w="850" w:type="dxa"/>
            <w:hideMark/>
          </w:tcPr>
          <w:p w14:paraId="38AE52ED" w14:textId="77777777" w:rsidR="00AC67B7" w:rsidRPr="00E05C01" w:rsidRDefault="00AC67B7" w:rsidP="00CE0EF0">
            <w:pPr>
              <w:spacing w:after="0" w:line="240" w:lineRule="auto"/>
              <w:rPr>
                <w:rFonts w:eastAsia="Times New Roman" w:cs="Arial"/>
                <w:color w:val="000000"/>
                <w:sz w:val="14"/>
                <w:szCs w:val="14"/>
                <w:lang w:val="en-GB" w:eastAsia="es-ES_tradnl"/>
              </w:rPr>
            </w:pPr>
            <w:r w:rsidRPr="00E05C01">
              <w:rPr>
                <w:rFonts w:eastAsia="Times New Roman" w:cs="Arial"/>
                <w:color w:val="000000"/>
                <w:sz w:val="14"/>
                <w:szCs w:val="14"/>
                <w:lang w:val="en-GB" w:eastAsia="es-ES_tradnl"/>
              </w:rPr>
              <w:t>Only for patients with indication by specialist and requesting surgery</w:t>
            </w:r>
          </w:p>
        </w:tc>
        <w:tc>
          <w:tcPr>
            <w:tcW w:w="993" w:type="dxa"/>
            <w:hideMark/>
          </w:tcPr>
          <w:p w14:paraId="12B03008" w14:textId="77777777" w:rsidR="00AC67B7" w:rsidRPr="00E05C01" w:rsidRDefault="00AC67B7" w:rsidP="00CE0EF0">
            <w:pPr>
              <w:spacing w:after="0" w:line="240" w:lineRule="auto"/>
              <w:rPr>
                <w:rFonts w:eastAsia="Times New Roman" w:cs="Arial"/>
                <w:color w:val="000000"/>
                <w:sz w:val="14"/>
                <w:szCs w:val="14"/>
                <w:lang w:val="en-GB" w:eastAsia="es-ES_tradnl"/>
              </w:rPr>
            </w:pPr>
            <w:r w:rsidRPr="00E05C01">
              <w:rPr>
                <w:rFonts w:eastAsia="Times New Roman" w:cs="Arial"/>
                <w:color w:val="000000"/>
                <w:sz w:val="14"/>
                <w:szCs w:val="14"/>
                <w:lang w:val="en-GB" w:eastAsia="es-ES_tradnl"/>
              </w:rPr>
              <w:t>Yes, no return from the private sector to the public sector waiting list</w:t>
            </w:r>
          </w:p>
        </w:tc>
        <w:tc>
          <w:tcPr>
            <w:tcW w:w="850" w:type="dxa"/>
            <w:noWrap/>
            <w:hideMark/>
          </w:tcPr>
          <w:p w14:paraId="0C2F65E5" w14:textId="77777777" w:rsidR="00AC67B7" w:rsidRPr="00E05C01" w:rsidRDefault="00AC67B7" w:rsidP="00CE0EF0">
            <w:pPr>
              <w:spacing w:after="0" w:line="240" w:lineRule="auto"/>
              <w:rPr>
                <w:rFonts w:eastAsia="Times New Roman" w:cs="Arial"/>
                <w:color w:val="000000"/>
                <w:sz w:val="14"/>
                <w:szCs w:val="14"/>
                <w:lang w:val="en-GB" w:eastAsia="es-ES_tradnl"/>
              </w:rPr>
            </w:pPr>
            <w:r w:rsidRPr="00E05C01">
              <w:rPr>
                <w:rFonts w:eastAsia="Times New Roman" w:cs="Arial"/>
                <w:color w:val="000000"/>
                <w:sz w:val="14"/>
                <w:szCs w:val="14"/>
                <w:lang w:val="en-GB" w:eastAsia="es-ES_tradnl"/>
              </w:rPr>
              <w:t xml:space="preserve">Yes </w:t>
            </w:r>
          </w:p>
        </w:tc>
        <w:tc>
          <w:tcPr>
            <w:tcW w:w="709" w:type="dxa"/>
            <w:hideMark/>
          </w:tcPr>
          <w:p w14:paraId="1164C482" w14:textId="77777777" w:rsidR="00AC67B7" w:rsidRPr="00E05C01" w:rsidRDefault="00AC67B7" w:rsidP="00CE0EF0">
            <w:pPr>
              <w:spacing w:after="0" w:line="240" w:lineRule="auto"/>
              <w:rPr>
                <w:rFonts w:eastAsia="Times New Roman" w:cs="Arial"/>
                <w:color w:val="000000"/>
                <w:sz w:val="14"/>
                <w:szCs w:val="14"/>
                <w:lang w:val="en-GB" w:eastAsia="es-ES_tradnl"/>
              </w:rPr>
            </w:pPr>
            <w:r w:rsidRPr="00E05C01">
              <w:rPr>
                <w:rFonts w:eastAsia="Times New Roman" w:cs="Arial"/>
                <w:color w:val="000000"/>
                <w:sz w:val="14"/>
                <w:szCs w:val="14"/>
                <w:lang w:val="en-GB" w:eastAsia="es-ES_tradnl"/>
              </w:rPr>
              <w:t>305.3 surgeries</w:t>
            </w:r>
            <w:r w:rsidRPr="00E05C01">
              <w:rPr>
                <w:rFonts w:eastAsia="Times New Roman" w:cs="Arial"/>
                <w:color w:val="000000"/>
                <w:sz w:val="14"/>
                <w:szCs w:val="14"/>
                <w:lang w:val="en-GB" w:eastAsia="es-ES_tradnl"/>
              </w:rPr>
              <w:br/>
              <w:t>per 100,000 inhabitants 50 years or older</w:t>
            </w:r>
          </w:p>
        </w:tc>
        <w:tc>
          <w:tcPr>
            <w:tcW w:w="1134" w:type="dxa"/>
            <w:noWrap/>
            <w:hideMark/>
          </w:tcPr>
          <w:p w14:paraId="61D3592F" w14:textId="77777777" w:rsidR="00AC67B7" w:rsidRPr="00E05C01" w:rsidRDefault="00AC67B7" w:rsidP="00CE0EF0">
            <w:pPr>
              <w:spacing w:after="0" w:line="240" w:lineRule="auto"/>
              <w:rPr>
                <w:rFonts w:eastAsia="Times New Roman" w:cs="Arial"/>
                <w:color w:val="000000"/>
                <w:sz w:val="14"/>
                <w:szCs w:val="14"/>
                <w:lang w:val="en-GB" w:eastAsia="es-ES_tradnl"/>
              </w:rPr>
            </w:pPr>
            <w:r w:rsidRPr="00E05C01">
              <w:rPr>
                <w:rFonts w:eastAsia="Times New Roman" w:cs="Arial"/>
                <w:color w:val="000000"/>
                <w:sz w:val="14"/>
                <w:szCs w:val="14"/>
                <w:lang w:val="en-GB" w:eastAsia="es-ES_tradnl"/>
              </w:rPr>
              <w:t>NR</w:t>
            </w:r>
          </w:p>
        </w:tc>
        <w:tc>
          <w:tcPr>
            <w:tcW w:w="1134" w:type="dxa"/>
            <w:hideMark/>
          </w:tcPr>
          <w:p w14:paraId="0411557E" w14:textId="77777777" w:rsidR="00AC67B7" w:rsidRPr="00E05C01" w:rsidRDefault="00AC67B7" w:rsidP="00CE0EF0">
            <w:pPr>
              <w:spacing w:after="0" w:line="240" w:lineRule="auto"/>
              <w:rPr>
                <w:rFonts w:eastAsia="Times New Roman" w:cs="Arial"/>
                <w:color w:val="000000"/>
                <w:sz w:val="14"/>
                <w:szCs w:val="14"/>
                <w:lang w:val="en-GB" w:eastAsia="es-ES_tradnl"/>
              </w:rPr>
            </w:pPr>
            <w:r w:rsidRPr="00E05C01">
              <w:rPr>
                <w:rFonts w:eastAsia="Times New Roman" w:cs="Arial"/>
                <w:color w:val="000000"/>
                <w:sz w:val="14"/>
                <w:szCs w:val="14"/>
                <w:lang w:val="en-GB" w:eastAsia="es-ES_tradnl"/>
              </w:rPr>
              <w:t>Basque Country (Vizcaya study) was used. Prevalence estimations were projected to the census population of the regions included in the study. (11.3%)</w:t>
            </w:r>
          </w:p>
        </w:tc>
        <w:tc>
          <w:tcPr>
            <w:tcW w:w="1134" w:type="dxa"/>
            <w:hideMark/>
          </w:tcPr>
          <w:p w14:paraId="28096817" w14:textId="77777777" w:rsidR="00AC67B7" w:rsidRPr="00E05C01" w:rsidRDefault="00AC67B7" w:rsidP="00CE0EF0">
            <w:pPr>
              <w:spacing w:after="0" w:line="240" w:lineRule="auto"/>
              <w:rPr>
                <w:rFonts w:eastAsia="Times New Roman" w:cs="Arial"/>
                <w:color w:val="000000"/>
                <w:sz w:val="14"/>
                <w:szCs w:val="14"/>
                <w:lang w:val="en-GB" w:eastAsia="es-ES_tradnl"/>
              </w:rPr>
            </w:pPr>
            <w:r w:rsidRPr="00E05C01">
              <w:rPr>
                <w:rFonts w:eastAsia="Times New Roman" w:cs="Arial"/>
                <w:color w:val="000000"/>
                <w:sz w:val="14"/>
                <w:szCs w:val="14"/>
                <w:lang w:val="en-GB" w:eastAsia="es-ES_tradnl"/>
              </w:rPr>
              <w:t>Entries from the health systems waiting list register in 2003 and 2004</w:t>
            </w:r>
          </w:p>
        </w:tc>
        <w:tc>
          <w:tcPr>
            <w:tcW w:w="1134" w:type="dxa"/>
            <w:noWrap/>
            <w:hideMark/>
          </w:tcPr>
          <w:p w14:paraId="0BEAFF5E" w14:textId="77777777" w:rsidR="00AC67B7" w:rsidRPr="00E05C01" w:rsidRDefault="00AC67B7" w:rsidP="00CE0EF0">
            <w:pPr>
              <w:spacing w:after="0" w:line="240" w:lineRule="auto"/>
              <w:rPr>
                <w:rFonts w:eastAsia="Times New Roman" w:cs="Arial"/>
                <w:color w:val="000000"/>
                <w:sz w:val="14"/>
                <w:szCs w:val="14"/>
                <w:lang w:val="en-GB" w:eastAsia="es-ES_tradnl"/>
              </w:rPr>
            </w:pPr>
            <w:r w:rsidRPr="00E05C01">
              <w:rPr>
                <w:rFonts w:eastAsia="Times New Roman" w:cs="Arial"/>
                <w:color w:val="000000"/>
                <w:sz w:val="14"/>
                <w:szCs w:val="14"/>
                <w:lang w:val="en-GB" w:eastAsia="es-ES_tradnl"/>
              </w:rPr>
              <w:t>Sample from the pilot test</w:t>
            </w:r>
          </w:p>
        </w:tc>
        <w:tc>
          <w:tcPr>
            <w:tcW w:w="567" w:type="dxa"/>
            <w:noWrap/>
            <w:hideMark/>
          </w:tcPr>
          <w:p w14:paraId="515377CA" w14:textId="77777777" w:rsidR="00AC67B7" w:rsidRPr="00E05C01" w:rsidRDefault="00AC67B7" w:rsidP="00CE0EF0">
            <w:pPr>
              <w:spacing w:after="0" w:line="240" w:lineRule="auto"/>
              <w:rPr>
                <w:rFonts w:eastAsia="Times New Roman" w:cs="Arial"/>
                <w:color w:val="000000"/>
                <w:sz w:val="14"/>
                <w:szCs w:val="14"/>
                <w:lang w:val="en-GB" w:eastAsia="es-ES_tradnl"/>
              </w:rPr>
            </w:pPr>
            <w:r w:rsidRPr="00E05C01">
              <w:rPr>
                <w:rFonts w:eastAsia="Times New Roman" w:cs="Arial"/>
                <w:color w:val="000000"/>
                <w:sz w:val="14"/>
                <w:szCs w:val="14"/>
                <w:lang w:val="en-GB" w:eastAsia="es-ES_tradnl"/>
              </w:rPr>
              <w:t>Yes</w:t>
            </w:r>
          </w:p>
        </w:tc>
        <w:tc>
          <w:tcPr>
            <w:tcW w:w="850" w:type="dxa"/>
            <w:hideMark/>
          </w:tcPr>
          <w:p w14:paraId="0A275488" w14:textId="77777777" w:rsidR="00AC67B7" w:rsidRPr="00E05C01" w:rsidRDefault="00AC67B7" w:rsidP="00CE0EF0">
            <w:pPr>
              <w:spacing w:after="0" w:line="240" w:lineRule="auto"/>
              <w:rPr>
                <w:rFonts w:eastAsia="Times New Roman" w:cs="Arial"/>
                <w:color w:val="000000"/>
                <w:sz w:val="14"/>
                <w:szCs w:val="14"/>
                <w:lang w:val="en-GB" w:eastAsia="es-ES_tradnl"/>
              </w:rPr>
            </w:pPr>
            <w:r w:rsidRPr="00E05C01">
              <w:rPr>
                <w:rFonts w:eastAsia="Times New Roman" w:cs="Arial"/>
                <w:color w:val="000000"/>
                <w:sz w:val="14"/>
                <w:szCs w:val="14"/>
                <w:lang w:val="en-GB" w:eastAsia="es-ES_tradnl"/>
              </w:rPr>
              <w:t>Deterministic</w:t>
            </w:r>
          </w:p>
        </w:tc>
      </w:tr>
    </w:tbl>
    <w:p w14:paraId="0CF608F1" w14:textId="77777777" w:rsidR="00AC67B7" w:rsidRPr="00E05C01" w:rsidRDefault="00AC67B7" w:rsidP="00AC67B7">
      <w:pPr>
        <w:rPr>
          <w:rFonts w:cs="Arial"/>
          <w:i/>
          <w:iCs/>
          <w:sz w:val="14"/>
          <w:szCs w:val="14"/>
          <w:lang w:val="en-GB"/>
        </w:rPr>
      </w:pPr>
      <w:r w:rsidRPr="00E05C01">
        <w:rPr>
          <w:rFonts w:cs="Arial"/>
          <w:i/>
          <w:iCs/>
          <w:sz w:val="14"/>
          <w:szCs w:val="14"/>
          <w:lang w:val="en-GB"/>
        </w:rPr>
        <w:br w:type="page"/>
      </w:r>
    </w:p>
    <w:p w14:paraId="55C1B74D" w14:textId="77777777" w:rsidR="00AC67B7" w:rsidRPr="00E05C01" w:rsidRDefault="00AC67B7" w:rsidP="00AC67B7">
      <w:pPr>
        <w:pStyle w:val="Ttulo2"/>
        <w:spacing w:after="240"/>
        <w:rPr>
          <w:rFonts w:cs="Arial"/>
          <w:lang w:val="en-GB"/>
        </w:rPr>
        <w:sectPr w:rsidR="00AC67B7" w:rsidRPr="00E05C01" w:rsidSect="00AC67B7">
          <w:pgSz w:w="15842" w:h="12219" w:orient="landscape"/>
          <w:pgMar w:top="1797" w:right="1440" w:bottom="1797" w:left="1440" w:header="720" w:footer="720" w:gutter="0"/>
          <w:cols w:space="720"/>
          <w:docGrid w:linePitch="360"/>
        </w:sectPr>
      </w:pPr>
    </w:p>
    <w:p w14:paraId="03A1F631" w14:textId="77777777" w:rsidR="00AC67B7" w:rsidRPr="00E05C01" w:rsidRDefault="00AC67B7" w:rsidP="00AC67B7">
      <w:pPr>
        <w:pStyle w:val="Ttulo2"/>
        <w:spacing w:after="240"/>
        <w:rPr>
          <w:rFonts w:cs="Arial"/>
          <w:lang w:val="en-GB"/>
        </w:rPr>
      </w:pPr>
      <w:r w:rsidRPr="00F357A8">
        <w:rPr>
          <w:rFonts w:cs="Arial"/>
          <w:lang w:val="en-GB"/>
        </w:rPr>
        <w:lastRenderedPageBreak/>
        <w:t>Additional file</w:t>
      </w:r>
      <w:r w:rsidRPr="00E05C01">
        <w:rPr>
          <w:rFonts w:cs="Arial"/>
          <w:lang w:val="en-GB"/>
        </w:rPr>
        <w:t xml:space="preserve"> 6. Risk of bias assessment of included studies evaluating the effect of prioritization tools</w:t>
      </w:r>
    </w:p>
    <w:tbl>
      <w:tblPr>
        <w:tblStyle w:val="24"/>
        <w:tblW w:w="5911" w:type="pct"/>
        <w:tblInd w:w="-12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1558"/>
        <w:gridCol w:w="1699"/>
        <w:gridCol w:w="1700"/>
        <w:gridCol w:w="1844"/>
        <w:gridCol w:w="4254"/>
        <w:gridCol w:w="4257"/>
      </w:tblGrid>
      <w:tr w:rsidR="00AC67B7" w:rsidRPr="00E05C01" w14:paraId="53B53BD8" w14:textId="77777777" w:rsidTr="00CE0EF0">
        <w:tc>
          <w:tcPr>
            <w:tcW w:w="509" w:type="pct"/>
            <w:vAlign w:val="center"/>
          </w:tcPr>
          <w:p w14:paraId="776E7AE2" w14:textId="77777777" w:rsidR="00AC67B7" w:rsidRPr="00E05C01" w:rsidRDefault="00AC67B7" w:rsidP="00CE0EF0">
            <w:pPr>
              <w:spacing w:before="0" w:after="0"/>
              <w:jc w:val="center"/>
              <w:rPr>
                <w:rFonts w:cs="Arial"/>
                <w:b/>
                <w:sz w:val="16"/>
                <w:szCs w:val="16"/>
              </w:rPr>
            </w:pPr>
            <w:r w:rsidRPr="00E05C01">
              <w:rPr>
                <w:rFonts w:cs="Arial"/>
                <w:b/>
                <w:sz w:val="16"/>
                <w:szCs w:val="16"/>
              </w:rPr>
              <w:t>Study ID</w:t>
            </w:r>
          </w:p>
        </w:tc>
        <w:tc>
          <w:tcPr>
            <w:tcW w:w="555" w:type="pct"/>
            <w:vAlign w:val="center"/>
          </w:tcPr>
          <w:p w14:paraId="646D1C12" w14:textId="77777777" w:rsidR="00AC67B7" w:rsidRPr="00E05C01" w:rsidRDefault="00AC67B7" w:rsidP="00CE0EF0">
            <w:pPr>
              <w:spacing w:before="0" w:after="0"/>
              <w:jc w:val="center"/>
              <w:rPr>
                <w:rFonts w:cs="Arial"/>
                <w:b/>
                <w:sz w:val="16"/>
                <w:szCs w:val="16"/>
              </w:rPr>
            </w:pPr>
            <w:r w:rsidRPr="00E05C01">
              <w:rPr>
                <w:rFonts w:cs="Arial"/>
                <w:b/>
                <w:sz w:val="16"/>
                <w:szCs w:val="16"/>
              </w:rPr>
              <w:t>Study design</w:t>
            </w:r>
          </w:p>
        </w:tc>
        <w:tc>
          <w:tcPr>
            <w:tcW w:w="555" w:type="pct"/>
            <w:vAlign w:val="center"/>
          </w:tcPr>
          <w:p w14:paraId="48DAD500" w14:textId="77777777" w:rsidR="00AC67B7" w:rsidRPr="00E05C01" w:rsidRDefault="00AC67B7" w:rsidP="00CE0EF0">
            <w:pPr>
              <w:spacing w:before="0" w:after="0"/>
              <w:jc w:val="center"/>
              <w:rPr>
                <w:rFonts w:cs="Arial"/>
                <w:b/>
                <w:sz w:val="16"/>
                <w:szCs w:val="16"/>
              </w:rPr>
            </w:pPr>
            <w:r w:rsidRPr="00E05C01">
              <w:rPr>
                <w:rFonts w:cs="Arial"/>
                <w:b/>
                <w:sz w:val="16"/>
                <w:szCs w:val="16"/>
              </w:rPr>
              <w:t>Risk of bias tool</w:t>
            </w:r>
          </w:p>
        </w:tc>
        <w:tc>
          <w:tcPr>
            <w:tcW w:w="602" w:type="pct"/>
            <w:vAlign w:val="center"/>
          </w:tcPr>
          <w:p w14:paraId="0E2A4183" w14:textId="77777777" w:rsidR="00AC67B7" w:rsidRPr="00E05C01" w:rsidRDefault="00AC67B7" w:rsidP="00CE0EF0">
            <w:pPr>
              <w:spacing w:before="0" w:after="0"/>
              <w:jc w:val="center"/>
              <w:rPr>
                <w:rFonts w:cs="Arial"/>
                <w:b/>
                <w:sz w:val="16"/>
                <w:szCs w:val="16"/>
              </w:rPr>
            </w:pPr>
            <w:r w:rsidRPr="00E05C01">
              <w:rPr>
                <w:rFonts w:cs="Arial"/>
                <w:b/>
                <w:sz w:val="16"/>
                <w:szCs w:val="16"/>
              </w:rPr>
              <w:t>Overall judgment</w:t>
            </w:r>
          </w:p>
        </w:tc>
        <w:tc>
          <w:tcPr>
            <w:tcW w:w="1389" w:type="pct"/>
            <w:vAlign w:val="center"/>
          </w:tcPr>
          <w:p w14:paraId="061FF045" w14:textId="77777777" w:rsidR="00AC67B7" w:rsidRPr="00E05C01" w:rsidRDefault="00AC67B7" w:rsidP="00CE0EF0">
            <w:pPr>
              <w:spacing w:before="0" w:after="0"/>
              <w:jc w:val="center"/>
              <w:rPr>
                <w:rFonts w:cs="Arial"/>
                <w:b/>
                <w:sz w:val="16"/>
                <w:szCs w:val="16"/>
              </w:rPr>
            </w:pPr>
            <w:r w:rsidRPr="00E05C01">
              <w:rPr>
                <w:rFonts w:cs="Arial"/>
                <w:b/>
                <w:sz w:val="16"/>
                <w:szCs w:val="16"/>
              </w:rPr>
              <w:t>Key domains with concerns</w:t>
            </w:r>
          </w:p>
        </w:tc>
        <w:tc>
          <w:tcPr>
            <w:tcW w:w="1390" w:type="pct"/>
            <w:vAlign w:val="center"/>
          </w:tcPr>
          <w:p w14:paraId="12514AF4" w14:textId="77777777" w:rsidR="00AC67B7" w:rsidRPr="00E05C01" w:rsidRDefault="00AC67B7" w:rsidP="00CE0EF0">
            <w:pPr>
              <w:spacing w:before="0" w:after="0"/>
              <w:jc w:val="center"/>
              <w:rPr>
                <w:rFonts w:cs="Arial"/>
                <w:b/>
                <w:sz w:val="16"/>
                <w:szCs w:val="16"/>
              </w:rPr>
            </w:pPr>
            <w:r w:rsidRPr="00E05C01">
              <w:rPr>
                <w:rFonts w:cs="Arial"/>
                <w:b/>
                <w:sz w:val="16"/>
                <w:szCs w:val="16"/>
              </w:rPr>
              <w:t>Notes</w:t>
            </w:r>
          </w:p>
        </w:tc>
      </w:tr>
      <w:tr w:rsidR="00AC67B7" w:rsidRPr="00E05C01" w14:paraId="3E5994B9" w14:textId="77777777" w:rsidTr="00CE0EF0">
        <w:tc>
          <w:tcPr>
            <w:tcW w:w="5000" w:type="pct"/>
            <w:gridSpan w:val="6"/>
          </w:tcPr>
          <w:p w14:paraId="6AC5B910" w14:textId="77777777" w:rsidR="00AC67B7" w:rsidRPr="00E05C01" w:rsidRDefault="00AC67B7" w:rsidP="00CE0EF0">
            <w:pPr>
              <w:spacing w:before="0" w:after="0"/>
              <w:rPr>
                <w:rFonts w:cs="Arial"/>
                <w:b/>
                <w:i/>
                <w:sz w:val="16"/>
                <w:szCs w:val="16"/>
              </w:rPr>
            </w:pPr>
            <w:r w:rsidRPr="00E05C01">
              <w:rPr>
                <w:rFonts w:eastAsia="Times New Roman" w:cs="Arial"/>
                <w:b/>
                <w:i/>
                <w:color w:val="000000"/>
                <w:sz w:val="16"/>
                <w:szCs w:val="16"/>
              </w:rPr>
              <w:t>Cataract surgery</w:t>
            </w:r>
          </w:p>
        </w:tc>
      </w:tr>
      <w:tr w:rsidR="00AC67B7" w:rsidRPr="00E05C01" w14:paraId="524035BD" w14:textId="77777777" w:rsidTr="00CE0EF0">
        <w:tc>
          <w:tcPr>
            <w:tcW w:w="509" w:type="pct"/>
          </w:tcPr>
          <w:p w14:paraId="0DAB4511" w14:textId="77777777" w:rsidR="00AC67B7" w:rsidRPr="00E05C01" w:rsidRDefault="00AC67B7" w:rsidP="00CE0EF0">
            <w:pPr>
              <w:spacing w:before="0" w:after="0"/>
              <w:jc w:val="center"/>
              <w:rPr>
                <w:rFonts w:cs="Arial"/>
                <w:sz w:val="16"/>
                <w:szCs w:val="16"/>
              </w:rPr>
            </w:pPr>
            <w:r w:rsidRPr="00E05C01">
              <w:rPr>
                <w:rFonts w:cs="Arial"/>
                <w:sz w:val="16"/>
                <w:szCs w:val="16"/>
              </w:rPr>
              <w:t xml:space="preserve">Tuft 2001 </w:t>
            </w:r>
          </w:p>
        </w:tc>
        <w:tc>
          <w:tcPr>
            <w:tcW w:w="555" w:type="pct"/>
          </w:tcPr>
          <w:p w14:paraId="7E855811" w14:textId="77777777" w:rsidR="00AC67B7" w:rsidRPr="00E05C01" w:rsidRDefault="00AC67B7" w:rsidP="00CE0EF0">
            <w:pPr>
              <w:spacing w:before="0" w:after="0"/>
              <w:jc w:val="center"/>
              <w:rPr>
                <w:rFonts w:cs="Arial"/>
                <w:sz w:val="16"/>
                <w:szCs w:val="16"/>
              </w:rPr>
            </w:pPr>
            <w:r w:rsidRPr="00E05C01">
              <w:rPr>
                <w:rFonts w:cs="Arial"/>
                <w:sz w:val="16"/>
                <w:szCs w:val="16"/>
              </w:rPr>
              <w:t>Modelling study</w:t>
            </w:r>
          </w:p>
        </w:tc>
        <w:tc>
          <w:tcPr>
            <w:tcW w:w="555" w:type="pct"/>
          </w:tcPr>
          <w:p w14:paraId="5C907B89" w14:textId="77777777" w:rsidR="00AC67B7" w:rsidRPr="00E05C01" w:rsidRDefault="00AC67B7" w:rsidP="00CE0EF0">
            <w:pPr>
              <w:spacing w:before="0" w:after="0"/>
              <w:jc w:val="center"/>
              <w:rPr>
                <w:rFonts w:cs="Arial"/>
                <w:sz w:val="16"/>
                <w:szCs w:val="16"/>
              </w:rPr>
            </w:pPr>
            <w:r w:rsidRPr="00E05C01">
              <w:rPr>
                <w:rFonts w:cs="Arial"/>
                <w:sz w:val="16"/>
                <w:szCs w:val="16"/>
              </w:rPr>
              <w:t>ISPOR-AMCP-NPC</w:t>
            </w:r>
          </w:p>
        </w:tc>
        <w:tc>
          <w:tcPr>
            <w:tcW w:w="602" w:type="pct"/>
          </w:tcPr>
          <w:p w14:paraId="2DE01E3F" w14:textId="77777777" w:rsidR="00AC67B7" w:rsidRPr="00E05C01" w:rsidRDefault="00AC67B7" w:rsidP="00CE0EF0">
            <w:pPr>
              <w:spacing w:before="0" w:after="0"/>
              <w:jc w:val="center"/>
              <w:rPr>
                <w:rFonts w:cs="Arial"/>
                <w:sz w:val="16"/>
                <w:szCs w:val="16"/>
              </w:rPr>
            </w:pPr>
            <w:r w:rsidRPr="00E05C01">
              <w:rPr>
                <w:rFonts w:cs="Arial"/>
                <w:sz w:val="16"/>
                <w:szCs w:val="16"/>
              </w:rPr>
              <w:t xml:space="preserve">Poor credibility </w:t>
            </w:r>
            <w:r w:rsidRPr="00E05C01">
              <w:rPr>
                <w:rFonts w:cs="Arial"/>
                <w:sz w:val="16"/>
                <w:szCs w:val="16"/>
                <w:vertAlign w:val="superscript"/>
              </w:rPr>
              <w:t>1</w:t>
            </w:r>
          </w:p>
          <w:p w14:paraId="09F52ACF" w14:textId="77777777" w:rsidR="00AC67B7" w:rsidRPr="00E05C01" w:rsidRDefault="00AC67B7" w:rsidP="00CE0EF0">
            <w:pPr>
              <w:spacing w:before="0" w:after="0"/>
              <w:jc w:val="center"/>
              <w:rPr>
                <w:rFonts w:cs="Arial"/>
                <w:sz w:val="16"/>
                <w:szCs w:val="16"/>
              </w:rPr>
            </w:pPr>
            <w:r w:rsidRPr="00E05C01">
              <w:rPr>
                <w:rFonts w:cs="Arial"/>
                <w:sz w:val="16"/>
                <w:szCs w:val="16"/>
              </w:rPr>
              <w:t xml:space="preserve">High risk of bias </w:t>
            </w:r>
            <w:r w:rsidRPr="00E05C01">
              <w:rPr>
                <w:rFonts w:cs="Arial"/>
                <w:sz w:val="16"/>
                <w:szCs w:val="16"/>
                <w:vertAlign w:val="superscript"/>
              </w:rPr>
              <w:t>2</w:t>
            </w:r>
          </w:p>
        </w:tc>
        <w:tc>
          <w:tcPr>
            <w:tcW w:w="1389" w:type="pct"/>
          </w:tcPr>
          <w:p w14:paraId="1D780B76" w14:textId="77777777" w:rsidR="00AC67B7" w:rsidRPr="00E05C01" w:rsidRDefault="00AC67B7" w:rsidP="00CE0EF0">
            <w:pPr>
              <w:spacing w:before="0" w:after="0"/>
              <w:rPr>
                <w:rFonts w:cs="Arial"/>
                <w:sz w:val="16"/>
                <w:szCs w:val="16"/>
              </w:rPr>
            </w:pPr>
            <w:r w:rsidRPr="00E05C01">
              <w:rPr>
                <w:rFonts w:cs="Arial"/>
                <w:sz w:val="16"/>
                <w:szCs w:val="16"/>
              </w:rPr>
              <w:t xml:space="preserve">The model validation domain was not accomplished. </w:t>
            </w:r>
          </w:p>
          <w:p w14:paraId="215C738D" w14:textId="77777777" w:rsidR="00AC67B7" w:rsidRPr="00E05C01" w:rsidRDefault="00AC67B7" w:rsidP="00CE0EF0">
            <w:pPr>
              <w:spacing w:before="0" w:after="0"/>
              <w:rPr>
                <w:rFonts w:cs="Arial"/>
                <w:sz w:val="16"/>
                <w:szCs w:val="16"/>
              </w:rPr>
            </w:pPr>
          </w:p>
          <w:p w14:paraId="72C9BF36" w14:textId="77777777" w:rsidR="00AC67B7" w:rsidRPr="00E05C01" w:rsidRDefault="00AC67B7" w:rsidP="00CE0EF0">
            <w:pPr>
              <w:spacing w:before="0" w:after="0"/>
              <w:rPr>
                <w:rFonts w:cs="Arial"/>
                <w:sz w:val="16"/>
                <w:szCs w:val="16"/>
              </w:rPr>
            </w:pPr>
            <w:r w:rsidRPr="00E05C01">
              <w:rPr>
                <w:rFonts w:cs="Arial"/>
                <w:sz w:val="16"/>
                <w:szCs w:val="16"/>
              </w:rPr>
              <w:t>The quality of the data domain was partially accomplished. Key parameters were largely based on population-level data. However, no formal assessment of potential sources of bias was reported, and no GRADE-type assessment was conducted.</w:t>
            </w:r>
          </w:p>
          <w:p w14:paraId="40B97666" w14:textId="77777777" w:rsidR="00AC67B7" w:rsidRPr="00E05C01" w:rsidRDefault="00AC67B7" w:rsidP="00CE0EF0">
            <w:pPr>
              <w:spacing w:before="0" w:after="0"/>
              <w:rPr>
                <w:rFonts w:cs="Arial"/>
                <w:sz w:val="16"/>
                <w:szCs w:val="16"/>
              </w:rPr>
            </w:pPr>
          </w:p>
          <w:p w14:paraId="26000398" w14:textId="77777777" w:rsidR="00AC67B7" w:rsidRPr="00E05C01" w:rsidRDefault="00AC67B7" w:rsidP="00CE0EF0">
            <w:pPr>
              <w:spacing w:before="0" w:after="0"/>
              <w:rPr>
                <w:rFonts w:cs="Arial"/>
                <w:sz w:val="16"/>
                <w:szCs w:val="16"/>
              </w:rPr>
            </w:pPr>
            <w:r w:rsidRPr="00E05C01">
              <w:rPr>
                <w:rFonts w:cs="Arial"/>
                <w:sz w:val="16"/>
                <w:szCs w:val="16"/>
              </w:rPr>
              <w:t>Sensitivity analysis was not accomplished. No sensitivity analysis was conducted to assess uncertainty across key input parameters, either through scenario analyses or simultaneously.</w:t>
            </w:r>
          </w:p>
        </w:tc>
        <w:tc>
          <w:tcPr>
            <w:tcW w:w="1390" w:type="pct"/>
          </w:tcPr>
          <w:p w14:paraId="69969E35" w14:textId="77777777" w:rsidR="00AC67B7" w:rsidRPr="00E05C01" w:rsidRDefault="00AC67B7" w:rsidP="00CE0EF0">
            <w:pPr>
              <w:spacing w:before="0" w:after="0"/>
              <w:rPr>
                <w:rFonts w:cs="Arial"/>
                <w:sz w:val="16"/>
                <w:szCs w:val="16"/>
              </w:rPr>
            </w:pPr>
            <w:r w:rsidRPr="00E05C01">
              <w:rPr>
                <w:rFonts w:cs="Arial"/>
                <w:sz w:val="16"/>
                <w:szCs w:val="16"/>
              </w:rPr>
              <w:t>The main model inputs included disease prevalence, surgical parameters, waiting list parameters, and the distributions of priority scores. However, no information was provided on the values used for surgery or waiting list parameters, which were considered crucial; therefore, the risk of bias in the model inputs was judged to be high.</w:t>
            </w:r>
          </w:p>
        </w:tc>
      </w:tr>
      <w:tr w:rsidR="00AC67B7" w:rsidRPr="00E05C01" w14:paraId="34F9DC30" w14:textId="77777777" w:rsidTr="00CE0EF0">
        <w:tc>
          <w:tcPr>
            <w:tcW w:w="509" w:type="pct"/>
          </w:tcPr>
          <w:p w14:paraId="045A6F60" w14:textId="77777777" w:rsidR="00AC67B7" w:rsidRPr="00E05C01" w:rsidRDefault="00AC67B7" w:rsidP="00CE0EF0">
            <w:pPr>
              <w:spacing w:before="0" w:after="0"/>
              <w:jc w:val="center"/>
              <w:rPr>
                <w:rFonts w:cs="Arial"/>
                <w:sz w:val="16"/>
                <w:szCs w:val="16"/>
              </w:rPr>
            </w:pPr>
            <w:r w:rsidRPr="00E05C01">
              <w:rPr>
                <w:rFonts w:cs="Arial"/>
                <w:sz w:val="16"/>
                <w:szCs w:val="16"/>
              </w:rPr>
              <w:t xml:space="preserve">Roman 2008 </w:t>
            </w:r>
          </w:p>
        </w:tc>
        <w:tc>
          <w:tcPr>
            <w:tcW w:w="555" w:type="pct"/>
          </w:tcPr>
          <w:p w14:paraId="1C6F75F1" w14:textId="77777777" w:rsidR="00AC67B7" w:rsidRPr="00E05C01" w:rsidRDefault="00AC67B7" w:rsidP="00CE0EF0">
            <w:pPr>
              <w:spacing w:before="0" w:after="0"/>
              <w:jc w:val="center"/>
              <w:rPr>
                <w:rFonts w:cs="Arial"/>
                <w:sz w:val="16"/>
                <w:szCs w:val="16"/>
              </w:rPr>
            </w:pPr>
            <w:r w:rsidRPr="00E05C01">
              <w:rPr>
                <w:rFonts w:cs="Arial"/>
                <w:sz w:val="16"/>
                <w:szCs w:val="16"/>
              </w:rPr>
              <w:t>Modelling study</w:t>
            </w:r>
          </w:p>
        </w:tc>
        <w:tc>
          <w:tcPr>
            <w:tcW w:w="555" w:type="pct"/>
          </w:tcPr>
          <w:p w14:paraId="7B0C5DA3" w14:textId="77777777" w:rsidR="00AC67B7" w:rsidRPr="00E05C01" w:rsidRDefault="00AC67B7" w:rsidP="00CE0EF0">
            <w:pPr>
              <w:spacing w:before="0" w:after="0"/>
              <w:jc w:val="center"/>
              <w:rPr>
                <w:rFonts w:cs="Arial"/>
                <w:sz w:val="16"/>
                <w:szCs w:val="16"/>
              </w:rPr>
            </w:pPr>
            <w:r w:rsidRPr="00E05C01">
              <w:rPr>
                <w:rFonts w:cs="Arial"/>
                <w:sz w:val="16"/>
                <w:szCs w:val="16"/>
              </w:rPr>
              <w:t>ISPOR-AMCP-NPC</w:t>
            </w:r>
          </w:p>
        </w:tc>
        <w:tc>
          <w:tcPr>
            <w:tcW w:w="602" w:type="pct"/>
          </w:tcPr>
          <w:p w14:paraId="2471342C" w14:textId="77777777" w:rsidR="00AC67B7" w:rsidRPr="00E05C01" w:rsidRDefault="00AC67B7" w:rsidP="00CE0EF0">
            <w:pPr>
              <w:spacing w:before="0" w:after="0"/>
              <w:jc w:val="center"/>
              <w:rPr>
                <w:rFonts w:cs="Arial"/>
                <w:sz w:val="16"/>
                <w:szCs w:val="16"/>
              </w:rPr>
            </w:pPr>
            <w:r w:rsidRPr="00E05C01">
              <w:rPr>
                <w:rFonts w:cs="Arial"/>
                <w:sz w:val="16"/>
                <w:szCs w:val="16"/>
              </w:rPr>
              <w:t xml:space="preserve">Good credibility </w:t>
            </w:r>
            <w:r w:rsidRPr="00E05C01">
              <w:rPr>
                <w:rFonts w:cs="Arial"/>
                <w:sz w:val="16"/>
                <w:szCs w:val="16"/>
                <w:vertAlign w:val="superscript"/>
              </w:rPr>
              <w:t>1</w:t>
            </w:r>
          </w:p>
          <w:p w14:paraId="25EB3C80" w14:textId="77777777" w:rsidR="00AC67B7" w:rsidRPr="00E05C01" w:rsidRDefault="00AC67B7" w:rsidP="00CE0EF0">
            <w:pPr>
              <w:spacing w:before="0" w:after="0"/>
              <w:jc w:val="center"/>
              <w:rPr>
                <w:rFonts w:cs="Arial"/>
                <w:sz w:val="16"/>
                <w:szCs w:val="16"/>
              </w:rPr>
            </w:pPr>
            <w:r w:rsidRPr="00E05C01">
              <w:rPr>
                <w:rFonts w:cs="Arial"/>
                <w:sz w:val="16"/>
                <w:szCs w:val="16"/>
              </w:rPr>
              <w:t xml:space="preserve">Some concerns </w:t>
            </w:r>
            <w:r w:rsidRPr="00E05C01">
              <w:rPr>
                <w:rFonts w:cs="Arial"/>
                <w:sz w:val="16"/>
                <w:szCs w:val="16"/>
                <w:vertAlign w:val="superscript"/>
              </w:rPr>
              <w:t>2</w:t>
            </w:r>
          </w:p>
        </w:tc>
        <w:tc>
          <w:tcPr>
            <w:tcW w:w="1389" w:type="pct"/>
          </w:tcPr>
          <w:p w14:paraId="4C7CBD09" w14:textId="77777777" w:rsidR="00AC67B7" w:rsidRPr="00E05C01" w:rsidRDefault="00AC67B7" w:rsidP="00CE0EF0">
            <w:pPr>
              <w:spacing w:before="0" w:after="0"/>
              <w:rPr>
                <w:rFonts w:cs="Arial"/>
                <w:sz w:val="16"/>
                <w:szCs w:val="16"/>
              </w:rPr>
            </w:pPr>
            <w:r w:rsidRPr="00E05C01">
              <w:rPr>
                <w:rFonts w:cs="Arial"/>
                <w:sz w:val="16"/>
                <w:szCs w:val="16"/>
              </w:rPr>
              <w:t>The quality of the data domain was partially accomplished. Key parameters were largely based on population-level data. However, no formal assessment of potential sources of bias was reported, and no GRADE-type assessment was conducted.</w:t>
            </w:r>
          </w:p>
        </w:tc>
        <w:tc>
          <w:tcPr>
            <w:tcW w:w="1390" w:type="pct"/>
          </w:tcPr>
          <w:p w14:paraId="686CE77F" w14:textId="77777777" w:rsidR="00AC67B7" w:rsidRPr="00E05C01" w:rsidRDefault="00AC67B7" w:rsidP="00CE0EF0">
            <w:pPr>
              <w:spacing w:before="0" w:after="0"/>
              <w:rPr>
                <w:rFonts w:cs="Arial"/>
                <w:sz w:val="16"/>
                <w:szCs w:val="16"/>
              </w:rPr>
            </w:pPr>
            <w:r w:rsidRPr="00E05C01">
              <w:rPr>
                <w:rFonts w:cs="Arial"/>
                <w:sz w:val="16"/>
                <w:szCs w:val="16"/>
              </w:rPr>
              <w:t>The main model inputs included disease prevalence, surgical parameters, waiting list parameters, and the distributions of priority scores. The prevalence inputs were based on external data from other settings and were projected for each community. However, this study only provided an estimate for part of one country, which may introduce selection bias. In addition, priority score distributions were informed by a pilot study conducted in a single community. This raises concerns about representativeness and comparability, as a pilot sample from one community may not adequately reflect the wider target population. For this reason, the overall risk of bias was judged as having some concerns.</w:t>
            </w:r>
          </w:p>
        </w:tc>
      </w:tr>
      <w:tr w:rsidR="00AC67B7" w:rsidRPr="00E05C01" w14:paraId="5EABD69C" w14:textId="77777777" w:rsidTr="00CE0EF0">
        <w:tc>
          <w:tcPr>
            <w:tcW w:w="509" w:type="pct"/>
          </w:tcPr>
          <w:p w14:paraId="7080EA3D" w14:textId="77777777" w:rsidR="00AC67B7" w:rsidRPr="00E05C01" w:rsidRDefault="00AC67B7" w:rsidP="00CE0EF0">
            <w:pPr>
              <w:spacing w:before="0" w:after="0"/>
              <w:jc w:val="center"/>
              <w:rPr>
                <w:rFonts w:cs="Arial"/>
                <w:sz w:val="16"/>
                <w:szCs w:val="16"/>
              </w:rPr>
            </w:pPr>
            <w:r w:rsidRPr="00E05C01">
              <w:rPr>
                <w:rFonts w:cs="Arial"/>
                <w:sz w:val="16"/>
                <w:szCs w:val="16"/>
              </w:rPr>
              <w:t xml:space="preserve">Comas 2008 </w:t>
            </w:r>
          </w:p>
        </w:tc>
        <w:tc>
          <w:tcPr>
            <w:tcW w:w="555" w:type="pct"/>
          </w:tcPr>
          <w:p w14:paraId="1CA706F8" w14:textId="77777777" w:rsidR="00AC67B7" w:rsidRPr="00E05C01" w:rsidRDefault="00AC67B7" w:rsidP="00CE0EF0">
            <w:pPr>
              <w:spacing w:before="0" w:after="0"/>
              <w:jc w:val="center"/>
              <w:rPr>
                <w:rFonts w:cs="Arial"/>
                <w:sz w:val="16"/>
                <w:szCs w:val="16"/>
              </w:rPr>
            </w:pPr>
            <w:r w:rsidRPr="00E05C01">
              <w:rPr>
                <w:rFonts w:cs="Arial"/>
                <w:sz w:val="16"/>
                <w:szCs w:val="16"/>
              </w:rPr>
              <w:t>Modelling study</w:t>
            </w:r>
          </w:p>
        </w:tc>
        <w:tc>
          <w:tcPr>
            <w:tcW w:w="555" w:type="pct"/>
          </w:tcPr>
          <w:p w14:paraId="4EC325A5" w14:textId="77777777" w:rsidR="00AC67B7" w:rsidRPr="00E05C01" w:rsidRDefault="00AC67B7" w:rsidP="00CE0EF0">
            <w:pPr>
              <w:spacing w:before="0" w:after="0"/>
              <w:jc w:val="center"/>
              <w:rPr>
                <w:rFonts w:cs="Arial"/>
                <w:sz w:val="16"/>
                <w:szCs w:val="16"/>
              </w:rPr>
            </w:pPr>
            <w:r w:rsidRPr="00E05C01">
              <w:rPr>
                <w:rFonts w:cs="Arial"/>
                <w:sz w:val="16"/>
                <w:szCs w:val="16"/>
              </w:rPr>
              <w:t>ISPOR-AMCP-NPC</w:t>
            </w:r>
          </w:p>
        </w:tc>
        <w:tc>
          <w:tcPr>
            <w:tcW w:w="602" w:type="pct"/>
          </w:tcPr>
          <w:p w14:paraId="2F8804B5" w14:textId="77777777" w:rsidR="00AC67B7" w:rsidRPr="00E05C01" w:rsidRDefault="00AC67B7" w:rsidP="00CE0EF0">
            <w:pPr>
              <w:spacing w:before="0" w:after="0"/>
              <w:jc w:val="center"/>
              <w:rPr>
                <w:rFonts w:cs="Arial"/>
                <w:sz w:val="16"/>
                <w:szCs w:val="16"/>
              </w:rPr>
            </w:pPr>
            <w:r w:rsidRPr="00E05C01">
              <w:rPr>
                <w:rFonts w:cs="Arial"/>
                <w:sz w:val="16"/>
                <w:szCs w:val="16"/>
              </w:rPr>
              <w:t xml:space="preserve">Good credibility </w:t>
            </w:r>
            <w:r w:rsidRPr="00E05C01">
              <w:rPr>
                <w:rFonts w:cs="Arial"/>
                <w:sz w:val="16"/>
                <w:szCs w:val="16"/>
                <w:vertAlign w:val="superscript"/>
              </w:rPr>
              <w:t>1</w:t>
            </w:r>
          </w:p>
          <w:p w14:paraId="10295E76" w14:textId="77777777" w:rsidR="00AC67B7" w:rsidRPr="00E05C01" w:rsidRDefault="00AC67B7" w:rsidP="00CE0EF0">
            <w:pPr>
              <w:spacing w:before="0" w:after="0"/>
              <w:jc w:val="center"/>
              <w:rPr>
                <w:rFonts w:cs="Arial"/>
                <w:sz w:val="16"/>
                <w:szCs w:val="16"/>
              </w:rPr>
            </w:pPr>
            <w:r w:rsidRPr="00E05C01">
              <w:rPr>
                <w:rFonts w:cs="Arial"/>
                <w:sz w:val="16"/>
                <w:szCs w:val="16"/>
              </w:rPr>
              <w:t xml:space="preserve">Some concerns </w:t>
            </w:r>
            <w:r w:rsidRPr="00E05C01">
              <w:rPr>
                <w:rFonts w:cs="Arial"/>
                <w:sz w:val="16"/>
                <w:szCs w:val="16"/>
                <w:vertAlign w:val="superscript"/>
              </w:rPr>
              <w:t>2</w:t>
            </w:r>
          </w:p>
        </w:tc>
        <w:tc>
          <w:tcPr>
            <w:tcW w:w="1389" w:type="pct"/>
          </w:tcPr>
          <w:p w14:paraId="1E198C04" w14:textId="77777777" w:rsidR="00AC67B7" w:rsidRPr="00E05C01" w:rsidRDefault="00AC67B7" w:rsidP="00CE0EF0">
            <w:pPr>
              <w:spacing w:before="0" w:after="0"/>
              <w:rPr>
                <w:rFonts w:cs="Arial"/>
                <w:sz w:val="16"/>
                <w:szCs w:val="16"/>
              </w:rPr>
            </w:pPr>
            <w:r w:rsidRPr="00E05C01">
              <w:rPr>
                <w:rFonts w:cs="Arial"/>
                <w:sz w:val="16"/>
                <w:szCs w:val="16"/>
              </w:rPr>
              <w:t>The quality of the data domain was partially accomplished. Key parameters were largely based on population-level data. However, no formal assessment of potential sources of bias was reported, and no GRADE-type assessment was conducted.</w:t>
            </w:r>
          </w:p>
        </w:tc>
        <w:tc>
          <w:tcPr>
            <w:tcW w:w="1390" w:type="pct"/>
          </w:tcPr>
          <w:p w14:paraId="551D434D" w14:textId="77777777" w:rsidR="00AC67B7" w:rsidRPr="00E05C01" w:rsidRDefault="00AC67B7" w:rsidP="00CE0EF0">
            <w:pPr>
              <w:spacing w:before="0" w:after="0"/>
              <w:rPr>
                <w:rFonts w:cs="Arial"/>
                <w:sz w:val="16"/>
                <w:szCs w:val="16"/>
              </w:rPr>
            </w:pPr>
            <w:r w:rsidRPr="00E05C01">
              <w:rPr>
                <w:rFonts w:cs="Arial"/>
                <w:sz w:val="16"/>
                <w:szCs w:val="16"/>
              </w:rPr>
              <w:t>The main model inputs included disease prevalence, surgical parameters, waiting list parameters, and the distributions of priority scores. The prevalence inputs were based on external data from other settings and were projected for each community. However, this study only provided an estimate for part of one country, which may introduce selection bias. For this reason, the overall risk of bias was judged as having some concerns.</w:t>
            </w:r>
          </w:p>
        </w:tc>
      </w:tr>
      <w:tr w:rsidR="00AC67B7" w:rsidRPr="00E05C01" w14:paraId="53E2FE44" w14:textId="77777777" w:rsidTr="00CE0EF0">
        <w:tc>
          <w:tcPr>
            <w:tcW w:w="509" w:type="pct"/>
          </w:tcPr>
          <w:p w14:paraId="0154FF42" w14:textId="77777777" w:rsidR="00AC67B7" w:rsidRPr="00E05C01" w:rsidRDefault="00AC67B7" w:rsidP="00CE0EF0">
            <w:pPr>
              <w:spacing w:before="0" w:after="0"/>
              <w:jc w:val="center"/>
              <w:rPr>
                <w:rFonts w:cs="Arial"/>
                <w:sz w:val="16"/>
                <w:szCs w:val="16"/>
              </w:rPr>
            </w:pPr>
            <w:r w:rsidRPr="00E05C01">
              <w:rPr>
                <w:rFonts w:cs="Arial"/>
                <w:sz w:val="16"/>
                <w:szCs w:val="16"/>
              </w:rPr>
              <w:t xml:space="preserve">Fantini 2003 </w:t>
            </w:r>
          </w:p>
        </w:tc>
        <w:tc>
          <w:tcPr>
            <w:tcW w:w="555" w:type="pct"/>
          </w:tcPr>
          <w:p w14:paraId="34D13FA0" w14:textId="77777777" w:rsidR="00AC67B7" w:rsidRPr="00E05C01" w:rsidRDefault="00AC67B7" w:rsidP="00CE0EF0">
            <w:pPr>
              <w:spacing w:before="0" w:after="0"/>
              <w:jc w:val="center"/>
              <w:rPr>
                <w:rFonts w:cs="Arial"/>
                <w:sz w:val="16"/>
                <w:szCs w:val="16"/>
              </w:rPr>
            </w:pPr>
            <w:r w:rsidRPr="00E05C01">
              <w:rPr>
                <w:rFonts w:cs="Arial"/>
                <w:sz w:val="16"/>
                <w:szCs w:val="16"/>
              </w:rPr>
              <w:t>Modelling study</w:t>
            </w:r>
          </w:p>
        </w:tc>
        <w:tc>
          <w:tcPr>
            <w:tcW w:w="555" w:type="pct"/>
          </w:tcPr>
          <w:p w14:paraId="5A829CE4" w14:textId="77777777" w:rsidR="00AC67B7" w:rsidRPr="00E05C01" w:rsidRDefault="00AC67B7" w:rsidP="00CE0EF0">
            <w:pPr>
              <w:spacing w:before="0" w:after="0"/>
              <w:jc w:val="center"/>
              <w:rPr>
                <w:rFonts w:cs="Arial"/>
                <w:sz w:val="16"/>
                <w:szCs w:val="16"/>
              </w:rPr>
            </w:pPr>
            <w:r w:rsidRPr="00E05C01">
              <w:rPr>
                <w:rFonts w:cs="Arial"/>
                <w:sz w:val="16"/>
                <w:szCs w:val="16"/>
              </w:rPr>
              <w:t>ISPOR-AMCP-NPC</w:t>
            </w:r>
          </w:p>
        </w:tc>
        <w:tc>
          <w:tcPr>
            <w:tcW w:w="602" w:type="pct"/>
          </w:tcPr>
          <w:p w14:paraId="5FC9ABE8" w14:textId="77777777" w:rsidR="00AC67B7" w:rsidRPr="00E05C01" w:rsidRDefault="00AC67B7" w:rsidP="00CE0EF0">
            <w:pPr>
              <w:spacing w:before="0" w:after="0"/>
              <w:jc w:val="center"/>
              <w:rPr>
                <w:rFonts w:cs="Arial"/>
                <w:sz w:val="16"/>
                <w:szCs w:val="16"/>
              </w:rPr>
            </w:pPr>
            <w:r w:rsidRPr="00E05C01">
              <w:rPr>
                <w:rFonts w:cs="Arial"/>
                <w:sz w:val="16"/>
                <w:szCs w:val="16"/>
              </w:rPr>
              <w:t xml:space="preserve">Poor credibility </w:t>
            </w:r>
            <w:r w:rsidRPr="00E05C01">
              <w:rPr>
                <w:rFonts w:cs="Arial"/>
                <w:sz w:val="16"/>
                <w:szCs w:val="16"/>
                <w:vertAlign w:val="superscript"/>
              </w:rPr>
              <w:t>1</w:t>
            </w:r>
          </w:p>
          <w:p w14:paraId="56D4DA0B" w14:textId="77777777" w:rsidR="00AC67B7" w:rsidRPr="00E05C01" w:rsidRDefault="00AC67B7" w:rsidP="00CE0EF0">
            <w:pPr>
              <w:spacing w:before="0" w:after="0"/>
              <w:jc w:val="center"/>
              <w:rPr>
                <w:rFonts w:cs="Arial"/>
                <w:sz w:val="16"/>
                <w:szCs w:val="16"/>
              </w:rPr>
            </w:pPr>
            <w:r w:rsidRPr="00E05C01">
              <w:rPr>
                <w:rFonts w:cs="Arial"/>
                <w:sz w:val="16"/>
                <w:szCs w:val="16"/>
              </w:rPr>
              <w:t xml:space="preserve">High risk of bias </w:t>
            </w:r>
            <w:r w:rsidRPr="00E05C01">
              <w:rPr>
                <w:rFonts w:cs="Arial"/>
                <w:sz w:val="16"/>
                <w:szCs w:val="16"/>
                <w:vertAlign w:val="superscript"/>
              </w:rPr>
              <w:t>2</w:t>
            </w:r>
          </w:p>
        </w:tc>
        <w:tc>
          <w:tcPr>
            <w:tcW w:w="1389" w:type="pct"/>
          </w:tcPr>
          <w:p w14:paraId="3EBDAE04" w14:textId="77777777" w:rsidR="00AC67B7" w:rsidRPr="00E05C01" w:rsidRDefault="00AC67B7" w:rsidP="00CE0EF0">
            <w:pPr>
              <w:spacing w:before="0" w:after="0"/>
              <w:rPr>
                <w:rFonts w:cs="Arial"/>
                <w:sz w:val="16"/>
                <w:szCs w:val="16"/>
              </w:rPr>
            </w:pPr>
            <w:r w:rsidRPr="00E05C01">
              <w:rPr>
                <w:rFonts w:cs="Arial"/>
                <w:sz w:val="16"/>
                <w:szCs w:val="16"/>
              </w:rPr>
              <w:t xml:space="preserve">The model validation domain was not accomplished. </w:t>
            </w:r>
          </w:p>
          <w:p w14:paraId="0DC99703" w14:textId="77777777" w:rsidR="00AC67B7" w:rsidRPr="00E05C01" w:rsidRDefault="00AC67B7" w:rsidP="00CE0EF0">
            <w:pPr>
              <w:spacing w:before="0" w:after="0"/>
              <w:rPr>
                <w:rFonts w:cs="Arial"/>
                <w:sz w:val="16"/>
                <w:szCs w:val="16"/>
              </w:rPr>
            </w:pPr>
          </w:p>
          <w:p w14:paraId="09B3137A" w14:textId="77777777" w:rsidR="00AC67B7" w:rsidRPr="00E05C01" w:rsidRDefault="00AC67B7" w:rsidP="00CE0EF0">
            <w:pPr>
              <w:spacing w:before="0" w:after="0"/>
              <w:rPr>
                <w:rFonts w:cs="Arial"/>
                <w:sz w:val="16"/>
                <w:szCs w:val="16"/>
              </w:rPr>
            </w:pPr>
            <w:r w:rsidRPr="00E05C01">
              <w:rPr>
                <w:rFonts w:cs="Arial"/>
                <w:sz w:val="16"/>
                <w:szCs w:val="16"/>
              </w:rPr>
              <w:lastRenderedPageBreak/>
              <w:t>The quality of the data domain was partially accomplished. Key parameters were largely based on population-level data. However, no formal assessment of potential sources of bias was reported, and no GRADE-type assessment was conducted.</w:t>
            </w:r>
          </w:p>
          <w:p w14:paraId="35FEEA71" w14:textId="77777777" w:rsidR="00AC67B7" w:rsidRPr="00E05C01" w:rsidRDefault="00AC67B7" w:rsidP="00CE0EF0">
            <w:pPr>
              <w:spacing w:before="0" w:after="0"/>
              <w:rPr>
                <w:rFonts w:cs="Arial"/>
                <w:sz w:val="16"/>
                <w:szCs w:val="16"/>
              </w:rPr>
            </w:pPr>
          </w:p>
          <w:p w14:paraId="0F74B098" w14:textId="77777777" w:rsidR="00AC67B7" w:rsidRPr="00E05C01" w:rsidRDefault="00AC67B7" w:rsidP="00CE0EF0">
            <w:pPr>
              <w:spacing w:before="0" w:after="0"/>
              <w:rPr>
                <w:rFonts w:cs="Arial"/>
                <w:sz w:val="16"/>
                <w:szCs w:val="16"/>
              </w:rPr>
            </w:pPr>
            <w:r w:rsidRPr="00E05C01">
              <w:rPr>
                <w:rFonts w:cs="Arial"/>
                <w:sz w:val="16"/>
                <w:szCs w:val="16"/>
              </w:rPr>
              <w:t>Sensitivity analysis was not accomplished. No sensitivity analysis was conducted to assess uncertainty across key input parameters, either through scenario analyses or simultaneously.</w:t>
            </w:r>
          </w:p>
        </w:tc>
        <w:tc>
          <w:tcPr>
            <w:tcW w:w="1390" w:type="pct"/>
          </w:tcPr>
          <w:p w14:paraId="0AA76BE6" w14:textId="77777777" w:rsidR="00AC67B7" w:rsidRPr="00E05C01" w:rsidRDefault="00AC67B7" w:rsidP="00CE0EF0">
            <w:pPr>
              <w:spacing w:before="0" w:after="0"/>
              <w:rPr>
                <w:rFonts w:cs="Arial"/>
                <w:sz w:val="16"/>
                <w:szCs w:val="16"/>
              </w:rPr>
            </w:pPr>
            <w:r w:rsidRPr="00E05C01">
              <w:rPr>
                <w:rFonts w:cs="Arial"/>
                <w:sz w:val="16"/>
                <w:szCs w:val="16"/>
              </w:rPr>
              <w:lastRenderedPageBreak/>
              <w:t xml:space="preserve">The main model inputs included disease prevalence, surgical parameters, waiting list parameters, and the </w:t>
            </w:r>
            <w:r w:rsidRPr="00E05C01">
              <w:rPr>
                <w:rFonts w:cs="Arial"/>
                <w:sz w:val="16"/>
                <w:szCs w:val="16"/>
              </w:rPr>
              <w:lastRenderedPageBreak/>
              <w:t>distributions of priority scores. However, no information was provided on the values used for surgery or waiting list dataset, which were considered crucial; therefore, the risk of bias in the model inputs was judged to be high.</w:t>
            </w:r>
          </w:p>
        </w:tc>
      </w:tr>
      <w:tr w:rsidR="00AC67B7" w:rsidRPr="00E05C01" w14:paraId="4419E545" w14:textId="77777777" w:rsidTr="00CE0EF0">
        <w:tc>
          <w:tcPr>
            <w:tcW w:w="509" w:type="pct"/>
          </w:tcPr>
          <w:p w14:paraId="46415AE2" w14:textId="77777777" w:rsidR="00AC67B7" w:rsidRPr="00E05C01" w:rsidRDefault="00AC67B7" w:rsidP="00CE0EF0">
            <w:pPr>
              <w:spacing w:before="0" w:after="0"/>
              <w:jc w:val="center"/>
              <w:rPr>
                <w:rFonts w:cs="Arial"/>
                <w:sz w:val="16"/>
                <w:szCs w:val="16"/>
              </w:rPr>
            </w:pPr>
            <w:r w:rsidRPr="00E05C01">
              <w:rPr>
                <w:rFonts w:cs="Arial"/>
                <w:sz w:val="16"/>
                <w:szCs w:val="16"/>
              </w:rPr>
              <w:lastRenderedPageBreak/>
              <w:t>AQUAS 2011</w:t>
            </w:r>
          </w:p>
        </w:tc>
        <w:tc>
          <w:tcPr>
            <w:tcW w:w="555" w:type="pct"/>
          </w:tcPr>
          <w:p w14:paraId="54486452" w14:textId="77777777" w:rsidR="00AC67B7" w:rsidRPr="00E05C01" w:rsidRDefault="00AC67B7" w:rsidP="00CE0EF0">
            <w:pPr>
              <w:spacing w:before="0" w:after="0"/>
              <w:jc w:val="center"/>
              <w:rPr>
                <w:rFonts w:cs="Arial"/>
                <w:sz w:val="16"/>
                <w:szCs w:val="16"/>
              </w:rPr>
            </w:pPr>
            <w:r w:rsidRPr="00E05C01">
              <w:rPr>
                <w:rFonts w:cs="Arial"/>
                <w:sz w:val="16"/>
                <w:szCs w:val="16"/>
              </w:rPr>
              <w:t>Observational study</w:t>
            </w:r>
          </w:p>
        </w:tc>
        <w:tc>
          <w:tcPr>
            <w:tcW w:w="555" w:type="pct"/>
          </w:tcPr>
          <w:p w14:paraId="783D7DEB" w14:textId="77777777" w:rsidR="00AC67B7" w:rsidRPr="00E05C01" w:rsidRDefault="00AC67B7" w:rsidP="00CE0EF0">
            <w:pPr>
              <w:spacing w:before="0" w:after="0"/>
              <w:jc w:val="center"/>
              <w:rPr>
                <w:rFonts w:cs="Arial"/>
                <w:sz w:val="16"/>
                <w:szCs w:val="16"/>
              </w:rPr>
            </w:pPr>
            <w:r w:rsidRPr="00E05C01">
              <w:rPr>
                <w:rFonts w:cs="Arial"/>
                <w:sz w:val="16"/>
                <w:szCs w:val="16"/>
              </w:rPr>
              <w:t>NOS</w:t>
            </w:r>
          </w:p>
        </w:tc>
        <w:tc>
          <w:tcPr>
            <w:tcW w:w="602" w:type="pct"/>
          </w:tcPr>
          <w:p w14:paraId="68356D92" w14:textId="77777777" w:rsidR="00AC67B7" w:rsidRDefault="005E0A79" w:rsidP="00CE0EF0">
            <w:pPr>
              <w:spacing w:before="0" w:after="0"/>
              <w:jc w:val="center"/>
              <w:rPr>
                <w:rFonts w:cs="Arial"/>
                <w:sz w:val="16"/>
                <w:szCs w:val="16"/>
              </w:rPr>
            </w:pPr>
            <w:r>
              <w:rPr>
                <w:rFonts w:cs="Arial"/>
                <w:sz w:val="16"/>
                <w:szCs w:val="16"/>
              </w:rPr>
              <w:t>Poor quality</w:t>
            </w:r>
          </w:p>
          <w:p w14:paraId="6A14A24B" w14:textId="1FCC63E2" w:rsidR="005E0A79" w:rsidRPr="00E05C01" w:rsidRDefault="005E0A79" w:rsidP="00CE0EF0">
            <w:pPr>
              <w:spacing w:before="0" w:after="0"/>
              <w:jc w:val="center"/>
              <w:rPr>
                <w:rFonts w:cs="Arial"/>
                <w:sz w:val="16"/>
                <w:szCs w:val="16"/>
              </w:rPr>
            </w:pPr>
            <w:r>
              <w:rPr>
                <w:rFonts w:cs="Arial"/>
                <w:sz w:val="16"/>
                <w:szCs w:val="16"/>
              </w:rPr>
              <w:t>(Score: 7)</w:t>
            </w:r>
          </w:p>
        </w:tc>
        <w:tc>
          <w:tcPr>
            <w:tcW w:w="1389" w:type="pct"/>
          </w:tcPr>
          <w:p w14:paraId="34A3161A" w14:textId="77777777" w:rsidR="00AC67B7" w:rsidRPr="00E05C01" w:rsidRDefault="00AC67B7" w:rsidP="00CE0EF0">
            <w:pPr>
              <w:spacing w:before="0" w:after="0"/>
              <w:rPr>
                <w:rFonts w:cs="Arial"/>
                <w:sz w:val="16"/>
                <w:szCs w:val="16"/>
              </w:rPr>
            </w:pPr>
            <w:r w:rsidRPr="00E05C01">
              <w:rPr>
                <w:rFonts w:cs="Arial"/>
                <w:sz w:val="16"/>
                <w:szCs w:val="16"/>
              </w:rPr>
              <w:t>Methodological concerns on this study are related to the representatively of the cohort, because of that only 3.4% of it had a NIKE tool evaluation. Additionally, for Comparability domain, there is no adjustment for main patient-related confounding variables, also there is a lack of isolation from the confounding factor “Shock plan” including maximum time guarantees at the same study period which may have act as a major cofounder for effective waiting times.</w:t>
            </w:r>
          </w:p>
        </w:tc>
        <w:tc>
          <w:tcPr>
            <w:tcW w:w="1390" w:type="pct"/>
          </w:tcPr>
          <w:p w14:paraId="6F93AAC6" w14:textId="77777777" w:rsidR="00AC67B7" w:rsidRPr="00E05C01" w:rsidRDefault="00AC67B7" w:rsidP="00CE0EF0">
            <w:pPr>
              <w:spacing w:before="0" w:after="0"/>
              <w:rPr>
                <w:rFonts w:cs="Arial"/>
                <w:sz w:val="16"/>
                <w:szCs w:val="16"/>
              </w:rPr>
            </w:pPr>
            <w:r w:rsidRPr="00E05C01">
              <w:rPr>
                <w:rFonts w:cs="Arial"/>
                <w:sz w:val="16"/>
                <w:szCs w:val="16"/>
              </w:rPr>
              <w:t xml:space="preserve">Internal validity of the study may be compromised by the simultaneous implementation of regional health policies, reducing waiting lists independently of the prioritization scoring, additionally the lack of adjustment of confounding variables may compromise the conclusions. </w:t>
            </w:r>
          </w:p>
          <w:p w14:paraId="0F0B6B23" w14:textId="77777777" w:rsidR="00AC67B7" w:rsidRPr="00E05C01" w:rsidRDefault="00AC67B7" w:rsidP="00CE0EF0">
            <w:pPr>
              <w:spacing w:before="0" w:after="0"/>
              <w:rPr>
                <w:rFonts w:cs="Arial"/>
                <w:sz w:val="16"/>
                <w:szCs w:val="16"/>
              </w:rPr>
            </w:pPr>
            <w:r w:rsidRPr="00E05C01">
              <w:rPr>
                <w:rFonts w:cs="Arial"/>
                <w:sz w:val="16"/>
                <w:szCs w:val="16"/>
              </w:rPr>
              <w:t>Massive proportion of missing data (only 3.4% compliance in cataracts with the NIKE classification data)</w:t>
            </w:r>
          </w:p>
        </w:tc>
      </w:tr>
      <w:tr w:rsidR="00AC67B7" w:rsidRPr="00E05C01" w14:paraId="1D278755" w14:textId="77777777" w:rsidTr="00CE0EF0">
        <w:tc>
          <w:tcPr>
            <w:tcW w:w="509" w:type="pct"/>
          </w:tcPr>
          <w:p w14:paraId="307D73D1" w14:textId="77777777" w:rsidR="00AC67B7" w:rsidRPr="00E05C01" w:rsidRDefault="00AC67B7" w:rsidP="00CE0EF0">
            <w:pPr>
              <w:spacing w:before="0" w:after="0"/>
              <w:jc w:val="center"/>
              <w:rPr>
                <w:rFonts w:cs="Arial"/>
                <w:sz w:val="16"/>
                <w:szCs w:val="16"/>
              </w:rPr>
            </w:pPr>
            <w:r w:rsidRPr="00E05C01">
              <w:rPr>
                <w:rFonts w:cs="Arial"/>
                <w:sz w:val="16"/>
                <w:szCs w:val="16"/>
              </w:rPr>
              <w:t xml:space="preserve">Ng 2014 </w:t>
            </w:r>
          </w:p>
        </w:tc>
        <w:tc>
          <w:tcPr>
            <w:tcW w:w="555" w:type="pct"/>
          </w:tcPr>
          <w:p w14:paraId="57D0D40B" w14:textId="77777777" w:rsidR="00AC67B7" w:rsidRPr="00E05C01" w:rsidRDefault="00AC67B7" w:rsidP="00CE0EF0">
            <w:pPr>
              <w:spacing w:before="0" w:after="0"/>
              <w:jc w:val="center"/>
              <w:rPr>
                <w:rFonts w:cs="Arial"/>
                <w:sz w:val="16"/>
                <w:szCs w:val="16"/>
              </w:rPr>
            </w:pPr>
            <w:r w:rsidRPr="00E05C01">
              <w:rPr>
                <w:rFonts w:cs="Arial"/>
                <w:sz w:val="16"/>
                <w:szCs w:val="16"/>
              </w:rPr>
              <w:t>Observational study</w:t>
            </w:r>
          </w:p>
        </w:tc>
        <w:tc>
          <w:tcPr>
            <w:tcW w:w="555" w:type="pct"/>
          </w:tcPr>
          <w:p w14:paraId="01638FE7" w14:textId="77777777" w:rsidR="00AC67B7" w:rsidRPr="00E05C01" w:rsidRDefault="00AC67B7" w:rsidP="00CE0EF0">
            <w:pPr>
              <w:spacing w:before="0" w:after="0"/>
              <w:jc w:val="center"/>
              <w:rPr>
                <w:rFonts w:cs="Arial"/>
                <w:sz w:val="16"/>
                <w:szCs w:val="16"/>
              </w:rPr>
            </w:pPr>
            <w:r w:rsidRPr="00E05C01">
              <w:rPr>
                <w:rFonts w:cs="Arial"/>
                <w:sz w:val="16"/>
                <w:szCs w:val="16"/>
              </w:rPr>
              <w:t>NOS</w:t>
            </w:r>
          </w:p>
        </w:tc>
        <w:tc>
          <w:tcPr>
            <w:tcW w:w="602" w:type="pct"/>
          </w:tcPr>
          <w:p w14:paraId="3D468FCF" w14:textId="77777777" w:rsidR="00AC67B7" w:rsidRDefault="005E0A79" w:rsidP="00CE0EF0">
            <w:pPr>
              <w:spacing w:before="0" w:after="0"/>
              <w:jc w:val="center"/>
              <w:rPr>
                <w:rFonts w:cs="Arial"/>
                <w:sz w:val="16"/>
                <w:szCs w:val="16"/>
              </w:rPr>
            </w:pPr>
            <w:r>
              <w:rPr>
                <w:rFonts w:cs="Arial"/>
                <w:sz w:val="16"/>
                <w:szCs w:val="16"/>
              </w:rPr>
              <w:t>Good quality</w:t>
            </w:r>
          </w:p>
          <w:p w14:paraId="63944597" w14:textId="153BFF5D" w:rsidR="005E0A79" w:rsidRPr="00E05C01" w:rsidRDefault="005E0A79" w:rsidP="00CE0EF0">
            <w:pPr>
              <w:spacing w:before="0" w:after="0"/>
              <w:jc w:val="center"/>
              <w:rPr>
                <w:rFonts w:cs="Arial"/>
                <w:sz w:val="16"/>
                <w:szCs w:val="16"/>
              </w:rPr>
            </w:pPr>
            <w:r>
              <w:rPr>
                <w:rFonts w:cs="Arial"/>
                <w:sz w:val="16"/>
                <w:szCs w:val="16"/>
              </w:rPr>
              <w:t>(Score: 8)</w:t>
            </w:r>
          </w:p>
        </w:tc>
        <w:tc>
          <w:tcPr>
            <w:tcW w:w="1389" w:type="pct"/>
          </w:tcPr>
          <w:p w14:paraId="4A3EA64B" w14:textId="77777777" w:rsidR="00AC67B7" w:rsidRPr="00E05C01" w:rsidRDefault="00AC67B7" w:rsidP="00CE0EF0">
            <w:pPr>
              <w:spacing w:before="0" w:after="0"/>
              <w:rPr>
                <w:rFonts w:cs="Arial"/>
                <w:sz w:val="16"/>
                <w:szCs w:val="16"/>
              </w:rPr>
            </w:pPr>
            <w:r w:rsidRPr="00E05C01">
              <w:rPr>
                <w:rFonts w:cs="Arial"/>
                <w:sz w:val="16"/>
                <w:szCs w:val="16"/>
              </w:rPr>
              <w:t>The comparability domain was deemed with “some concerns” because of the difficulties of the study to isolate the intervention's effect due to a 6% increase in national surgical capacity during the same study period. Thus this increase may act as a confounder contributing to the observed reduction in waiting times independently of the use of NIKE tool.</w:t>
            </w:r>
          </w:p>
        </w:tc>
        <w:tc>
          <w:tcPr>
            <w:tcW w:w="1390" w:type="pct"/>
          </w:tcPr>
          <w:p w14:paraId="607E7AE3" w14:textId="77777777" w:rsidR="00AC67B7" w:rsidRPr="00E05C01" w:rsidRDefault="00AC67B7" w:rsidP="00CE0EF0">
            <w:pPr>
              <w:spacing w:before="0" w:after="0"/>
              <w:rPr>
                <w:rFonts w:cs="Arial"/>
                <w:sz w:val="16"/>
                <w:szCs w:val="16"/>
              </w:rPr>
            </w:pPr>
            <w:r w:rsidRPr="00E05C01">
              <w:rPr>
                <w:rFonts w:cs="Arial"/>
                <w:sz w:val="16"/>
                <w:szCs w:val="16"/>
              </w:rPr>
              <w:t>Although the results of the study are positive, it cannot be truly assured that they are related to the use of the prioritization tool, due to the national expansion of surgical volume (+- 6% annually), at the same study period.</w:t>
            </w:r>
          </w:p>
          <w:p w14:paraId="6F3D4907" w14:textId="77777777" w:rsidR="00AC67B7" w:rsidRPr="00E05C01" w:rsidRDefault="00AC67B7" w:rsidP="00CE0EF0">
            <w:pPr>
              <w:spacing w:before="0" w:after="0"/>
              <w:rPr>
                <w:rFonts w:cs="Arial"/>
                <w:sz w:val="16"/>
                <w:szCs w:val="16"/>
              </w:rPr>
            </w:pPr>
          </w:p>
        </w:tc>
      </w:tr>
      <w:tr w:rsidR="00AC67B7" w:rsidRPr="00E05C01" w14:paraId="29262EC4" w14:textId="77777777" w:rsidTr="00CE0EF0">
        <w:tc>
          <w:tcPr>
            <w:tcW w:w="509" w:type="pct"/>
          </w:tcPr>
          <w:p w14:paraId="107F900A" w14:textId="77777777" w:rsidR="00AC67B7" w:rsidRPr="00E05C01" w:rsidRDefault="00AC67B7" w:rsidP="00CE0EF0">
            <w:pPr>
              <w:spacing w:before="0" w:after="0"/>
              <w:jc w:val="center"/>
              <w:rPr>
                <w:rFonts w:cs="Arial"/>
                <w:sz w:val="16"/>
                <w:szCs w:val="16"/>
                <w:highlight w:val="yellow"/>
              </w:rPr>
            </w:pPr>
            <w:r w:rsidRPr="00E05C01">
              <w:rPr>
                <w:rFonts w:cs="Arial"/>
                <w:sz w:val="16"/>
                <w:szCs w:val="16"/>
              </w:rPr>
              <w:t xml:space="preserve">Smirthwaite 2013 </w:t>
            </w:r>
          </w:p>
        </w:tc>
        <w:tc>
          <w:tcPr>
            <w:tcW w:w="555" w:type="pct"/>
          </w:tcPr>
          <w:p w14:paraId="08C5800A" w14:textId="77777777" w:rsidR="00AC67B7" w:rsidRPr="00E05C01" w:rsidRDefault="00AC67B7" w:rsidP="00CE0EF0">
            <w:pPr>
              <w:spacing w:before="0" w:after="0"/>
              <w:jc w:val="center"/>
              <w:rPr>
                <w:rFonts w:cs="Arial"/>
                <w:sz w:val="16"/>
                <w:szCs w:val="16"/>
              </w:rPr>
            </w:pPr>
            <w:r w:rsidRPr="00E05C01">
              <w:rPr>
                <w:rFonts w:cs="Arial"/>
                <w:sz w:val="16"/>
                <w:szCs w:val="16"/>
              </w:rPr>
              <w:t>Observational study</w:t>
            </w:r>
          </w:p>
        </w:tc>
        <w:tc>
          <w:tcPr>
            <w:tcW w:w="555" w:type="pct"/>
          </w:tcPr>
          <w:p w14:paraId="1BCDC026" w14:textId="77777777" w:rsidR="00AC67B7" w:rsidRPr="00E05C01" w:rsidRDefault="00AC67B7" w:rsidP="00CE0EF0">
            <w:pPr>
              <w:spacing w:before="0" w:after="0"/>
              <w:jc w:val="center"/>
              <w:rPr>
                <w:rFonts w:cs="Arial"/>
                <w:sz w:val="16"/>
                <w:szCs w:val="16"/>
              </w:rPr>
            </w:pPr>
            <w:r w:rsidRPr="00E05C01">
              <w:rPr>
                <w:rFonts w:cs="Arial"/>
                <w:sz w:val="16"/>
                <w:szCs w:val="16"/>
              </w:rPr>
              <w:t>NOS</w:t>
            </w:r>
          </w:p>
        </w:tc>
        <w:tc>
          <w:tcPr>
            <w:tcW w:w="602" w:type="pct"/>
          </w:tcPr>
          <w:p w14:paraId="320BECFA" w14:textId="77777777" w:rsidR="005E0A79" w:rsidRDefault="005E0A79" w:rsidP="005E0A79">
            <w:pPr>
              <w:spacing w:before="0" w:after="0"/>
              <w:jc w:val="center"/>
              <w:rPr>
                <w:rFonts w:cs="Arial"/>
                <w:sz w:val="16"/>
                <w:szCs w:val="16"/>
              </w:rPr>
            </w:pPr>
            <w:r>
              <w:rPr>
                <w:rFonts w:cs="Arial"/>
                <w:sz w:val="16"/>
                <w:szCs w:val="16"/>
              </w:rPr>
              <w:t>Good quality</w:t>
            </w:r>
          </w:p>
          <w:p w14:paraId="3F513457" w14:textId="22BAC3AC" w:rsidR="00AC67B7" w:rsidRPr="00E05C01" w:rsidRDefault="005E0A79" w:rsidP="005E0A79">
            <w:pPr>
              <w:spacing w:before="0" w:after="0"/>
              <w:jc w:val="center"/>
              <w:rPr>
                <w:rFonts w:cs="Arial"/>
                <w:sz w:val="16"/>
                <w:szCs w:val="16"/>
              </w:rPr>
            </w:pPr>
            <w:r>
              <w:rPr>
                <w:rFonts w:cs="Arial"/>
                <w:sz w:val="16"/>
                <w:szCs w:val="16"/>
              </w:rPr>
              <w:t xml:space="preserve">(Score: </w:t>
            </w:r>
            <w:r>
              <w:rPr>
                <w:rFonts w:cs="Arial"/>
                <w:sz w:val="16"/>
                <w:szCs w:val="16"/>
              </w:rPr>
              <w:t>9</w:t>
            </w:r>
            <w:r>
              <w:rPr>
                <w:rFonts w:cs="Arial"/>
                <w:sz w:val="16"/>
                <w:szCs w:val="16"/>
              </w:rPr>
              <w:t>)</w:t>
            </w:r>
          </w:p>
        </w:tc>
        <w:tc>
          <w:tcPr>
            <w:tcW w:w="1389" w:type="pct"/>
          </w:tcPr>
          <w:p w14:paraId="2951D2D6" w14:textId="77777777" w:rsidR="00AC67B7" w:rsidRPr="00E05C01" w:rsidRDefault="00AC67B7" w:rsidP="00CE0EF0">
            <w:pPr>
              <w:spacing w:before="0" w:after="0"/>
              <w:jc w:val="left"/>
              <w:rPr>
                <w:rFonts w:cs="Arial"/>
                <w:sz w:val="16"/>
                <w:szCs w:val="16"/>
              </w:rPr>
            </w:pPr>
            <w:r w:rsidRPr="00E05C01">
              <w:rPr>
                <w:rFonts w:cs="Arial"/>
                <w:sz w:val="16"/>
                <w:szCs w:val="16"/>
              </w:rPr>
              <w:t>Comparability and Outcome Assessment. The statistical adjustment was inadequate to control for the substantial within-group heterogeneity of the "Non-NIKE" cohort. This structural imbalance, combined with a marginal effect size (0.02 months), make impossible a definitive attribution of the observed reduction in waiting times to the prioritization tool.</w:t>
            </w:r>
          </w:p>
        </w:tc>
        <w:tc>
          <w:tcPr>
            <w:tcW w:w="1390" w:type="pct"/>
          </w:tcPr>
          <w:p w14:paraId="43121E6E" w14:textId="77777777" w:rsidR="00AC67B7" w:rsidRPr="00E05C01" w:rsidRDefault="00AC67B7" w:rsidP="00CE0EF0">
            <w:pPr>
              <w:spacing w:before="0" w:after="0"/>
              <w:rPr>
                <w:rFonts w:cs="Arial"/>
                <w:sz w:val="16"/>
                <w:szCs w:val="16"/>
              </w:rPr>
            </w:pPr>
            <w:r w:rsidRPr="00E05C01">
              <w:rPr>
                <w:rFonts w:cs="Arial"/>
                <w:sz w:val="16"/>
                <w:szCs w:val="16"/>
              </w:rPr>
              <w:t>There is a risk of residual confounding. The marginal clinical significance of the findings (a reduction of 0.02 months) suggests that the results may be driven by baseline differences or systemic fluctuations rather than the intervention itself. Without a more robust adjustment for the diversity of the control group, the internal validity regarding the tool's efficacy remains compromised.</w:t>
            </w:r>
          </w:p>
        </w:tc>
      </w:tr>
      <w:tr w:rsidR="00AC67B7" w:rsidRPr="00E05C01" w14:paraId="0A16E0DC" w14:textId="77777777" w:rsidTr="00CE0EF0">
        <w:tc>
          <w:tcPr>
            <w:tcW w:w="5000" w:type="pct"/>
            <w:gridSpan w:val="6"/>
          </w:tcPr>
          <w:p w14:paraId="38DCCFA6" w14:textId="77777777" w:rsidR="00AC67B7" w:rsidRPr="00E05C01" w:rsidRDefault="00AC67B7" w:rsidP="00CE0EF0">
            <w:pPr>
              <w:spacing w:before="0" w:after="0"/>
              <w:rPr>
                <w:rFonts w:cs="Arial"/>
                <w:b/>
                <w:i/>
                <w:sz w:val="16"/>
                <w:szCs w:val="16"/>
              </w:rPr>
            </w:pPr>
            <w:r w:rsidRPr="00E05C01">
              <w:rPr>
                <w:rFonts w:eastAsia="Times New Roman" w:cs="Arial"/>
                <w:b/>
                <w:i/>
                <w:color w:val="000000"/>
                <w:sz w:val="16"/>
                <w:szCs w:val="16"/>
              </w:rPr>
              <w:t>Knee replacement</w:t>
            </w:r>
          </w:p>
        </w:tc>
      </w:tr>
      <w:tr w:rsidR="00AC67B7" w:rsidRPr="00E05C01" w14:paraId="6FE6E9D9" w14:textId="77777777" w:rsidTr="00CE0EF0">
        <w:tc>
          <w:tcPr>
            <w:tcW w:w="509" w:type="pct"/>
          </w:tcPr>
          <w:p w14:paraId="2ABD0B53" w14:textId="77777777" w:rsidR="00AC67B7" w:rsidRPr="00E05C01" w:rsidRDefault="00AC67B7" w:rsidP="00CE0EF0">
            <w:pPr>
              <w:spacing w:before="0" w:after="0"/>
              <w:jc w:val="center"/>
              <w:rPr>
                <w:rFonts w:cs="Arial"/>
                <w:sz w:val="16"/>
                <w:szCs w:val="16"/>
              </w:rPr>
            </w:pPr>
            <w:r w:rsidRPr="00E05C01">
              <w:rPr>
                <w:rFonts w:cs="Arial"/>
                <w:sz w:val="16"/>
                <w:szCs w:val="16"/>
              </w:rPr>
              <w:t xml:space="preserve">Cipriano 2008 </w:t>
            </w:r>
          </w:p>
        </w:tc>
        <w:tc>
          <w:tcPr>
            <w:tcW w:w="555" w:type="pct"/>
          </w:tcPr>
          <w:p w14:paraId="316839DB" w14:textId="77777777" w:rsidR="00AC67B7" w:rsidRPr="00E05C01" w:rsidRDefault="00AC67B7" w:rsidP="00CE0EF0">
            <w:pPr>
              <w:spacing w:before="0" w:after="0"/>
              <w:jc w:val="center"/>
              <w:rPr>
                <w:rFonts w:cs="Arial"/>
                <w:sz w:val="16"/>
                <w:szCs w:val="16"/>
              </w:rPr>
            </w:pPr>
            <w:r w:rsidRPr="00E05C01">
              <w:rPr>
                <w:rFonts w:cs="Arial"/>
                <w:sz w:val="16"/>
                <w:szCs w:val="16"/>
              </w:rPr>
              <w:t>Modelling study</w:t>
            </w:r>
          </w:p>
        </w:tc>
        <w:tc>
          <w:tcPr>
            <w:tcW w:w="555" w:type="pct"/>
          </w:tcPr>
          <w:p w14:paraId="06806413" w14:textId="77777777" w:rsidR="00AC67B7" w:rsidRPr="00E05C01" w:rsidRDefault="00AC67B7" w:rsidP="00CE0EF0">
            <w:pPr>
              <w:spacing w:before="0" w:after="0"/>
              <w:jc w:val="center"/>
              <w:rPr>
                <w:rFonts w:cs="Arial"/>
                <w:sz w:val="16"/>
                <w:szCs w:val="16"/>
              </w:rPr>
            </w:pPr>
            <w:r w:rsidRPr="00E05C01">
              <w:rPr>
                <w:rFonts w:cs="Arial"/>
                <w:sz w:val="16"/>
                <w:szCs w:val="16"/>
              </w:rPr>
              <w:t>ISPOR-AMCP-NPC</w:t>
            </w:r>
          </w:p>
        </w:tc>
        <w:tc>
          <w:tcPr>
            <w:tcW w:w="602" w:type="pct"/>
          </w:tcPr>
          <w:p w14:paraId="068BD465" w14:textId="77777777" w:rsidR="00AC67B7" w:rsidRPr="00E05C01" w:rsidRDefault="00AC67B7" w:rsidP="00CE0EF0">
            <w:pPr>
              <w:spacing w:before="0" w:after="0"/>
              <w:jc w:val="center"/>
              <w:rPr>
                <w:rFonts w:cs="Arial"/>
                <w:sz w:val="16"/>
                <w:szCs w:val="16"/>
              </w:rPr>
            </w:pPr>
            <w:r w:rsidRPr="00E05C01">
              <w:rPr>
                <w:rFonts w:cs="Arial"/>
                <w:sz w:val="16"/>
                <w:szCs w:val="16"/>
              </w:rPr>
              <w:t xml:space="preserve">Good credibility </w:t>
            </w:r>
            <w:r w:rsidRPr="00E05C01">
              <w:rPr>
                <w:rFonts w:cs="Arial"/>
                <w:sz w:val="16"/>
                <w:szCs w:val="16"/>
                <w:vertAlign w:val="superscript"/>
              </w:rPr>
              <w:t>1</w:t>
            </w:r>
          </w:p>
          <w:p w14:paraId="3D5FCF9A" w14:textId="77777777" w:rsidR="00AC67B7" w:rsidRPr="00E05C01" w:rsidRDefault="00AC67B7" w:rsidP="00CE0EF0">
            <w:pPr>
              <w:spacing w:before="0" w:after="0"/>
              <w:jc w:val="center"/>
              <w:rPr>
                <w:rFonts w:cs="Arial"/>
                <w:sz w:val="16"/>
                <w:szCs w:val="16"/>
              </w:rPr>
            </w:pPr>
            <w:r w:rsidRPr="00E05C01">
              <w:rPr>
                <w:rFonts w:cs="Arial"/>
                <w:sz w:val="16"/>
                <w:szCs w:val="16"/>
              </w:rPr>
              <w:t xml:space="preserve">Low risk </w:t>
            </w:r>
            <w:r w:rsidRPr="00E05C01">
              <w:rPr>
                <w:rFonts w:cs="Arial"/>
                <w:sz w:val="16"/>
                <w:szCs w:val="16"/>
                <w:vertAlign w:val="superscript"/>
              </w:rPr>
              <w:t>2</w:t>
            </w:r>
          </w:p>
        </w:tc>
        <w:tc>
          <w:tcPr>
            <w:tcW w:w="1389" w:type="pct"/>
          </w:tcPr>
          <w:p w14:paraId="1FAC2788" w14:textId="77777777" w:rsidR="00AC67B7" w:rsidRPr="00E05C01" w:rsidRDefault="00AC67B7" w:rsidP="00CE0EF0">
            <w:pPr>
              <w:spacing w:before="0" w:after="0"/>
              <w:rPr>
                <w:rFonts w:cs="Arial"/>
                <w:sz w:val="16"/>
                <w:szCs w:val="16"/>
              </w:rPr>
            </w:pPr>
            <w:r w:rsidRPr="00E05C01">
              <w:rPr>
                <w:rFonts w:cs="Arial"/>
                <w:sz w:val="16"/>
                <w:szCs w:val="16"/>
              </w:rPr>
              <w:t>The quality of the data domain was partially accomplished. Key parameters were largely based on population-level data. However, no formal assessment of potential sources of bias was reported, and no GRADE-type assessment was conducted.</w:t>
            </w:r>
          </w:p>
        </w:tc>
        <w:tc>
          <w:tcPr>
            <w:tcW w:w="1390" w:type="pct"/>
          </w:tcPr>
          <w:p w14:paraId="2A75450E" w14:textId="77777777" w:rsidR="00AC67B7" w:rsidRPr="00E05C01" w:rsidRDefault="00AC67B7" w:rsidP="00CE0EF0">
            <w:pPr>
              <w:spacing w:before="0" w:after="0"/>
              <w:rPr>
                <w:rFonts w:cs="Arial"/>
                <w:sz w:val="16"/>
                <w:szCs w:val="16"/>
              </w:rPr>
            </w:pPr>
            <w:r w:rsidRPr="00E05C01">
              <w:rPr>
                <w:rFonts w:cs="Arial"/>
                <w:sz w:val="16"/>
                <w:szCs w:val="16"/>
              </w:rPr>
              <w:t xml:space="preserve">All parameters were derived from a national registry. Although this may raise some concerns, as secondary data collected for other purposes can be subject to missing data or misclassification, it was considered the best available source to reflect the real-world setting. Therefore, this potential bias was judged to be of low. </w:t>
            </w:r>
            <w:r w:rsidRPr="00E05C01">
              <w:rPr>
                <w:rFonts w:cs="Arial"/>
                <w:sz w:val="16"/>
                <w:szCs w:val="16"/>
              </w:rPr>
              <w:lastRenderedPageBreak/>
              <w:t>Therefore, the risk of bias in the model inputs was judged to be low.</w:t>
            </w:r>
          </w:p>
        </w:tc>
      </w:tr>
      <w:tr w:rsidR="00AC67B7" w:rsidRPr="00E05C01" w14:paraId="2BC0D2D5" w14:textId="77777777" w:rsidTr="00CE0EF0">
        <w:tc>
          <w:tcPr>
            <w:tcW w:w="509" w:type="pct"/>
          </w:tcPr>
          <w:p w14:paraId="08A619C7" w14:textId="77777777" w:rsidR="00AC67B7" w:rsidRPr="00E05C01" w:rsidRDefault="00AC67B7" w:rsidP="00CE0EF0">
            <w:pPr>
              <w:spacing w:before="0" w:after="0"/>
              <w:jc w:val="center"/>
              <w:rPr>
                <w:rFonts w:cs="Arial"/>
                <w:sz w:val="16"/>
                <w:szCs w:val="16"/>
              </w:rPr>
            </w:pPr>
            <w:r w:rsidRPr="00E05C01">
              <w:rPr>
                <w:rFonts w:cs="Arial"/>
                <w:sz w:val="16"/>
                <w:szCs w:val="16"/>
              </w:rPr>
              <w:lastRenderedPageBreak/>
              <w:t>Comas 2010</w:t>
            </w:r>
          </w:p>
        </w:tc>
        <w:tc>
          <w:tcPr>
            <w:tcW w:w="555" w:type="pct"/>
          </w:tcPr>
          <w:p w14:paraId="6737A901" w14:textId="77777777" w:rsidR="00AC67B7" w:rsidRPr="00E05C01" w:rsidRDefault="00AC67B7" w:rsidP="00CE0EF0">
            <w:pPr>
              <w:spacing w:before="0" w:after="0"/>
              <w:jc w:val="center"/>
              <w:rPr>
                <w:rFonts w:cs="Arial"/>
                <w:sz w:val="16"/>
                <w:szCs w:val="16"/>
              </w:rPr>
            </w:pPr>
            <w:r w:rsidRPr="00E05C01">
              <w:rPr>
                <w:rFonts w:cs="Arial"/>
                <w:sz w:val="16"/>
                <w:szCs w:val="16"/>
              </w:rPr>
              <w:t>Modelling study</w:t>
            </w:r>
          </w:p>
        </w:tc>
        <w:tc>
          <w:tcPr>
            <w:tcW w:w="555" w:type="pct"/>
          </w:tcPr>
          <w:p w14:paraId="5D5B70AA" w14:textId="77777777" w:rsidR="00AC67B7" w:rsidRPr="00E05C01" w:rsidRDefault="00AC67B7" w:rsidP="00CE0EF0">
            <w:pPr>
              <w:spacing w:before="0" w:after="0"/>
              <w:jc w:val="center"/>
              <w:rPr>
                <w:rFonts w:cs="Arial"/>
                <w:sz w:val="16"/>
                <w:szCs w:val="16"/>
              </w:rPr>
            </w:pPr>
            <w:r w:rsidRPr="00E05C01">
              <w:rPr>
                <w:rFonts w:cs="Arial"/>
                <w:sz w:val="16"/>
                <w:szCs w:val="16"/>
              </w:rPr>
              <w:t>ISPOR-AMCP-NPC</w:t>
            </w:r>
          </w:p>
        </w:tc>
        <w:tc>
          <w:tcPr>
            <w:tcW w:w="602" w:type="pct"/>
          </w:tcPr>
          <w:p w14:paraId="17FE19C7" w14:textId="77777777" w:rsidR="00AC67B7" w:rsidRPr="00E05C01" w:rsidRDefault="00AC67B7" w:rsidP="00CE0EF0">
            <w:pPr>
              <w:spacing w:before="0" w:after="0"/>
              <w:jc w:val="center"/>
              <w:rPr>
                <w:rFonts w:cs="Arial"/>
                <w:sz w:val="16"/>
                <w:szCs w:val="16"/>
              </w:rPr>
            </w:pPr>
            <w:r w:rsidRPr="00E05C01">
              <w:rPr>
                <w:rFonts w:cs="Arial"/>
                <w:sz w:val="16"/>
                <w:szCs w:val="16"/>
              </w:rPr>
              <w:t xml:space="preserve">Good credibility </w:t>
            </w:r>
            <w:r w:rsidRPr="00E05C01">
              <w:rPr>
                <w:rFonts w:cs="Arial"/>
                <w:sz w:val="16"/>
                <w:szCs w:val="16"/>
                <w:vertAlign w:val="superscript"/>
              </w:rPr>
              <w:t>1</w:t>
            </w:r>
          </w:p>
          <w:p w14:paraId="0A2FAFFA" w14:textId="77777777" w:rsidR="00AC67B7" w:rsidRPr="00E05C01" w:rsidRDefault="00AC67B7" w:rsidP="00CE0EF0">
            <w:pPr>
              <w:spacing w:before="0" w:after="0"/>
              <w:jc w:val="center"/>
              <w:rPr>
                <w:rFonts w:cs="Arial"/>
                <w:sz w:val="16"/>
                <w:szCs w:val="16"/>
              </w:rPr>
            </w:pPr>
            <w:r w:rsidRPr="00E05C01">
              <w:rPr>
                <w:rFonts w:cs="Arial"/>
                <w:sz w:val="16"/>
                <w:szCs w:val="16"/>
              </w:rPr>
              <w:t xml:space="preserve">Some concerns </w:t>
            </w:r>
            <w:r w:rsidRPr="00E05C01">
              <w:rPr>
                <w:rFonts w:cs="Arial"/>
                <w:sz w:val="16"/>
                <w:szCs w:val="16"/>
                <w:vertAlign w:val="superscript"/>
              </w:rPr>
              <w:t>2</w:t>
            </w:r>
          </w:p>
        </w:tc>
        <w:tc>
          <w:tcPr>
            <w:tcW w:w="1389" w:type="pct"/>
          </w:tcPr>
          <w:p w14:paraId="627EC4A3" w14:textId="77777777" w:rsidR="00AC67B7" w:rsidRPr="00E05C01" w:rsidRDefault="00AC67B7" w:rsidP="00CE0EF0">
            <w:pPr>
              <w:spacing w:before="0" w:after="0"/>
              <w:rPr>
                <w:rFonts w:cs="Arial"/>
                <w:sz w:val="16"/>
                <w:szCs w:val="16"/>
              </w:rPr>
            </w:pPr>
            <w:r w:rsidRPr="00E05C01">
              <w:rPr>
                <w:rFonts w:cs="Arial"/>
                <w:sz w:val="16"/>
                <w:szCs w:val="16"/>
              </w:rPr>
              <w:t>The quality of the data domain was partially accomplished. Key parameters were largely based on population-level data. However, no formal assessment of potential sources of bias was reported, and no GRADE-type assessment was conducted.</w:t>
            </w:r>
          </w:p>
        </w:tc>
        <w:tc>
          <w:tcPr>
            <w:tcW w:w="1390" w:type="pct"/>
          </w:tcPr>
          <w:p w14:paraId="344A919C" w14:textId="77777777" w:rsidR="00AC67B7" w:rsidRPr="00E05C01" w:rsidRDefault="00AC67B7" w:rsidP="00CE0EF0">
            <w:pPr>
              <w:spacing w:before="0" w:after="0"/>
              <w:rPr>
                <w:rFonts w:cs="Arial"/>
                <w:sz w:val="16"/>
                <w:szCs w:val="16"/>
              </w:rPr>
            </w:pPr>
            <w:r w:rsidRPr="00E05C01">
              <w:rPr>
                <w:rFonts w:cs="Arial"/>
                <w:sz w:val="16"/>
                <w:szCs w:val="16"/>
              </w:rPr>
              <w:t>The main model inputs included disease prevalence, surgical parameters, waiting list parameters, and the distributions of priority scores. Priority score distributions were informed by a pilot study sample from a single community. This raises concerns about representativeness and comparability, as a sample drawn from one community may not adequately reflect the broader target population. For this reason, the overall risk of bias was judged to raise some concerns.</w:t>
            </w:r>
          </w:p>
        </w:tc>
      </w:tr>
      <w:tr w:rsidR="005E0A79" w:rsidRPr="00E05C01" w14:paraId="43B214A2" w14:textId="77777777" w:rsidTr="00CE0EF0">
        <w:tc>
          <w:tcPr>
            <w:tcW w:w="509" w:type="pct"/>
          </w:tcPr>
          <w:p w14:paraId="1F6501F5" w14:textId="77777777" w:rsidR="005E0A79" w:rsidRPr="00E05C01" w:rsidRDefault="005E0A79" w:rsidP="005E0A79">
            <w:pPr>
              <w:spacing w:before="0" w:after="0"/>
              <w:jc w:val="center"/>
              <w:rPr>
                <w:rFonts w:cs="Arial"/>
                <w:sz w:val="16"/>
                <w:szCs w:val="16"/>
                <w:highlight w:val="yellow"/>
              </w:rPr>
            </w:pPr>
            <w:r w:rsidRPr="00E05C01">
              <w:rPr>
                <w:rFonts w:cs="Arial"/>
                <w:sz w:val="16"/>
                <w:szCs w:val="16"/>
              </w:rPr>
              <w:t>AQUAS 2011</w:t>
            </w:r>
          </w:p>
        </w:tc>
        <w:tc>
          <w:tcPr>
            <w:tcW w:w="555" w:type="pct"/>
          </w:tcPr>
          <w:p w14:paraId="0108DFE9" w14:textId="77777777" w:rsidR="005E0A79" w:rsidRPr="00E05C01" w:rsidRDefault="005E0A79" w:rsidP="005E0A79">
            <w:pPr>
              <w:spacing w:before="0" w:after="0"/>
              <w:jc w:val="center"/>
              <w:rPr>
                <w:rFonts w:cs="Arial"/>
                <w:sz w:val="16"/>
                <w:szCs w:val="16"/>
              </w:rPr>
            </w:pPr>
            <w:r w:rsidRPr="00E05C01">
              <w:rPr>
                <w:rFonts w:cs="Arial"/>
                <w:sz w:val="16"/>
                <w:szCs w:val="16"/>
              </w:rPr>
              <w:t>Observational study</w:t>
            </w:r>
          </w:p>
        </w:tc>
        <w:tc>
          <w:tcPr>
            <w:tcW w:w="555" w:type="pct"/>
          </w:tcPr>
          <w:p w14:paraId="4C82A132" w14:textId="77777777" w:rsidR="005E0A79" w:rsidRPr="00E05C01" w:rsidRDefault="005E0A79" w:rsidP="005E0A79">
            <w:pPr>
              <w:spacing w:before="0" w:after="0"/>
              <w:jc w:val="center"/>
              <w:rPr>
                <w:rFonts w:cs="Arial"/>
                <w:sz w:val="16"/>
                <w:szCs w:val="16"/>
              </w:rPr>
            </w:pPr>
            <w:r w:rsidRPr="00E05C01">
              <w:rPr>
                <w:rFonts w:cs="Arial"/>
                <w:sz w:val="16"/>
                <w:szCs w:val="16"/>
              </w:rPr>
              <w:t>NOS</w:t>
            </w:r>
          </w:p>
        </w:tc>
        <w:tc>
          <w:tcPr>
            <w:tcW w:w="602" w:type="pct"/>
          </w:tcPr>
          <w:p w14:paraId="2583B753" w14:textId="77777777" w:rsidR="005E0A79" w:rsidRDefault="005E0A79" w:rsidP="005E0A79">
            <w:pPr>
              <w:spacing w:before="0" w:after="0"/>
              <w:jc w:val="center"/>
              <w:rPr>
                <w:rFonts w:cs="Arial"/>
                <w:sz w:val="16"/>
                <w:szCs w:val="16"/>
              </w:rPr>
            </w:pPr>
            <w:r w:rsidRPr="008F0182">
              <w:rPr>
                <w:rFonts w:cs="Arial"/>
                <w:sz w:val="16"/>
                <w:szCs w:val="16"/>
              </w:rPr>
              <w:t>Poor quality</w:t>
            </w:r>
          </w:p>
          <w:p w14:paraId="4A6ED3CE" w14:textId="0153DD47" w:rsidR="005E0A79" w:rsidRPr="00E05C01" w:rsidRDefault="005E0A79" w:rsidP="005E0A79">
            <w:pPr>
              <w:spacing w:before="0" w:after="0"/>
              <w:jc w:val="center"/>
              <w:rPr>
                <w:rFonts w:cs="Arial"/>
                <w:sz w:val="16"/>
                <w:szCs w:val="16"/>
              </w:rPr>
            </w:pPr>
            <w:r w:rsidRPr="008F0182">
              <w:rPr>
                <w:rFonts w:cs="Arial"/>
                <w:sz w:val="16"/>
                <w:szCs w:val="16"/>
              </w:rPr>
              <w:t xml:space="preserve">(Score: </w:t>
            </w:r>
            <w:r>
              <w:rPr>
                <w:rFonts w:cs="Arial"/>
                <w:sz w:val="16"/>
                <w:szCs w:val="16"/>
              </w:rPr>
              <w:t>8</w:t>
            </w:r>
            <w:r w:rsidRPr="008F0182">
              <w:rPr>
                <w:rFonts w:cs="Arial"/>
                <w:sz w:val="16"/>
                <w:szCs w:val="16"/>
              </w:rPr>
              <w:t>)</w:t>
            </w:r>
          </w:p>
        </w:tc>
        <w:tc>
          <w:tcPr>
            <w:tcW w:w="1389" w:type="pct"/>
          </w:tcPr>
          <w:p w14:paraId="18C06692" w14:textId="77777777" w:rsidR="005E0A79" w:rsidRPr="00E05C01" w:rsidRDefault="005E0A79" w:rsidP="005E0A79">
            <w:pPr>
              <w:spacing w:before="0" w:after="0"/>
              <w:rPr>
                <w:rFonts w:cs="Arial"/>
                <w:sz w:val="16"/>
                <w:szCs w:val="16"/>
              </w:rPr>
            </w:pPr>
            <w:r w:rsidRPr="00E05C01">
              <w:rPr>
                <w:rFonts w:cs="Arial"/>
                <w:sz w:val="16"/>
                <w:szCs w:val="16"/>
              </w:rPr>
              <w:t>The comparability domain has some concerns: 1) the analysis failed to adjust for main confounding variables (age, sex, comorbidities), and 2) The impossibility to isolate the true effect of the prioritization tool from the effect of the maximum guarantee plan (Shock plan).</w:t>
            </w:r>
          </w:p>
          <w:p w14:paraId="282BB5A0" w14:textId="77777777" w:rsidR="005E0A79" w:rsidRPr="00E05C01" w:rsidRDefault="005E0A79" w:rsidP="005E0A79">
            <w:pPr>
              <w:spacing w:before="0" w:after="0"/>
              <w:jc w:val="center"/>
              <w:rPr>
                <w:rFonts w:cs="Arial"/>
                <w:sz w:val="16"/>
                <w:szCs w:val="16"/>
              </w:rPr>
            </w:pPr>
          </w:p>
        </w:tc>
        <w:tc>
          <w:tcPr>
            <w:tcW w:w="1390" w:type="pct"/>
          </w:tcPr>
          <w:p w14:paraId="2FE372A6" w14:textId="77777777" w:rsidR="005E0A79" w:rsidRPr="00E05C01" w:rsidRDefault="005E0A79" w:rsidP="005E0A79">
            <w:pPr>
              <w:spacing w:before="0" w:after="0"/>
              <w:rPr>
                <w:rFonts w:cs="Arial"/>
                <w:sz w:val="16"/>
                <w:szCs w:val="16"/>
              </w:rPr>
            </w:pPr>
            <w:r w:rsidRPr="00E05C01">
              <w:rPr>
                <w:rFonts w:cs="Arial"/>
                <w:sz w:val="16"/>
                <w:szCs w:val="16"/>
              </w:rPr>
              <w:t>Internal validity of the study may be compromised by the effect of simultaneous regional health policies, which may have reduced waiting times independently of the prioritization tool, additionally the lack of adjustment of confounding variables may compromise the conclusions. There is a risk of attrition bias, as 12.2% of patients voluntarily dropped out from the waiting list, mostly driven by prolonged waiting times rather than random factors.</w:t>
            </w:r>
          </w:p>
        </w:tc>
      </w:tr>
      <w:tr w:rsidR="005E0A79" w:rsidRPr="00E05C01" w14:paraId="2851E78C" w14:textId="77777777" w:rsidTr="00CE0EF0">
        <w:tc>
          <w:tcPr>
            <w:tcW w:w="509" w:type="pct"/>
          </w:tcPr>
          <w:p w14:paraId="21CE6BE3" w14:textId="77777777" w:rsidR="005E0A79" w:rsidRPr="00E05C01" w:rsidRDefault="005E0A79" w:rsidP="005E0A79">
            <w:pPr>
              <w:spacing w:before="0" w:after="0"/>
              <w:jc w:val="center"/>
              <w:rPr>
                <w:rFonts w:cs="Arial"/>
                <w:sz w:val="16"/>
                <w:szCs w:val="16"/>
                <w:highlight w:val="yellow"/>
              </w:rPr>
            </w:pPr>
            <w:r w:rsidRPr="00E05C01">
              <w:rPr>
                <w:rFonts w:cs="Arial"/>
                <w:sz w:val="16"/>
                <w:szCs w:val="16"/>
              </w:rPr>
              <w:t xml:space="preserve">Tebé 2015 </w:t>
            </w:r>
          </w:p>
        </w:tc>
        <w:tc>
          <w:tcPr>
            <w:tcW w:w="555" w:type="pct"/>
          </w:tcPr>
          <w:p w14:paraId="070D9F90" w14:textId="77777777" w:rsidR="005E0A79" w:rsidRPr="00E05C01" w:rsidRDefault="005E0A79" w:rsidP="005E0A79">
            <w:pPr>
              <w:spacing w:before="0" w:after="0"/>
              <w:jc w:val="center"/>
              <w:rPr>
                <w:rFonts w:cs="Arial"/>
                <w:sz w:val="16"/>
                <w:szCs w:val="16"/>
              </w:rPr>
            </w:pPr>
            <w:r w:rsidRPr="00E05C01">
              <w:rPr>
                <w:rFonts w:cs="Arial"/>
                <w:sz w:val="16"/>
                <w:szCs w:val="16"/>
              </w:rPr>
              <w:t>Observational study</w:t>
            </w:r>
          </w:p>
        </w:tc>
        <w:tc>
          <w:tcPr>
            <w:tcW w:w="555" w:type="pct"/>
          </w:tcPr>
          <w:p w14:paraId="30AEFE5A" w14:textId="77777777" w:rsidR="005E0A79" w:rsidRPr="00E05C01" w:rsidRDefault="005E0A79" w:rsidP="005E0A79">
            <w:pPr>
              <w:spacing w:before="0" w:after="0"/>
              <w:jc w:val="center"/>
              <w:rPr>
                <w:rFonts w:cs="Arial"/>
                <w:sz w:val="16"/>
                <w:szCs w:val="16"/>
              </w:rPr>
            </w:pPr>
            <w:r w:rsidRPr="00E05C01">
              <w:rPr>
                <w:rFonts w:cs="Arial"/>
                <w:sz w:val="16"/>
                <w:szCs w:val="16"/>
              </w:rPr>
              <w:t>NOS</w:t>
            </w:r>
          </w:p>
        </w:tc>
        <w:tc>
          <w:tcPr>
            <w:tcW w:w="602" w:type="pct"/>
          </w:tcPr>
          <w:p w14:paraId="306FA4E3" w14:textId="77777777" w:rsidR="005E0A79" w:rsidRDefault="005E0A79" w:rsidP="005E0A79">
            <w:pPr>
              <w:spacing w:before="0" w:after="0"/>
              <w:jc w:val="center"/>
              <w:rPr>
                <w:rFonts w:cs="Arial"/>
                <w:sz w:val="16"/>
                <w:szCs w:val="16"/>
              </w:rPr>
            </w:pPr>
            <w:r w:rsidRPr="008F0182">
              <w:rPr>
                <w:rFonts w:cs="Arial"/>
                <w:sz w:val="16"/>
                <w:szCs w:val="16"/>
              </w:rPr>
              <w:t>Poor quality</w:t>
            </w:r>
          </w:p>
          <w:p w14:paraId="44608E86" w14:textId="307D45F0" w:rsidR="005E0A79" w:rsidRPr="00E05C01" w:rsidRDefault="005E0A79" w:rsidP="005E0A79">
            <w:pPr>
              <w:spacing w:before="0" w:after="0"/>
              <w:jc w:val="center"/>
              <w:rPr>
                <w:rFonts w:cs="Arial"/>
                <w:sz w:val="16"/>
                <w:szCs w:val="16"/>
              </w:rPr>
            </w:pPr>
            <w:r w:rsidRPr="008F0182">
              <w:rPr>
                <w:rFonts w:cs="Arial"/>
                <w:sz w:val="16"/>
                <w:szCs w:val="16"/>
              </w:rPr>
              <w:t xml:space="preserve">(Score: </w:t>
            </w:r>
            <w:r>
              <w:rPr>
                <w:rFonts w:cs="Arial"/>
                <w:sz w:val="16"/>
                <w:szCs w:val="16"/>
              </w:rPr>
              <w:t>7</w:t>
            </w:r>
            <w:bookmarkStart w:id="1" w:name="_GoBack"/>
            <w:bookmarkEnd w:id="1"/>
            <w:r w:rsidRPr="008F0182">
              <w:rPr>
                <w:rFonts w:cs="Arial"/>
                <w:sz w:val="16"/>
                <w:szCs w:val="16"/>
              </w:rPr>
              <w:t>)</w:t>
            </w:r>
          </w:p>
        </w:tc>
        <w:tc>
          <w:tcPr>
            <w:tcW w:w="1389" w:type="pct"/>
          </w:tcPr>
          <w:p w14:paraId="47487DA0" w14:textId="77777777" w:rsidR="005E0A79" w:rsidRPr="00E05C01" w:rsidRDefault="005E0A79" w:rsidP="005E0A79">
            <w:pPr>
              <w:spacing w:before="0" w:after="0"/>
              <w:jc w:val="left"/>
              <w:rPr>
                <w:rFonts w:cs="Arial"/>
                <w:sz w:val="16"/>
                <w:szCs w:val="16"/>
              </w:rPr>
            </w:pPr>
            <w:r w:rsidRPr="00E05C01">
              <w:rPr>
                <w:rFonts w:cs="Arial"/>
                <w:sz w:val="16"/>
                <w:szCs w:val="16"/>
              </w:rPr>
              <w:t>The main methodological limitation was with the comparability domain, because of the lack of adjustment for patient-related confounding variables when assessing the effect of the prioritisation system. Also the authors could not isolate the effect of prioritization tool from the maximum guarantee plan (Shock plan) effect on waiting lists.</w:t>
            </w:r>
          </w:p>
        </w:tc>
        <w:tc>
          <w:tcPr>
            <w:tcW w:w="1390" w:type="pct"/>
          </w:tcPr>
          <w:p w14:paraId="43083FE3" w14:textId="77777777" w:rsidR="005E0A79" w:rsidRPr="00E05C01" w:rsidRDefault="005E0A79" w:rsidP="005E0A79">
            <w:pPr>
              <w:spacing w:before="0" w:after="0"/>
              <w:rPr>
                <w:rFonts w:cs="Arial"/>
                <w:sz w:val="16"/>
                <w:szCs w:val="16"/>
              </w:rPr>
            </w:pPr>
            <w:r w:rsidRPr="00E05C01">
              <w:rPr>
                <w:rFonts w:cs="Arial"/>
                <w:sz w:val="16"/>
                <w:szCs w:val="16"/>
              </w:rPr>
              <w:t>Internal validity of the study may be compromised by the effect of simultaneous regional health policies, which may have reduced waiting times independently of the prioritization tool, additionally the lack of adjustment of confounding variables may compromise the conclusions.</w:t>
            </w:r>
          </w:p>
          <w:p w14:paraId="2E87BC5C" w14:textId="77777777" w:rsidR="005E0A79" w:rsidRPr="00E05C01" w:rsidRDefault="005E0A79" w:rsidP="005E0A79">
            <w:pPr>
              <w:spacing w:before="0" w:after="0"/>
              <w:rPr>
                <w:rFonts w:cs="Arial"/>
                <w:sz w:val="16"/>
                <w:szCs w:val="16"/>
              </w:rPr>
            </w:pPr>
            <w:r w:rsidRPr="00E05C01">
              <w:rPr>
                <w:rFonts w:cs="Arial"/>
                <w:sz w:val="16"/>
                <w:szCs w:val="16"/>
              </w:rPr>
              <w:t>There is a risk of attrition bias, as 12.2% of patients voluntarily dropped out from the waiting list, mostly driven by prolonged waiting times rather than random factors.</w:t>
            </w:r>
          </w:p>
        </w:tc>
      </w:tr>
    </w:tbl>
    <w:p w14:paraId="692C9C54" w14:textId="77777777" w:rsidR="00AC67B7" w:rsidRPr="00E05C01" w:rsidRDefault="00AC67B7" w:rsidP="00AC67B7">
      <w:pPr>
        <w:spacing w:after="0"/>
        <w:ind w:left="720" w:hanging="720"/>
        <w:rPr>
          <w:rFonts w:cs="Arial"/>
          <w:i/>
          <w:iCs/>
          <w:sz w:val="14"/>
          <w:szCs w:val="14"/>
          <w:lang w:val="en-GB"/>
        </w:rPr>
      </w:pPr>
      <w:r w:rsidRPr="00E05C01">
        <w:rPr>
          <w:rFonts w:cs="Arial"/>
          <w:i/>
          <w:iCs/>
          <w:sz w:val="14"/>
          <w:szCs w:val="14"/>
          <w:lang w:val="en-GB"/>
        </w:rPr>
        <w:t>1 Refers to the credibility of the model, as assessed using the ISPOR–AMCP–NPC Good Practice Recommendations.</w:t>
      </w:r>
    </w:p>
    <w:p w14:paraId="6F7644BD" w14:textId="77777777" w:rsidR="00AC67B7" w:rsidRPr="00E05C01" w:rsidRDefault="00AC67B7" w:rsidP="00AC67B7">
      <w:pPr>
        <w:spacing w:after="0"/>
        <w:ind w:left="720" w:hanging="720"/>
        <w:rPr>
          <w:rFonts w:cs="Arial"/>
          <w:i/>
          <w:iCs/>
          <w:sz w:val="14"/>
          <w:szCs w:val="14"/>
          <w:lang w:val="en-GB"/>
        </w:rPr>
      </w:pPr>
      <w:r w:rsidRPr="00E05C01">
        <w:rPr>
          <w:rFonts w:cs="Arial"/>
          <w:i/>
          <w:iCs/>
          <w:sz w:val="14"/>
          <w:szCs w:val="14"/>
          <w:lang w:val="en-GB"/>
        </w:rPr>
        <w:t>2 Refers to the risk of bias in the main input sources included in the models.</w:t>
      </w:r>
    </w:p>
    <w:p w14:paraId="2737FB07" w14:textId="77777777" w:rsidR="00AC67B7" w:rsidRPr="00E05C01" w:rsidRDefault="00AC67B7" w:rsidP="00AC67B7">
      <w:pPr>
        <w:rPr>
          <w:rFonts w:cs="Arial"/>
          <w:i/>
          <w:iCs/>
          <w:sz w:val="14"/>
          <w:szCs w:val="14"/>
          <w:lang w:val="en-GB"/>
        </w:rPr>
      </w:pPr>
      <w:r w:rsidRPr="00E05C01">
        <w:rPr>
          <w:rFonts w:cs="Arial"/>
          <w:i/>
          <w:iCs/>
          <w:sz w:val="14"/>
          <w:szCs w:val="14"/>
          <w:lang w:val="en-GB"/>
        </w:rPr>
        <w:br w:type="page"/>
      </w:r>
    </w:p>
    <w:p w14:paraId="29A5F278" w14:textId="77777777" w:rsidR="00AC67B7" w:rsidRPr="00E05C01" w:rsidRDefault="00AC67B7" w:rsidP="00AC67B7">
      <w:pPr>
        <w:pStyle w:val="Ttulo2"/>
        <w:rPr>
          <w:rFonts w:cs="Arial"/>
          <w:lang w:val="en-GB"/>
        </w:rPr>
        <w:sectPr w:rsidR="00AC67B7" w:rsidRPr="00E05C01" w:rsidSect="00AC67B7">
          <w:pgSz w:w="15842" w:h="12219" w:orient="landscape"/>
          <w:pgMar w:top="1797" w:right="1440" w:bottom="1797" w:left="1440" w:header="720" w:footer="720" w:gutter="0"/>
          <w:cols w:space="720"/>
          <w:docGrid w:linePitch="360"/>
        </w:sectPr>
      </w:pPr>
    </w:p>
    <w:p w14:paraId="5E539E8A" w14:textId="77777777" w:rsidR="00AC67B7" w:rsidRPr="00E05C01" w:rsidRDefault="00AC67B7" w:rsidP="00AC67B7">
      <w:pPr>
        <w:pStyle w:val="Ttulo2"/>
        <w:rPr>
          <w:rFonts w:cs="Arial"/>
          <w:lang w:val="en-GB"/>
        </w:rPr>
      </w:pPr>
      <w:r w:rsidRPr="00F357A8">
        <w:rPr>
          <w:rFonts w:cs="Arial"/>
          <w:lang w:val="en-GB"/>
        </w:rPr>
        <w:lastRenderedPageBreak/>
        <w:t>Additional file</w:t>
      </w:r>
      <w:r w:rsidRPr="00E05C01">
        <w:rPr>
          <w:rFonts w:cs="Arial"/>
          <w:lang w:val="en-GB"/>
        </w:rPr>
        <w:t xml:space="preserve"> 7. Reported differences in waiting times associated with prioritization tools for cataract surgery</w:t>
      </w:r>
    </w:p>
    <w:p w14:paraId="48F5EFC5" w14:textId="77777777" w:rsidR="00AC67B7" w:rsidRPr="00E05C01" w:rsidRDefault="00AC67B7" w:rsidP="00AC67B7">
      <w:pPr>
        <w:rPr>
          <w:rFonts w:cs="Arial"/>
          <w:lang w:val="en-GB"/>
        </w:rPr>
      </w:pPr>
      <w:r w:rsidRPr="00E05C01">
        <w:rPr>
          <w:rFonts w:cs="Arial"/>
          <w:noProof/>
          <w:lang w:val="es-ES" w:eastAsia="es-ES"/>
        </w:rPr>
        <w:drawing>
          <wp:inline distT="0" distB="0" distL="0" distR="0" wp14:anchorId="67989D66" wp14:editId="64DB3781">
            <wp:extent cx="5486400" cy="3267710"/>
            <wp:effectExtent l="0" t="0" r="0" b="0"/>
            <wp:docPr id="843375403" name="Imagen 5" descr="Gráfico, Gráfico de dispersión&#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3375403" name="Imagen 5" descr="Gráfico, Gráfico de dispersión&#10;&#10;El contenido generado por IA puede ser incorrecto."/>
                    <pic:cNvPicPr/>
                  </pic:nvPicPr>
                  <pic:blipFill>
                    <a:blip r:embed="rId14"/>
                    <a:stretch>
                      <a:fillRect/>
                    </a:stretch>
                  </pic:blipFill>
                  <pic:spPr>
                    <a:xfrm>
                      <a:off x="0" y="0"/>
                      <a:ext cx="5486400" cy="3267710"/>
                    </a:xfrm>
                    <a:prstGeom prst="rect">
                      <a:avLst/>
                    </a:prstGeom>
                  </pic:spPr>
                </pic:pic>
              </a:graphicData>
            </a:graphic>
          </wp:inline>
        </w:drawing>
      </w:r>
    </w:p>
    <w:p w14:paraId="1DFC3807" w14:textId="77777777" w:rsidR="00AC67B7" w:rsidRPr="00E05C01" w:rsidRDefault="00AC67B7" w:rsidP="00AC67B7">
      <w:pPr>
        <w:jc w:val="both"/>
        <w:rPr>
          <w:rFonts w:cs="Arial"/>
          <w:i/>
          <w:iCs/>
          <w:sz w:val="14"/>
          <w:szCs w:val="14"/>
          <w:lang w:val="en-GB"/>
        </w:rPr>
      </w:pPr>
      <w:r w:rsidRPr="00E05C01">
        <w:rPr>
          <w:rFonts w:cs="Arial"/>
          <w:i/>
          <w:iCs/>
          <w:sz w:val="14"/>
          <w:szCs w:val="14"/>
          <w:lang w:val="en-GB"/>
        </w:rPr>
        <w:t xml:space="preserve">Mean difference refers to the difference in months between the prioritization tools and the status quo. </w:t>
      </w:r>
    </w:p>
    <w:p w14:paraId="6FFE27C0" w14:textId="77777777" w:rsidR="00AC67B7" w:rsidRPr="00E05C01" w:rsidRDefault="00AC67B7" w:rsidP="00AC67B7">
      <w:pPr>
        <w:jc w:val="both"/>
        <w:rPr>
          <w:rFonts w:cs="Arial"/>
          <w:i/>
          <w:iCs/>
          <w:sz w:val="14"/>
          <w:szCs w:val="14"/>
          <w:lang w:val="en-GB"/>
        </w:rPr>
      </w:pPr>
      <w:r w:rsidRPr="00E05C01">
        <w:rPr>
          <w:rFonts w:cs="Arial"/>
          <w:i/>
          <w:iCs/>
          <w:sz w:val="14"/>
          <w:szCs w:val="14"/>
          <w:lang w:val="en-GB"/>
        </w:rPr>
        <w:t>NIKE: Nationell Indikationsmodell för Kataraktextraktion. NIKE 1–4 correspond to priority categories within the same prioritization system; CPPS: Catalan Agency for Health Technology Assessment and Research cataract priority system. CPPS (1)–(6) represent different estimates derived from the same priority scale; F: female-only cohort; M: male-only cohort.</w:t>
      </w:r>
    </w:p>
    <w:p w14:paraId="0447EE55" w14:textId="77777777" w:rsidR="00AC67B7" w:rsidRPr="00E05C01" w:rsidRDefault="00AC67B7" w:rsidP="00AC67B7">
      <w:pPr>
        <w:spacing w:after="0"/>
        <w:ind w:left="720" w:hanging="720"/>
        <w:rPr>
          <w:rFonts w:cs="Arial"/>
          <w:i/>
          <w:iCs/>
          <w:sz w:val="14"/>
          <w:szCs w:val="14"/>
          <w:lang w:val="en-GB"/>
        </w:rPr>
      </w:pPr>
    </w:p>
    <w:p w14:paraId="6FD142F5" w14:textId="77777777" w:rsidR="00C81EA9" w:rsidRDefault="00C81EA9"/>
    <w:sectPr w:rsidR="00C81EA9" w:rsidSect="00AC67B7">
      <w:pgSz w:w="12219" w:h="15842"/>
      <w:pgMar w:top="1440" w:right="1797" w:bottom="1440" w:left="179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84C195" w14:textId="77777777" w:rsidR="00826E7C" w:rsidRDefault="00826E7C">
      <w:pPr>
        <w:spacing w:after="0" w:line="240" w:lineRule="auto"/>
      </w:pPr>
      <w:r>
        <w:separator/>
      </w:r>
    </w:p>
  </w:endnote>
  <w:endnote w:type="continuationSeparator" w:id="0">
    <w:p w14:paraId="534887DB" w14:textId="77777777" w:rsidR="00826E7C" w:rsidRDefault="00826E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Courier">
    <w:panose1 w:val="020704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Nmerodepgina"/>
      </w:rPr>
      <w:id w:val="-447468686"/>
      <w:docPartObj>
        <w:docPartGallery w:val="Page Numbers (Bottom of Page)"/>
        <w:docPartUnique/>
      </w:docPartObj>
    </w:sdtPr>
    <w:sdtEndPr>
      <w:rPr>
        <w:rStyle w:val="Nmerodepgina"/>
      </w:rPr>
    </w:sdtEndPr>
    <w:sdtContent>
      <w:p w14:paraId="48ED4DD1" w14:textId="77777777" w:rsidR="00AC67B7" w:rsidRDefault="00AC67B7" w:rsidP="00A33B28">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p w14:paraId="52CF31BA" w14:textId="77777777" w:rsidR="00AC67B7" w:rsidRDefault="00AC67B7" w:rsidP="0006610F">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Nmerodepgina"/>
      </w:rPr>
      <w:id w:val="719637836"/>
      <w:docPartObj>
        <w:docPartGallery w:val="Page Numbers (Bottom of Page)"/>
        <w:docPartUnique/>
      </w:docPartObj>
    </w:sdtPr>
    <w:sdtEndPr>
      <w:rPr>
        <w:rStyle w:val="Nmerodepgina"/>
      </w:rPr>
    </w:sdtEndPr>
    <w:sdtContent>
      <w:p w14:paraId="106EADDA" w14:textId="67A027D4" w:rsidR="00AC67B7" w:rsidRDefault="00AC67B7" w:rsidP="00A33B28">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separate"/>
        </w:r>
        <w:r w:rsidR="005E0A79">
          <w:rPr>
            <w:rStyle w:val="Nmerodepgina"/>
            <w:noProof/>
          </w:rPr>
          <w:t>16</w:t>
        </w:r>
        <w:r>
          <w:rPr>
            <w:rStyle w:val="Nmerodepgina"/>
          </w:rPr>
          <w:fldChar w:fldCharType="end"/>
        </w:r>
      </w:p>
    </w:sdtContent>
  </w:sdt>
  <w:p w14:paraId="01104683" w14:textId="77777777" w:rsidR="00AC67B7" w:rsidRDefault="00AC67B7" w:rsidP="0006610F">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794C0D" w14:textId="77777777" w:rsidR="00826E7C" w:rsidRDefault="00826E7C">
      <w:pPr>
        <w:spacing w:after="0" w:line="240" w:lineRule="auto"/>
      </w:pPr>
      <w:r>
        <w:separator/>
      </w:r>
    </w:p>
  </w:footnote>
  <w:footnote w:type="continuationSeparator" w:id="0">
    <w:p w14:paraId="59A45CA7" w14:textId="77777777" w:rsidR="00826E7C" w:rsidRDefault="00826E7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E"/>
    <w:multiLevelType w:val="singleLevel"/>
    <w:tmpl w:val="FB12693A"/>
    <w:lvl w:ilvl="0">
      <w:start w:val="1"/>
      <w:numFmt w:val="decimal"/>
      <w:pStyle w:val="Listaconnmeros3"/>
      <w:lvlText w:val="%1."/>
      <w:lvlJc w:val="left"/>
      <w:pPr>
        <w:tabs>
          <w:tab w:val="num" w:pos="1080"/>
        </w:tabs>
        <w:ind w:left="1080" w:hanging="360"/>
      </w:pPr>
    </w:lvl>
  </w:abstractNum>
  <w:abstractNum w:abstractNumId="1" w15:restartNumberingAfterBreak="0">
    <w:nsid w:val="FFFFFF7F"/>
    <w:multiLevelType w:val="singleLevel"/>
    <w:tmpl w:val="38441652"/>
    <w:lvl w:ilvl="0">
      <w:start w:val="1"/>
      <w:numFmt w:val="decimal"/>
      <w:pStyle w:val="Listaconnmeros2"/>
      <w:lvlText w:val="%1."/>
      <w:lvlJc w:val="left"/>
      <w:pPr>
        <w:tabs>
          <w:tab w:val="num" w:pos="720"/>
        </w:tabs>
        <w:ind w:left="720" w:hanging="360"/>
      </w:pPr>
    </w:lvl>
  </w:abstractNum>
  <w:abstractNum w:abstractNumId="2" w15:restartNumberingAfterBreak="0">
    <w:nsid w:val="FFFFFF82"/>
    <w:multiLevelType w:val="singleLevel"/>
    <w:tmpl w:val="F3EAFDEC"/>
    <w:lvl w:ilvl="0">
      <w:start w:val="1"/>
      <w:numFmt w:val="bullet"/>
      <w:pStyle w:val="Listaconvietas3"/>
      <w:lvlText w:val=""/>
      <w:lvlJc w:val="left"/>
      <w:pPr>
        <w:tabs>
          <w:tab w:val="num" w:pos="1080"/>
        </w:tabs>
        <w:ind w:left="1080" w:hanging="360"/>
      </w:pPr>
      <w:rPr>
        <w:rFonts w:ascii="Symbol" w:hAnsi="Symbol" w:hint="default"/>
      </w:rPr>
    </w:lvl>
  </w:abstractNum>
  <w:abstractNum w:abstractNumId="3" w15:restartNumberingAfterBreak="0">
    <w:nsid w:val="FFFFFF83"/>
    <w:multiLevelType w:val="singleLevel"/>
    <w:tmpl w:val="3D1EFFD4"/>
    <w:lvl w:ilvl="0">
      <w:start w:val="1"/>
      <w:numFmt w:val="bullet"/>
      <w:pStyle w:val="Listaconvietas2"/>
      <w:lvlText w:val=""/>
      <w:lvlJc w:val="left"/>
      <w:pPr>
        <w:tabs>
          <w:tab w:val="num" w:pos="720"/>
        </w:tabs>
        <w:ind w:left="720" w:hanging="360"/>
      </w:pPr>
      <w:rPr>
        <w:rFonts w:ascii="Symbol" w:hAnsi="Symbol" w:hint="default"/>
      </w:rPr>
    </w:lvl>
  </w:abstractNum>
  <w:abstractNum w:abstractNumId="4" w15:restartNumberingAfterBreak="0">
    <w:nsid w:val="FFFFFF88"/>
    <w:multiLevelType w:val="singleLevel"/>
    <w:tmpl w:val="D0A62B40"/>
    <w:lvl w:ilvl="0">
      <w:start w:val="1"/>
      <w:numFmt w:val="decimal"/>
      <w:pStyle w:val="Listaconnmeros"/>
      <w:lvlText w:val="%1."/>
      <w:lvlJc w:val="left"/>
      <w:pPr>
        <w:tabs>
          <w:tab w:val="num" w:pos="360"/>
        </w:tabs>
        <w:ind w:left="360" w:hanging="360"/>
      </w:pPr>
    </w:lvl>
  </w:abstractNum>
  <w:abstractNum w:abstractNumId="5" w15:restartNumberingAfterBreak="0">
    <w:nsid w:val="FFFFFF89"/>
    <w:multiLevelType w:val="singleLevel"/>
    <w:tmpl w:val="29761A62"/>
    <w:lvl w:ilvl="0">
      <w:start w:val="1"/>
      <w:numFmt w:val="bullet"/>
      <w:pStyle w:val="Listaconvietas"/>
      <w:lvlText w:val=""/>
      <w:lvlJc w:val="left"/>
      <w:pPr>
        <w:tabs>
          <w:tab w:val="num" w:pos="360"/>
        </w:tabs>
        <w:ind w:left="360" w:hanging="360"/>
      </w:pPr>
      <w:rPr>
        <w:rFonts w:ascii="Symbol" w:hAnsi="Symbol" w:hint="default"/>
      </w:rPr>
    </w:lvl>
  </w:abstractNum>
  <w:abstractNum w:abstractNumId="6" w15:restartNumberingAfterBreak="0">
    <w:nsid w:val="01153C72"/>
    <w:multiLevelType w:val="multilevel"/>
    <w:tmpl w:val="3FEA864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01763684"/>
    <w:multiLevelType w:val="multilevel"/>
    <w:tmpl w:val="62B07FB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06C96F92"/>
    <w:multiLevelType w:val="hybridMultilevel"/>
    <w:tmpl w:val="F9A8564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0770095B"/>
    <w:multiLevelType w:val="hybridMultilevel"/>
    <w:tmpl w:val="0CBA877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0A615957"/>
    <w:multiLevelType w:val="hybridMultilevel"/>
    <w:tmpl w:val="3AC2A390"/>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0A6B58B5"/>
    <w:multiLevelType w:val="multilevel"/>
    <w:tmpl w:val="B52E296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1529702A"/>
    <w:multiLevelType w:val="multilevel"/>
    <w:tmpl w:val="9E768A3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18053404"/>
    <w:multiLevelType w:val="hybridMultilevel"/>
    <w:tmpl w:val="5220278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194E0C32"/>
    <w:multiLevelType w:val="multilevel"/>
    <w:tmpl w:val="35067BC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195D4232"/>
    <w:multiLevelType w:val="multilevel"/>
    <w:tmpl w:val="7F0A136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1CAE652D"/>
    <w:multiLevelType w:val="hybridMultilevel"/>
    <w:tmpl w:val="659C7BA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27C860AD"/>
    <w:multiLevelType w:val="hybridMultilevel"/>
    <w:tmpl w:val="55C6DD6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27D12BBD"/>
    <w:multiLevelType w:val="hybridMultilevel"/>
    <w:tmpl w:val="40FA0C9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29DA4E8F"/>
    <w:multiLevelType w:val="hybridMultilevel"/>
    <w:tmpl w:val="6A6E9B6E"/>
    <w:lvl w:ilvl="0" w:tplc="538EC08A">
      <w:start w:val="1"/>
      <w:numFmt w:val="lowerLetter"/>
      <w:lvlText w:val="%1."/>
      <w:lvlJc w:val="left"/>
      <w:pPr>
        <w:ind w:left="720" w:hanging="360"/>
      </w:pPr>
      <w:rPr>
        <w:sz w:val="14"/>
        <w:szCs w:val="14"/>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2D3C2541"/>
    <w:multiLevelType w:val="hybridMultilevel"/>
    <w:tmpl w:val="BDC48F9A"/>
    <w:lvl w:ilvl="0" w:tplc="040A0019">
      <w:start w:val="1"/>
      <w:numFmt w:val="lowerLetter"/>
      <w:lvlText w:val="%1."/>
      <w:lvlJc w:val="left"/>
      <w:pPr>
        <w:ind w:left="720" w:hanging="360"/>
      </w:pPr>
    </w:lvl>
    <w:lvl w:ilvl="1" w:tplc="040A0019">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1" w15:restartNumberingAfterBreak="0">
    <w:nsid w:val="2E384B29"/>
    <w:multiLevelType w:val="hybridMultilevel"/>
    <w:tmpl w:val="4920D73C"/>
    <w:lvl w:ilvl="0" w:tplc="080A0019">
      <w:start w:val="1"/>
      <w:numFmt w:val="lowerLetter"/>
      <w:lvlText w:val="%1."/>
      <w:lvlJc w:val="left"/>
      <w:pPr>
        <w:ind w:left="3600" w:hanging="360"/>
      </w:pPr>
    </w:lvl>
    <w:lvl w:ilvl="1" w:tplc="080A0019" w:tentative="1">
      <w:start w:val="1"/>
      <w:numFmt w:val="lowerLetter"/>
      <w:lvlText w:val="%2."/>
      <w:lvlJc w:val="left"/>
      <w:pPr>
        <w:ind w:left="4320" w:hanging="360"/>
      </w:pPr>
    </w:lvl>
    <w:lvl w:ilvl="2" w:tplc="080A001B" w:tentative="1">
      <w:start w:val="1"/>
      <w:numFmt w:val="lowerRoman"/>
      <w:lvlText w:val="%3."/>
      <w:lvlJc w:val="right"/>
      <w:pPr>
        <w:ind w:left="5040" w:hanging="180"/>
      </w:pPr>
    </w:lvl>
    <w:lvl w:ilvl="3" w:tplc="080A000F" w:tentative="1">
      <w:start w:val="1"/>
      <w:numFmt w:val="decimal"/>
      <w:lvlText w:val="%4."/>
      <w:lvlJc w:val="left"/>
      <w:pPr>
        <w:ind w:left="5760" w:hanging="360"/>
      </w:pPr>
    </w:lvl>
    <w:lvl w:ilvl="4" w:tplc="080A0019" w:tentative="1">
      <w:start w:val="1"/>
      <w:numFmt w:val="lowerLetter"/>
      <w:lvlText w:val="%5."/>
      <w:lvlJc w:val="left"/>
      <w:pPr>
        <w:ind w:left="6480" w:hanging="360"/>
      </w:pPr>
    </w:lvl>
    <w:lvl w:ilvl="5" w:tplc="080A001B" w:tentative="1">
      <w:start w:val="1"/>
      <w:numFmt w:val="lowerRoman"/>
      <w:lvlText w:val="%6."/>
      <w:lvlJc w:val="right"/>
      <w:pPr>
        <w:ind w:left="7200" w:hanging="180"/>
      </w:pPr>
    </w:lvl>
    <w:lvl w:ilvl="6" w:tplc="080A000F" w:tentative="1">
      <w:start w:val="1"/>
      <w:numFmt w:val="decimal"/>
      <w:lvlText w:val="%7."/>
      <w:lvlJc w:val="left"/>
      <w:pPr>
        <w:ind w:left="7920" w:hanging="360"/>
      </w:pPr>
    </w:lvl>
    <w:lvl w:ilvl="7" w:tplc="080A0019" w:tentative="1">
      <w:start w:val="1"/>
      <w:numFmt w:val="lowerLetter"/>
      <w:lvlText w:val="%8."/>
      <w:lvlJc w:val="left"/>
      <w:pPr>
        <w:ind w:left="8640" w:hanging="360"/>
      </w:pPr>
    </w:lvl>
    <w:lvl w:ilvl="8" w:tplc="080A001B" w:tentative="1">
      <w:start w:val="1"/>
      <w:numFmt w:val="lowerRoman"/>
      <w:lvlText w:val="%9."/>
      <w:lvlJc w:val="right"/>
      <w:pPr>
        <w:ind w:left="9360" w:hanging="180"/>
      </w:pPr>
    </w:lvl>
  </w:abstractNum>
  <w:abstractNum w:abstractNumId="22" w15:restartNumberingAfterBreak="0">
    <w:nsid w:val="2F837AAC"/>
    <w:multiLevelType w:val="hybridMultilevel"/>
    <w:tmpl w:val="C922CD9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36CF7249"/>
    <w:multiLevelType w:val="multilevel"/>
    <w:tmpl w:val="6F14CE4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3A576E34"/>
    <w:multiLevelType w:val="multilevel"/>
    <w:tmpl w:val="30A0BC7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3BBD0CA0"/>
    <w:multiLevelType w:val="hybridMultilevel"/>
    <w:tmpl w:val="D674D214"/>
    <w:lvl w:ilvl="0" w:tplc="C286241E">
      <w:numFmt w:val="bullet"/>
      <w:lvlText w:val="-"/>
      <w:lvlJc w:val="left"/>
      <w:pPr>
        <w:ind w:left="720" w:hanging="360"/>
      </w:pPr>
      <w:rPr>
        <w:rFonts w:ascii="Times New Roman" w:eastAsiaTheme="minorEastAsia"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15:restartNumberingAfterBreak="0">
    <w:nsid w:val="40943D79"/>
    <w:multiLevelType w:val="hybridMultilevel"/>
    <w:tmpl w:val="0BCE1A12"/>
    <w:lvl w:ilvl="0" w:tplc="040A0019">
      <w:start w:val="1"/>
      <w:numFmt w:val="lowerLetter"/>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7" w15:restartNumberingAfterBreak="0">
    <w:nsid w:val="45D701E4"/>
    <w:multiLevelType w:val="hybridMultilevel"/>
    <w:tmpl w:val="520294A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15:restartNumberingAfterBreak="0">
    <w:nsid w:val="465A1ED0"/>
    <w:multiLevelType w:val="hybridMultilevel"/>
    <w:tmpl w:val="6DC0DCE6"/>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15:restartNumberingAfterBreak="0">
    <w:nsid w:val="46C242D8"/>
    <w:multiLevelType w:val="multilevel"/>
    <w:tmpl w:val="54A0014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46D51BAE"/>
    <w:multiLevelType w:val="multilevel"/>
    <w:tmpl w:val="23FCD12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475840BB"/>
    <w:multiLevelType w:val="hybridMultilevel"/>
    <w:tmpl w:val="2C54108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15:restartNumberingAfterBreak="0">
    <w:nsid w:val="4D2246EF"/>
    <w:multiLevelType w:val="multilevel"/>
    <w:tmpl w:val="1F904536"/>
    <w:lvl w:ilvl="0">
      <w:start w:val="1"/>
      <w:numFmt w:val="decimal"/>
      <w:lvlText w:val="%1."/>
      <w:lvlJc w:val="left"/>
      <w:pPr>
        <w:ind w:left="3621"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4E16598D"/>
    <w:multiLevelType w:val="multilevel"/>
    <w:tmpl w:val="615C807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4FD43E5D"/>
    <w:multiLevelType w:val="hybridMultilevel"/>
    <w:tmpl w:val="5B183EC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 w15:restartNumberingAfterBreak="0">
    <w:nsid w:val="508414AF"/>
    <w:multiLevelType w:val="multilevel"/>
    <w:tmpl w:val="787CC16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56D73F85"/>
    <w:multiLevelType w:val="hybridMultilevel"/>
    <w:tmpl w:val="FF04DEF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7" w15:restartNumberingAfterBreak="0">
    <w:nsid w:val="586144B0"/>
    <w:multiLevelType w:val="hybridMultilevel"/>
    <w:tmpl w:val="819014EA"/>
    <w:lvl w:ilvl="0" w:tplc="A772323C">
      <w:start w:val="3"/>
      <w:numFmt w:val="bullet"/>
      <w:lvlText w:val="-"/>
      <w:lvlJc w:val="left"/>
      <w:pPr>
        <w:ind w:left="720" w:hanging="360"/>
      </w:pPr>
      <w:rPr>
        <w:rFonts w:ascii="Arial" w:eastAsia="Times New Roman" w:hAnsi="Arial" w:cs="Aria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8" w15:restartNumberingAfterBreak="0">
    <w:nsid w:val="59C360CD"/>
    <w:multiLevelType w:val="hybridMultilevel"/>
    <w:tmpl w:val="ACE2F20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9" w15:restartNumberingAfterBreak="0">
    <w:nsid w:val="5BAE697D"/>
    <w:multiLevelType w:val="multilevel"/>
    <w:tmpl w:val="3DB00FB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63BD17F0"/>
    <w:multiLevelType w:val="hybridMultilevel"/>
    <w:tmpl w:val="4B22A49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1" w15:restartNumberingAfterBreak="0">
    <w:nsid w:val="65D445AB"/>
    <w:multiLevelType w:val="multilevel"/>
    <w:tmpl w:val="D3A05F7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67090515"/>
    <w:multiLevelType w:val="multilevel"/>
    <w:tmpl w:val="27EAB08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3" w15:restartNumberingAfterBreak="0">
    <w:nsid w:val="6C7B0B59"/>
    <w:multiLevelType w:val="hybridMultilevel"/>
    <w:tmpl w:val="0CA4456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4" w15:restartNumberingAfterBreak="0">
    <w:nsid w:val="6EA85F79"/>
    <w:multiLevelType w:val="multilevel"/>
    <w:tmpl w:val="CD02615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 w15:restartNumberingAfterBreak="0">
    <w:nsid w:val="767A7938"/>
    <w:multiLevelType w:val="multilevel"/>
    <w:tmpl w:val="7BF4C24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6" w15:restartNumberingAfterBreak="0">
    <w:nsid w:val="7D211C69"/>
    <w:multiLevelType w:val="hybridMultilevel"/>
    <w:tmpl w:val="44D8A8F0"/>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47" w15:restartNumberingAfterBreak="0">
    <w:nsid w:val="7D765EBF"/>
    <w:multiLevelType w:val="hybridMultilevel"/>
    <w:tmpl w:val="457E7C50"/>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8" w15:restartNumberingAfterBreak="0">
    <w:nsid w:val="7E497CBF"/>
    <w:multiLevelType w:val="hybridMultilevel"/>
    <w:tmpl w:val="6DEA012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5"/>
  </w:num>
  <w:num w:numId="2">
    <w:abstractNumId w:val="3"/>
  </w:num>
  <w:num w:numId="3">
    <w:abstractNumId w:val="2"/>
  </w:num>
  <w:num w:numId="4">
    <w:abstractNumId w:val="4"/>
  </w:num>
  <w:num w:numId="5">
    <w:abstractNumId w:val="1"/>
  </w:num>
  <w:num w:numId="6">
    <w:abstractNumId w:val="0"/>
  </w:num>
  <w:num w:numId="7">
    <w:abstractNumId w:val="40"/>
  </w:num>
  <w:num w:numId="8">
    <w:abstractNumId w:val="39"/>
  </w:num>
  <w:num w:numId="9">
    <w:abstractNumId w:val="12"/>
  </w:num>
  <w:num w:numId="10">
    <w:abstractNumId w:val="41"/>
  </w:num>
  <w:num w:numId="11">
    <w:abstractNumId w:val="45"/>
  </w:num>
  <w:num w:numId="12">
    <w:abstractNumId w:val="15"/>
  </w:num>
  <w:num w:numId="13">
    <w:abstractNumId w:val="32"/>
  </w:num>
  <w:num w:numId="14">
    <w:abstractNumId w:val="14"/>
  </w:num>
  <w:num w:numId="15">
    <w:abstractNumId w:val="23"/>
  </w:num>
  <w:num w:numId="16">
    <w:abstractNumId w:val="35"/>
  </w:num>
  <w:num w:numId="17">
    <w:abstractNumId w:val="44"/>
  </w:num>
  <w:num w:numId="18">
    <w:abstractNumId w:val="24"/>
  </w:num>
  <w:num w:numId="19">
    <w:abstractNumId w:val="11"/>
  </w:num>
  <w:num w:numId="20">
    <w:abstractNumId w:val="33"/>
  </w:num>
  <w:num w:numId="21">
    <w:abstractNumId w:val="42"/>
  </w:num>
  <w:num w:numId="22">
    <w:abstractNumId w:val="29"/>
  </w:num>
  <w:num w:numId="23">
    <w:abstractNumId w:val="30"/>
  </w:num>
  <w:num w:numId="24">
    <w:abstractNumId w:val="7"/>
  </w:num>
  <w:num w:numId="25">
    <w:abstractNumId w:val="22"/>
  </w:num>
  <w:num w:numId="26">
    <w:abstractNumId w:val="13"/>
  </w:num>
  <w:num w:numId="27">
    <w:abstractNumId w:val="31"/>
  </w:num>
  <w:num w:numId="28">
    <w:abstractNumId w:val="18"/>
  </w:num>
  <w:num w:numId="29">
    <w:abstractNumId w:val="17"/>
  </w:num>
  <w:num w:numId="30">
    <w:abstractNumId w:val="9"/>
  </w:num>
  <w:num w:numId="31">
    <w:abstractNumId w:val="36"/>
  </w:num>
  <w:num w:numId="32">
    <w:abstractNumId w:val="27"/>
  </w:num>
  <w:num w:numId="33">
    <w:abstractNumId w:val="16"/>
  </w:num>
  <w:num w:numId="34">
    <w:abstractNumId w:val="48"/>
  </w:num>
  <w:num w:numId="35">
    <w:abstractNumId w:val="8"/>
  </w:num>
  <w:num w:numId="36">
    <w:abstractNumId w:val="6"/>
  </w:num>
  <w:num w:numId="37">
    <w:abstractNumId w:val="28"/>
  </w:num>
  <w:num w:numId="38">
    <w:abstractNumId w:val="43"/>
  </w:num>
  <w:num w:numId="39">
    <w:abstractNumId w:val="38"/>
  </w:num>
  <w:num w:numId="40">
    <w:abstractNumId w:val="47"/>
  </w:num>
  <w:num w:numId="41">
    <w:abstractNumId w:val="21"/>
  </w:num>
  <w:num w:numId="42">
    <w:abstractNumId w:val="25"/>
  </w:num>
  <w:num w:numId="43">
    <w:abstractNumId w:val="26"/>
  </w:num>
  <w:num w:numId="44">
    <w:abstractNumId w:val="20"/>
  </w:num>
  <w:num w:numId="45">
    <w:abstractNumId w:val="10"/>
  </w:num>
  <w:num w:numId="46">
    <w:abstractNumId w:val="46"/>
  </w:num>
  <w:num w:numId="47">
    <w:abstractNumId w:val="34"/>
  </w:num>
  <w:num w:numId="48">
    <w:abstractNumId w:val="37"/>
  </w:num>
  <w:num w:numId="4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67B7"/>
    <w:rsid w:val="00002713"/>
    <w:rsid w:val="000068A1"/>
    <w:rsid w:val="00012C84"/>
    <w:rsid w:val="00022AD5"/>
    <w:rsid w:val="000246CB"/>
    <w:rsid w:val="00036F68"/>
    <w:rsid w:val="000511F8"/>
    <w:rsid w:val="00057F93"/>
    <w:rsid w:val="00062C2D"/>
    <w:rsid w:val="00070A38"/>
    <w:rsid w:val="00072742"/>
    <w:rsid w:val="00072795"/>
    <w:rsid w:val="00075C48"/>
    <w:rsid w:val="000936DD"/>
    <w:rsid w:val="000A287A"/>
    <w:rsid w:val="000A58FF"/>
    <w:rsid w:val="000B4DBA"/>
    <w:rsid w:val="000B5025"/>
    <w:rsid w:val="000B6B84"/>
    <w:rsid w:val="000C0EE9"/>
    <w:rsid w:val="000C11C5"/>
    <w:rsid w:val="000C1B25"/>
    <w:rsid w:val="000D0FA5"/>
    <w:rsid w:val="000D2EE4"/>
    <w:rsid w:val="000E73B3"/>
    <w:rsid w:val="000F3ECA"/>
    <w:rsid w:val="001262B8"/>
    <w:rsid w:val="0012651C"/>
    <w:rsid w:val="00135DFB"/>
    <w:rsid w:val="00136017"/>
    <w:rsid w:val="0014035C"/>
    <w:rsid w:val="0014275A"/>
    <w:rsid w:val="0014721A"/>
    <w:rsid w:val="00153F9A"/>
    <w:rsid w:val="00165873"/>
    <w:rsid w:val="001658EB"/>
    <w:rsid w:val="00171A41"/>
    <w:rsid w:val="0017366A"/>
    <w:rsid w:val="001809A9"/>
    <w:rsid w:val="00182182"/>
    <w:rsid w:val="00185B7B"/>
    <w:rsid w:val="00186036"/>
    <w:rsid w:val="001916B4"/>
    <w:rsid w:val="00196344"/>
    <w:rsid w:val="001B331B"/>
    <w:rsid w:val="001D45D4"/>
    <w:rsid w:val="001E2358"/>
    <w:rsid w:val="00201056"/>
    <w:rsid w:val="00202136"/>
    <w:rsid w:val="00213B6E"/>
    <w:rsid w:val="00221976"/>
    <w:rsid w:val="0022308D"/>
    <w:rsid w:val="00223AE6"/>
    <w:rsid w:val="00240BF0"/>
    <w:rsid w:val="00244525"/>
    <w:rsid w:val="00246038"/>
    <w:rsid w:val="00250062"/>
    <w:rsid w:val="00260EDE"/>
    <w:rsid w:val="00275FE8"/>
    <w:rsid w:val="00282FD6"/>
    <w:rsid w:val="00284CBA"/>
    <w:rsid w:val="00287144"/>
    <w:rsid w:val="002970B9"/>
    <w:rsid w:val="002A1D19"/>
    <w:rsid w:val="002A48CB"/>
    <w:rsid w:val="002B54D0"/>
    <w:rsid w:val="002B5E2E"/>
    <w:rsid w:val="002B68E8"/>
    <w:rsid w:val="002C11EF"/>
    <w:rsid w:val="002E21CB"/>
    <w:rsid w:val="002E3D5F"/>
    <w:rsid w:val="002F29A6"/>
    <w:rsid w:val="002F50AA"/>
    <w:rsid w:val="002F61E6"/>
    <w:rsid w:val="002F66CC"/>
    <w:rsid w:val="002F712B"/>
    <w:rsid w:val="002F754E"/>
    <w:rsid w:val="003135B6"/>
    <w:rsid w:val="00313883"/>
    <w:rsid w:val="0032111D"/>
    <w:rsid w:val="00321604"/>
    <w:rsid w:val="003230BC"/>
    <w:rsid w:val="003338DC"/>
    <w:rsid w:val="00336E3B"/>
    <w:rsid w:val="003537FD"/>
    <w:rsid w:val="0035756E"/>
    <w:rsid w:val="003643C1"/>
    <w:rsid w:val="00364A21"/>
    <w:rsid w:val="0036505F"/>
    <w:rsid w:val="00372950"/>
    <w:rsid w:val="00375CDE"/>
    <w:rsid w:val="0037721B"/>
    <w:rsid w:val="00381DBE"/>
    <w:rsid w:val="003825FD"/>
    <w:rsid w:val="00387C73"/>
    <w:rsid w:val="003A10CB"/>
    <w:rsid w:val="003B2BAB"/>
    <w:rsid w:val="003C0819"/>
    <w:rsid w:val="003D03C5"/>
    <w:rsid w:val="003D1A70"/>
    <w:rsid w:val="003E4F80"/>
    <w:rsid w:val="003F4270"/>
    <w:rsid w:val="003F4FC1"/>
    <w:rsid w:val="00402A93"/>
    <w:rsid w:val="00414D26"/>
    <w:rsid w:val="00434AE4"/>
    <w:rsid w:val="00437BFC"/>
    <w:rsid w:val="004459DD"/>
    <w:rsid w:val="0044648D"/>
    <w:rsid w:val="004475B3"/>
    <w:rsid w:val="00460770"/>
    <w:rsid w:val="00463C20"/>
    <w:rsid w:val="00476753"/>
    <w:rsid w:val="00477B93"/>
    <w:rsid w:val="00480017"/>
    <w:rsid w:val="00486FE7"/>
    <w:rsid w:val="0049053D"/>
    <w:rsid w:val="00491E1F"/>
    <w:rsid w:val="00493FEE"/>
    <w:rsid w:val="0049461B"/>
    <w:rsid w:val="004A3D33"/>
    <w:rsid w:val="004B0A5F"/>
    <w:rsid w:val="004B18EC"/>
    <w:rsid w:val="004B1A79"/>
    <w:rsid w:val="004D4105"/>
    <w:rsid w:val="004F07B3"/>
    <w:rsid w:val="004F28E9"/>
    <w:rsid w:val="004F4EDE"/>
    <w:rsid w:val="00500857"/>
    <w:rsid w:val="00507AED"/>
    <w:rsid w:val="005129DF"/>
    <w:rsid w:val="005168B1"/>
    <w:rsid w:val="005208C0"/>
    <w:rsid w:val="00526E74"/>
    <w:rsid w:val="005327FB"/>
    <w:rsid w:val="00535A82"/>
    <w:rsid w:val="00543DEA"/>
    <w:rsid w:val="00544203"/>
    <w:rsid w:val="00544BBD"/>
    <w:rsid w:val="00550002"/>
    <w:rsid w:val="00553790"/>
    <w:rsid w:val="00561F3E"/>
    <w:rsid w:val="005715F9"/>
    <w:rsid w:val="0057766F"/>
    <w:rsid w:val="00583D9B"/>
    <w:rsid w:val="00595032"/>
    <w:rsid w:val="00596C52"/>
    <w:rsid w:val="005B0653"/>
    <w:rsid w:val="005C494E"/>
    <w:rsid w:val="005C66A8"/>
    <w:rsid w:val="005C6D78"/>
    <w:rsid w:val="005D077A"/>
    <w:rsid w:val="005D296E"/>
    <w:rsid w:val="005D5CAA"/>
    <w:rsid w:val="005E0A79"/>
    <w:rsid w:val="005E1316"/>
    <w:rsid w:val="005E5BDC"/>
    <w:rsid w:val="00600E6D"/>
    <w:rsid w:val="006076F6"/>
    <w:rsid w:val="00612FDD"/>
    <w:rsid w:val="00613267"/>
    <w:rsid w:val="0061747C"/>
    <w:rsid w:val="00620BA0"/>
    <w:rsid w:val="006262A9"/>
    <w:rsid w:val="0063175B"/>
    <w:rsid w:val="00631F74"/>
    <w:rsid w:val="0063246B"/>
    <w:rsid w:val="00636042"/>
    <w:rsid w:val="00644CE6"/>
    <w:rsid w:val="00646EEF"/>
    <w:rsid w:val="00651D86"/>
    <w:rsid w:val="006570B7"/>
    <w:rsid w:val="006622BB"/>
    <w:rsid w:val="00662353"/>
    <w:rsid w:val="00666ED1"/>
    <w:rsid w:val="00680F75"/>
    <w:rsid w:val="00683DAE"/>
    <w:rsid w:val="006919A5"/>
    <w:rsid w:val="00697A89"/>
    <w:rsid w:val="006A0462"/>
    <w:rsid w:val="006A119D"/>
    <w:rsid w:val="006B00C4"/>
    <w:rsid w:val="006B25B2"/>
    <w:rsid w:val="006B41C0"/>
    <w:rsid w:val="006B59AB"/>
    <w:rsid w:val="006B5F69"/>
    <w:rsid w:val="006D31CC"/>
    <w:rsid w:val="006E31E0"/>
    <w:rsid w:val="006F1CFE"/>
    <w:rsid w:val="006F3643"/>
    <w:rsid w:val="00707F9A"/>
    <w:rsid w:val="00710CED"/>
    <w:rsid w:val="007226B8"/>
    <w:rsid w:val="00726ACA"/>
    <w:rsid w:val="00745107"/>
    <w:rsid w:val="00752084"/>
    <w:rsid w:val="007546A4"/>
    <w:rsid w:val="00764FBC"/>
    <w:rsid w:val="00771BDE"/>
    <w:rsid w:val="007807A1"/>
    <w:rsid w:val="007876A3"/>
    <w:rsid w:val="007A6FA0"/>
    <w:rsid w:val="007B1633"/>
    <w:rsid w:val="007B4675"/>
    <w:rsid w:val="007C4F54"/>
    <w:rsid w:val="007C7EE7"/>
    <w:rsid w:val="007D7B81"/>
    <w:rsid w:val="007F5545"/>
    <w:rsid w:val="007F5806"/>
    <w:rsid w:val="00804666"/>
    <w:rsid w:val="008075D1"/>
    <w:rsid w:val="00825B21"/>
    <w:rsid w:val="00826E7C"/>
    <w:rsid w:val="0085624E"/>
    <w:rsid w:val="00857F77"/>
    <w:rsid w:val="00867145"/>
    <w:rsid w:val="00870A0A"/>
    <w:rsid w:val="00871DCE"/>
    <w:rsid w:val="00873829"/>
    <w:rsid w:val="008777DC"/>
    <w:rsid w:val="00882FED"/>
    <w:rsid w:val="00887201"/>
    <w:rsid w:val="008879E8"/>
    <w:rsid w:val="00890DD9"/>
    <w:rsid w:val="00896B23"/>
    <w:rsid w:val="008A4842"/>
    <w:rsid w:val="008A5CE8"/>
    <w:rsid w:val="008C015D"/>
    <w:rsid w:val="008C2039"/>
    <w:rsid w:val="008D265C"/>
    <w:rsid w:val="008D50A7"/>
    <w:rsid w:val="008D792C"/>
    <w:rsid w:val="008E4E9E"/>
    <w:rsid w:val="008E7DBC"/>
    <w:rsid w:val="0090111E"/>
    <w:rsid w:val="00902FC9"/>
    <w:rsid w:val="00907DE6"/>
    <w:rsid w:val="0091621A"/>
    <w:rsid w:val="00932BB0"/>
    <w:rsid w:val="009358C6"/>
    <w:rsid w:val="00937573"/>
    <w:rsid w:val="009424E6"/>
    <w:rsid w:val="0096722E"/>
    <w:rsid w:val="00971445"/>
    <w:rsid w:val="00972EE1"/>
    <w:rsid w:val="00975086"/>
    <w:rsid w:val="009802D2"/>
    <w:rsid w:val="00984DC4"/>
    <w:rsid w:val="00991ED4"/>
    <w:rsid w:val="00996C96"/>
    <w:rsid w:val="009A55C2"/>
    <w:rsid w:val="009B2C22"/>
    <w:rsid w:val="009B5A7E"/>
    <w:rsid w:val="009B6FD3"/>
    <w:rsid w:val="009C6514"/>
    <w:rsid w:val="009C6D68"/>
    <w:rsid w:val="009C6E7D"/>
    <w:rsid w:val="009D163B"/>
    <w:rsid w:val="009D631E"/>
    <w:rsid w:val="009E5F72"/>
    <w:rsid w:val="00A051DC"/>
    <w:rsid w:val="00A1140C"/>
    <w:rsid w:val="00A14A0A"/>
    <w:rsid w:val="00A14FA2"/>
    <w:rsid w:val="00A32EC0"/>
    <w:rsid w:val="00A42EE1"/>
    <w:rsid w:val="00A4562E"/>
    <w:rsid w:val="00A55A07"/>
    <w:rsid w:val="00A57956"/>
    <w:rsid w:val="00A63F09"/>
    <w:rsid w:val="00A67747"/>
    <w:rsid w:val="00AA04E4"/>
    <w:rsid w:val="00AA74AE"/>
    <w:rsid w:val="00AA7526"/>
    <w:rsid w:val="00AB0099"/>
    <w:rsid w:val="00AB0556"/>
    <w:rsid w:val="00AB14B0"/>
    <w:rsid w:val="00AB15B8"/>
    <w:rsid w:val="00AC38FF"/>
    <w:rsid w:val="00AC67B7"/>
    <w:rsid w:val="00AD5510"/>
    <w:rsid w:val="00AF0A79"/>
    <w:rsid w:val="00AF1FC6"/>
    <w:rsid w:val="00AF28F0"/>
    <w:rsid w:val="00B03FC3"/>
    <w:rsid w:val="00B06F29"/>
    <w:rsid w:val="00B0718D"/>
    <w:rsid w:val="00B22CC0"/>
    <w:rsid w:val="00B2794D"/>
    <w:rsid w:val="00B36699"/>
    <w:rsid w:val="00B371D4"/>
    <w:rsid w:val="00B65582"/>
    <w:rsid w:val="00B66799"/>
    <w:rsid w:val="00B753E6"/>
    <w:rsid w:val="00B82207"/>
    <w:rsid w:val="00B84EF7"/>
    <w:rsid w:val="00B85A17"/>
    <w:rsid w:val="00B95CA9"/>
    <w:rsid w:val="00BA15F5"/>
    <w:rsid w:val="00BB0325"/>
    <w:rsid w:val="00BB4D53"/>
    <w:rsid w:val="00BC4C75"/>
    <w:rsid w:val="00BC530F"/>
    <w:rsid w:val="00BC7F69"/>
    <w:rsid w:val="00BF0B64"/>
    <w:rsid w:val="00C04712"/>
    <w:rsid w:val="00C0761C"/>
    <w:rsid w:val="00C11C78"/>
    <w:rsid w:val="00C22339"/>
    <w:rsid w:val="00C2236B"/>
    <w:rsid w:val="00C2293F"/>
    <w:rsid w:val="00C41432"/>
    <w:rsid w:val="00C416ED"/>
    <w:rsid w:val="00C42521"/>
    <w:rsid w:val="00C43E0F"/>
    <w:rsid w:val="00C47A1E"/>
    <w:rsid w:val="00C50944"/>
    <w:rsid w:val="00C53D8F"/>
    <w:rsid w:val="00C565C0"/>
    <w:rsid w:val="00C70144"/>
    <w:rsid w:val="00C70631"/>
    <w:rsid w:val="00C81EA9"/>
    <w:rsid w:val="00C83A20"/>
    <w:rsid w:val="00C90B5D"/>
    <w:rsid w:val="00CA4CA6"/>
    <w:rsid w:val="00CC13F8"/>
    <w:rsid w:val="00CC6225"/>
    <w:rsid w:val="00CC6C25"/>
    <w:rsid w:val="00CD5430"/>
    <w:rsid w:val="00CE698D"/>
    <w:rsid w:val="00CF1817"/>
    <w:rsid w:val="00CF51F0"/>
    <w:rsid w:val="00D03ACF"/>
    <w:rsid w:val="00D21E01"/>
    <w:rsid w:val="00D24073"/>
    <w:rsid w:val="00D415D6"/>
    <w:rsid w:val="00D453CA"/>
    <w:rsid w:val="00D46F69"/>
    <w:rsid w:val="00D53AFA"/>
    <w:rsid w:val="00D57537"/>
    <w:rsid w:val="00D604A5"/>
    <w:rsid w:val="00D82B0F"/>
    <w:rsid w:val="00D90EBB"/>
    <w:rsid w:val="00DA05F1"/>
    <w:rsid w:val="00DA074E"/>
    <w:rsid w:val="00DB0FB5"/>
    <w:rsid w:val="00DB47DB"/>
    <w:rsid w:val="00DC4CB8"/>
    <w:rsid w:val="00DD60E5"/>
    <w:rsid w:val="00DE4CA8"/>
    <w:rsid w:val="00E02F90"/>
    <w:rsid w:val="00E05020"/>
    <w:rsid w:val="00E07A30"/>
    <w:rsid w:val="00E21EE8"/>
    <w:rsid w:val="00E22EEE"/>
    <w:rsid w:val="00E27D25"/>
    <w:rsid w:val="00E3072A"/>
    <w:rsid w:val="00E33B61"/>
    <w:rsid w:val="00E33C95"/>
    <w:rsid w:val="00E435B0"/>
    <w:rsid w:val="00E4388F"/>
    <w:rsid w:val="00E44D17"/>
    <w:rsid w:val="00E46A4B"/>
    <w:rsid w:val="00E52680"/>
    <w:rsid w:val="00E53495"/>
    <w:rsid w:val="00E541FF"/>
    <w:rsid w:val="00E56CF1"/>
    <w:rsid w:val="00E616EB"/>
    <w:rsid w:val="00E76E32"/>
    <w:rsid w:val="00E77CEA"/>
    <w:rsid w:val="00E803C3"/>
    <w:rsid w:val="00E96FAA"/>
    <w:rsid w:val="00EA4C11"/>
    <w:rsid w:val="00EC3991"/>
    <w:rsid w:val="00EC50A8"/>
    <w:rsid w:val="00ED1CB2"/>
    <w:rsid w:val="00ED4EEE"/>
    <w:rsid w:val="00EE3D27"/>
    <w:rsid w:val="00EE51A1"/>
    <w:rsid w:val="00EF5C92"/>
    <w:rsid w:val="00EF66CE"/>
    <w:rsid w:val="00F010DF"/>
    <w:rsid w:val="00F102AD"/>
    <w:rsid w:val="00F11F08"/>
    <w:rsid w:val="00F20325"/>
    <w:rsid w:val="00F22379"/>
    <w:rsid w:val="00F23905"/>
    <w:rsid w:val="00F24852"/>
    <w:rsid w:val="00F34A65"/>
    <w:rsid w:val="00F35BF4"/>
    <w:rsid w:val="00F41C28"/>
    <w:rsid w:val="00F427C5"/>
    <w:rsid w:val="00F42A5B"/>
    <w:rsid w:val="00F47E57"/>
    <w:rsid w:val="00F538D7"/>
    <w:rsid w:val="00F605DC"/>
    <w:rsid w:val="00F705C0"/>
    <w:rsid w:val="00F71A18"/>
    <w:rsid w:val="00F81082"/>
    <w:rsid w:val="00F83998"/>
    <w:rsid w:val="00F87CA7"/>
    <w:rsid w:val="00F952A9"/>
    <w:rsid w:val="00F967F9"/>
    <w:rsid w:val="00FA6894"/>
    <w:rsid w:val="00FB02E2"/>
    <w:rsid w:val="00FB3B09"/>
    <w:rsid w:val="00FB6884"/>
    <w:rsid w:val="00FC4B8F"/>
    <w:rsid w:val="00FD3D74"/>
    <w:rsid w:val="00FE31C3"/>
    <w:rsid w:val="00FE552C"/>
    <w:rsid w:val="00FE5C87"/>
    <w:rsid w:val="00FF01FF"/>
    <w:rsid w:val="00FF05A6"/>
    <w:rsid w:val="00FF6353"/>
    <w:rsid w:val="00FF756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F99247"/>
  <w15:chartTrackingRefBased/>
  <w15:docId w15:val="{1D6DFE1F-897A-E24D-A9EA-E28DFBDD9E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s-ES"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C67B7"/>
    <w:pPr>
      <w:spacing w:after="200" w:line="276" w:lineRule="auto"/>
    </w:pPr>
    <w:rPr>
      <w:rFonts w:ascii="Arial" w:eastAsiaTheme="minorEastAsia" w:hAnsi="Arial"/>
      <w:kern w:val="0"/>
      <w:szCs w:val="22"/>
      <w:lang w:val="en-US"/>
      <w14:ligatures w14:val="none"/>
    </w:rPr>
  </w:style>
  <w:style w:type="paragraph" w:styleId="Ttulo1">
    <w:name w:val="heading 1"/>
    <w:basedOn w:val="Normal"/>
    <w:next w:val="Normal"/>
    <w:link w:val="Ttulo1Car"/>
    <w:uiPriority w:val="9"/>
    <w:qFormat/>
    <w:rsid w:val="00AC67B7"/>
    <w:pPr>
      <w:keepNext/>
      <w:keepLines/>
      <w:spacing w:before="360" w:after="80"/>
      <w:outlineLvl w:val="0"/>
    </w:pPr>
    <w:rPr>
      <w:rFonts w:eastAsiaTheme="majorEastAsia" w:cstheme="majorBidi"/>
      <w:b/>
      <w:sz w:val="28"/>
      <w:szCs w:val="40"/>
    </w:rPr>
  </w:style>
  <w:style w:type="paragraph" w:styleId="Ttulo2">
    <w:name w:val="heading 2"/>
    <w:basedOn w:val="Normal"/>
    <w:next w:val="Normal"/>
    <w:link w:val="Ttulo2Car"/>
    <w:uiPriority w:val="9"/>
    <w:unhideWhenUsed/>
    <w:qFormat/>
    <w:rsid w:val="00AC67B7"/>
    <w:pPr>
      <w:keepNext/>
      <w:keepLines/>
      <w:spacing w:before="160" w:after="80"/>
      <w:outlineLvl w:val="1"/>
    </w:pPr>
    <w:rPr>
      <w:rFonts w:eastAsiaTheme="majorEastAsia" w:cstheme="majorBidi"/>
      <w:b/>
      <w:szCs w:val="32"/>
    </w:rPr>
  </w:style>
  <w:style w:type="paragraph" w:styleId="Ttulo3">
    <w:name w:val="heading 3"/>
    <w:basedOn w:val="Normal"/>
    <w:next w:val="Normal"/>
    <w:link w:val="Ttulo3Car"/>
    <w:uiPriority w:val="9"/>
    <w:unhideWhenUsed/>
    <w:qFormat/>
    <w:rsid w:val="00AC67B7"/>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AC67B7"/>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AC67B7"/>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AC67B7"/>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AC67B7"/>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AC67B7"/>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AC67B7"/>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AC67B7"/>
    <w:rPr>
      <w:rFonts w:ascii="Arial" w:eastAsiaTheme="majorEastAsia" w:hAnsi="Arial" w:cstheme="majorBidi"/>
      <w:b/>
      <w:kern w:val="0"/>
      <w:sz w:val="28"/>
      <w:szCs w:val="40"/>
      <w:lang w:val="en-US"/>
      <w14:ligatures w14:val="none"/>
    </w:rPr>
  </w:style>
  <w:style w:type="character" w:customStyle="1" w:styleId="Ttulo2Car">
    <w:name w:val="Título 2 Car"/>
    <w:basedOn w:val="Fuentedeprrafopredeter"/>
    <w:link w:val="Ttulo2"/>
    <w:uiPriority w:val="9"/>
    <w:rsid w:val="00AC67B7"/>
    <w:rPr>
      <w:rFonts w:ascii="Arial" w:eastAsiaTheme="majorEastAsia" w:hAnsi="Arial" w:cstheme="majorBidi"/>
      <w:b/>
      <w:kern w:val="0"/>
      <w:szCs w:val="32"/>
      <w:lang w:val="en-US"/>
      <w14:ligatures w14:val="none"/>
    </w:rPr>
  </w:style>
  <w:style w:type="character" w:customStyle="1" w:styleId="Ttulo3Car">
    <w:name w:val="Título 3 Car"/>
    <w:basedOn w:val="Fuentedeprrafopredeter"/>
    <w:link w:val="Ttulo3"/>
    <w:uiPriority w:val="9"/>
    <w:rsid w:val="00AC67B7"/>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AC67B7"/>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AC67B7"/>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AC67B7"/>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AC67B7"/>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AC67B7"/>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AC67B7"/>
    <w:rPr>
      <w:rFonts w:eastAsiaTheme="majorEastAsia" w:cstheme="majorBidi"/>
      <w:color w:val="272727" w:themeColor="text1" w:themeTint="D8"/>
    </w:rPr>
  </w:style>
  <w:style w:type="paragraph" w:styleId="Ttulo">
    <w:name w:val="Title"/>
    <w:basedOn w:val="Normal"/>
    <w:next w:val="Normal"/>
    <w:link w:val="TtuloCar"/>
    <w:uiPriority w:val="10"/>
    <w:qFormat/>
    <w:rsid w:val="00AC67B7"/>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AC67B7"/>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AC67B7"/>
    <w:pPr>
      <w:numPr>
        <w:ilvl w:val="1"/>
      </w:numPr>
      <w:spacing w:after="160"/>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AC67B7"/>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AC67B7"/>
    <w:pPr>
      <w:spacing w:before="160" w:after="160"/>
      <w:jc w:val="center"/>
    </w:pPr>
    <w:rPr>
      <w:i/>
      <w:iCs/>
      <w:color w:val="404040" w:themeColor="text1" w:themeTint="BF"/>
    </w:rPr>
  </w:style>
  <w:style w:type="character" w:customStyle="1" w:styleId="CitaCar">
    <w:name w:val="Cita Car"/>
    <w:basedOn w:val="Fuentedeprrafopredeter"/>
    <w:link w:val="Cita"/>
    <w:uiPriority w:val="29"/>
    <w:rsid w:val="00AC67B7"/>
    <w:rPr>
      <w:i/>
      <w:iCs/>
      <w:color w:val="404040" w:themeColor="text1" w:themeTint="BF"/>
    </w:rPr>
  </w:style>
  <w:style w:type="paragraph" w:styleId="Prrafodelista">
    <w:name w:val="List Paragraph"/>
    <w:basedOn w:val="Normal"/>
    <w:uiPriority w:val="34"/>
    <w:qFormat/>
    <w:rsid w:val="00AC67B7"/>
    <w:pPr>
      <w:ind w:left="720"/>
      <w:contextualSpacing/>
    </w:pPr>
  </w:style>
  <w:style w:type="character" w:styleId="nfasisintenso">
    <w:name w:val="Intense Emphasis"/>
    <w:basedOn w:val="Fuentedeprrafopredeter"/>
    <w:uiPriority w:val="21"/>
    <w:qFormat/>
    <w:rsid w:val="00AC67B7"/>
    <w:rPr>
      <w:i/>
      <w:iCs/>
      <w:color w:val="0F4761" w:themeColor="accent1" w:themeShade="BF"/>
    </w:rPr>
  </w:style>
  <w:style w:type="paragraph" w:styleId="Citadestacada">
    <w:name w:val="Intense Quote"/>
    <w:basedOn w:val="Normal"/>
    <w:next w:val="Normal"/>
    <w:link w:val="CitadestacadaCar"/>
    <w:uiPriority w:val="30"/>
    <w:qFormat/>
    <w:rsid w:val="00AC67B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AC67B7"/>
    <w:rPr>
      <w:i/>
      <w:iCs/>
      <w:color w:val="0F4761" w:themeColor="accent1" w:themeShade="BF"/>
    </w:rPr>
  </w:style>
  <w:style w:type="character" w:styleId="Referenciaintensa">
    <w:name w:val="Intense Reference"/>
    <w:basedOn w:val="Fuentedeprrafopredeter"/>
    <w:uiPriority w:val="32"/>
    <w:qFormat/>
    <w:rsid w:val="00AC67B7"/>
    <w:rPr>
      <w:b/>
      <w:bCs/>
      <w:smallCaps/>
      <w:color w:val="0F4761" w:themeColor="accent1" w:themeShade="BF"/>
      <w:spacing w:val="5"/>
    </w:rPr>
  </w:style>
  <w:style w:type="paragraph" w:styleId="Encabezado">
    <w:name w:val="header"/>
    <w:basedOn w:val="Normal"/>
    <w:link w:val="EncabezadoCar"/>
    <w:uiPriority w:val="99"/>
    <w:unhideWhenUsed/>
    <w:rsid w:val="00AC67B7"/>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AC67B7"/>
    <w:rPr>
      <w:rFonts w:ascii="Arial" w:eastAsiaTheme="minorEastAsia" w:hAnsi="Arial"/>
      <w:kern w:val="0"/>
      <w:szCs w:val="22"/>
      <w:lang w:val="en-US"/>
      <w14:ligatures w14:val="none"/>
    </w:rPr>
  </w:style>
  <w:style w:type="paragraph" w:styleId="Piedepgina">
    <w:name w:val="footer"/>
    <w:basedOn w:val="Normal"/>
    <w:link w:val="PiedepginaCar"/>
    <w:uiPriority w:val="99"/>
    <w:unhideWhenUsed/>
    <w:rsid w:val="00AC67B7"/>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AC67B7"/>
    <w:rPr>
      <w:rFonts w:ascii="Arial" w:eastAsiaTheme="minorEastAsia" w:hAnsi="Arial"/>
      <w:kern w:val="0"/>
      <w:szCs w:val="22"/>
      <w:lang w:val="en-US"/>
      <w14:ligatures w14:val="none"/>
    </w:rPr>
  </w:style>
  <w:style w:type="paragraph" w:styleId="Sinespaciado">
    <w:name w:val="No Spacing"/>
    <w:uiPriority w:val="1"/>
    <w:qFormat/>
    <w:rsid w:val="00AC67B7"/>
    <w:rPr>
      <w:rFonts w:eastAsiaTheme="minorEastAsia"/>
      <w:kern w:val="0"/>
      <w:sz w:val="22"/>
      <w:szCs w:val="22"/>
      <w:lang w:val="en-US"/>
      <w14:ligatures w14:val="none"/>
    </w:rPr>
  </w:style>
  <w:style w:type="paragraph" w:styleId="Textoindependiente">
    <w:name w:val="Body Text"/>
    <w:basedOn w:val="Normal"/>
    <w:link w:val="TextoindependienteCar"/>
    <w:uiPriority w:val="99"/>
    <w:unhideWhenUsed/>
    <w:rsid w:val="00AC67B7"/>
    <w:pPr>
      <w:spacing w:after="120"/>
    </w:pPr>
  </w:style>
  <w:style w:type="character" w:customStyle="1" w:styleId="TextoindependienteCar">
    <w:name w:val="Texto independiente Car"/>
    <w:basedOn w:val="Fuentedeprrafopredeter"/>
    <w:link w:val="Textoindependiente"/>
    <w:uiPriority w:val="99"/>
    <w:rsid w:val="00AC67B7"/>
    <w:rPr>
      <w:rFonts w:ascii="Arial" w:eastAsiaTheme="minorEastAsia" w:hAnsi="Arial"/>
      <w:kern w:val="0"/>
      <w:szCs w:val="22"/>
      <w:lang w:val="en-US"/>
      <w14:ligatures w14:val="none"/>
    </w:rPr>
  </w:style>
  <w:style w:type="paragraph" w:styleId="Textoindependiente2">
    <w:name w:val="Body Text 2"/>
    <w:basedOn w:val="Normal"/>
    <w:link w:val="Textoindependiente2Car"/>
    <w:uiPriority w:val="99"/>
    <w:unhideWhenUsed/>
    <w:rsid w:val="00AC67B7"/>
    <w:pPr>
      <w:spacing w:after="120" w:line="480" w:lineRule="auto"/>
    </w:pPr>
  </w:style>
  <w:style w:type="character" w:customStyle="1" w:styleId="Textoindependiente2Car">
    <w:name w:val="Texto independiente 2 Car"/>
    <w:basedOn w:val="Fuentedeprrafopredeter"/>
    <w:link w:val="Textoindependiente2"/>
    <w:uiPriority w:val="99"/>
    <w:rsid w:val="00AC67B7"/>
    <w:rPr>
      <w:rFonts w:ascii="Arial" w:eastAsiaTheme="minorEastAsia" w:hAnsi="Arial"/>
      <w:kern w:val="0"/>
      <w:szCs w:val="22"/>
      <w:lang w:val="en-US"/>
      <w14:ligatures w14:val="none"/>
    </w:rPr>
  </w:style>
  <w:style w:type="paragraph" w:styleId="Textoindependiente3">
    <w:name w:val="Body Text 3"/>
    <w:basedOn w:val="Normal"/>
    <w:link w:val="Textoindependiente3Car"/>
    <w:uiPriority w:val="99"/>
    <w:unhideWhenUsed/>
    <w:rsid w:val="00AC67B7"/>
    <w:pPr>
      <w:spacing w:after="120"/>
    </w:pPr>
    <w:rPr>
      <w:sz w:val="16"/>
      <w:szCs w:val="16"/>
    </w:rPr>
  </w:style>
  <w:style w:type="character" w:customStyle="1" w:styleId="Textoindependiente3Car">
    <w:name w:val="Texto independiente 3 Car"/>
    <w:basedOn w:val="Fuentedeprrafopredeter"/>
    <w:link w:val="Textoindependiente3"/>
    <w:uiPriority w:val="99"/>
    <w:rsid w:val="00AC67B7"/>
    <w:rPr>
      <w:rFonts w:ascii="Arial" w:eastAsiaTheme="minorEastAsia" w:hAnsi="Arial"/>
      <w:kern w:val="0"/>
      <w:sz w:val="16"/>
      <w:szCs w:val="16"/>
      <w:lang w:val="en-US"/>
      <w14:ligatures w14:val="none"/>
    </w:rPr>
  </w:style>
  <w:style w:type="paragraph" w:styleId="Lista">
    <w:name w:val="List"/>
    <w:basedOn w:val="Normal"/>
    <w:uiPriority w:val="99"/>
    <w:unhideWhenUsed/>
    <w:rsid w:val="00AC67B7"/>
    <w:pPr>
      <w:ind w:left="360" w:hanging="360"/>
      <w:contextualSpacing/>
    </w:pPr>
  </w:style>
  <w:style w:type="paragraph" w:styleId="Lista2">
    <w:name w:val="List 2"/>
    <w:basedOn w:val="Normal"/>
    <w:uiPriority w:val="99"/>
    <w:unhideWhenUsed/>
    <w:rsid w:val="00AC67B7"/>
    <w:pPr>
      <w:ind w:left="720" w:hanging="360"/>
      <w:contextualSpacing/>
    </w:pPr>
  </w:style>
  <w:style w:type="paragraph" w:styleId="Lista3">
    <w:name w:val="List 3"/>
    <w:basedOn w:val="Normal"/>
    <w:uiPriority w:val="99"/>
    <w:unhideWhenUsed/>
    <w:rsid w:val="00AC67B7"/>
    <w:pPr>
      <w:ind w:left="1080" w:hanging="360"/>
      <w:contextualSpacing/>
    </w:pPr>
  </w:style>
  <w:style w:type="paragraph" w:styleId="Listaconvietas">
    <w:name w:val="List Bullet"/>
    <w:basedOn w:val="Normal"/>
    <w:uiPriority w:val="99"/>
    <w:unhideWhenUsed/>
    <w:rsid w:val="00AC67B7"/>
    <w:pPr>
      <w:numPr>
        <w:numId w:val="1"/>
      </w:numPr>
      <w:tabs>
        <w:tab w:val="clear" w:pos="360"/>
      </w:tabs>
      <w:ind w:left="0" w:firstLine="0"/>
      <w:contextualSpacing/>
    </w:pPr>
  </w:style>
  <w:style w:type="paragraph" w:styleId="Listaconvietas2">
    <w:name w:val="List Bullet 2"/>
    <w:basedOn w:val="Normal"/>
    <w:uiPriority w:val="99"/>
    <w:unhideWhenUsed/>
    <w:rsid w:val="00AC67B7"/>
    <w:pPr>
      <w:numPr>
        <w:numId w:val="2"/>
      </w:numPr>
      <w:tabs>
        <w:tab w:val="clear" w:pos="720"/>
      </w:tabs>
      <w:ind w:left="0" w:firstLine="0"/>
      <w:contextualSpacing/>
    </w:pPr>
  </w:style>
  <w:style w:type="paragraph" w:styleId="Listaconvietas3">
    <w:name w:val="List Bullet 3"/>
    <w:basedOn w:val="Normal"/>
    <w:uiPriority w:val="99"/>
    <w:unhideWhenUsed/>
    <w:rsid w:val="00AC67B7"/>
    <w:pPr>
      <w:numPr>
        <w:numId w:val="3"/>
      </w:numPr>
      <w:tabs>
        <w:tab w:val="clear" w:pos="1080"/>
      </w:tabs>
      <w:ind w:left="0" w:firstLine="0"/>
      <w:contextualSpacing/>
    </w:pPr>
  </w:style>
  <w:style w:type="paragraph" w:styleId="Listaconnmeros">
    <w:name w:val="List Number"/>
    <w:basedOn w:val="Normal"/>
    <w:uiPriority w:val="99"/>
    <w:unhideWhenUsed/>
    <w:rsid w:val="00AC67B7"/>
    <w:pPr>
      <w:numPr>
        <w:numId w:val="4"/>
      </w:numPr>
      <w:tabs>
        <w:tab w:val="clear" w:pos="360"/>
      </w:tabs>
      <w:ind w:left="0" w:firstLine="0"/>
      <w:contextualSpacing/>
    </w:pPr>
  </w:style>
  <w:style w:type="paragraph" w:styleId="Listaconnmeros2">
    <w:name w:val="List Number 2"/>
    <w:basedOn w:val="Normal"/>
    <w:uiPriority w:val="99"/>
    <w:unhideWhenUsed/>
    <w:rsid w:val="00AC67B7"/>
    <w:pPr>
      <w:numPr>
        <w:numId w:val="5"/>
      </w:numPr>
      <w:tabs>
        <w:tab w:val="clear" w:pos="720"/>
      </w:tabs>
      <w:ind w:left="0" w:firstLine="0"/>
      <w:contextualSpacing/>
    </w:pPr>
  </w:style>
  <w:style w:type="paragraph" w:styleId="Listaconnmeros3">
    <w:name w:val="List Number 3"/>
    <w:basedOn w:val="Normal"/>
    <w:uiPriority w:val="99"/>
    <w:unhideWhenUsed/>
    <w:rsid w:val="00AC67B7"/>
    <w:pPr>
      <w:numPr>
        <w:numId w:val="6"/>
      </w:numPr>
      <w:tabs>
        <w:tab w:val="clear" w:pos="1080"/>
      </w:tabs>
      <w:ind w:left="0" w:firstLine="0"/>
      <w:contextualSpacing/>
    </w:pPr>
  </w:style>
  <w:style w:type="paragraph" w:styleId="Continuarlista">
    <w:name w:val="List Continue"/>
    <w:basedOn w:val="Normal"/>
    <w:uiPriority w:val="99"/>
    <w:unhideWhenUsed/>
    <w:rsid w:val="00AC67B7"/>
    <w:pPr>
      <w:spacing w:after="120"/>
      <w:ind w:left="360"/>
      <w:contextualSpacing/>
    </w:pPr>
  </w:style>
  <w:style w:type="paragraph" w:styleId="Continuarlista2">
    <w:name w:val="List Continue 2"/>
    <w:basedOn w:val="Normal"/>
    <w:uiPriority w:val="99"/>
    <w:unhideWhenUsed/>
    <w:rsid w:val="00AC67B7"/>
    <w:pPr>
      <w:spacing w:after="120"/>
      <w:ind w:left="720"/>
      <w:contextualSpacing/>
    </w:pPr>
  </w:style>
  <w:style w:type="paragraph" w:styleId="Continuarlista3">
    <w:name w:val="List Continue 3"/>
    <w:basedOn w:val="Normal"/>
    <w:uiPriority w:val="99"/>
    <w:unhideWhenUsed/>
    <w:rsid w:val="00AC67B7"/>
    <w:pPr>
      <w:spacing w:after="120"/>
      <w:ind w:left="1080"/>
      <w:contextualSpacing/>
    </w:pPr>
  </w:style>
  <w:style w:type="paragraph" w:styleId="Textomacro">
    <w:name w:val="macro"/>
    <w:link w:val="TextomacroCar"/>
    <w:uiPriority w:val="99"/>
    <w:unhideWhenUsed/>
    <w:rsid w:val="00AC67B7"/>
    <w:pPr>
      <w:tabs>
        <w:tab w:val="left" w:pos="576"/>
        <w:tab w:val="left" w:pos="1152"/>
        <w:tab w:val="left" w:pos="1728"/>
        <w:tab w:val="left" w:pos="2304"/>
        <w:tab w:val="left" w:pos="2880"/>
        <w:tab w:val="left" w:pos="3456"/>
        <w:tab w:val="left" w:pos="4032"/>
      </w:tabs>
      <w:spacing w:after="200" w:line="276" w:lineRule="auto"/>
    </w:pPr>
    <w:rPr>
      <w:rFonts w:ascii="Courier" w:eastAsiaTheme="minorEastAsia" w:hAnsi="Courier"/>
      <w:kern w:val="0"/>
      <w:sz w:val="20"/>
      <w:szCs w:val="20"/>
      <w:lang w:val="en-US"/>
      <w14:ligatures w14:val="none"/>
    </w:rPr>
  </w:style>
  <w:style w:type="character" w:customStyle="1" w:styleId="TextomacroCar">
    <w:name w:val="Texto macro Car"/>
    <w:basedOn w:val="Fuentedeprrafopredeter"/>
    <w:link w:val="Textomacro"/>
    <w:uiPriority w:val="99"/>
    <w:rsid w:val="00AC67B7"/>
    <w:rPr>
      <w:rFonts w:ascii="Courier" w:eastAsiaTheme="minorEastAsia" w:hAnsi="Courier"/>
      <w:kern w:val="0"/>
      <w:sz w:val="20"/>
      <w:szCs w:val="20"/>
      <w:lang w:val="en-US"/>
      <w14:ligatures w14:val="none"/>
    </w:rPr>
  </w:style>
  <w:style w:type="paragraph" w:styleId="Descripcin">
    <w:name w:val="caption"/>
    <w:basedOn w:val="Normal"/>
    <w:next w:val="Normal"/>
    <w:uiPriority w:val="35"/>
    <w:semiHidden/>
    <w:unhideWhenUsed/>
    <w:qFormat/>
    <w:rsid w:val="00AC67B7"/>
    <w:pPr>
      <w:spacing w:line="240" w:lineRule="auto"/>
    </w:pPr>
    <w:rPr>
      <w:b/>
      <w:bCs/>
      <w:color w:val="156082" w:themeColor="accent1"/>
      <w:sz w:val="18"/>
      <w:szCs w:val="18"/>
    </w:rPr>
  </w:style>
  <w:style w:type="character" w:styleId="Textoennegrita">
    <w:name w:val="Strong"/>
    <w:basedOn w:val="Fuentedeprrafopredeter"/>
    <w:uiPriority w:val="22"/>
    <w:qFormat/>
    <w:rsid w:val="00AC67B7"/>
    <w:rPr>
      <w:b/>
      <w:bCs/>
    </w:rPr>
  </w:style>
  <w:style w:type="character" w:styleId="nfasis">
    <w:name w:val="Emphasis"/>
    <w:basedOn w:val="Fuentedeprrafopredeter"/>
    <w:uiPriority w:val="20"/>
    <w:qFormat/>
    <w:rsid w:val="00AC67B7"/>
    <w:rPr>
      <w:i/>
      <w:iCs/>
    </w:rPr>
  </w:style>
  <w:style w:type="character" w:styleId="nfasissutil">
    <w:name w:val="Subtle Emphasis"/>
    <w:basedOn w:val="Fuentedeprrafopredeter"/>
    <w:uiPriority w:val="19"/>
    <w:qFormat/>
    <w:rsid w:val="00AC67B7"/>
    <w:rPr>
      <w:i/>
      <w:iCs/>
      <w:color w:val="808080" w:themeColor="text1" w:themeTint="7F"/>
    </w:rPr>
  </w:style>
  <w:style w:type="character" w:styleId="Referenciasutil">
    <w:name w:val="Subtle Reference"/>
    <w:basedOn w:val="Fuentedeprrafopredeter"/>
    <w:uiPriority w:val="31"/>
    <w:qFormat/>
    <w:rsid w:val="00AC67B7"/>
    <w:rPr>
      <w:smallCaps/>
      <w:color w:val="E97132" w:themeColor="accent2"/>
      <w:u w:val="single"/>
    </w:rPr>
  </w:style>
  <w:style w:type="character" w:styleId="Ttulodellibro">
    <w:name w:val="Book Title"/>
    <w:basedOn w:val="Fuentedeprrafopredeter"/>
    <w:uiPriority w:val="33"/>
    <w:qFormat/>
    <w:rsid w:val="00AC67B7"/>
    <w:rPr>
      <w:b/>
      <w:bCs/>
      <w:smallCaps/>
      <w:spacing w:val="5"/>
    </w:rPr>
  </w:style>
  <w:style w:type="paragraph" w:styleId="TtuloTDC">
    <w:name w:val="TOC Heading"/>
    <w:basedOn w:val="Ttulo1"/>
    <w:next w:val="Normal"/>
    <w:uiPriority w:val="39"/>
    <w:semiHidden/>
    <w:unhideWhenUsed/>
    <w:qFormat/>
    <w:rsid w:val="00AC67B7"/>
    <w:pPr>
      <w:spacing w:before="0" w:after="0"/>
      <w:outlineLvl w:val="9"/>
    </w:pPr>
    <w:rPr>
      <w:b w:val="0"/>
      <w:bCs/>
      <w:szCs w:val="28"/>
    </w:rPr>
  </w:style>
  <w:style w:type="table" w:styleId="Tablaconcuadrcula">
    <w:name w:val="Table Grid"/>
    <w:basedOn w:val="Tablanormal"/>
    <w:uiPriority w:val="39"/>
    <w:rsid w:val="00AC67B7"/>
    <w:rPr>
      <w:rFonts w:eastAsiaTheme="minorEastAsia"/>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ombreadoclaro">
    <w:name w:val="Light Shading"/>
    <w:basedOn w:val="Tablanormal"/>
    <w:uiPriority w:val="60"/>
    <w:rsid w:val="00AC67B7"/>
    <w:rPr>
      <w:rFonts w:eastAsiaTheme="minorEastAsia"/>
      <w:color w:val="000000" w:themeColor="text1" w:themeShade="BF"/>
      <w:kern w:val="0"/>
      <w:sz w:val="22"/>
      <w:szCs w:val="22"/>
      <w:lang w:val="en-US"/>
      <w14:ligatures w14:val="none"/>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ombreadoclaro-nfasis1">
    <w:name w:val="Light Shading Accent 1"/>
    <w:basedOn w:val="Tablanormal"/>
    <w:uiPriority w:val="60"/>
    <w:rsid w:val="00AC67B7"/>
    <w:rPr>
      <w:rFonts w:eastAsiaTheme="minorEastAsia"/>
      <w:color w:val="0F4761" w:themeColor="accent1" w:themeShade="BF"/>
      <w:kern w:val="0"/>
      <w:sz w:val="22"/>
      <w:szCs w:val="22"/>
      <w:lang w:val="en-US"/>
      <w14:ligatures w14:val="none"/>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Sombreadoclaro-nfasis2">
    <w:name w:val="Light Shading Accent 2"/>
    <w:basedOn w:val="Tablanormal"/>
    <w:uiPriority w:val="60"/>
    <w:rsid w:val="00AC67B7"/>
    <w:rPr>
      <w:rFonts w:eastAsiaTheme="minorEastAsia"/>
      <w:color w:val="BF4E14" w:themeColor="accent2" w:themeShade="BF"/>
      <w:kern w:val="0"/>
      <w:sz w:val="22"/>
      <w:szCs w:val="22"/>
      <w:lang w:val="en-US"/>
      <w14:ligatures w14:val="none"/>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Sombreadoclaro-nfasis3">
    <w:name w:val="Light Shading Accent 3"/>
    <w:basedOn w:val="Tablanormal"/>
    <w:uiPriority w:val="60"/>
    <w:rsid w:val="00AC67B7"/>
    <w:rPr>
      <w:rFonts w:eastAsiaTheme="minorEastAsia"/>
      <w:color w:val="124F1A" w:themeColor="accent3" w:themeShade="BF"/>
      <w:kern w:val="0"/>
      <w:sz w:val="22"/>
      <w:szCs w:val="22"/>
      <w:lang w:val="en-US"/>
      <w14:ligatures w14:val="none"/>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Sombreadoclaro-nfasis4">
    <w:name w:val="Light Shading Accent 4"/>
    <w:basedOn w:val="Tablanormal"/>
    <w:uiPriority w:val="60"/>
    <w:rsid w:val="00AC67B7"/>
    <w:rPr>
      <w:rFonts w:eastAsiaTheme="minorEastAsia"/>
      <w:color w:val="0B769F" w:themeColor="accent4" w:themeShade="BF"/>
      <w:kern w:val="0"/>
      <w:sz w:val="22"/>
      <w:szCs w:val="22"/>
      <w:lang w:val="en-US"/>
      <w14:ligatures w14:val="none"/>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Sombreadoclaro-nfasis5">
    <w:name w:val="Light Shading Accent 5"/>
    <w:basedOn w:val="Tablanormal"/>
    <w:uiPriority w:val="60"/>
    <w:rsid w:val="00AC67B7"/>
    <w:rPr>
      <w:rFonts w:eastAsiaTheme="minorEastAsia"/>
      <w:color w:val="77206D" w:themeColor="accent5" w:themeShade="BF"/>
      <w:kern w:val="0"/>
      <w:sz w:val="22"/>
      <w:szCs w:val="22"/>
      <w:lang w:val="en-US"/>
      <w14:ligatures w14:val="none"/>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Sombreadoclaro-nfasis6">
    <w:name w:val="Light Shading Accent 6"/>
    <w:basedOn w:val="Tablanormal"/>
    <w:uiPriority w:val="60"/>
    <w:rsid w:val="00AC67B7"/>
    <w:rPr>
      <w:rFonts w:eastAsiaTheme="minorEastAsia"/>
      <w:color w:val="3A7C22" w:themeColor="accent6" w:themeShade="BF"/>
      <w:kern w:val="0"/>
      <w:sz w:val="22"/>
      <w:szCs w:val="22"/>
      <w:lang w:val="en-US"/>
      <w14:ligatures w14:val="none"/>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staclara">
    <w:name w:val="Light List"/>
    <w:basedOn w:val="Tablanormal"/>
    <w:uiPriority w:val="61"/>
    <w:rsid w:val="00AC67B7"/>
    <w:rPr>
      <w:rFonts w:eastAsiaTheme="minorEastAsia"/>
      <w:kern w:val="0"/>
      <w:sz w:val="22"/>
      <w:szCs w:val="22"/>
      <w:lang w:val="en-US"/>
      <w14:ligatures w14:val="non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aclara-nfasis1">
    <w:name w:val="Light List Accent 1"/>
    <w:basedOn w:val="Tablanormal"/>
    <w:uiPriority w:val="61"/>
    <w:rsid w:val="00AC67B7"/>
    <w:rPr>
      <w:rFonts w:eastAsiaTheme="minorEastAsia"/>
      <w:kern w:val="0"/>
      <w:sz w:val="22"/>
      <w:szCs w:val="22"/>
      <w:lang w:val="en-US"/>
      <w14:ligatures w14:val="none"/>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staclara-nfasis2">
    <w:name w:val="Light List Accent 2"/>
    <w:basedOn w:val="Tablanormal"/>
    <w:uiPriority w:val="61"/>
    <w:rsid w:val="00AC67B7"/>
    <w:rPr>
      <w:rFonts w:eastAsiaTheme="minorEastAsia"/>
      <w:kern w:val="0"/>
      <w:sz w:val="22"/>
      <w:szCs w:val="22"/>
      <w:lang w:val="en-US"/>
      <w14:ligatures w14:val="none"/>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staclara-nfasis3">
    <w:name w:val="Light List Accent 3"/>
    <w:basedOn w:val="Tablanormal"/>
    <w:uiPriority w:val="61"/>
    <w:rsid w:val="00AC67B7"/>
    <w:rPr>
      <w:rFonts w:eastAsiaTheme="minorEastAsia"/>
      <w:kern w:val="0"/>
      <w:sz w:val="22"/>
      <w:szCs w:val="22"/>
      <w:lang w:val="en-US"/>
      <w14:ligatures w14:val="none"/>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staclara-nfasis4">
    <w:name w:val="Light List Accent 4"/>
    <w:basedOn w:val="Tablanormal"/>
    <w:uiPriority w:val="61"/>
    <w:rsid w:val="00AC67B7"/>
    <w:rPr>
      <w:rFonts w:eastAsiaTheme="minorEastAsia"/>
      <w:kern w:val="0"/>
      <w:sz w:val="22"/>
      <w:szCs w:val="22"/>
      <w:lang w:val="en-US"/>
      <w14:ligatures w14:val="none"/>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staclara-nfasis5">
    <w:name w:val="Light List Accent 5"/>
    <w:basedOn w:val="Tablanormal"/>
    <w:uiPriority w:val="61"/>
    <w:rsid w:val="00AC67B7"/>
    <w:rPr>
      <w:rFonts w:eastAsiaTheme="minorEastAsia"/>
      <w:kern w:val="0"/>
      <w:sz w:val="22"/>
      <w:szCs w:val="22"/>
      <w:lang w:val="en-US"/>
      <w14:ligatures w14:val="none"/>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staclara-nfasis6">
    <w:name w:val="Light List Accent 6"/>
    <w:basedOn w:val="Tablanormal"/>
    <w:uiPriority w:val="61"/>
    <w:rsid w:val="00AC67B7"/>
    <w:rPr>
      <w:rFonts w:eastAsiaTheme="minorEastAsia"/>
      <w:kern w:val="0"/>
      <w:sz w:val="22"/>
      <w:szCs w:val="22"/>
      <w:lang w:val="en-US"/>
      <w14:ligatures w14:val="none"/>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Cuadrculaclara">
    <w:name w:val="Light Grid"/>
    <w:basedOn w:val="Tablanormal"/>
    <w:uiPriority w:val="62"/>
    <w:rsid w:val="00AC67B7"/>
    <w:rPr>
      <w:rFonts w:eastAsiaTheme="minorEastAsia"/>
      <w:kern w:val="0"/>
      <w:sz w:val="22"/>
      <w:szCs w:val="22"/>
      <w:lang w:val="en-US"/>
      <w14:ligatures w14:val="non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Cuadrculaclara-nfasis1">
    <w:name w:val="Light Grid Accent 1"/>
    <w:basedOn w:val="Tablanormal"/>
    <w:uiPriority w:val="62"/>
    <w:rsid w:val="00AC67B7"/>
    <w:rPr>
      <w:rFonts w:eastAsiaTheme="minorEastAsia"/>
      <w:kern w:val="0"/>
      <w:sz w:val="22"/>
      <w:szCs w:val="22"/>
      <w:lang w:val="en-US"/>
      <w14:ligatures w14:val="none"/>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Cuadrculaclara-nfasis2">
    <w:name w:val="Light Grid Accent 2"/>
    <w:basedOn w:val="Tablanormal"/>
    <w:uiPriority w:val="62"/>
    <w:rsid w:val="00AC67B7"/>
    <w:rPr>
      <w:rFonts w:eastAsiaTheme="minorEastAsia"/>
      <w:kern w:val="0"/>
      <w:sz w:val="22"/>
      <w:szCs w:val="22"/>
      <w:lang w:val="en-US"/>
      <w14:ligatures w14:val="none"/>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Cuadrculaclara-nfasis3">
    <w:name w:val="Light Grid Accent 3"/>
    <w:basedOn w:val="Tablanormal"/>
    <w:uiPriority w:val="62"/>
    <w:rsid w:val="00AC67B7"/>
    <w:rPr>
      <w:rFonts w:eastAsiaTheme="minorEastAsia"/>
      <w:kern w:val="0"/>
      <w:sz w:val="22"/>
      <w:szCs w:val="22"/>
      <w:lang w:val="en-US"/>
      <w14:ligatures w14:val="none"/>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Cuadrculaclara-nfasis4">
    <w:name w:val="Light Grid Accent 4"/>
    <w:basedOn w:val="Tablanormal"/>
    <w:uiPriority w:val="62"/>
    <w:rsid w:val="00AC67B7"/>
    <w:rPr>
      <w:rFonts w:eastAsiaTheme="minorEastAsia"/>
      <w:kern w:val="0"/>
      <w:sz w:val="22"/>
      <w:szCs w:val="22"/>
      <w:lang w:val="en-US"/>
      <w14:ligatures w14:val="none"/>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Cuadrculaclara-nfasis5">
    <w:name w:val="Light Grid Accent 5"/>
    <w:basedOn w:val="Tablanormal"/>
    <w:uiPriority w:val="62"/>
    <w:rsid w:val="00AC67B7"/>
    <w:rPr>
      <w:rFonts w:eastAsiaTheme="minorEastAsia"/>
      <w:kern w:val="0"/>
      <w:sz w:val="22"/>
      <w:szCs w:val="22"/>
      <w:lang w:val="en-US"/>
      <w14:ligatures w14:val="none"/>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Cuadrculaclara-nfasis6">
    <w:name w:val="Light Grid Accent 6"/>
    <w:basedOn w:val="Tablanormal"/>
    <w:uiPriority w:val="62"/>
    <w:rsid w:val="00AC67B7"/>
    <w:rPr>
      <w:rFonts w:eastAsiaTheme="minorEastAsia"/>
      <w:kern w:val="0"/>
      <w:sz w:val="22"/>
      <w:szCs w:val="22"/>
      <w:lang w:val="en-US"/>
      <w14:ligatures w14:val="none"/>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Sombreadomedio1">
    <w:name w:val="Medium Shading 1"/>
    <w:basedOn w:val="Tablanormal"/>
    <w:uiPriority w:val="63"/>
    <w:rsid w:val="00AC67B7"/>
    <w:rPr>
      <w:rFonts w:eastAsiaTheme="minorEastAsia"/>
      <w:kern w:val="0"/>
      <w:sz w:val="22"/>
      <w:szCs w:val="22"/>
      <w:lang w:val="en-US"/>
      <w14:ligatures w14:val="none"/>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ombreadomedio1-nfasis1">
    <w:name w:val="Medium Shading 1 Accent 1"/>
    <w:basedOn w:val="Tablanormal"/>
    <w:uiPriority w:val="63"/>
    <w:rsid w:val="00AC67B7"/>
    <w:rPr>
      <w:rFonts w:eastAsiaTheme="minorEastAsia"/>
      <w:kern w:val="0"/>
      <w:sz w:val="22"/>
      <w:szCs w:val="22"/>
      <w:lang w:val="en-US"/>
      <w14:ligatures w14:val="none"/>
    </w:r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Sombreadomedio1-nfasis2">
    <w:name w:val="Medium Shading 1 Accent 2"/>
    <w:basedOn w:val="Tablanormal"/>
    <w:uiPriority w:val="63"/>
    <w:rsid w:val="00AC67B7"/>
    <w:rPr>
      <w:rFonts w:eastAsiaTheme="minorEastAsia"/>
      <w:kern w:val="0"/>
      <w:sz w:val="22"/>
      <w:szCs w:val="22"/>
      <w:lang w:val="en-US"/>
      <w14:ligatures w14:val="none"/>
    </w:r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Sombreadomedio1-nfasis3">
    <w:name w:val="Medium Shading 1 Accent 3"/>
    <w:basedOn w:val="Tablanormal"/>
    <w:uiPriority w:val="63"/>
    <w:rsid w:val="00AC67B7"/>
    <w:rPr>
      <w:rFonts w:eastAsiaTheme="minorEastAsia"/>
      <w:kern w:val="0"/>
      <w:sz w:val="22"/>
      <w:szCs w:val="22"/>
      <w:lang w:val="en-US"/>
      <w14:ligatures w14:val="none"/>
    </w:r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Sombreadomedio1-nfasis4">
    <w:name w:val="Medium Shading 1 Accent 4"/>
    <w:basedOn w:val="Tablanormal"/>
    <w:uiPriority w:val="63"/>
    <w:rsid w:val="00AC67B7"/>
    <w:rPr>
      <w:rFonts w:eastAsiaTheme="minorEastAsia"/>
      <w:kern w:val="0"/>
      <w:sz w:val="22"/>
      <w:szCs w:val="22"/>
      <w:lang w:val="en-US"/>
      <w14:ligatures w14:val="none"/>
    </w:r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Sombreadomedio1-nfasis5">
    <w:name w:val="Medium Shading 1 Accent 5"/>
    <w:basedOn w:val="Tablanormal"/>
    <w:uiPriority w:val="63"/>
    <w:rsid w:val="00AC67B7"/>
    <w:rPr>
      <w:rFonts w:eastAsiaTheme="minorEastAsia"/>
      <w:kern w:val="0"/>
      <w:sz w:val="22"/>
      <w:szCs w:val="22"/>
      <w:lang w:val="en-US"/>
      <w14:ligatures w14:val="none"/>
    </w:r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Sombreadomedio1-nfasis6">
    <w:name w:val="Medium Shading 1 Accent 6"/>
    <w:basedOn w:val="Tablanormal"/>
    <w:uiPriority w:val="63"/>
    <w:rsid w:val="00AC67B7"/>
    <w:rPr>
      <w:rFonts w:eastAsiaTheme="minorEastAsia"/>
      <w:kern w:val="0"/>
      <w:sz w:val="22"/>
      <w:szCs w:val="22"/>
      <w:lang w:val="en-US"/>
      <w14:ligatures w14:val="none"/>
    </w:r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Sombreadomedio2">
    <w:name w:val="Medium Shading 2"/>
    <w:basedOn w:val="Tablanormal"/>
    <w:uiPriority w:val="64"/>
    <w:rsid w:val="00AC67B7"/>
    <w:rPr>
      <w:rFonts w:eastAsiaTheme="minorEastAsia"/>
      <w:kern w:val="0"/>
      <w:sz w:val="22"/>
      <w:szCs w:val="22"/>
      <w:lang w:val="en-US"/>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1">
    <w:name w:val="Medium Shading 2 Accent 1"/>
    <w:basedOn w:val="Tablanormal"/>
    <w:uiPriority w:val="64"/>
    <w:rsid w:val="00AC67B7"/>
    <w:rPr>
      <w:rFonts w:eastAsiaTheme="minorEastAsia"/>
      <w:kern w:val="0"/>
      <w:sz w:val="22"/>
      <w:szCs w:val="22"/>
      <w:lang w:val="en-US"/>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2">
    <w:name w:val="Medium Shading 2 Accent 2"/>
    <w:basedOn w:val="Tablanormal"/>
    <w:uiPriority w:val="64"/>
    <w:rsid w:val="00AC67B7"/>
    <w:rPr>
      <w:rFonts w:eastAsiaTheme="minorEastAsia"/>
      <w:kern w:val="0"/>
      <w:sz w:val="22"/>
      <w:szCs w:val="22"/>
      <w:lang w:val="en-US"/>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3">
    <w:name w:val="Medium Shading 2 Accent 3"/>
    <w:basedOn w:val="Tablanormal"/>
    <w:uiPriority w:val="64"/>
    <w:rsid w:val="00AC67B7"/>
    <w:rPr>
      <w:rFonts w:eastAsiaTheme="minorEastAsia"/>
      <w:kern w:val="0"/>
      <w:sz w:val="22"/>
      <w:szCs w:val="22"/>
      <w:lang w:val="en-US"/>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4">
    <w:name w:val="Medium Shading 2 Accent 4"/>
    <w:basedOn w:val="Tablanormal"/>
    <w:uiPriority w:val="64"/>
    <w:rsid w:val="00AC67B7"/>
    <w:rPr>
      <w:rFonts w:eastAsiaTheme="minorEastAsia"/>
      <w:kern w:val="0"/>
      <w:sz w:val="22"/>
      <w:szCs w:val="22"/>
      <w:lang w:val="en-US"/>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5">
    <w:name w:val="Medium Shading 2 Accent 5"/>
    <w:basedOn w:val="Tablanormal"/>
    <w:uiPriority w:val="64"/>
    <w:rsid w:val="00AC67B7"/>
    <w:rPr>
      <w:rFonts w:eastAsiaTheme="minorEastAsia"/>
      <w:kern w:val="0"/>
      <w:sz w:val="22"/>
      <w:szCs w:val="22"/>
      <w:lang w:val="en-US"/>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6">
    <w:name w:val="Medium Shading 2 Accent 6"/>
    <w:basedOn w:val="Tablanormal"/>
    <w:uiPriority w:val="64"/>
    <w:rsid w:val="00AC67B7"/>
    <w:rPr>
      <w:rFonts w:eastAsiaTheme="minorEastAsia"/>
      <w:kern w:val="0"/>
      <w:sz w:val="22"/>
      <w:szCs w:val="22"/>
      <w:lang w:val="en-US"/>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amedia1">
    <w:name w:val="Medium List 1"/>
    <w:basedOn w:val="Tablanormal"/>
    <w:uiPriority w:val="65"/>
    <w:rsid w:val="00AC67B7"/>
    <w:rPr>
      <w:rFonts w:eastAsiaTheme="minorEastAsia"/>
      <w:color w:val="000000" w:themeColor="text1"/>
      <w:kern w:val="0"/>
      <w:sz w:val="22"/>
      <w:szCs w:val="22"/>
      <w:lang w:val="en-US"/>
      <w14:ligatures w14:val="none"/>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amedia1-nfasis1">
    <w:name w:val="Medium List 1 Accent 1"/>
    <w:basedOn w:val="Tablanormal"/>
    <w:uiPriority w:val="65"/>
    <w:rsid w:val="00AC67B7"/>
    <w:rPr>
      <w:rFonts w:eastAsiaTheme="minorEastAsia"/>
      <w:color w:val="000000" w:themeColor="text1"/>
      <w:kern w:val="0"/>
      <w:sz w:val="22"/>
      <w:szCs w:val="22"/>
      <w:lang w:val="en-US"/>
      <w14:ligatures w14:val="none"/>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Listamedia1-nfasis2">
    <w:name w:val="Medium List 1 Accent 2"/>
    <w:basedOn w:val="Tablanormal"/>
    <w:uiPriority w:val="65"/>
    <w:rsid w:val="00AC67B7"/>
    <w:rPr>
      <w:rFonts w:eastAsiaTheme="minorEastAsia"/>
      <w:color w:val="000000" w:themeColor="text1"/>
      <w:kern w:val="0"/>
      <w:sz w:val="22"/>
      <w:szCs w:val="22"/>
      <w:lang w:val="en-US"/>
      <w14:ligatures w14:val="none"/>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Listamedia1-nfasis3">
    <w:name w:val="Medium List 1 Accent 3"/>
    <w:basedOn w:val="Tablanormal"/>
    <w:uiPriority w:val="65"/>
    <w:rsid w:val="00AC67B7"/>
    <w:rPr>
      <w:rFonts w:eastAsiaTheme="minorEastAsia"/>
      <w:color w:val="000000" w:themeColor="text1"/>
      <w:kern w:val="0"/>
      <w:sz w:val="22"/>
      <w:szCs w:val="22"/>
      <w:lang w:val="en-US"/>
      <w14:ligatures w14:val="none"/>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Listamedia1-nfasis4">
    <w:name w:val="Medium List 1 Accent 4"/>
    <w:basedOn w:val="Tablanormal"/>
    <w:uiPriority w:val="65"/>
    <w:rsid w:val="00AC67B7"/>
    <w:rPr>
      <w:rFonts w:eastAsiaTheme="minorEastAsia"/>
      <w:color w:val="000000" w:themeColor="text1"/>
      <w:kern w:val="0"/>
      <w:sz w:val="22"/>
      <w:szCs w:val="22"/>
      <w:lang w:val="en-US"/>
      <w14:ligatures w14:val="none"/>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Listamedia1-nfasis5">
    <w:name w:val="Medium List 1 Accent 5"/>
    <w:basedOn w:val="Tablanormal"/>
    <w:uiPriority w:val="65"/>
    <w:rsid w:val="00AC67B7"/>
    <w:rPr>
      <w:rFonts w:eastAsiaTheme="minorEastAsia"/>
      <w:color w:val="000000" w:themeColor="text1"/>
      <w:kern w:val="0"/>
      <w:sz w:val="22"/>
      <w:szCs w:val="22"/>
      <w:lang w:val="en-US"/>
      <w14:ligatures w14:val="none"/>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Listamedia1-nfasis6">
    <w:name w:val="Medium List 1 Accent 6"/>
    <w:basedOn w:val="Tablanormal"/>
    <w:uiPriority w:val="65"/>
    <w:rsid w:val="00AC67B7"/>
    <w:rPr>
      <w:rFonts w:eastAsiaTheme="minorEastAsia"/>
      <w:color w:val="000000" w:themeColor="text1"/>
      <w:kern w:val="0"/>
      <w:sz w:val="22"/>
      <w:szCs w:val="22"/>
      <w:lang w:val="en-US"/>
      <w14:ligatures w14:val="none"/>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Listamedia2">
    <w:name w:val="Medium List 2"/>
    <w:basedOn w:val="Tablanormal"/>
    <w:uiPriority w:val="66"/>
    <w:rsid w:val="00AC67B7"/>
    <w:rPr>
      <w:rFonts w:asciiTheme="majorHAnsi" w:eastAsiaTheme="majorEastAsia" w:hAnsiTheme="majorHAnsi" w:cstheme="majorBidi"/>
      <w:color w:val="000000" w:themeColor="text1"/>
      <w:kern w:val="0"/>
      <w:sz w:val="22"/>
      <w:szCs w:val="22"/>
      <w:lang w:val="en-US"/>
      <w14:ligatures w14:val="non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1">
    <w:name w:val="Medium List 2 Accent 1"/>
    <w:basedOn w:val="Tablanormal"/>
    <w:uiPriority w:val="66"/>
    <w:rsid w:val="00AC67B7"/>
    <w:rPr>
      <w:rFonts w:asciiTheme="majorHAnsi" w:eastAsiaTheme="majorEastAsia" w:hAnsiTheme="majorHAnsi" w:cstheme="majorBidi"/>
      <w:color w:val="000000" w:themeColor="text1"/>
      <w:kern w:val="0"/>
      <w:sz w:val="22"/>
      <w:szCs w:val="22"/>
      <w:lang w:val="en-US"/>
      <w14:ligatures w14:val="none"/>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2">
    <w:name w:val="Medium List 2 Accent 2"/>
    <w:basedOn w:val="Tablanormal"/>
    <w:uiPriority w:val="66"/>
    <w:rsid w:val="00AC67B7"/>
    <w:rPr>
      <w:rFonts w:asciiTheme="majorHAnsi" w:eastAsiaTheme="majorEastAsia" w:hAnsiTheme="majorHAnsi" w:cstheme="majorBidi"/>
      <w:color w:val="000000" w:themeColor="text1"/>
      <w:kern w:val="0"/>
      <w:sz w:val="22"/>
      <w:szCs w:val="22"/>
      <w:lang w:val="en-US"/>
      <w14:ligatures w14:val="none"/>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3">
    <w:name w:val="Medium List 2 Accent 3"/>
    <w:basedOn w:val="Tablanormal"/>
    <w:uiPriority w:val="66"/>
    <w:rsid w:val="00AC67B7"/>
    <w:rPr>
      <w:rFonts w:asciiTheme="majorHAnsi" w:eastAsiaTheme="majorEastAsia" w:hAnsiTheme="majorHAnsi" w:cstheme="majorBidi"/>
      <w:color w:val="000000" w:themeColor="text1"/>
      <w:kern w:val="0"/>
      <w:sz w:val="22"/>
      <w:szCs w:val="22"/>
      <w:lang w:val="en-US"/>
      <w14:ligatures w14:val="none"/>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4">
    <w:name w:val="Medium List 2 Accent 4"/>
    <w:basedOn w:val="Tablanormal"/>
    <w:uiPriority w:val="66"/>
    <w:rsid w:val="00AC67B7"/>
    <w:rPr>
      <w:rFonts w:asciiTheme="majorHAnsi" w:eastAsiaTheme="majorEastAsia" w:hAnsiTheme="majorHAnsi" w:cstheme="majorBidi"/>
      <w:color w:val="000000" w:themeColor="text1"/>
      <w:kern w:val="0"/>
      <w:sz w:val="22"/>
      <w:szCs w:val="22"/>
      <w:lang w:val="en-US"/>
      <w14:ligatures w14:val="none"/>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5">
    <w:name w:val="Medium List 2 Accent 5"/>
    <w:basedOn w:val="Tablanormal"/>
    <w:uiPriority w:val="66"/>
    <w:rsid w:val="00AC67B7"/>
    <w:rPr>
      <w:rFonts w:asciiTheme="majorHAnsi" w:eastAsiaTheme="majorEastAsia" w:hAnsiTheme="majorHAnsi" w:cstheme="majorBidi"/>
      <w:color w:val="000000" w:themeColor="text1"/>
      <w:kern w:val="0"/>
      <w:sz w:val="22"/>
      <w:szCs w:val="22"/>
      <w:lang w:val="en-US"/>
      <w14:ligatures w14:val="none"/>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6">
    <w:name w:val="Medium List 2 Accent 6"/>
    <w:basedOn w:val="Tablanormal"/>
    <w:uiPriority w:val="66"/>
    <w:rsid w:val="00AC67B7"/>
    <w:rPr>
      <w:rFonts w:asciiTheme="majorHAnsi" w:eastAsiaTheme="majorEastAsia" w:hAnsiTheme="majorHAnsi" w:cstheme="majorBidi"/>
      <w:color w:val="000000" w:themeColor="text1"/>
      <w:kern w:val="0"/>
      <w:sz w:val="22"/>
      <w:szCs w:val="22"/>
      <w:lang w:val="en-US"/>
      <w14:ligatures w14:val="none"/>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Cuadrculamedia1">
    <w:name w:val="Medium Grid 1"/>
    <w:basedOn w:val="Tablanormal"/>
    <w:uiPriority w:val="67"/>
    <w:rsid w:val="00AC67B7"/>
    <w:rPr>
      <w:rFonts w:eastAsiaTheme="minorEastAsia"/>
      <w:kern w:val="0"/>
      <w:sz w:val="22"/>
      <w:szCs w:val="22"/>
      <w:lang w:val="en-US"/>
      <w14:ligatures w14:val="none"/>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media1-nfasis1">
    <w:name w:val="Medium Grid 1 Accent 1"/>
    <w:basedOn w:val="Tablanormal"/>
    <w:uiPriority w:val="67"/>
    <w:rsid w:val="00AC67B7"/>
    <w:rPr>
      <w:rFonts w:eastAsiaTheme="minorEastAsia"/>
      <w:kern w:val="0"/>
      <w:sz w:val="22"/>
      <w:szCs w:val="22"/>
      <w:lang w:val="en-US"/>
      <w14:ligatures w14:val="none"/>
    </w:r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uadrculamedia1-nfasis2">
    <w:name w:val="Medium Grid 1 Accent 2"/>
    <w:basedOn w:val="Tablanormal"/>
    <w:uiPriority w:val="67"/>
    <w:rsid w:val="00AC67B7"/>
    <w:rPr>
      <w:rFonts w:eastAsiaTheme="minorEastAsia"/>
      <w:kern w:val="0"/>
      <w:sz w:val="22"/>
      <w:szCs w:val="22"/>
      <w:lang w:val="en-US"/>
      <w14:ligatures w14:val="none"/>
    </w:r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uadrculamedia1-nfasis3">
    <w:name w:val="Medium Grid 1 Accent 3"/>
    <w:basedOn w:val="Tablanormal"/>
    <w:uiPriority w:val="67"/>
    <w:rsid w:val="00AC67B7"/>
    <w:rPr>
      <w:rFonts w:eastAsiaTheme="minorEastAsia"/>
      <w:kern w:val="0"/>
      <w:sz w:val="22"/>
      <w:szCs w:val="22"/>
      <w:lang w:val="en-US"/>
      <w14:ligatures w14:val="none"/>
    </w:r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uadrculamedia1-nfasis4">
    <w:name w:val="Medium Grid 1 Accent 4"/>
    <w:basedOn w:val="Tablanormal"/>
    <w:uiPriority w:val="67"/>
    <w:rsid w:val="00AC67B7"/>
    <w:rPr>
      <w:rFonts w:eastAsiaTheme="minorEastAsia"/>
      <w:kern w:val="0"/>
      <w:sz w:val="22"/>
      <w:szCs w:val="22"/>
      <w:lang w:val="en-US"/>
      <w14:ligatures w14:val="none"/>
    </w:r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uadrculamedia1-nfasis5">
    <w:name w:val="Medium Grid 1 Accent 5"/>
    <w:basedOn w:val="Tablanormal"/>
    <w:uiPriority w:val="67"/>
    <w:rsid w:val="00AC67B7"/>
    <w:rPr>
      <w:rFonts w:eastAsiaTheme="minorEastAsia"/>
      <w:kern w:val="0"/>
      <w:sz w:val="22"/>
      <w:szCs w:val="22"/>
      <w:lang w:val="en-US"/>
      <w14:ligatures w14:val="none"/>
    </w:r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uadrculamedia1-nfasis6">
    <w:name w:val="Medium Grid 1 Accent 6"/>
    <w:basedOn w:val="Tablanormal"/>
    <w:uiPriority w:val="67"/>
    <w:rsid w:val="00AC67B7"/>
    <w:rPr>
      <w:rFonts w:eastAsiaTheme="minorEastAsia"/>
      <w:kern w:val="0"/>
      <w:sz w:val="22"/>
      <w:szCs w:val="22"/>
      <w:lang w:val="en-US"/>
      <w14:ligatures w14:val="none"/>
    </w:r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Cuadrculamedia2">
    <w:name w:val="Medium Grid 2"/>
    <w:basedOn w:val="Tablanormal"/>
    <w:uiPriority w:val="68"/>
    <w:rsid w:val="00AC67B7"/>
    <w:rPr>
      <w:rFonts w:asciiTheme="majorHAnsi" w:eastAsiaTheme="majorEastAsia" w:hAnsiTheme="majorHAnsi" w:cstheme="majorBidi"/>
      <w:color w:val="000000" w:themeColor="text1"/>
      <w:kern w:val="0"/>
      <w:sz w:val="22"/>
      <w:szCs w:val="22"/>
      <w:lang w:val="en-US"/>
      <w14:ligatures w14:val="non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Cuadrculamedia2-nfasis1">
    <w:name w:val="Medium Grid 2 Accent 1"/>
    <w:basedOn w:val="Tablanormal"/>
    <w:uiPriority w:val="68"/>
    <w:rsid w:val="00AC67B7"/>
    <w:rPr>
      <w:rFonts w:asciiTheme="majorHAnsi" w:eastAsiaTheme="majorEastAsia" w:hAnsiTheme="majorHAnsi" w:cstheme="majorBidi"/>
      <w:color w:val="000000" w:themeColor="text1"/>
      <w:kern w:val="0"/>
      <w:sz w:val="22"/>
      <w:szCs w:val="22"/>
      <w:lang w:val="en-US"/>
      <w14:ligatures w14:val="none"/>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Cuadrculamedia2-nfasis2">
    <w:name w:val="Medium Grid 2 Accent 2"/>
    <w:basedOn w:val="Tablanormal"/>
    <w:uiPriority w:val="68"/>
    <w:rsid w:val="00AC67B7"/>
    <w:rPr>
      <w:rFonts w:asciiTheme="majorHAnsi" w:eastAsiaTheme="majorEastAsia" w:hAnsiTheme="majorHAnsi" w:cstheme="majorBidi"/>
      <w:color w:val="000000" w:themeColor="text1"/>
      <w:kern w:val="0"/>
      <w:sz w:val="22"/>
      <w:szCs w:val="22"/>
      <w:lang w:val="en-US"/>
      <w14:ligatures w14:val="none"/>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Cuadrculamedia2-nfasis3">
    <w:name w:val="Medium Grid 2 Accent 3"/>
    <w:basedOn w:val="Tablanormal"/>
    <w:uiPriority w:val="68"/>
    <w:rsid w:val="00AC67B7"/>
    <w:rPr>
      <w:rFonts w:asciiTheme="majorHAnsi" w:eastAsiaTheme="majorEastAsia" w:hAnsiTheme="majorHAnsi" w:cstheme="majorBidi"/>
      <w:color w:val="000000" w:themeColor="text1"/>
      <w:kern w:val="0"/>
      <w:sz w:val="22"/>
      <w:szCs w:val="22"/>
      <w:lang w:val="en-US"/>
      <w14:ligatures w14:val="none"/>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Cuadrculamedia2-nfasis4">
    <w:name w:val="Medium Grid 2 Accent 4"/>
    <w:basedOn w:val="Tablanormal"/>
    <w:uiPriority w:val="68"/>
    <w:rsid w:val="00AC67B7"/>
    <w:rPr>
      <w:rFonts w:asciiTheme="majorHAnsi" w:eastAsiaTheme="majorEastAsia" w:hAnsiTheme="majorHAnsi" w:cstheme="majorBidi"/>
      <w:color w:val="000000" w:themeColor="text1"/>
      <w:kern w:val="0"/>
      <w:sz w:val="22"/>
      <w:szCs w:val="22"/>
      <w:lang w:val="en-US"/>
      <w14:ligatures w14:val="none"/>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Cuadrculamedia2-nfasis5">
    <w:name w:val="Medium Grid 2 Accent 5"/>
    <w:basedOn w:val="Tablanormal"/>
    <w:uiPriority w:val="68"/>
    <w:rsid w:val="00AC67B7"/>
    <w:rPr>
      <w:rFonts w:asciiTheme="majorHAnsi" w:eastAsiaTheme="majorEastAsia" w:hAnsiTheme="majorHAnsi" w:cstheme="majorBidi"/>
      <w:color w:val="000000" w:themeColor="text1"/>
      <w:kern w:val="0"/>
      <w:sz w:val="22"/>
      <w:szCs w:val="22"/>
      <w:lang w:val="en-US"/>
      <w14:ligatures w14:val="none"/>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Cuadrculamedia2-nfasis6">
    <w:name w:val="Medium Grid 2 Accent 6"/>
    <w:basedOn w:val="Tablanormal"/>
    <w:uiPriority w:val="68"/>
    <w:rsid w:val="00AC67B7"/>
    <w:rPr>
      <w:rFonts w:asciiTheme="majorHAnsi" w:eastAsiaTheme="majorEastAsia" w:hAnsiTheme="majorHAnsi" w:cstheme="majorBidi"/>
      <w:color w:val="000000" w:themeColor="text1"/>
      <w:kern w:val="0"/>
      <w:sz w:val="22"/>
      <w:szCs w:val="22"/>
      <w:lang w:val="en-US"/>
      <w14:ligatures w14:val="none"/>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Cuadrculamedia3">
    <w:name w:val="Medium Grid 3"/>
    <w:basedOn w:val="Tablanormal"/>
    <w:uiPriority w:val="69"/>
    <w:rsid w:val="00AC67B7"/>
    <w:rPr>
      <w:rFonts w:eastAsiaTheme="minorEastAsia"/>
      <w:kern w:val="0"/>
      <w:sz w:val="22"/>
      <w:szCs w:val="22"/>
      <w:lang w:val="en-US"/>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Cuadrculamedia3-nfasis1">
    <w:name w:val="Medium Grid 3 Accent 1"/>
    <w:basedOn w:val="Tablanormal"/>
    <w:uiPriority w:val="69"/>
    <w:rsid w:val="00AC67B7"/>
    <w:rPr>
      <w:rFonts w:eastAsiaTheme="minorEastAsia"/>
      <w:kern w:val="0"/>
      <w:sz w:val="22"/>
      <w:szCs w:val="22"/>
      <w:lang w:val="en-US"/>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Cuadrculamedia3-nfasis2">
    <w:name w:val="Medium Grid 3 Accent 2"/>
    <w:basedOn w:val="Tablanormal"/>
    <w:uiPriority w:val="69"/>
    <w:rsid w:val="00AC67B7"/>
    <w:rPr>
      <w:rFonts w:eastAsiaTheme="minorEastAsia"/>
      <w:kern w:val="0"/>
      <w:sz w:val="22"/>
      <w:szCs w:val="22"/>
      <w:lang w:val="en-US"/>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Cuadrculamedia3-nfasis3">
    <w:name w:val="Medium Grid 3 Accent 3"/>
    <w:basedOn w:val="Tablanormal"/>
    <w:uiPriority w:val="69"/>
    <w:rsid w:val="00AC67B7"/>
    <w:rPr>
      <w:rFonts w:eastAsiaTheme="minorEastAsia"/>
      <w:kern w:val="0"/>
      <w:sz w:val="22"/>
      <w:szCs w:val="22"/>
      <w:lang w:val="en-US"/>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Cuadrculamedia3-nfasis4">
    <w:name w:val="Medium Grid 3 Accent 4"/>
    <w:basedOn w:val="Tablanormal"/>
    <w:uiPriority w:val="69"/>
    <w:rsid w:val="00AC67B7"/>
    <w:rPr>
      <w:rFonts w:eastAsiaTheme="minorEastAsia"/>
      <w:kern w:val="0"/>
      <w:sz w:val="22"/>
      <w:szCs w:val="22"/>
      <w:lang w:val="en-US"/>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Cuadrculamedia3-nfasis5">
    <w:name w:val="Medium Grid 3 Accent 5"/>
    <w:basedOn w:val="Tablanormal"/>
    <w:uiPriority w:val="69"/>
    <w:rsid w:val="00AC67B7"/>
    <w:rPr>
      <w:rFonts w:eastAsiaTheme="minorEastAsia"/>
      <w:kern w:val="0"/>
      <w:sz w:val="22"/>
      <w:szCs w:val="22"/>
      <w:lang w:val="en-US"/>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Cuadrculamedia3-nfasis6">
    <w:name w:val="Medium Grid 3 Accent 6"/>
    <w:basedOn w:val="Tablanormal"/>
    <w:uiPriority w:val="69"/>
    <w:rsid w:val="00AC67B7"/>
    <w:rPr>
      <w:rFonts w:eastAsiaTheme="minorEastAsia"/>
      <w:kern w:val="0"/>
      <w:sz w:val="22"/>
      <w:szCs w:val="22"/>
      <w:lang w:val="en-US"/>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Listaoscura">
    <w:name w:val="Dark List"/>
    <w:basedOn w:val="Tablanormal"/>
    <w:uiPriority w:val="70"/>
    <w:rsid w:val="00AC67B7"/>
    <w:rPr>
      <w:rFonts w:eastAsiaTheme="minorEastAsia"/>
      <w:color w:val="FFFFFF" w:themeColor="background1"/>
      <w:kern w:val="0"/>
      <w:sz w:val="22"/>
      <w:szCs w:val="22"/>
      <w:lang w:val="en-US"/>
      <w14:ligatures w14:val="none"/>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aoscura-nfasis1">
    <w:name w:val="Dark List Accent 1"/>
    <w:basedOn w:val="Tablanormal"/>
    <w:uiPriority w:val="70"/>
    <w:rsid w:val="00AC67B7"/>
    <w:rPr>
      <w:rFonts w:eastAsiaTheme="minorEastAsia"/>
      <w:color w:val="FFFFFF" w:themeColor="background1"/>
      <w:kern w:val="0"/>
      <w:sz w:val="22"/>
      <w:szCs w:val="22"/>
      <w:lang w:val="en-US"/>
      <w14:ligatures w14:val="none"/>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Listaoscura-nfasis2">
    <w:name w:val="Dark List Accent 2"/>
    <w:basedOn w:val="Tablanormal"/>
    <w:uiPriority w:val="70"/>
    <w:rsid w:val="00AC67B7"/>
    <w:rPr>
      <w:rFonts w:eastAsiaTheme="minorEastAsia"/>
      <w:color w:val="FFFFFF" w:themeColor="background1"/>
      <w:kern w:val="0"/>
      <w:sz w:val="22"/>
      <w:szCs w:val="22"/>
      <w:lang w:val="en-US"/>
      <w14:ligatures w14:val="none"/>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Listaoscura-nfasis3">
    <w:name w:val="Dark List Accent 3"/>
    <w:basedOn w:val="Tablanormal"/>
    <w:uiPriority w:val="70"/>
    <w:rsid w:val="00AC67B7"/>
    <w:rPr>
      <w:rFonts w:eastAsiaTheme="minorEastAsia"/>
      <w:color w:val="FFFFFF" w:themeColor="background1"/>
      <w:kern w:val="0"/>
      <w:sz w:val="22"/>
      <w:szCs w:val="22"/>
      <w:lang w:val="en-US"/>
      <w14:ligatures w14:val="none"/>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Listaoscura-nfasis4">
    <w:name w:val="Dark List Accent 4"/>
    <w:basedOn w:val="Tablanormal"/>
    <w:uiPriority w:val="70"/>
    <w:rsid w:val="00AC67B7"/>
    <w:rPr>
      <w:rFonts w:eastAsiaTheme="minorEastAsia"/>
      <w:color w:val="FFFFFF" w:themeColor="background1"/>
      <w:kern w:val="0"/>
      <w:sz w:val="22"/>
      <w:szCs w:val="22"/>
      <w:lang w:val="en-US"/>
      <w14:ligatures w14:val="none"/>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Listaoscura-nfasis5">
    <w:name w:val="Dark List Accent 5"/>
    <w:basedOn w:val="Tablanormal"/>
    <w:uiPriority w:val="70"/>
    <w:rsid w:val="00AC67B7"/>
    <w:rPr>
      <w:rFonts w:eastAsiaTheme="minorEastAsia"/>
      <w:color w:val="FFFFFF" w:themeColor="background1"/>
      <w:kern w:val="0"/>
      <w:sz w:val="22"/>
      <w:szCs w:val="22"/>
      <w:lang w:val="en-US"/>
      <w14:ligatures w14:val="none"/>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Listaoscura-nfasis6">
    <w:name w:val="Dark List Accent 6"/>
    <w:basedOn w:val="Tablanormal"/>
    <w:uiPriority w:val="70"/>
    <w:rsid w:val="00AC67B7"/>
    <w:rPr>
      <w:rFonts w:eastAsiaTheme="minorEastAsia"/>
      <w:color w:val="FFFFFF" w:themeColor="background1"/>
      <w:kern w:val="0"/>
      <w:sz w:val="22"/>
      <w:szCs w:val="22"/>
      <w:lang w:val="en-US"/>
      <w14:ligatures w14:val="none"/>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Sombreadovistoso">
    <w:name w:val="Colorful Shading"/>
    <w:basedOn w:val="Tablanormal"/>
    <w:uiPriority w:val="71"/>
    <w:rsid w:val="00AC67B7"/>
    <w:rPr>
      <w:rFonts w:eastAsiaTheme="minorEastAsia"/>
      <w:color w:val="000000" w:themeColor="text1"/>
      <w:kern w:val="0"/>
      <w:sz w:val="22"/>
      <w:szCs w:val="22"/>
      <w:lang w:val="en-US"/>
      <w14:ligatures w14:val="none"/>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ombreadovistoso-nfasis1">
    <w:name w:val="Colorful Shading Accent 1"/>
    <w:basedOn w:val="Tablanormal"/>
    <w:uiPriority w:val="71"/>
    <w:rsid w:val="00AC67B7"/>
    <w:rPr>
      <w:rFonts w:eastAsiaTheme="minorEastAsia"/>
      <w:color w:val="000000" w:themeColor="text1"/>
      <w:kern w:val="0"/>
      <w:sz w:val="22"/>
      <w:szCs w:val="22"/>
      <w:lang w:val="en-US"/>
      <w14:ligatures w14:val="none"/>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Sombreadovistoso-nfasis2">
    <w:name w:val="Colorful Shading Accent 2"/>
    <w:basedOn w:val="Tablanormal"/>
    <w:uiPriority w:val="71"/>
    <w:rsid w:val="00AC67B7"/>
    <w:rPr>
      <w:rFonts w:eastAsiaTheme="minorEastAsia"/>
      <w:color w:val="000000" w:themeColor="text1"/>
      <w:kern w:val="0"/>
      <w:sz w:val="22"/>
      <w:szCs w:val="22"/>
      <w:lang w:val="en-US"/>
      <w14:ligatures w14:val="none"/>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Sombreadovistoso-nfasis3">
    <w:name w:val="Colorful Shading Accent 3"/>
    <w:basedOn w:val="Tablanormal"/>
    <w:uiPriority w:val="71"/>
    <w:rsid w:val="00AC67B7"/>
    <w:rPr>
      <w:rFonts w:eastAsiaTheme="minorEastAsia"/>
      <w:color w:val="000000" w:themeColor="text1"/>
      <w:kern w:val="0"/>
      <w:sz w:val="22"/>
      <w:szCs w:val="22"/>
      <w:lang w:val="en-US"/>
      <w14:ligatures w14:val="none"/>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Sombreadovistoso-nfasis4">
    <w:name w:val="Colorful Shading Accent 4"/>
    <w:basedOn w:val="Tablanormal"/>
    <w:uiPriority w:val="71"/>
    <w:rsid w:val="00AC67B7"/>
    <w:rPr>
      <w:rFonts w:eastAsiaTheme="minorEastAsia"/>
      <w:color w:val="000000" w:themeColor="text1"/>
      <w:kern w:val="0"/>
      <w:sz w:val="22"/>
      <w:szCs w:val="22"/>
      <w:lang w:val="en-US"/>
      <w14:ligatures w14:val="none"/>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Sombreadovistoso-nfasis5">
    <w:name w:val="Colorful Shading Accent 5"/>
    <w:basedOn w:val="Tablanormal"/>
    <w:uiPriority w:val="71"/>
    <w:rsid w:val="00AC67B7"/>
    <w:rPr>
      <w:rFonts w:eastAsiaTheme="minorEastAsia"/>
      <w:color w:val="000000" w:themeColor="text1"/>
      <w:kern w:val="0"/>
      <w:sz w:val="22"/>
      <w:szCs w:val="22"/>
      <w:lang w:val="en-US"/>
      <w14:ligatures w14:val="none"/>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Sombreadovistoso-nfasis6">
    <w:name w:val="Colorful Shading Accent 6"/>
    <w:basedOn w:val="Tablanormal"/>
    <w:uiPriority w:val="71"/>
    <w:rsid w:val="00AC67B7"/>
    <w:rPr>
      <w:rFonts w:eastAsiaTheme="minorEastAsia"/>
      <w:color w:val="000000" w:themeColor="text1"/>
      <w:kern w:val="0"/>
      <w:sz w:val="22"/>
      <w:szCs w:val="22"/>
      <w:lang w:val="en-US"/>
      <w14:ligatures w14:val="none"/>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Listavistosa">
    <w:name w:val="Colorful List"/>
    <w:basedOn w:val="Tablanormal"/>
    <w:uiPriority w:val="72"/>
    <w:rsid w:val="00AC67B7"/>
    <w:rPr>
      <w:rFonts w:eastAsiaTheme="minorEastAsia"/>
      <w:color w:val="000000" w:themeColor="text1"/>
      <w:kern w:val="0"/>
      <w:sz w:val="22"/>
      <w:szCs w:val="22"/>
      <w:lang w:val="en-US"/>
      <w14:ligatures w14:val="none"/>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avistosa-nfasis1">
    <w:name w:val="Colorful List Accent 1"/>
    <w:basedOn w:val="Tablanormal"/>
    <w:uiPriority w:val="72"/>
    <w:rsid w:val="00AC67B7"/>
    <w:rPr>
      <w:rFonts w:eastAsiaTheme="minorEastAsia"/>
      <w:color w:val="000000" w:themeColor="text1"/>
      <w:kern w:val="0"/>
      <w:sz w:val="22"/>
      <w:szCs w:val="22"/>
      <w:lang w:val="en-US"/>
      <w14:ligatures w14:val="none"/>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Listavistosa-nfasis2">
    <w:name w:val="Colorful List Accent 2"/>
    <w:basedOn w:val="Tablanormal"/>
    <w:uiPriority w:val="72"/>
    <w:rsid w:val="00AC67B7"/>
    <w:rPr>
      <w:rFonts w:eastAsiaTheme="minorEastAsia"/>
      <w:color w:val="000000" w:themeColor="text1"/>
      <w:kern w:val="0"/>
      <w:sz w:val="22"/>
      <w:szCs w:val="22"/>
      <w:lang w:val="en-US"/>
      <w14:ligatures w14:val="none"/>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Listavistosa-nfasis3">
    <w:name w:val="Colorful List Accent 3"/>
    <w:basedOn w:val="Tablanormal"/>
    <w:uiPriority w:val="72"/>
    <w:rsid w:val="00AC67B7"/>
    <w:rPr>
      <w:rFonts w:eastAsiaTheme="minorEastAsia"/>
      <w:color w:val="000000" w:themeColor="text1"/>
      <w:kern w:val="0"/>
      <w:sz w:val="22"/>
      <w:szCs w:val="22"/>
      <w:lang w:val="en-US"/>
      <w14:ligatures w14:val="none"/>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Listavistosa-nfasis4">
    <w:name w:val="Colorful List Accent 4"/>
    <w:basedOn w:val="Tablanormal"/>
    <w:uiPriority w:val="72"/>
    <w:rsid w:val="00AC67B7"/>
    <w:rPr>
      <w:rFonts w:eastAsiaTheme="minorEastAsia"/>
      <w:color w:val="000000" w:themeColor="text1"/>
      <w:kern w:val="0"/>
      <w:sz w:val="22"/>
      <w:szCs w:val="22"/>
      <w:lang w:val="en-US"/>
      <w14:ligatures w14:val="none"/>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Listavistosa-nfasis5">
    <w:name w:val="Colorful List Accent 5"/>
    <w:basedOn w:val="Tablanormal"/>
    <w:uiPriority w:val="72"/>
    <w:rsid w:val="00AC67B7"/>
    <w:rPr>
      <w:rFonts w:eastAsiaTheme="minorEastAsia"/>
      <w:color w:val="000000" w:themeColor="text1"/>
      <w:kern w:val="0"/>
      <w:sz w:val="22"/>
      <w:szCs w:val="22"/>
      <w:lang w:val="en-US"/>
      <w14:ligatures w14:val="none"/>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Listavistosa-nfasis6">
    <w:name w:val="Colorful List Accent 6"/>
    <w:basedOn w:val="Tablanormal"/>
    <w:uiPriority w:val="72"/>
    <w:rsid w:val="00AC67B7"/>
    <w:rPr>
      <w:rFonts w:eastAsiaTheme="minorEastAsia"/>
      <w:color w:val="000000" w:themeColor="text1"/>
      <w:kern w:val="0"/>
      <w:sz w:val="22"/>
      <w:szCs w:val="22"/>
      <w:lang w:val="en-US"/>
      <w14:ligatures w14:val="none"/>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uadrculavistosa">
    <w:name w:val="Colorful Grid"/>
    <w:basedOn w:val="Tablanormal"/>
    <w:uiPriority w:val="73"/>
    <w:rsid w:val="00AC67B7"/>
    <w:rPr>
      <w:rFonts w:eastAsiaTheme="minorEastAsia"/>
      <w:color w:val="000000" w:themeColor="text1"/>
      <w:kern w:val="0"/>
      <w:sz w:val="22"/>
      <w:szCs w:val="22"/>
      <w:lang w:val="en-US"/>
      <w14:ligatures w14:val="none"/>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vistosa-nfasis1">
    <w:name w:val="Colorful Grid Accent 1"/>
    <w:basedOn w:val="Tablanormal"/>
    <w:uiPriority w:val="73"/>
    <w:rsid w:val="00AC67B7"/>
    <w:rPr>
      <w:rFonts w:eastAsiaTheme="minorEastAsia"/>
      <w:color w:val="000000" w:themeColor="text1"/>
      <w:kern w:val="0"/>
      <w:sz w:val="22"/>
      <w:szCs w:val="22"/>
      <w:lang w:val="en-US"/>
      <w14:ligatures w14:val="none"/>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uadrculavistosa-nfasis2">
    <w:name w:val="Colorful Grid Accent 2"/>
    <w:basedOn w:val="Tablanormal"/>
    <w:uiPriority w:val="73"/>
    <w:rsid w:val="00AC67B7"/>
    <w:rPr>
      <w:rFonts w:eastAsiaTheme="minorEastAsia"/>
      <w:color w:val="000000" w:themeColor="text1"/>
      <w:kern w:val="0"/>
      <w:sz w:val="22"/>
      <w:szCs w:val="22"/>
      <w:lang w:val="en-US"/>
      <w14:ligatures w14:val="none"/>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uadrculavistosa-nfasis3">
    <w:name w:val="Colorful Grid Accent 3"/>
    <w:basedOn w:val="Tablanormal"/>
    <w:uiPriority w:val="73"/>
    <w:rsid w:val="00AC67B7"/>
    <w:rPr>
      <w:rFonts w:eastAsiaTheme="minorEastAsia"/>
      <w:color w:val="000000" w:themeColor="text1"/>
      <w:kern w:val="0"/>
      <w:sz w:val="22"/>
      <w:szCs w:val="22"/>
      <w:lang w:val="en-US"/>
      <w14:ligatures w14:val="none"/>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uadrculavistosa-nfasis4">
    <w:name w:val="Colorful Grid Accent 4"/>
    <w:basedOn w:val="Tablanormal"/>
    <w:uiPriority w:val="73"/>
    <w:rsid w:val="00AC67B7"/>
    <w:rPr>
      <w:rFonts w:eastAsiaTheme="minorEastAsia"/>
      <w:color w:val="000000" w:themeColor="text1"/>
      <w:kern w:val="0"/>
      <w:sz w:val="22"/>
      <w:szCs w:val="22"/>
      <w:lang w:val="en-US"/>
      <w14:ligatures w14:val="none"/>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uadrculavistosa-nfasis5">
    <w:name w:val="Colorful Grid Accent 5"/>
    <w:basedOn w:val="Tablanormal"/>
    <w:uiPriority w:val="73"/>
    <w:rsid w:val="00AC67B7"/>
    <w:rPr>
      <w:rFonts w:eastAsiaTheme="minorEastAsia"/>
      <w:color w:val="000000" w:themeColor="text1"/>
      <w:kern w:val="0"/>
      <w:sz w:val="22"/>
      <w:szCs w:val="22"/>
      <w:lang w:val="en-US"/>
      <w14:ligatures w14:val="none"/>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uadrculavistosa-nfasis6">
    <w:name w:val="Colorful Grid Accent 6"/>
    <w:basedOn w:val="Tablanormal"/>
    <w:uiPriority w:val="73"/>
    <w:rsid w:val="00AC67B7"/>
    <w:rPr>
      <w:rFonts w:eastAsiaTheme="minorEastAsia"/>
      <w:color w:val="000000" w:themeColor="text1"/>
      <w:kern w:val="0"/>
      <w:sz w:val="22"/>
      <w:szCs w:val="22"/>
      <w:lang w:val="en-US"/>
      <w14:ligatures w14:val="none"/>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styleId="Refdecomentario">
    <w:name w:val="annotation reference"/>
    <w:basedOn w:val="Fuentedeprrafopredeter"/>
    <w:uiPriority w:val="99"/>
    <w:semiHidden/>
    <w:unhideWhenUsed/>
    <w:rsid w:val="00AC67B7"/>
    <w:rPr>
      <w:sz w:val="16"/>
      <w:szCs w:val="16"/>
    </w:rPr>
  </w:style>
  <w:style w:type="paragraph" w:styleId="Textocomentario">
    <w:name w:val="annotation text"/>
    <w:basedOn w:val="Normal"/>
    <w:link w:val="TextocomentarioCar"/>
    <w:uiPriority w:val="99"/>
    <w:semiHidden/>
    <w:unhideWhenUsed/>
    <w:rsid w:val="00AC67B7"/>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AC67B7"/>
    <w:rPr>
      <w:rFonts w:ascii="Arial" w:eastAsiaTheme="minorEastAsia" w:hAnsi="Arial"/>
      <w:kern w:val="0"/>
      <w:sz w:val="20"/>
      <w:szCs w:val="20"/>
      <w:lang w:val="en-US"/>
      <w14:ligatures w14:val="none"/>
    </w:rPr>
  </w:style>
  <w:style w:type="paragraph" w:styleId="Asuntodelcomentario">
    <w:name w:val="annotation subject"/>
    <w:basedOn w:val="Textocomentario"/>
    <w:next w:val="Textocomentario"/>
    <w:link w:val="AsuntodelcomentarioCar"/>
    <w:uiPriority w:val="99"/>
    <w:semiHidden/>
    <w:unhideWhenUsed/>
    <w:rsid w:val="00AC67B7"/>
    <w:rPr>
      <w:b/>
      <w:bCs/>
    </w:rPr>
  </w:style>
  <w:style w:type="character" w:customStyle="1" w:styleId="AsuntodelcomentarioCar">
    <w:name w:val="Asunto del comentario Car"/>
    <w:basedOn w:val="TextocomentarioCar"/>
    <w:link w:val="Asuntodelcomentario"/>
    <w:uiPriority w:val="99"/>
    <w:semiHidden/>
    <w:rsid w:val="00AC67B7"/>
    <w:rPr>
      <w:rFonts w:ascii="Arial" w:eastAsiaTheme="minorEastAsia" w:hAnsi="Arial"/>
      <w:b/>
      <w:bCs/>
      <w:kern w:val="0"/>
      <w:sz w:val="20"/>
      <w:szCs w:val="20"/>
      <w:lang w:val="en-US"/>
      <w14:ligatures w14:val="none"/>
    </w:rPr>
  </w:style>
  <w:style w:type="table" w:customStyle="1" w:styleId="3">
    <w:name w:val="3"/>
    <w:basedOn w:val="Tablanormal"/>
    <w:rsid w:val="00AC67B7"/>
    <w:rPr>
      <w:rFonts w:ascii="Calibri" w:eastAsia="Calibri" w:hAnsi="Calibri" w:cs="Calibri"/>
      <w:kern w:val="0"/>
      <w:sz w:val="22"/>
      <w:szCs w:val="22"/>
      <w:lang w:val="es" w:eastAsia="es-ES"/>
      <w14:ligatures w14:val="none"/>
    </w:rPr>
    <w:tblPr>
      <w:tblStyleRowBandSize w:val="1"/>
      <w:tblStyleColBandSize w:val="1"/>
      <w:tblInd w:w="0" w:type="nil"/>
    </w:tblPr>
  </w:style>
  <w:style w:type="table" w:customStyle="1" w:styleId="2">
    <w:name w:val="2"/>
    <w:basedOn w:val="Tablanormal"/>
    <w:rsid w:val="00AC67B7"/>
    <w:rPr>
      <w:rFonts w:ascii="Calibri" w:eastAsia="Calibri" w:hAnsi="Calibri" w:cs="Calibri"/>
      <w:kern w:val="0"/>
      <w:sz w:val="22"/>
      <w:szCs w:val="22"/>
      <w:lang w:val="es" w:eastAsia="es-ES"/>
      <w14:ligatures w14:val="none"/>
    </w:rPr>
    <w:tblPr>
      <w:tblStyleRowBandSize w:val="1"/>
      <w:tblStyleColBandSize w:val="1"/>
      <w:tblInd w:w="0" w:type="nil"/>
    </w:tblPr>
  </w:style>
  <w:style w:type="table" w:customStyle="1" w:styleId="1">
    <w:name w:val="1"/>
    <w:basedOn w:val="Tablanormal"/>
    <w:rsid w:val="00AC67B7"/>
    <w:pPr>
      <w:spacing w:after="160" w:line="259" w:lineRule="auto"/>
    </w:pPr>
    <w:rPr>
      <w:rFonts w:ascii="Calibri" w:eastAsia="Calibri" w:hAnsi="Calibri" w:cs="Calibri"/>
      <w:kern w:val="0"/>
      <w:sz w:val="22"/>
      <w:szCs w:val="22"/>
      <w:lang w:val="es" w:eastAsia="es-ES"/>
      <w14:ligatures w14:val="none"/>
    </w:rPr>
    <w:tblPr>
      <w:tblStyleRowBandSize w:val="1"/>
      <w:tblStyleColBandSize w:val="1"/>
      <w:tblInd w:w="0" w:type="nil"/>
      <w:tblCellMar>
        <w:left w:w="70" w:type="dxa"/>
        <w:right w:w="70" w:type="dxa"/>
      </w:tblCellMar>
    </w:tblPr>
  </w:style>
  <w:style w:type="table" w:customStyle="1" w:styleId="6">
    <w:name w:val="6"/>
    <w:basedOn w:val="Tablanormal"/>
    <w:rsid w:val="00AC67B7"/>
    <w:pPr>
      <w:spacing w:after="160" w:line="259" w:lineRule="auto"/>
    </w:pPr>
    <w:rPr>
      <w:rFonts w:ascii="Calibri" w:eastAsia="Calibri" w:hAnsi="Calibri" w:cs="Calibri"/>
      <w:kern w:val="0"/>
      <w:sz w:val="22"/>
      <w:szCs w:val="22"/>
      <w:lang w:val="es" w:eastAsia="es-ES"/>
      <w14:ligatures w14:val="none"/>
    </w:rPr>
    <w:tblPr>
      <w:tblStyleRowBandSize w:val="1"/>
      <w:tblStyleColBandSize w:val="1"/>
      <w:tblInd w:w="0" w:type="nil"/>
      <w:tblCellMar>
        <w:left w:w="70" w:type="dxa"/>
        <w:right w:w="70" w:type="dxa"/>
      </w:tblCellMar>
    </w:tblPr>
  </w:style>
  <w:style w:type="table" w:customStyle="1" w:styleId="5">
    <w:name w:val="5"/>
    <w:basedOn w:val="Tablanormal"/>
    <w:rsid w:val="00AC67B7"/>
    <w:pPr>
      <w:spacing w:after="160" w:line="259" w:lineRule="auto"/>
    </w:pPr>
    <w:rPr>
      <w:rFonts w:ascii="Calibri" w:eastAsia="Calibri" w:hAnsi="Calibri" w:cs="Calibri"/>
      <w:kern w:val="0"/>
      <w:sz w:val="22"/>
      <w:szCs w:val="22"/>
      <w:lang w:val="es" w:eastAsia="es-ES"/>
      <w14:ligatures w14:val="none"/>
    </w:rPr>
    <w:tblPr>
      <w:tblStyleRowBandSize w:val="1"/>
      <w:tblStyleColBandSize w:val="1"/>
      <w:tblInd w:w="0" w:type="nil"/>
      <w:tblCellMar>
        <w:left w:w="70" w:type="dxa"/>
        <w:right w:w="70" w:type="dxa"/>
      </w:tblCellMar>
    </w:tblPr>
  </w:style>
  <w:style w:type="table" w:customStyle="1" w:styleId="4">
    <w:name w:val="4"/>
    <w:basedOn w:val="Tablanormal"/>
    <w:rsid w:val="00AC67B7"/>
    <w:pPr>
      <w:spacing w:after="160" w:line="259" w:lineRule="auto"/>
    </w:pPr>
    <w:rPr>
      <w:rFonts w:ascii="Calibri" w:eastAsia="Calibri" w:hAnsi="Calibri" w:cs="Calibri"/>
      <w:kern w:val="0"/>
      <w:sz w:val="22"/>
      <w:szCs w:val="22"/>
      <w:lang w:val="es" w:eastAsia="es-ES"/>
      <w14:ligatures w14:val="none"/>
    </w:rPr>
    <w:tblPr>
      <w:tblStyleRowBandSize w:val="1"/>
      <w:tblStyleColBandSize w:val="1"/>
      <w:tblInd w:w="0" w:type="nil"/>
      <w:tblCellMar>
        <w:left w:w="70" w:type="dxa"/>
        <w:right w:w="70" w:type="dxa"/>
      </w:tblCellMar>
    </w:tblPr>
  </w:style>
  <w:style w:type="paragraph" w:customStyle="1" w:styleId="EndNoteBibliographyTitle">
    <w:name w:val="EndNote Bibliography Title"/>
    <w:basedOn w:val="Normal"/>
    <w:link w:val="EndNoteBibliographyTitleCar"/>
    <w:rsid w:val="00AC67B7"/>
    <w:pPr>
      <w:spacing w:after="0"/>
      <w:jc w:val="center"/>
    </w:pPr>
    <w:rPr>
      <w:rFonts w:ascii="Times New Roman" w:hAnsi="Times New Roman" w:cs="Times New Roman"/>
    </w:rPr>
  </w:style>
  <w:style w:type="character" w:customStyle="1" w:styleId="EndNoteBibliographyTitleCar">
    <w:name w:val="EndNote Bibliography Title Car"/>
    <w:basedOn w:val="Fuentedeprrafopredeter"/>
    <w:link w:val="EndNoteBibliographyTitle"/>
    <w:rsid w:val="00AC67B7"/>
    <w:rPr>
      <w:rFonts w:ascii="Times New Roman" w:eastAsiaTheme="minorEastAsia" w:hAnsi="Times New Roman" w:cs="Times New Roman"/>
      <w:kern w:val="0"/>
      <w:szCs w:val="22"/>
      <w:lang w:val="en-US"/>
      <w14:ligatures w14:val="none"/>
    </w:rPr>
  </w:style>
  <w:style w:type="paragraph" w:customStyle="1" w:styleId="EndNoteBibliography">
    <w:name w:val="EndNote Bibliography"/>
    <w:basedOn w:val="Normal"/>
    <w:link w:val="EndNoteBibliographyCar"/>
    <w:rsid w:val="00AC67B7"/>
    <w:pPr>
      <w:spacing w:line="240" w:lineRule="auto"/>
    </w:pPr>
    <w:rPr>
      <w:rFonts w:ascii="Times New Roman" w:hAnsi="Times New Roman" w:cs="Times New Roman"/>
    </w:rPr>
  </w:style>
  <w:style w:type="character" w:customStyle="1" w:styleId="EndNoteBibliographyCar">
    <w:name w:val="EndNote Bibliography Car"/>
    <w:basedOn w:val="Fuentedeprrafopredeter"/>
    <w:link w:val="EndNoteBibliography"/>
    <w:rsid w:val="00AC67B7"/>
    <w:rPr>
      <w:rFonts w:ascii="Times New Roman" w:eastAsiaTheme="minorEastAsia" w:hAnsi="Times New Roman" w:cs="Times New Roman"/>
      <w:kern w:val="0"/>
      <w:szCs w:val="22"/>
      <w:lang w:val="en-US"/>
      <w14:ligatures w14:val="none"/>
    </w:rPr>
  </w:style>
  <w:style w:type="character" w:styleId="Hipervnculo">
    <w:name w:val="Hyperlink"/>
    <w:basedOn w:val="Fuentedeprrafopredeter"/>
    <w:uiPriority w:val="99"/>
    <w:unhideWhenUsed/>
    <w:rsid w:val="00AC67B7"/>
    <w:rPr>
      <w:color w:val="467886" w:themeColor="hyperlink"/>
      <w:u w:val="single"/>
    </w:rPr>
  </w:style>
  <w:style w:type="character" w:customStyle="1" w:styleId="Mencinsinresolver1">
    <w:name w:val="Mención sin resolver1"/>
    <w:basedOn w:val="Fuentedeprrafopredeter"/>
    <w:uiPriority w:val="99"/>
    <w:semiHidden/>
    <w:unhideWhenUsed/>
    <w:rsid w:val="00AC67B7"/>
    <w:rPr>
      <w:color w:val="605E5C"/>
      <w:shd w:val="clear" w:color="auto" w:fill="E1DFDD"/>
    </w:rPr>
  </w:style>
  <w:style w:type="paragraph" w:customStyle="1" w:styleId="p1">
    <w:name w:val="p1"/>
    <w:basedOn w:val="Normal"/>
    <w:rsid w:val="00AC67B7"/>
    <w:pPr>
      <w:spacing w:before="100" w:beforeAutospacing="1" w:after="100" w:afterAutospacing="1" w:line="240" w:lineRule="auto"/>
    </w:pPr>
    <w:rPr>
      <w:rFonts w:eastAsia="Times New Roman" w:cs="Times New Roman"/>
      <w:szCs w:val="24"/>
      <w:lang w:val="es-ES" w:eastAsia="es-ES_tradnl"/>
    </w:rPr>
  </w:style>
  <w:style w:type="paragraph" w:customStyle="1" w:styleId="p2">
    <w:name w:val="p2"/>
    <w:basedOn w:val="Normal"/>
    <w:rsid w:val="00AC67B7"/>
    <w:pPr>
      <w:spacing w:before="100" w:beforeAutospacing="1" w:after="100" w:afterAutospacing="1" w:line="240" w:lineRule="auto"/>
    </w:pPr>
    <w:rPr>
      <w:rFonts w:eastAsia="Times New Roman" w:cs="Times New Roman"/>
      <w:szCs w:val="24"/>
      <w:lang w:val="es-ES" w:eastAsia="es-ES_tradnl"/>
    </w:rPr>
  </w:style>
  <w:style w:type="paragraph" w:customStyle="1" w:styleId="p3">
    <w:name w:val="p3"/>
    <w:basedOn w:val="Normal"/>
    <w:rsid w:val="00AC67B7"/>
    <w:pPr>
      <w:spacing w:before="100" w:beforeAutospacing="1" w:after="100" w:afterAutospacing="1" w:line="240" w:lineRule="auto"/>
    </w:pPr>
    <w:rPr>
      <w:rFonts w:eastAsia="Times New Roman" w:cs="Times New Roman"/>
      <w:szCs w:val="24"/>
      <w:lang w:val="es-ES" w:eastAsia="es-ES_tradnl"/>
    </w:rPr>
  </w:style>
  <w:style w:type="paragraph" w:styleId="Textodeglobo">
    <w:name w:val="Balloon Text"/>
    <w:basedOn w:val="Normal"/>
    <w:link w:val="TextodegloboCar"/>
    <w:uiPriority w:val="99"/>
    <w:semiHidden/>
    <w:unhideWhenUsed/>
    <w:rsid w:val="00AC67B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AC67B7"/>
    <w:rPr>
      <w:rFonts w:ascii="Segoe UI" w:eastAsiaTheme="minorEastAsia" w:hAnsi="Segoe UI" w:cs="Segoe UI"/>
      <w:kern w:val="0"/>
      <w:sz w:val="18"/>
      <w:szCs w:val="18"/>
      <w:lang w:val="en-US"/>
      <w14:ligatures w14:val="none"/>
    </w:rPr>
  </w:style>
  <w:style w:type="paragraph" w:styleId="Revisin">
    <w:name w:val="Revision"/>
    <w:hidden/>
    <w:uiPriority w:val="99"/>
    <w:semiHidden/>
    <w:rsid w:val="00AC67B7"/>
    <w:rPr>
      <w:rFonts w:ascii="Times New Roman" w:eastAsiaTheme="minorEastAsia" w:hAnsi="Times New Roman"/>
      <w:kern w:val="0"/>
      <w:szCs w:val="22"/>
      <w:lang w:val="en-US"/>
      <w14:ligatures w14:val="none"/>
    </w:rPr>
  </w:style>
  <w:style w:type="paragraph" w:customStyle="1" w:styleId="Ttulo10">
    <w:name w:val="Título1"/>
    <w:basedOn w:val="Normal"/>
    <w:rsid w:val="00AC67B7"/>
    <w:pPr>
      <w:spacing w:before="100" w:beforeAutospacing="1" w:after="100" w:afterAutospacing="1" w:line="240" w:lineRule="auto"/>
    </w:pPr>
    <w:rPr>
      <w:rFonts w:cs="Times New Roman"/>
      <w:szCs w:val="24"/>
      <w:lang w:val="es-ES" w:eastAsia="es-ES_tradnl"/>
      <w14:ligatures w14:val="standardContextual"/>
    </w:rPr>
  </w:style>
  <w:style w:type="paragraph" w:styleId="NormalWeb">
    <w:name w:val="Normal (Web)"/>
    <w:basedOn w:val="Normal"/>
    <w:uiPriority w:val="99"/>
    <w:semiHidden/>
    <w:unhideWhenUsed/>
    <w:rsid w:val="00AC67B7"/>
    <w:pPr>
      <w:spacing w:before="100" w:beforeAutospacing="1" w:after="100" w:afterAutospacing="1" w:line="240" w:lineRule="auto"/>
    </w:pPr>
    <w:rPr>
      <w:rFonts w:cs="Times New Roman"/>
      <w:szCs w:val="24"/>
      <w:lang w:val="es-ES" w:eastAsia="es-ES_tradnl"/>
      <w14:ligatures w14:val="standardContextual"/>
    </w:rPr>
  </w:style>
  <w:style w:type="character" w:customStyle="1" w:styleId="label">
    <w:name w:val="label"/>
    <w:basedOn w:val="Fuentedeprrafopredeter"/>
    <w:rsid w:val="00AC67B7"/>
  </w:style>
  <w:style w:type="character" w:customStyle="1" w:styleId="Mencinsinresolver2">
    <w:name w:val="Mención sin resolver2"/>
    <w:basedOn w:val="Fuentedeprrafopredeter"/>
    <w:uiPriority w:val="99"/>
    <w:semiHidden/>
    <w:unhideWhenUsed/>
    <w:rsid w:val="00AC67B7"/>
    <w:rPr>
      <w:color w:val="605E5C"/>
      <w:shd w:val="clear" w:color="auto" w:fill="E1DFDD"/>
    </w:rPr>
  </w:style>
  <w:style w:type="table" w:customStyle="1" w:styleId="24">
    <w:name w:val="24"/>
    <w:basedOn w:val="Tablanormal"/>
    <w:rsid w:val="00AC67B7"/>
    <w:pPr>
      <w:spacing w:before="120" w:after="120"/>
      <w:jc w:val="both"/>
    </w:pPr>
    <w:rPr>
      <w:rFonts w:ascii="Cambria" w:eastAsia="Cambria" w:hAnsi="Cambria" w:cs="Cambria"/>
      <w:kern w:val="0"/>
      <w:sz w:val="20"/>
      <w:szCs w:val="20"/>
      <w:lang w:val="en-GB" w:eastAsia="es-MX"/>
      <w14:ligatures w14:val="none"/>
    </w:rPr>
    <w:tblPr>
      <w:tblStyleRowBandSize w:val="1"/>
      <w:tblStyleColBandSize w:val="1"/>
      <w:tblInd w:w="0" w:type="nil"/>
    </w:tblPr>
  </w:style>
  <w:style w:type="character" w:customStyle="1" w:styleId="Mencinsinresolver3">
    <w:name w:val="Mención sin resolver3"/>
    <w:basedOn w:val="Fuentedeprrafopredeter"/>
    <w:uiPriority w:val="99"/>
    <w:semiHidden/>
    <w:unhideWhenUsed/>
    <w:rsid w:val="00AC67B7"/>
    <w:rPr>
      <w:color w:val="605E5C"/>
      <w:shd w:val="clear" w:color="auto" w:fill="E1DFDD"/>
    </w:rPr>
  </w:style>
  <w:style w:type="character" w:customStyle="1" w:styleId="Mencinsinresolver4">
    <w:name w:val="Mención sin resolver4"/>
    <w:basedOn w:val="Fuentedeprrafopredeter"/>
    <w:uiPriority w:val="99"/>
    <w:semiHidden/>
    <w:unhideWhenUsed/>
    <w:rsid w:val="00AC67B7"/>
    <w:rPr>
      <w:color w:val="605E5C"/>
      <w:shd w:val="clear" w:color="auto" w:fill="E1DFDD"/>
    </w:rPr>
  </w:style>
  <w:style w:type="character" w:styleId="Nmerodepgina">
    <w:name w:val="page number"/>
    <w:basedOn w:val="Fuentedeprrafopredeter"/>
    <w:uiPriority w:val="99"/>
    <w:semiHidden/>
    <w:unhideWhenUsed/>
    <w:rsid w:val="00AC67B7"/>
  </w:style>
  <w:style w:type="character" w:styleId="Nmerodelnea">
    <w:name w:val="line number"/>
    <w:basedOn w:val="Fuentedeprrafopredeter"/>
    <w:uiPriority w:val="99"/>
    <w:semiHidden/>
    <w:unhideWhenUsed/>
    <w:rsid w:val="00AC67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0.png"/><Relationship Id="rId14" Type="http://schemas.openxmlformats.org/officeDocument/2006/relationships/image" Target="media/image5.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22</Pages>
  <Words>9111</Words>
  <Characters>50114</Characters>
  <Application>Microsoft Office Word</Application>
  <DocSecurity>0</DocSecurity>
  <Lines>417</Lines>
  <Paragraphs>118</Paragraphs>
  <ScaleCrop>false</ScaleCrop>
  <Company/>
  <LinksUpToDate>false</LinksUpToDate>
  <CharactersWithSpaces>59107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Wendy Nieto</dc:creator>
  <cp:keywords/>
  <dc:description/>
  <cp:lastModifiedBy>Administrador</cp:lastModifiedBy>
  <cp:revision>2</cp:revision>
  <dcterms:created xsi:type="dcterms:W3CDTF">2026-04-02T09:03:00Z</dcterms:created>
  <dcterms:modified xsi:type="dcterms:W3CDTF">2026-04-06T07:27:00Z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0d98ee37-b76c-4da9-81a2-9aaf2facdf65</vt:lpwstr>
  </property>
</Properties>
</file>