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 w:eastAsia="宋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Supplementary data</w:t>
      </w:r>
    </w:p>
    <w:p>
      <w:pPr>
        <w:spacing w:line="480" w:lineRule="auto"/>
        <w:jc w:val="center"/>
        <w:rPr>
          <w:rFonts w:hint="default" w:ascii="Times New Roman" w:hAnsi="Times New Roman" w:eastAsia="宋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b/>
          <w:kern w:val="0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b/>
          <w:kern w:val="0"/>
          <w:sz w:val="28"/>
          <w:szCs w:val="28"/>
          <w:lang w:bidi="ar"/>
        </w:rPr>
        <w:t>Study on the effect of different extraction methods in four pharmacopoeia on the content and structural transformation of ginsenoside and the optimization of extraction process</w:t>
      </w: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b/>
          <w:kern w:val="0"/>
          <w:sz w:val="28"/>
          <w:szCs w:val="28"/>
          <w:lang w:bidi="ar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lang w:val="en-US" w:eastAsia="zh-CN" w:bidi="ar"/>
        </w:rPr>
        <w:t>Kai Sun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baseline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lang w:val="en-US" w:eastAsia="zh-CN" w:bidi="ar"/>
        </w:rPr>
        <w:t>Huang Jiang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lang w:val="en-US" w:eastAsia="zh-CN" w:bidi="ar"/>
        </w:rPr>
        <w:t>, Pingya Li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lang w:val="en-US" w:eastAsia="zh-CN" w:bidi="ar"/>
        </w:rPr>
        <w:t>, Lei Xu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lang w:val="en-US" w:eastAsia="zh-CN" w:bidi="ar"/>
        </w:rPr>
        <w:t>, Yaling Deng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lang w:val="en-US" w:eastAsia="zh-CN" w:bidi="ar"/>
        </w:rPr>
        <w:t>, Jing Xu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>2,*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lang w:val="en-US" w:eastAsia="zh-CN" w:bidi="ar"/>
        </w:rPr>
        <w:t>, Yuqing Zhao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>2,3,*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cs="Times New Roman"/>
          <w:b w:val="0"/>
          <w:bCs/>
          <w:color w:val="FF0000"/>
          <w:kern w:val="0"/>
          <w:sz w:val="21"/>
          <w:szCs w:val="21"/>
          <w:vertAlign w:val="baseline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School of Pharmaceutical Sciences, Jilin University, Changchun, Jilin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baseline"/>
          <w:lang w:val="en-US" w:eastAsia="zh-CN" w:bidi="ar"/>
        </w:rPr>
        <w:t>, China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 xml:space="preserve">2 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baseline"/>
          <w:lang w:val="en-US" w:eastAsia="zh-CN" w:bidi="ar"/>
        </w:rPr>
        <w:t>School of Functional Food and Wine, Shenyang Pharmaceutical University, Shenyang, Liaoning, China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1"/>
          <w:szCs w:val="21"/>
          <w:vertAlign w:val="baseline"/>
          <w:lang w:val="en-US" w:eastAsia="zh-CN" w:bidi="ar"/>
        </w:rPr>
        <w:t xml:space="preserve"> Key Laboratory of Structure-based Drug Design and Discovery of Ministry of Education, Shenyang Pharmaceutical University, Shenyang, Liaoning, China</w:t>
      </w:r>
    </w:p>
    <w:p>
      <w:pPr>
        <w:widowControl/>
        <w:spacing w:line="360" w:lineRule="auto"/>
        <w:rPr>
          <w:rFonts w:hint="default" w:ascii="Times New Roman" w:hAnsi="Times New Roman" w:eastAsia="AdvOT596495f2" w:cs="Times New Roman"/>
          <w:color w:val="auto"/>
          <w:kern w:val="0"/>
          <w:szCs w:val="21"/>
          <w:highlight w:val="none"/>
          <w:lang w:bidi="ar"/>
        </w:rPr>
      </w:pPr>
      <w:r>
        <w:rPr>
          <w:rFonts w:hint="default" w:ascii="Times New Roman" w:hAnsi="Times New Roman" w:eastAsia="AdvOT596495f2" w:cs="Times New Roman"/>
          <w:color w:val="auto"/>
          <w:kern w:val="0"/>
          <w:szCs w:val="21"/>
          <w:highlight w:val="none"/>
          <w:lang w:bidi="ar"/>
        </w:rPr>
        <w:t>* Corresponding authors:</w:t>
      </w:r>
    </w:p>
    <w:p>
      <w:pPr>
        <w:widowControl/>
        <w:spacing w:line="360" w:lineRule="auto"/>
        <w:rPr>
          <w:rFonts w:hint="default" w:ascii="Times New Roman" w:hAnsi="Times New Roman" w:eastAsia="AdvOT596495f2" w:cs="Times New Roman"/>
          <w:color w:val="auto"/>
          <w:kern w:val="0"/>
          <w:szCs w:val="21"/>
          <w:highlight w:val="none"/>
          <w:lang w:bidi="ar"/>
        </w:rPr>
      </w:pPr>
      <w:r>
        <w:rPr>
          <w:rFonts w:hint="default" w:ascii="Times New Roman" w:hAnsi="Times New Roman" w:eastAsia="AdvOT596495f2" w:cs="Times New Roman"/>
          <w:color w:val="auto"/>
          <w:kern w:val="0"/>
          <w:szCs w:val="21"/>
          <w:highlight w:val="none"/>
          <w:lang w:bidi="ar"/>
        </w:rPr>
        <w:t>Yuqing Zhao: Tel: +86 24 43520309, Fax: +86 24 435230300, email: zyq4885@126.com</w:t>
      </w: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kern w:val="0"/>
          <w:sz w:val="28"/>
          <w:szCs w:val="28"/>
          <w:lang w:bidi="ar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FF0000"/>
          <w:sz w:val="24"/>
          <w:szCs w:val="24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FF0000"/>
          <w:sz w:val="24"/>
          <w:szCs w:val="24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FF0000"/>
          <w:sz w:val="24"/>
          <w:szCs w:val="24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FF0000"/>
          <w:sz w:val="24"/>
          <w:szCs w:val="24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FF0000"/>
          <w:sz w:val="24"/>
          <w:szCs w:val="24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FF0000"/>
          <w:sz w:val="24"/>
          <w:szCs w:val="24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FF0000"/>
          <w:sz w:val="24"/>
          <w:szCs w:val="24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FF0000"/>
          <w:sz w:val="24"/>
          <w:szCs w:val="24"/>
        </w:rPr>
      </w:pP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b/>
          <w:color w:val="FF0000"/>
          <w:sz w:val="24"/>
          <w:szCs w:val="24"/>
        </w:rPr>
      </w:pPr>
    </w:p>
    <w:p>
      <w:pPr>
        <w:spacing w:line="480" w:lineRule="auto"/>
        <w:jc w:val="both"/>
        <w:rPr>
          <w:rFonts w:ascii="Times New Roman" w:hAnsi="Times New Roman" w:eastAsia="宋体" w:cs="Times New Roman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</w:t>
      </w:r>
      <w:r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S1. </w:t>
      </w:r>
      <w:r>
        <w:rPr>
          <w:rFonts w:hint="eastAsia" w:ascii="Times New Roman" w:hAnsi="Times New Roman" w:eastAsia="宋体" w:cs="Times New Roman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Quantitative chromatogram of ginseng using the four-country pharmacopoeia extraction method</w:t>
      </w:r>
    </w:p>
    <w:p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 S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Chemical structures and possible transformation of ginsenosides in heated ginseng.</w:t>
      </w:r>
    </w:p>
    <w:p>
      <w:pPr>
        <w:spacing w:line="480" w:lineRule="auto"/>
        <w:jc w:val="both"/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 S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The structure of ginsenosides identified by UPLC-Q-Exactive-MS</w:t>
      </w:r>
    </w:p>
    <w:p>
      <w:pPr>
        <w:spacing w:line="480" w:lineRule="auto"/>
        <w:jc w:val="both"/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S1.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UPLC-Q-Exactive-MS analysis</w:t>
      </w:r>
      <w:bookmarkStart w:id="1" w:name="_GoBack"/>
      <w:bookmarkEnd w:id="1"/>
    </w:p>
    <w:p>
      <w:pPr>
        <w:spacing w:line="480" w:lineRule="auto"/>
        <w:jc w:val="left"/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left"/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color w:val="FF0000"/>
          <w:sz w:val="24"/>
          <w:szCs w:val="24"/>
        </w:rPr>
      </w:pPr>
      <w:r>
        <w:drawing>
          <wp:inline distT="0" distB="0" distL="114300" distR="114300">
            <wp:extent cx="4457700" cy="6477000"/>
            <wp:effectExtent l="0" t="0" r="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hint="eastAsia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color w:val="auto"/>
          <w:sz w:val="24"/>
          <w:szCs w:val="24"/>
        </w:rPr>
        <w:t>Figure</w:t>
      </w:r>
      <w:r>
        <w:rPr>
          <w:rFonts w:ascii="Times New Roman" w:hAnsi="Times New Roman" w:eastAsia="宋体" w:cs="Times New Roman"/>
          <w:b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color w:val="auto"/>
          <w:sz w:val="24"/>
          <w:szCs w:val="24"/>
        </w:rPr>
        <w:t xml:space="preserve">S1.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Quantitative chromatogram of ginseng using the four-country pharmacopoeia extraction method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5267960" cy="3423285"/>
            <wp:effectExtent l="0" t="0" r="8890" b="571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2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 S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Chemical structures and possible transformation of ginsenosides in heated ginseng.</w:t>
      </w: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/>
        </w:rPr>
      </w:pPr>
    </w:p>
    <w:p>
      <w:pPr>
        <w:jc w:val="left"/>
      </w:pPr>
      <w:r>
        <w:pict>
          <v:shape id="_x0000_s1034" o:spid="_x0000_s1034" o:spt="75" type="#_x0000_t75" style="position:absolute;left:0pt;margin-left:217.95pt;margin-top:5.7pt;height:118.4pt;width:189.8pt;mso-wrap-distance-left:9pt;mso-wrap-distance-right:9pt;z-index:-251655168;mso-width-relative:page;mso-height-relative:page;" o:ole="t" filled="f" o:preferrelative="t" stroked="f" coordsize="21600,21600" wrapcoords="21592 -2 0 0 0 21600 21592 21602 8 21602 21600 21600 21600 0 8 -2 21592 -2">
            <v:path/>
            <v:fill on="f" focussize="0,0"/>
            <v:stroke on="f" joinstyle="miter"/>
            <v:imagedata r:id="rId7" o:title=""/>
            <o:lock v:ext="edit" aspectratio="f"/>
            <w10:wrap type="through"/>
          </v:shape>
          <o:OLEObject Type="Embed" ProgID="ChemDraw.Document.6.0" ShapeID="_x0000_s1034" DrawAspect="Content" ObjectID="_1468075725" r:id="rId6">
            <o:LockedField>false</o:LockedField>
          </o:OLEObject>
        </w:pict>
      </w:r>
      <w:r>
        <w:pict>
          <v:shape id="_x0000_s1032" o:spid="_x0000_s1032" o:spt="75" type="#_x0000_t75" style="position:absolute;left:0pt;margin-left:5pt;margin-top:7.95pt;height:100pt;width:193.9pt;mso-wrap-distance-left:9pt;mso-wrap-distance-right:9pt;z-index:-251657216;mso-width-relative:page;mso-height-relative:page;" o:ole="t" filled="f" o:preferrelative="t" stroked="f" coordsize="21600,21600" wrapcoords="21592 -2 0 0 0 21600 21592 21602 8 21602 21600 21600 21600 0 8 -2 21592 -2">
            <v:path/>
            <v:fill on="f" focussize="0,0"/>
            <v:stroke on="f" joinstyle="miter"/>
            <v:imagedata r:id="rId9" o:title=""/>
            <o:lock v:ext="edit" aspectratio="f"/>
            <w10:wrap type="through"/>
          </v:shape>
          <o:OLEObject Type="Embed" ProgID="ChemDraw.Document.6.0" ShapeID="_x0000_s1032" DrawAspect="Content" ObjectID="_1468075726" r:id="rId8">
            <o:LockedField>false</o:LockedField>
          </o:OLEObject>
        </w:pict>
      </w:r>
    </w:p>
    <w:p>
      <w:pPr>
        <w:ind w:firstLine="1476" w:firstLineChars="700"/>
        <w:rPr>
          <w:b/>
          <w:bCs/>
        </w:rPr>
      </w:pPr>
      <w:r>
        <w:rPr>
          <w:rFonts w:hint="eastAsia"/>
          <w:b/>
          <w:bCs/>
        </w:rPr>
        <w:t xml:space="preserve">PPD-type    </w:t>
      </w:r>
      <w:r>
        <w:rPr>
          <w:rFonts w:hint="eastAsia"/>
        </w:rPr>
        <w:t xml:space="preserve">                          </w:t>
      </w:r>
      <w:r>
        <w:rPr>
          <w:rFonts w:hint="eastAsia"/>
          <w:b/>
          <w:bCs/>
        </w:rPr>
        <w:t xml:space="preserve">  PPT-type</w:t>
      </w:r>
    </w:p>
    <w:tbl>
      <w:tblPr>
        <w:tblStyle w:val="5"/>
        <w:tblpPr w:leftFromText="180" w:rightFromText="180" w:vertAnchor="text" w:horzAnchor="page" w:tblpX="1421" w:tblpY="176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3"/>
        <w:gridCol w:w="1267"/>
        <w:gridCol w:w="198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1267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983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op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267" w:type="dxa"/>
            <w:tcBorders>
              <w:top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983" w:type="dxa"/>
            <w:tcBorders>
              <w:top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Glc6-Ara（p）4-Xyl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Glc6-Glc3-Xyl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Glc6-Glc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Glc6-Ara（p）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Glc6-Xyl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Rc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Glc6-Ara（f）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Rd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Noto-Fe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Glc6-Ara（f）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20（S）-Rg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20（R）-Rg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Noto-R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Glc2-Xyl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PPD</w:t>
            </w:r>
          </w:p>
        </w:tc>
        <w:tc>
          <w:tcPr>
            <w:tcW w:w="1267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1983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</w:tr>
    </w:tbl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200"/>
        <w:gridCol w:w="141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1200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416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970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</w:t>
            </w:r>
          </w:p>
        </w:tc>
        <w:tc>
          <w:tcPr>
            <w:tcW w:w="1200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Glc2-Xyl</w:t>
            </w:r>
          </w:p>
        </w:tc>
        <w:tc>
          <w:tcPr>
            <w:tcW w:w="1416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  <w:tc>
          <w:tcPr>
            <w:tcW w:w="14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Glc2-Rha</w:t>
            </w:r>
          </w:p>
        </w:tc>
        <w:tc>
          <w:tcPr>
            <w:tcW w:w="14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14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5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14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14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Glc6-Ara（p）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Mc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14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Glc6-Ara（f）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Rf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Glc2-Glc</w:t>
            </w:r>
          </w:p>
        </w:tc>
        <w:tc>
          <w:tcPr>
            <w:tcW w:w="14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Rh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Glc</w:t>
            </w:r>
          </w:p>
        </w:tc>
        <w:tc>
          <w:tcPr>
            <w:tcW w:w="14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PPT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1416" w:type="dxa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</w:tr>
    </w:tbl>
    <w:p>
      <w:pPr>
        <w:tabs>
          <w:tab w:val="left" w:pos="5095"/>
        </w:tabs>
        <w:jc w:val="left"/>
      </w:pPr>
    </w:p>
    <w:p>
      <w:pPr>
        <w:tabs>
          <w:tab w:val="left" w:pos="5095"/>
        </w:tabs>
        <w:jc w:val="left"/>
      </w:pPr>
    </w:p>
    <w:p>
      <w:pPr>
        <w:tabs>
          <w:tab w:val="left" w:pos="5095"/>
        </w:tabs>
        <w:jc w:val="left"/>
      </w:pPr>
    </w:p>
    <w:p>
      <w:pPr>
        <w:jc w:val="left"/>
      </w:pPr>
    </w:p>
    <w:p>
      <w:pPr>
        <w:tabs>
          <w:tab w:val="left" w:pos="5845"/>
        </w:tabs>
        <w:ind w:firstLine="1476" w:firstLineChars="700"/>
        <w:jc w:val="left"/>
        <w:rPr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Ginsenoside Ro</w:t>
      </w:r>
      <w:r>
        <w:rPr>
          <w:szCs w:val="24"/>
        </w:rPr>
        <w:pict>
          <v:shape id="_x0000_s1033" o:spid="_x0000_s1033" o:spt="75" type="#_x0000_t75" style="position:absolute;left:0pt;margin-left:10.55pt;margin-top:3.8pt;height:132.75pt;width:415.25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  <v:path/>
            <v:fill on="f" focussize="0,0"/>
            <v:stroke on="f" joinstyle="miter"/>
            <v:imagedata r:id="rId11" o:title=""/>
            <o:lock v:ext="edit" aspectratio="f"/>
            <w10:wrap type="through"/>
          </v:shape>
          <o:OLEObject Type="Embed" ProgID="ChemDraw.Document.6.0" ShapeID="_x0000_s1033" DrawAspect="Content" ObjectID="_1468075727" r:id="rId10">
            <o:LockedField>false</o:LockedField>
          </o:OLEObject>
        </w:pict>
      </w:r>
      <w:r>
        <w:rPr>
          <w:rFonts w:hint="eastAsia"/>
          <w:szCs w:val="24"/>
        </w:rPr>
        <w:tab/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pseudo-ginsenoside F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:vertAlign w:val="subscript"/>
          <w14:textFill>
            <w14:solidFill>
              <w14:schemeClr w14:val="tx1"/>
            </w14:solidFill>
          </w14:textFill>
        </w:rPr>
        <w:t>11</w:t>
      </w:r>
    </w:p>
    <w:p/>
    <w:p>
      <w:pPr>
        <w:ind w:firstLine="262"/>
        <w:jc w:val="left"/>
      </w:pPr>
      <w:r>
        <w:object>
          <v:shape id="_x0000_i1025" o:spt="75" type="#_x0000_t75" style="height:107.4pt;width:385.2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f"/>
            <w10:wrap type="none"/>
            <w10:anchorlock/>
          </v:shape>
          <o:OLEObject Type="Embed" ProgID="ChemDraw.Document.6.0" ShapeID="_x0000_i1025" DrawAspect="Content" ObjectID="_1468075728" r:id="rId12">
            <o:LockedField>false</o:LockedField>
          </o:OLEObject>
        </w:object>
      </w:r>
    </w:p>
    <w:p>
      <w:pPr>
        <w:tabs>
          <w:tab w:val="left" w:pos="5312"/>
        </w:tabs>
        <w:ind w:firstLine="1425" w:firstLineChars="676"/>
        <w:jc w:val="left"/>
        <w:rPr>
          <w:b/>
          <w:bCs/>
        </w:rPr>
      </w:pPr>
      <w:r>
        <w:rPr>
          <w:rFonts w:ascii="Times New Roman" w:hAnsi="Times New Roman" w:cs="Times New Roman"/>
          <w:b/>
          <w:bCs/>
        </w:rPr>
        <w:t>Pseudo sapogenin</w:t>
      </w:r>
      <w:r>
        <w:rPr>
          <w:rFonts w:hint="eastAsia" w:ascii="Times New Roman" w:hAnsi="Times New Roman" w:cs="Times New Roman"/>
        </w:rPr>
        <w:tab/>
      </w:r>
      <w:r>
        <w:rPr>
          <w:rFonts w:hint="eastAsia" w:cs="Times New Roman"/>
        </w:rPr>
        <w:t xml:space="preserve">      </w:t>
      </w:r>
      <w:r>
        <w:rPr>
          <w:rFonts w:ascii="Times New Roman" w:hAnsi="Times New Roman" w:cs="Times New Roman"/>
          <w:b/>
          <w:bCs/>
        </w:rPr>
        <w:t>RT</w:t>
      </w:r>
      <w:r>
        <w:rPr>
          <w:rFonts w:ascii="Times New Roman" w:hAnsi="Times New Roman" w:cs="Times New Roman"/>
          <w:b/>
          <w:bCs/>
          <w:vertAlign w:val="subscript"/>
        </w:rPr>
        <w:t>5</w:t>
      </w:r>
    </w:p>
    <w:p>
      <w:pPr>
        <w:tabs>
          <w:tab w:val="left" w:pos="1345"/>
        </w:tabs>
        <w:jc w:val="left"/>
      </w:pPr>
      <w:r>
        <w:pict>
          <v:shape id="_x0000_s1035" o:spid="_x0000_s1035" o:spt="75" type="#_x0000_t75" style="position:absolute;left:0pt;margin-left:0pt;margin-top:23.2pt;height:109.6pt;width:402.55pt;mso-wrap-distance-left:9pt;mso-wrap-distance-right:9pt;z-index:-251654144;mso-width-relative:page;mso-height-relative:page;" o:ole="t" filled="f" o:preferrelative="t" stroked="f" coordsize="21600,21600" wrapcoords="21592 -2 0 0 0 21600 21592 21602 8 21602 21600 21600 21600 0 8 -2 21592 -2">
            <v:path/>
            <v:fill on="f" focussize="0,0"/>
            <v:stroke on="f" joinstyle="miter"/>
            <v:imagedata r:id="rId15" o:title=""/>
            <o:lock v:ext="edit" aspectratio="f"/>
            <w10:wrap type="through"/>
          </v:shape>
          <o:OLEObject Type="Embed" ProgID="ChemDraw.Document.6.0" ShapeID="_x0000_s1035" DrawAspect="Content" ObjectID="_1468075729" r:id="rId14">
            <o:LockedField>false</o:LockedField>
          </o:OLEObject>
        </w:pict>
      </w:r>
    </w:p>
    <w:p>
      <w:pPr>
        <w:tabs>
          <w:tab w:val="left" w:pos="845"/>
          <w:tab w:val="left" w:pos="5095"/>
        </w:tabs>
        <w:jc w:val="left"/>
        <w:rPr>
          <w:b/>
          <w:bCs/>
        </w:rPr>
      </w:pPr>
      <w:r>
        <w:rPr>
          <w:rFonts w:hint="eastAsia"/>
          <w:szCs w:val="24"/>
        </w:rPr>
        <w:tab/>
      </w:r>
      <w:r>
        <w:rPr>
          <w:rFonts w:hint="eastAsia"/>
          <w:b/>
          <w:bCs/>
          <w:szCs w:val="24"/>
        </w:rPr>
        <w:t xml:space="preserve">       </w:t>
      </w:r>
      <w:r>
        <w:rPr>
          <w:rFonts w:ascii="Times New Roman" w:hAnsi="Times New Roman" w:cs="Times New Roman"/>
          <w:b/>
          <w:bCs/>
        </w:rPr>
        <w:t>Noto-T5</w:t>
      </w:r>
      <w:r>
        <w:rPr>
          <w:rFonts w:hint="eastAsia" w:ascii="Times New Roman" w:hAnsi="Times New Roman" w:cs="Times New Roman"/>
        </w:rPr>
        <w:tab/>
      </w:r>
      <w:r>
        <w:rPr>
          <w:rFonts w:hint="eastAsia" w:ascii="Times New Roman" w:hAnsi="Times New Roman" w:cs="Times New Roman"/>
        </w:rPr>
        <w:t xml:space="preserve">    </w:t>
      </w:r>
      <w:r>
        <w:rPr>
          <w:rFonts w:hint="eastAsia" w:cs="Times New Roman"/>
        </w:rPr>
        <w:t xml:space="preserve"> </w:t>
      </w:r>
      <w:r>
        <w:rPr>
          <w:rFonts w:hint="eastAsia" w:ascii="Times New Roman" w:hAnsi="Times New Roman" w:cs="Times New Roman"/>
        </w:rPr>
        <w:t xml:space="preserve">   </w:t>
      </w:r>
      <w:r>
        <w:rPr>
          <w:rFonts w:hint="eastAsia" w:cs="Times New Roman"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Rg</w:t>
      </w:r>
      <w:r>
        <w:rPr>
          <w:rFonts w:ascii="Times New Roman" w:hAnsi="Times New Roman" w:cs="Times New Roman"/>
          <w:b/>
          <w:bCs/>
          <w:vertAlign w:val="subscript"/>
        </w:rPr>
        <w:t>5</w:t>
      </w:r>
    </w:p>
    <w:p>
      <w:pPr>
        <w:tabs>
          <w:tab w:val="left" w:pos="695"/>
          <w:tab w:val="left" w:pos="5728"/>
        </w:tabs>
        <w:jc w:val="left"/>
        <w:rPr>
          <w:b/>
          <w:bCs/>
          <w:vertAlign w:val="subscript"/>
        </w:rPr>
      </w:pPr>
      <w:r>
        <w:pict>
          <v:shape id="_x0000_s1036" o:spid="_x0000_s1036" o:spt="75" type="#_x0000_t75" style="position:absolute;left:0pt;margin-left:0pt;margin-top:7.65pt;height:93.85pt;width:414.85pt;mso-wrap-distance-left:9pt;mso-wrap-distance-right:9pt;z-index:-251653120;mso-width-relative:page;mso-height-relative:page;" o:ole="t" filled="f" o:preferrelative="t" stroked="f" coordsize="21600,21600" wrapcoords="21592 -2 0 0 0 21600 21592 21602 8 21602 21600 21600 21600 0 8 -2 21592 -2">
            <v:path/>
            <v:fill on="f" focussize="0,0"/>
            <v:stroke on="f" joinstyle="miter"/>
            <v:imagedata r:id="rId17" o:title=""/>
            <o:lock v:ext="edit" aspectratio="f"/>
            <w10:wrap type="through"/>
          </v:shape>
          <o:OLEObject Type="Embed" ProgID="ChemDraw.Document.6.0" ShapeID="_x0000_s1036" DrawAspect="Content" ObjectID="_1468075730" r:id="rId16">
            <o:LockedField>false</o:LockedField>
          </o:OLEObject>
        </w:pict>
      </w:r>
      <w:r>
        <w:rPr>
          <w:rFonts w:hint="eastAsia" w:ascii="Times New Roman" w:hAnsi="Times New Roman" w:cs="Times New Roman"/>
        </w:rPr>
        <w:tab/>
      </w:r>
      <w:r>
        <w:rPr>
          <w:rFonts w:hint="eastAsia" w:ascii="Times New Roman" w:hAnsi="Times New Roman" w:cs="Times New Roman"/>
        </w:rPr>
        <w:t xml:space="preserve">    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hint="eastAsia" w:cs="Times New Roman"/>
          <w:b/>
          <w:bCs/>
        </w:rPr>
        <w:t xml:space="preserve">  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Rk</w:t>
      </w:r>
      <w:r>
        <w:rPr>
          <w:rFonts w:ascii="Times New Roman" w:hAnsi="Times New Roman" w:cs="Times New Roman"/>
          <w:b/>
          <w:bCs/>
          <w:vertAlign w:val="subscript"/>
        </w:rPr>
        <w:t>2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Rh</w:t>
      </w:r>
      <w:r>
        <w:rPr>
          <w:rFonts w:ascii="Times New Roman" w:hAnsi="Times New Roman" w:cs="Times New Roman"/>
          <w:b/>
          <w:bCs/>
          <w:vertAlign w:val="subscript"/>
        </w:rPr>
        <w:t>8</w:t>
      </w:r>
    </w:p>
    <w:p>
      <w:pPr>
        <w:jc w:val="left"/>
        <w:rPr>
          <w:b/>
          <w:bCs/>
          <w:vertAlign w:val="subscript"/>
        </w:rPr>
      </w:pPr>
      <w:r>
        <w:rPr>
          <w:rFonts w:cs="Times New Roman"/>
        </w:rPr>
        <w:pict>
          <v:shape id="_x0000_s1037" o:spid="_x0000_s1037" o:spt="75" type="#_x0000_t75" style="position:absolute;left:0pt;margin-left:0pt;margin-top:3.2pt;height:128.05pt;width:409.5pt;mso-wrap-distance-left:9pt;mso-wrap-distance-right:9pt;z-index:-251652096;mso-width-relative:page;mso-height-relative:page;" o:ole="t" filled="f" o:preferrelative="t" stroked="f" coordsize="21600,21600" wrapcoords="21592 -2 0 0 0 21599 21592 21601 8 21601 21600 21599 21600 0 8 -2 21592 -2">
            <v:path/>
            <v:fill on="f" focussize="0,0"/>
            <v:stroke on="f"/>
            <v:imagedata r:id="rId19" o:title=""/>
            <o:lock v:ext="edit" aspectratio="f"/>
            <w10:wrap type="through"/>
          </v:shape>
          <o:OLEObject Type="Embed" ProgID="ChemDraw.Document.6.0" ShapeID="_x0000_s1037" DrawAspect="Content" ObjectID="_1468075731" r:id="rId18">
            <o:LockedField>false</o:LockedField>
          </o:OLEObject>
        </w:pic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</w:rPr>
        <w:t xml:space="preserve">     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cs="Times New Roman"/>
        </w:rPr>
        <w:t xml:space="preserve">     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szCs w:val="24"/>
        </w:rPr>
        <w:t>Rg</w:t>
      </w:r>
      <w:r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>
        <w:rPr>
          <w:rFonts w:ascii="Times New Roman" w:hAnsi="Times New Roman" w:cs="Times New Roman"/>
          <w:b/>
          <w:bCs/>
          <w:szCs w:val="24"/>
        </w:rPr>
        <w:tab/>
      </w:r>
      <w:r>
        <w:rPr>
          <w:rFonts w:ascii="Times New Roman" w:hAnsi="Times New Roman" w:cs="Times New Roman"/>
          <w:b/>
          <w:bCs/>
          <w:szCs w:val="24"/>
        </w:rPr>
        <w:t xml:space="preserve">                Rg</w:t>
      </w:r>
      <w:r>
        <w:rPr>
          <w:rFonts w:ascii="Times New Roman" w:hAnsi="Times New Roman" w:cs="Times New Roman"/>
          <w:b/>
          <w:bCs/>
          <w:szCs w:val="24"/>
          <w:vertAlign w:val="subscript"/>
        </w:rPr>
        <w:t>6</w:t>
      </w:r>
      <w:r>
        <w:rPr>
          <w:rFonts w:ascii="Times New Roman" w:hAnsi="Times New Roman" w:cs="Times New Roman"/>
          <w:b/>
          <w:bCs/>
          <w:szCs w:val="24"/>
        </w:rPr>
        <w:tab/>
      </w:r>
      <w:r>
        <w:rPr>
          <w:rFonts w:ascii="Times New Roman" w:hAnsi="Times New Roman" w:cs="Times New Roman"/>
          <w:b/>
          <w:bCs/>
          <w:szCs w:val="24"/>
        </w:rPr>
        <w:t xml:space="preserve">                 </w:t>
      </w:r>
      <w:r>
        <w:rPr>
          <w:rFonts w:hint="eastAsia" w:cs="Times New Roman"/>
          <w:b/>
          <w:bCs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Cs w:val="24"/>
        </w:rPr>
        <w:t xml:space="preserve"> F</w:t>
      </w:r>
      <w:r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</w:p>
    <w:p>
      <w:pPr>
        <w:spacing w:line="480" w:lineRule="auto"/>
        <w:jc w:val="left"/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Hlk92356042"/>
      <w:r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Figure S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bookmarkEnd w:id="0"/>
      <w:r>
        <w:rPr>
          <w:rFonts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The structure of ginsenosides identified by UPLC-Q-Exactive-MS</w:t>
      </w:r>
    </w:p>
    <w:p>
      <w:pPr>
        <w:spacing w:line="360" w:lineRule="auto"/>
      </w:pP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S1. 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UPLC-Q-Exactive-MS analysis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526"/>
        <w:gridCol w:w="876"/>
        <w:gridCol w:w="1574"/>
        <w:gridCol w:w="287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Peak</w:t>
            </w:r>
          </w:p>
        </w:tc>
        <w:tc>
          <w:tcPr>
            <w:tcW w:w="2526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Identity</w:t>
            </w:r>
          </w:p>
        </w:tc>
        <w:tc>
          <w:tcPr>
            <w:tcW w:w="876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  <w:vertAlign w:val="subscript"/>
              </w:rPr>
              <w:t>R</w:t>
            </w:r>
            <w:r>
              <w:rPr>
                <w:rFonts w:ascii="Times New Roman" w:hAnsi="Times New Roman" w:cs="Times New Roman"/>
              </w:rPr>
              <w:t>/min</w:t>
            </w:r>
          </w:p>
        </w:tc>
        <w:tc>
          <w:tcPr>
            <w:tcW w:w="1574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Molecular formula</w:t>
            </w:r>
          </w:p>
        </w:tc>
        <w:tc>
          <w:tcPr>
            <w:tcW w:w="2871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Extracting Ion(m/z)[M+H]</w:t>
            </w:r>
            <w:r>
              <w:rPr>
                <w:rFonts w:hint="eastAsia" w:ascii="Times New Roman" w:hAnsi="Times New Roman" w:cs="Times New Roman"/>
                <w:vertAlign w:val="superscript"/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6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Ra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6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11.635</w:t>
            </w:r>
          </w:p>
        </w:tc>
        <w:tc>
          <w:tcPr>
            <w:tcW w:w="1574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59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871" w:type="dxa"/>
            <w:tcBorders>
              <w:top w:val="single" w:color="auto" w:sz="8" w:space="0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1241.6511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tcBorders>
              <w:top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26" w:type="dxa"/>
            <w:tcBorders>
              <w:top w:val="nil"/>
            </w:tcBorders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Ra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6" w:type="dxa"/>
            <w:tcBorders>
              <w:top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12.786</w:t>
            </w:r>
          </w:p>
        </w:tc>
        <w:tc>
          <w:tcPr>
            <w:tcW w:w="1574" w:type="dxa"/>
            <w:tcBorders>
              <w:top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98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871" w:type="dxa"/>
            <w:tcBorders>
              <w:top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1211.6404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Rb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11.581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54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92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1109.6086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Rc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12.582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53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90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1079.5985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Rb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13.877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53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90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1079.5985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Rb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18.413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53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90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1079.5985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Notoginsenoside R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10.118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82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963.55109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tabs>
                <w:tab w:val="left" w:pos="252"/>
              </w:tabs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Ro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13.026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871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957.50439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Re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11.661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82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947.5571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Rd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18.538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82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947.5571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Notoginsenoside Fe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13.961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47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80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917.5463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Quinquefolium Saponin L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19.062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47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80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917.5463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Rg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5.228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801.4981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Rf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6.593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801.4981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pseudo-ginsenoside F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801.4981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Rg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13.819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785.5009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F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16.824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785.5009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(S)-Ginsenoside Rg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11.613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785.5009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(R)-Ginsenoside Rg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12.198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785.5009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F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11.302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41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793.4688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[M+Na]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F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11.302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41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793.4688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[M+Na]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Rg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7.207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767.4339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Rg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9.679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767.4339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Rg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14.779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767.4339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5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F4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18.056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767.4339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MC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13.921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41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755.4929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Notoginsenoside 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10.849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41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68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753.4447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1.004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62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655.44043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10.169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62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655.44043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F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1.554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62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639.4464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17.095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62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639.4464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1.071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637.1878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Ginsenoside RK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12.783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605.4405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pseudo-</w:t>
            </w:r>
            <w:r>
              <w:rPr>
                <w:sz w:val="24"/>
                <w:szCs w:val="24"/>
              </w:rPr>
              <w:t>s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apogenin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19.341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515.3712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[M+Na]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+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PT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28.991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477.3933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526" w:type="dxa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PD</w:t>
            </w:r>
          </w:p>
        </w:tc>
        <w:tc>
          <w:tcPr>
            <w:tcW w:w="87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23.813</w:t>
            </w:r>
          </w:p>
        </w:tc>
        <w:tc>
          <w:tcPr>
            <w:tcW w:w="1574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52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871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461.3989</w:t>
            </w:r>
          </w:p>
        </w:tc>
      </w:tr>
    </w:tbl>
    <w:p>
      <w:pPr>
        <w:spacing w:line="480" w:lineRule="auto"/>
        <w:jc w:val="left"/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dvOT596495f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27F"/>
    <w:rsid w:val="00112A1B"/>
    <w:rsid w:val="002B3D03"/>
    <w:rsid w:val="00301B23"/>
    <w:rsid w:val="003E127F"/>
    <w:rsid w:val="006B2A63"/>
    <w:rsid w:val="00765054"/>
    <w:rsid w:val="007D6F28"/>
    <w:rsid w:val="008D7E56"/>
    <w:rsid w:val="009A56CD"/>
    <w:rsid w:val="00A7480A"/>
    <w:rsid w:val="00AC5856"/>
    <w:rsid w:val="00BC00F1"/>
    <w:rsid w:val="00C849EC"/>
    <w:rsid w:val="00CC0187"/>
    <w:rsid w:val="00CC2416"/>
    <w:rsid w:val="00D102B2"/>
    <w:rsid w:val="00D756B5"/>
    <w:rsid w:val="00D90BA0"/>
    <w:rsid w:val="00E83282"/>
    <w:rsid w:val="00EF00FE"/>
    <w:rsid w:val="00F45A55"/>
    <w:rsid w:val="00FD6418"/>
    <w:rsid w:val="0C9A19A3"/>
    <w:rsid w:val="14FD4C63"/>
    <w:rsid w:val="18297EF6"/>
    <w:rsid w:val="297F3E32"/>
    <w:rsid w:val="3A576849"/>
    <w:rsid w:val="487D67CB"/>
    <w:rsid w:val="617A577F"/>
    <w:rsid w:val="784E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iPriority="6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6">
    <w:name w:val="Light Shading Accent 1"/>
    <w:basedOn w:val="4"/>
    <w:semiHidden/>
    <w:unhideWhenUsed/>
    <w:qFormat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table" w:customStyle="1" w:styleId="10">
    <w:name w:val="网格型1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浅色底纹 - 强调文字颜色 11"/>
    <w:basedOn w:val="4"/>
    <w:qFormat/>
    <w:uiPriority w:val="60"/>
    <w:rPr>
      <w:color w:val="2F5496"/>
      <w:sz w:val="22"/>
    </w:rPr>
    <w:tblPr>
      <w:tblBorders>
        <w:top w:val="single" w:color="4472C4" w:sz="8" w:space="0"/>
        <w:bottom w:val="single" w:color="4472C4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472C4" w:sz="8" w:space="0"/>
          <w:left w:val="nil"/>
          <w:bottom w:val="single" w:color="4472C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472C4" w:sz="8" w:space="0"/>
          <w:left w:val="nil"/>
          <w:bottom w:val="single" w:color="4472C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</w:style>
  <w:style w:type="table" w:customStyle="1" w:styleId="12">
    <w:name w:val="网格型2"/>
    <w:basedOn w:val="4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9.emf"/><Relationship Id="rId18" Type="http://schemas.openxmlformats.org/officeDocument/2006/relationships/oleObject" Target="embeddings/oleObject7.bin"/><Relationship Id="rId17" Type="http://schemas.openxmlformats.org/officeDocument/2006/relationships/image" Target="media/image8.emf"/><Relationship Id="rId16" Type="http://schemas.openxmlformats.org/officeDocument/2006/relationships/oleObject" Target="embeddings/oleObject6.bin"/><Relationship Id="rId15" Type="http://schemas.openxmlformats.org/officeDocument/2006/relationships/image" Target="media/image7.emf"/><Relationship Id="rId14" Type="http://schemas.openxmlformats.org/officeDocument/2006/relationships/oleObject" Target="embeddings/oleObject5.bin"/><Relationship Id="rId13" Type="http://schemas.openxmlformats.org/officeDocument/2006/relationships/image" Target="media/image6.emf"/><Relationship Id="rId12" Type="http://schemas.openxmlformats.org/officeDocument/2006/relationships/oleObject" Target="embeddings/oleObject4.bin"/><Relationship Id="rId11" Type="http://schemas.openxmlformats.org/officeDocument/2006/relationships/image" Target="media/image5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4"/>
    <customShpInfo spid="_x0000_s1032"/>
    <customShpInfo spid="_x0000_s1033"/>
    <customShpInfo spid="_x0000_s1035"/>
    <customShpInfo spid="_x0000_s1036"/>
    <customShpInfo spid="_x0000_s103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F45876-62E1-40DB-948D-365B536791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885</Words>
  <Characters>5048</Characters>
  <Lines>42</Lines>
  <Paragraphs>11</Paragraphs>
  <TotalTime>1</TotalTime>
  <ScaleCrop>false</ScaleCrop>
  <LinksUpToDate>false</LinksUpToDate>
  <CharactersWithSpaces>5922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2020-05-25T12:01:00Z</dcterms:created>
  <dc:creator>asus</dc:creator>
  <cp:lastModifiedBy>徐静</cp:lastModifiedBy>
  <dcterms:modified xsi:type="dcterms:W3CDTF">2022-01-29T10:16:58Z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80ACDE1B0B0045408738A1793B5552CD</vt:lpwstr>
  </property>
</Properties>
</file>