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E0C" w:rsidRPr="00E41DA2" w:rsidRDefault="00FF0E0C" w:rsidP="00FF0E0C">
      <w:pPr>
        <w:pStyle w:val="HTMLconformatoprevio"/>
        <w:shd w:val="clear" w:color="auto" w:fill="F8F9FA"/>
        <w:rPr>
          <w:rFonts w:ascii="Times New Roman" w:hAnsi="Times New Roman" w:cs="Times New Roman"/>
          <w:color w:val="202124"/>
          <w:lang w:val="en-GB"/>
        </w:rPr>
      </w:pPr>
      <w:bookmarkStart w:id="0" w:name="_GoBack"/>
      <w:bookmarkEnd w:id="0"/>
      <w:r w:rsidRPr="00E41DA2">
        <w:rPr>
          <w:rFonts w:ascii="Times New Roman" w:hAnsi="Times New Roman" w:cs="Times New Roman"/>
          <w:b/>
          <w:color w:val="000000"/>
          <w:shd w:val="clear" w:color="auto" w:fill="FFFFFF"/>
          <w:lang w:val="en-GB"/>
        </w:rPr>
        <w:t>Table S1.</w:t>
      </w:r>
      <w:r w:rsidRPr="00E41DA2">
        <w:rPr>
          <w:rFonts w:ascii="Times New Roman" w:hAnsi="Times New Roman" w:cs="Times New Roman"/>
          <w:color w:val="000000"/>
          <w:shd w:val="clear" w:color="auto" w:fill="FFFFFF"/>
          <w:lang w:val="en-GB"/>
        </w:rPr>
        <w:t xml:space="preserve"> </w:t>
      </w:r>
      <w:r w:rsidRPr="00E41DA2">
        <w:rPr>
          <w:rStyle w:val="y2iqfc"/>
          <w:rFonts w:ascii="Times New Roman" w:hAnsi="Times New Roman" w:cs="Times New Roman"/>
          <w:color w:val="202124"/>
          <w:lang w:val="en"/>
        </w:rPr>
        <w:t xml:space="preserve">Genes included in the panel for analysis by </w:t>
      </w:r>
      <w:proofErr w:type="spellStart"/>
      <w:r w:rsidRPr="00E41DA2">
        <w:rPr>
          <w:rStyle w:val="y2iqfc"/>
          <w:rFonts w:ascii="Times New Roman" w:hAnsi="Times New Roman" w:cs="Times New Roman"/>
          <w:color w:val="202124"/>
          <w:lang w:val="en"/>
        </w:rPr>
        <w:t>nCounter-Nanostring</w:t>
      </w:r>
      <w:proofErr w:type="spellEnd"/>
      <w:r w:rsidRPr="00E41DA2">
        <w:rPr>
          <w:rStyle w:val="y2iqfc"/>
          <w:rFonts w:ascii="Times New Roman" w:hAnsi="Times New Roman" w:cs="Times New Roman"/>
          <w:color w:val="202124"/>
          <w:lang w:val="en"/>
        </w:rPr>
        <w:t>. The genes associated with the 13 types of MODY described are included, in addition to 5 more related genes (*)</w:t>
      </w:r>
    </w:p>
    <w:p w:rsidR="00FF0E0C" w:rsidRPr="000D2B70" w:rsidRDefault="00FF0E0C" w:rsidP="00FF0E0C">
      <w:pPr>
        <w:spacing w:line="240" w:lineRule="auto"/>
        <w:jc w:val="both"/>
        <w:rPr>
          <w:rFonts w:ascii="Times New Roman" w:hAnsi="Times New Roman" w:cs="Times New Roman"/>
          <w:color w:val="000000"/>
          <w:sz w:val="18"/>
          <w:shd w:val="clear" w:color="auto" w:fill="FFFFFF"/>
          <w:lang w:val="en-GB"/>
        </w:rPr>
      </w:pPr>
    </w:p>
    <w:tbl>
      <w:tblPr>
        <w:tblStyle w:val="Tablaconcuadrcula"/>
        <w:tblpPr w:leftFromText="141" w:rightFromText="141" w:vertAnchor="text" w:horzAnchor="margin" w:tblpY="57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3343"/>
        <w:gridCol w:w="909"/>
        <w:gridCol w:w="1701"/>
        <w:gridCol w:w="1283"/>
      </w:tblGrid>
      <w:tr w:rsidR="00FF0E0C" w:rsidRPr="008A28E0" w:rsidTr="00E41DA2">
        <w:tc>
          <w:tcPr>
            <w:tcW w:w="988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07561">
              <w:rPr>
                <w:rFonts w:ascii="Times New Roman" w:hAnsi="Times New Roman" w:cs="Times New Roman"/>
                <w:b/>
                <w:i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Gen</w:t>
            </w: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spellStart"/>
            <w:r w:rsidRPr="00E07561"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tion</w:t>
            </w:r>
            <w:proofErr w:type="spellEnd"/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07561"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MODY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spellStart"/>
            <w:r w:rsidRPr="00E07561"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RefSeq</w:t>
            </w:r>
            <w:proofErr w:type="spellEnd"/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Target position</w:t>
            </w:r>
          </w:p>
        </w:tc>
      </w:tr>
      <w:tr w:rsidR="00FF0E0C" w:rsidRPr="008A28E0" w:rsidTr="00E41DA2">
        <w:trPr>
          <w:trHeight w:val="11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E07561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ABCC8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16"/>
                <w:szCs w:val="16"/>
                <w:lang w:val="en-GB" w:eastAsia="es-ES"/>
              </w:rPr>
              <w:t>ATP binding cassette subfamily C member 8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Type</w:t>
            </w: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12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NM_001287174.2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4856-4955</w:t>
            </w:r>
          </w:p>
        </w:tc>
      </w:tr>
      <w:tr w:rsidR="00FF0E0C" w:rsidRPr="008A28E0" w:rsidTr="00E41DA2">
        <w:trPr>
          <w:trHeight w:val="112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NM_001351295.2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2262-2361</w:t>
            </w:r>
          </w:p>
        </w:tc>
      </w:tr>
      <w:tr w:rsidR="00FF0E0C" w:rsidRPr="008A28E0" w:rsidTr="00E41DA2">
        <w:trPr>
          <w:trHeight w:val="547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BLK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 xml:space="preserve">Proto-oncogene,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>Src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 xml:space="preserve"> family tyrosine kinase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11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  <w:t>NM_001715.3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112-211</w:t>
            </w:r>
          </w:p>
        </w:tc>
      </w:tr>
      <w:tr w:rsidR="00FF0E0C" w:rsidRPr="008A28E0" w:rsidTr="00E41DA2">
        <w:trPr>
          <w:trHeight w:val="547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CEL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Carboxyl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ester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lipase</w:t>
            </w:r>
            <w:proofErr w:type="spellEnd"/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 8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s-ES"/>
              </w:rPr>
            </w:pPr>
            <w:r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NM_001807.5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274-373</w:t>
            </w:r>
          </w:p>
        </w:tc>
      </w:tr>
      <w:tr w:rsidR="00FF0E0C" w:rsidRPr="008A28E0" w:rsidTr="00E41DA2">
        <w:trPr>
          <w:trHeight w:val="101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GCK</w:t>
            </w:r>
          </w:p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Glucokinase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 2</w:t>
            </w:r>
          </w:p>
        </w:tc>
        <w:tc>
          <w:tcPr>
            <w:tcW w:w="1701" w:type="dxa"/>
            <w:vAlign w:val="center"/>
          </w:tcPr>
          <w:p w:rsidR="00FF0E0C" w:rsidRPr="00E07561" w:rsidRDefault="00146EDA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NM_0013</w:t>
            </w:r>
            <w:r w:rsidR="00FF0E0C"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54800.1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22-121</w:t>
            </w:r>
          </w:p>
        </w:tc>
      </w:tr>
      <w:tr w:rsidR="00FF0E0C" w:rsidRPr="008A28E0" w:rsidTr="00E41DA2">
        <w:trPr>
          <w:trHeight w:val="100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146EDA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NM_0013</w:t>
            </w:r>
            <w:r w:rsidR="00FF0E0C"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54801.1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5-104</w:t>
            </w:r>
          </w:p>
        </w:tc>
      </w:tr>
      <w:tr w:rsidR="00FF0E0C" w:rsidRPr="008A28E0" w:rsidTr="00E41DA2">
        <w:trPr>
          <w:trHeight w:val="100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146EDA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NM_0013</w:t>
            </w:r>
            <w:r w:rsidR="00FF0E0C"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54802.1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153-252</w:t>
            </w:r>
          </w:p>
        </w:tc>
      </w:tr>
      <w:tr w:rsidR="00FF0E0C" w:rsidRPr="008A28E0" w:rsidTr="00E41DA2">
        <w:trPr>
          <w:trHeight w:val="100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146EDA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NM_0013</w:t>
            </w:r>
            <w:r w:rsidR="00FF0E0C" w:rsidRPr="00E07561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54803.1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33-132</w:t>
            </w:r>
          </w:p>
        </w:tc>
      </w:tr>
      <w:tr w:rsidR="00FF0E0C" w:rsidRPr="008A28E0" w:rsidTr="00E41DA2">
        <w:trPr>
          <w:trHeight w:val="100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NM_033507.3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114-213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GLIS3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GLIS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family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zinc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finger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3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NM_001042413.2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610-709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NM_152629.3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24-123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HADH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Hydroxyacyl-CoA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dehydrogenase</w:t>
            </w:r>
            <w:proofErr w:type="spellEnd"/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*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NM_001331027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1-100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NM_005327.5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659-758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HNF1A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HNF1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homeobox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A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 3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NM_000545.6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1749-1848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NM_001306179.2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2-101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HNF1B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HNF1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homeobox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B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 5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NM_00165923</w:t>
            </w:r>
            <w:r w:rsidR="00146ED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.</w:t>
            </w: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4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1677-1776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NM_001304286.2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1377-1476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HNF4A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Hepatocyte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nuclear factor 4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alpha</w:t>
            </w:r>
            <w:proofErr w:type="spellEnd"/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 xml:space="preserve">  1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NM_001030004.3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115-214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s-ES"/>
              </w:rPr>
              <w:t>NM_178849.3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154-253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IER3IP1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>Immediate early response 3 interacting protein 1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>*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NM_016097.5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141-240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INS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>Insulin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10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</w:t>
            </w:r>
            <w:r w:rsidR="00146ED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0</w:t>
            </w: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207.3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18-117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KCNJ11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  <w:t>Potassium inwardly rectifying channel subfamily J member 11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13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NM_000525.3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348-447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146EDA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146ED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NM_001166290.2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44-143</w:t>
            </w:r>
          </w:p>
        </w:tc>
      </w:tr>
      <w:tr w:rsidR="00FF0E0C" w:rsidRPr="008A28E0" w:rsidTr="00E41DA2">
        <w:trPr>
          <w:trHeight w:val="82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KLF11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Kruppel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like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factor 11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7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NM_001177716.1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1-100</w:t>
            </w:r>
          </w:p>
        </w:tc>
      </w:tr>
      <w:tr w:rsidR="00FF0E0C" w:rsidRPr="008A28E0" w:rsidTr="00E41DA2">
        <w:trPr>
          <w:trHeight w:val="82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NM_001177718.1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44-143</w:t>
            </w:r>
          </w:p>
        </w:tc>
      </w:tr>
      <w:tr w:rsidR="00FF0E0C" w:rsidRPr="008A28E0" w:rsidTr="00E41DA2">
        <w:trPr>
          <w:trHeight w:val="82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NM_003597.5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105-204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NEUROD1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Neuronal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differentiation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1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6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NM_002500.4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194-293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PAX4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Paired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box 4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9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NM_001366110.1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1223-1322</w:t>
            </w:r>
          </w:p>
        </w:tc>
      </w:tr>
      <w:tr w:rsidR="00FF0E0C" w:rsidRPr="008A28E0" w:rsidTr="00E41DA2">
        <w:trPr>
          <w:trHeight w:val="123"/>
        </w:trPr>
        <w:tc>
          <w:tcPr>
            <w:tcW w:w="988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PDX1</w:t>
            </w:r>
          </w:p>
        </w:tc>
        <w:tc>
          <w:tcPr>
            <w:tcW w:w="3343" w:type="dxa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Pancreatic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and duodenal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homeobox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1</w:t>
            </w:r>
          </w:p>
        </w:tc>
        <w:tc>
          <w:tcPr>
            <w:tcW w:w="909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  <w:t>Type</w:t>
            </w:r>
            <w:proofErr w:type="spellEnd"/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 xml:space="preserve">  4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NM_000209.4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450-549</w:t>
            </w:r>
          </w:p>
        </w:tc>
      </w:tr>
      <w:tr w:rsidR="00FF0E0C" w:rsidRPr="008A28E0" w:rsidTr="00E41DA2">
        <w:trPr>
          <w:trHeight w:val="36"/>
        </w:trPr>
        <w:tc>
          <w:tcPr>
            <w:tcW w:w="988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PLAG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L</w:t>
            </w:r>
            <w:r w:rsidRPr="00E07561"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  <w:t>1</w:t>
            </w:r>
          </w:p>
        </w:tc>
        <w:tc>
          <w:tcPr>
            <w:tcW w:w="3343" w:type="dxa"/>
            <w:vMerge w:val="restart"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PLAG1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like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zinc </w:t>
            </w:r>
            <w:proofErr w:type="spellStart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finger</w:t>
            </w:r>
            <w:proofErr w:type="spellEnd"/>
            <w:r w:rsidRPr="00E07561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1</w:t>
            </w:r>
          </w:p>
        </w:tc>
        <w:tc>
          <w:tcPr>
            <w:tcW w:w="909" w:type="dxa"/>
            <w:vMerge w:val="restart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  <w:t>*</w:t>
            </w: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NM_001080951.3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54-153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NM_001080952.3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265-364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NM_001317156.1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1-100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NM_001317157.1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42-141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NM_001317159.2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101-200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NM_001317162.2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187-286</w:t>
            </w:r>
          </w:p>
        </w:tc>
      </w:tr>
      <w:tr w:rsidR="00FF0E0C" w:rsidRPr="008A28E0" w:rsidTr="00E41DA2">
        <w:trPr>
          <w:trHeight w:val="35"/>
        </w:trPr>
        <w:tc>
          <w:tcPr>
            <w:tcW w:w="988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16"/>
                <w:szCs w:val="16"/>
                <w:shd w:val="clear" w:color="auto" w:fill="FFFFFF"/>
                <w:lang w:val="en-GB"/>
              </w:rPr>
            </w:pPr>
          </w:p>
        </w:tc>
        <w:tc>
          <w:tcPr>
            <w:tcW w:w="3343" w:type="dxa"/>
            <w:vMerge/>
            <w:vAlign w:val="center"/>
          </w:tcPr>
          <w:p w:rsidR="00FF0E0C" w:rsidRPr="00E07561" w:rsidRDefault="00FF0E0C" w:rsidP="00251C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09" w:type="dxa"/>
            <w:vMerge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1701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E0756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NM_006718.5</w:t>
            </w:r>
          </w:p>
        </w:tc>
        <w:tc>
          <w:tcPr>
            <w:tcW w:w="1283" w:type="dxa"/>
            <w:vAlign w:val="center"/>
          </w:tcPr>
          <w:p w:rsidR="00FF0E0C" w:rsidRPr="00E07561" w:rsidRDefault="00FF0E0C" w:rsidP="00251C5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E075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175-274</w:t>
            </w:r>
          </w:p>
        </w:tc>
      </w:tr>
    </w:tbl>
    <w:p w:rsidR="00FF0E0C" w:rsidRDefault="00FF0E0C" w:rsidP="00FF0E0C">
      <w:pPr>
        <w:spacing w:line="240" w:lineRule="auto"/>
        <w:jc w:val="both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b/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b/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b/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b/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b/>
          <w:color w:val="000000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/>
          <w:sz w:val="18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/>
          <w:sz w:val="18"/>
          <w:shd w:val="clear" w:color="auto" w:fill="FFFFFF"/>
        </w:rPr>
      </w:pPr>
    </w:p>
    <w:p w:rsidR="00FF0E0C" w:rsidRDefault="00FF0E0C" w:rsidP="00FF0E0C">
      <w:pPr>
        <w:widowControl w:val="0"/>
        <w:autoSpaceDE w:val="0"/>
        <w:autoSpaceDN w:val="0"/>
        <w:adjustRightInd w:val="0"/>
        <w:spacing w:line="360" w:lineRule="auto"/>
        <w:ind w:firstLine="708"/>
        <w:rPr>
          <w:rFonts w:ascii="Times New Roman" w:hAnsi="Times New Roman" w:cs="Times New Roman"/>
          <w:b/>
          <w:color w:val="000000"/>
          <w:sz w:val="18"/>
          <w:shd w:val="clear" w:color="auto" w:fill="FFFFFF"/>
        </w:rPr>
      </w:pPr>
    </w:p>
    <w:sectPr w:rsidR="00FF0E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0C"/>
    <w:rsid w:val="00146EDA"/>
    <w:rsid w:val="001D194C"/>
    <w:rsid w:val="007F137D"/>
    <w:rsid w:val="008303DC"/>
    <w:rsid w:val="00921860"/>
    <w:rsid w:val="00E41DA2"/>
    <w:rsid w:val="00FE35DC"/>
    <w:rsid w:val="00FF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FF0E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FF0E0C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FF0E0C"/>
  </w:style>
  <w:style w:type="table" w:styleId="Tablaconcuadrcula">
    <w:name w:val="Table Grid"/>
    <w:basedOn w:val="Tablanormal"/>
    <w:uiPriority w:val="39"/>
    <w:rsid w:val="00FF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FF0E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FF0E0C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FF0E0C"/>
  </w:style>
  <w:style w:type="table" w:styleId="Tablaconcuadrcula">
    <w:name w:val="Table Grid"/>
    <w:basedOn w:val="Tablanormal"/>
    <w:uiPriority w:val="39"/>
    <w:rsid w:val="00FF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 Luz</cp:lastModifiedBy>
  <cp:revision>2</cp:revision>
  <dcterms:created xsi:type="dcterms:W3CDTF">2021-09-27T16:57:00Z</dcterms:created>
  <dcterms:modified xsi:type="dcterms:W3CDTF">2021-09-27T16:57:00Z</dcterms:modified>
</cp:coreProperties>
</file>