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85CD5" w14:textId="3FA5BDD7" w:rsidR="0059526F" w:rsidRDefault="0059526F" w:rsidP="00301B3F">
      <w:pPr>
        <w:pStyle w:val="Title2"/>
        <w:spacing w:line="360" w:lineRule="auto"/>
        <w:jc w:val="center"/>
        <w:rPr>
          <w:rFonts w:asciiTheme="minorHAnsi" w:hAnsiTheme="minorHAnsi" w:cstheme="minorHAnsi"/>
          <w:b w:val="0"/>
        </w:rPr>
      </w:pPr>
      <w:r w:rsidRPr="00301B3F">
        <w:rPr>
          <w:rFonts w:asciiTheme="minorHAnsi" w:hAnsiTheme="minorHAnsi" w:cstheme="minorHAnsi"/>
          <w:b w:val="0"/>
        </w:rPr>
        <w:t>Supporting Information</w:t>
      </w:r>
    </w:p>
    <w:p w14:paraId="59ECEEDF" w14:textId="54B505A0" w:rsidR="00301B3F" w:rsidRPr="00301B3F" w:rsidRDefault="00301B3F" w:rsidP="00301B3F">
      <w:pPr>
        <w:pStyle w:val="Title2"/>
        <w:spacing w:line="360" w:lineRule="auto"/>
        <w:jc w:val="center"/>
        <w:rPr>
          <w:rFonts w:asciiTheme="minorHAnsi" w:hAnsiTheme="minorHAnsi" w:cstheme="minorHAnsi"/>
          <w:b w:val="0"/>
        </w:rPr>
      </w:pPr>
      <w:r>
        <w:rPr>
          <w:rFonts w:asciiTheme="minorHAnsi" w:hAnsiTheme="minorHAnsi" w:cstheme="minorHAnsi"/>
          <w:b w:val="0"/>
        </w:rPr>
        <w:t>for</w:t>
      </w:r>
    </w:p>
    <w:p w14:paraId="2811AEFD" w14:textId="77777777" w:rsidR="001013F4" w:rsidRPr="00301B3F" w:rsidRDefault="001013F4" w:rsidP="00301B3F">
      <w:pPr>
        <w:pStyle w:val="Tableofcontents"/>
        <w:spacing w:line="360" w:lineRule="auto"/>
        <w:jc w:val="center"/>
        <w:rPr>
          <w:rFonts w:asciiTheme="minorHAnsi" w:hAnsiTheme="minorHAnsi" w:cstheme="minorHAnsi"/>
        </w:rPr>
      </w:pPr>
    </w:p>
    <w:p w14:paraId="13C0F0A5" w14:textId="77777777" w:rsidR="00301B3F" w:rsidRPr="007013DA" w:rsidRDefault="00301B3F" w:rsidP="00301B3F">
      <w:pPr>
        <w:pStyle w:val="AuthorsFull"/>
        <w:spacing w:line="360" w:lineRule="auto"/>
        <w:jc w:val="center"/>
        <w:rPr>
          <w:rFonts w:ascii="Arial" w:hAnsi="Arial" w:cs="Arial"/>
          <w:b/>
          <w:i w:val="0"/>
        </w:rPr>
      </w:pPr>
      <w:r w:rsidRPr="007013DA">
        <w:rPr>
          <w:rFonts w:ascii="Arial" w:hAnsi="Arial" w:cs="Arial"/>
          <w:b/>
          <w:i w:val="0"/>
        </w:rPr>
        <w:t>Engineered double-network hydrogels for robust protection of fragile systems</w:t>
      </w:r>
    </w:p>
    <w:p w14:paraId="581B2C7E" w14:textId="77777777" w:rsidR="0059526F" w:rsidRPr="00301B3F" w:rsidRDefault="0059526F" w:rsidP="00301B3F">
      <w:pPr>
        <w:pStyle w:val="Title2"/>
        <w:spacing w:line="360" w:lineRule="auto"/>
        <w:jc w:val="center"/>
        <w:rPr>
          <w:rFonts w:asciiTheme="minorHAnsi" w:hAnsiTheme="minorHAnsi" w:cstheme="minorHAnsi"/>
          <w:b w:val="0"/>
        </w:rPr>
      </w:pPr>
    </w:p>
    <w:p w14:paraId="2586CFBE" w14:textId="389984BF" w:rsidR="0059526F" w:rsidRPr="00301B3F" w:rsidRDefault="009007AD" w:rsidP="00301B3F">
      <w:pPr>
        <w:pStyle w:val="AuthorsFull"/>
        <w:spacing w:line="360" w:lineRule="auto"/>
        <w:jc w:val="center"/>
        <w:rPr>
          <w:rFonts w:asciiTheme="minorHAnsi" w:hAnsiTheme="minorHAnsi" w:cstheme="minorHAnsi"/>
        </w:rPr>
      </w:pPr>
      <w:r w:rsidRPr="00301B3F">
        <w:rPr>
          <w:rFonts w:asciiTheme="minorHAnsi" w:hAnsiTheme="minorHAnsi" w:cstheme="minorHAnsi"/>
        </w:rPr>
        <w:t>Dineshkumar Bharathidasan, and Chandan Maity*</w:t>
      </w:r>
    </w:p>
    <w:p w14:paraId="314781B8" w14:textId="77777777" w:rsidR="009007AD" w:rsidRPr="00301B3F" w:rsidRDefault="009007AD" w:rsidP="00301B3F">
      <w:pPr>
        <w:pStyle w:val="Title2"/>
        <w:spacing w:line="360" w:lineRule="auto"/>
        <w:jc w:val="center"/>
        <w:rPr>
          <w:rFonts w:asciiTheme="minorHAnsi" w:hAnsiTheme="minorHAnsi" w:cstheme="minorHAnsi"/>
          <w:b w:val="0"/>
          <w:bCs/>
        </w:rPr>
      </w:pPr>
    </w:p>
    <w:p w14:paraId="7740FE3B" w14:textId="5BFA6D7F" w:rsidR="009007AD" w:rsidRPr="00301B3F" w:rsidRDefault="009007AD" w:rsidP="00301B3F">
      <w:pPr>
        <w:pStyle w:val="Title2"/>
        <w:spacing w:line="360" w:lineRule="auto"/>
        <w:jc w:val="center"/>
        <w:rPr>
          <w:rFonts w:asciiTheme="minorHAnsi" w:hAnsiTheme="minorHAnsi" w:cstheme="minorHAnsi"/>
          <w:b w:val="0"/>
          <w:bCs/>
        </w:rPr>
      </w:pPr>
      <w:r w:rsidRPr="00301B3F">
        <w:rPr>
          <w:rFonts w:asciiTheme="minorHAnsi" w:hAnsiTheme="minorHAnsi" w:cstheme="minorHAnsi"/>
          <w:b w:val="0"/>
          <w:bCs/>
        </w:rPr>
        <w:t>(Organic)Material Science and Engineering Laboratory</w:t>
      </w:r>
    </w:p>
    <w:p w14:paraId="1366214F" w14:textId="459B9721" w:rsidR="009007AD" w:rsidRPr="00301B3F" w:rsidRDefault="009007AD" w:rsidP="00301B3F">
      <w:pPr>
        <w:pStyle w:val="Title2"/>
        <w:spacing w:line="360" w:lineRule="auto"/>
        <w:jc w:val="center"/>
        <w:rPr>
          <w:rFonts w:asciiTheme="minorHAnsi" w:hAnsiTheme="minorHAnsi" w:cstheme="minorHAnsi"/>
          <w:b w:val="0"/>
          <w:bCs/>
        </w:rPr>
      </w:pPr>
      <w:r w:rsidRPr="00301B3F">
        <w:rPr>
          <w:rFonts w:asciiTheme="minorHAnsi" w:hAnsiTheme="minorHAnsi" w:cstheme="minorHAnsi"/>
          <w:b w:val="0"/>
          <w:bCs/>
        </w:rPr>
        <w:t>Centre for Nanobiotechnology (CNBT), Vellore Institute of Technology (VIT), Vellore campus, Tamil Nadu – 632014, India</w:t>
      </w:r>
    </w:p>
    <w:p w14:paraId="3FDC6A10" w14:textId="0442966B" w:rsidR="0059526F" w:rsidRPr="00301B3F" w:rsidRDefault="009007AD" w:rsidP="00301B3F">
      <w:pPr>
        <w:pStyle w:val="Tableofcontents"/>
        <w:spacing w:line="360" w:lineRule="auto"/>
        <w:jc w:val="center"/>
        <w:rPr>
          <w:rFonts w:asciiTheme="minorHAnsi" w:hAnsiTheme="minorHAnsi" w:cstheme="minorHAnsi"/>
          <w:lang w:val="de-DE"/>
        </w:rPr>
      </w:pPr>
      <w:r w:rsidRPr="00301B3F">
        <w:rPr>
          <w:rFonts w:asciiTheme="minorHAnsi" w:hAnsiTheme="minorHAnsi" w:cstheme="minorHAnsi"/>
          <w:lang w:val="de-DE"/>
        </w:rPr>
        <w:t xml:space="preserve">E-mail: </w:t>
      </w:r>
      <w:hyperlink r:id="rId12" w:history="1">
        <w:r w:rsidRPr="00301B3F">
          <w:rPr>
            <w:rStyle w:val="Hyperlink"/>
            <w:rFonts w:asciiTheme="minorHAnsi" w:hAnsiTheme="minorHAnsi" w:cstheme="minorHAnsi"/>
            <w:lang w:val="de-DE"/>
          </w:rPr>
          <w:t>chandanmaitylab@gmail.com</w:t>
        </w:r>
      </w:hyperlink>
      <w:r w:rsidRPr="00301B3F">
        <w:rPr>
          <w:rFonts w:asciiTheme="minorHAnsi" w:hAnsiTheme="minorHAnsi" w:cstheme="minorHAnsi"/>
          <w:lang w:val="de-DE"/>
        </w:rPr>
        <w:t xml:space="preserve">, </w:t>
      </w:r>
      <w:hyperlink r:id="rId13" w:history="1">
        <w:r w:rsidRPr="00301B3F">
          <w:rPr>
            <w:rStyle w:val="Hyperlink"/>
            <w:rFonts w:asciiTheme="minorHAnsi" w:hAnsiTheme="minorHAnsi" w:cstheme="minorHAnsi"/>
            <w:lang w:val="de-DE"/>
          </w:rPr>
          <w:t>chandan.maity@vit.ac.in</w:t>
        </w:r>
      </w:hyperlink>
    </w:p>
    <w:p w14:paraId="0DD6E101" w14:textId="77777777" w:rsidR="009007AD" w:rsidRPr="00301B3F" w:rsidRDefault="009007AD" w:rsidP="009007AD">
      <w:pPr>
        <w:pStyle w:val="Tableofcontents"/>
        <w:spacing w:line="360" w:lineRule="auto"/>
        <w:rPr>
          <w:rFonts w:asciiTheme="minorHAnsi" w:hAnsiTheme="minorHAnsi" w:cstheme="minorHAnsi"/>
          <w:lang w:val="de-DE"/>
        </w:rPr>
      </w:pPr>
    </w:p>
    <w:p w14:paraId="05DDD0F1" w14:textId="77777777" w:rsidR="0059526F" w:rsidRPr="00301B3F" w:rsidRDefault="0059526F" w:rsidP="008C6D5F">
      <w:pPr>
        <w:pStyle w:val="Maintext0"/>
        <w:spacing w:line="360" w:lineRule="auto"/>
        <w:rPr>
          <w:rFonts w:asciiTheme="minorHAnsi" w:hAnsiTheme="minorHAnsi" w:cstheme="minorHAnsi"/>
          <w:lang w:val="de-DE"/>
        </w:rPr>
      </w:pPr>
    </w:p>
    <w:p w14:paraId="1808C1B2" w14:textId="77777777" w:rsidR="008969FC" w:rsidRPr="00301B3F" w:rsidRDefault="008969FC" w:rsidP="008969FC">
      <w:pPr>
        <w:spacing w:line="360" w:lineRule="auto"/>
        <w:rPr>
          <w:rStyle w:val="Strong"/>
          <w:rFonts w:asciiTheme="minorHAnsi" w:hAnsiTheme="minorHAnsi" w:cstheme="minorHAnsi"/>
          <w:lang w:val="en-US"/>
        </w:rPr>
      </w:pPr>
      <w:r w:rsidRPr="00301B3F">
        <w:rPr>
          <w:rStyle w:val="Strong"/>
          <w:rFonts w:asciiTheme="minorHAnsi" w:hAnsiTheme="minorHAnsi" w:cstheme="minorHAnsi"/>
          <w:lang w:val="en-US"/>
        </w:rPr>
        <w:t>Materials</w:t>
      </w:r>
    </w:p>
    <w:p w14:paraId="22FB86BC" w14:textId="77777777" w:rsidR="008969FC" w:rsidRPr="00301B3F" w:rsidRDefault="008969FC" w:rsidP="008969FC">
      <w:pPr>
        <w:pStyle w:val="ListParagraph"/>
        <w:spacing w:after="240" w:line="360" w:lineRule="auto"/>
        <w:ind w:left="0"/>
        <w:jc w:val="both"/>
        <w:rPr>
          <w:rFonts w:cstheme="minorHAnsi"/>
          <w:sz w:val="24"/>
          <w:szCs w:val="24"/>
        </w:rPr>
      </w:pPr>
      <w:r w:rsidRPr="00301B3F">
        <w:rPr>
          <w:rFonts w:cstheme="minorHAnsi"/>
          <w:sz w:val="24"/>
          <w:szCs w:val="24"/>
        </w:rPr>
        <w:t>All chemical reagents and solvents were obtained from commercial suppliers and used as received without further purification. Thioflavin T, boric acid, potassium hydroxide, and potassium chloride were procured from SRL, guanosine was purchased from Tokyo Chemical Industry (TCI), India. Agarose was obtained from HiMedia Laboratories Pvt. Ltd.</w:t>
      </w:r>
    </w:p>
    <w:p w14:paraId="266C8F33" w14:textId="77777777" w:rsidR="008969FC" w:rsidRPr="00301B3F" w:rsidRDefault="008969FC" w:rsidP="008969FC">
      <w:pPr>
        <w:spacing w:after="240" w:line="360" w:lineRule="auto"/>
        <w:contextualSpacing/>
        <w:rPr>
          <w:rFonts w:asciiTheme="minorHAnsi" w:eastAsia="Calibri" w:hAnsiTheme="minorHAnsi" w:cstheme="minorHAnsi"/>
          <w:b/>
          <w:bCs/>
          <w:kern w:val="2"/>
          <w:lang w:val="en-GB"/>
          <w14:ligatures w14:val="standardContextual"/>
        </w:rPr>
      </w:pPr>
      <w:r w:rsidRPr="00301B3F">
        <w:rPr>
          <w:rFonts w:asciiTheme="minorHAnsi" w:eastAsia="Calibri" w:hAnsiTheme="minorHAnsi" w:cstheme="minorHAnsi"/>
          <w:b/>
          <w:bCs/>
          <w:kern w:val="2"/>
          <w:lang w:val="en-GB"/>
          <w14:ligatures w14:val="standardContextual"/>
        </w:rPr>
        <w:t xml:space="preserve">Instrumentation </w:t>
      </w:r>
    </w:p>
    <w:p w14:paraId="2DBE5425" w14:textId="77777777" w:rsidR="008969FC" w:rsidRPr="00301B3F" w:rsidRDefault="008969FC" w:rsidP="008969FC">
      <w:pPr>
        <w:spacing w:after="240" w:line="360" w:lineRule="auto"/>
        <w:contextualSpacing/>
        <w:jc w:val="both"/>
        <w:rPr>
          <w:rFonts w:asciiTheme="minorHAnsi" w:eastAsia="Calibri" w:hAnsiTheme="minorHAnsi" w:cstheme="minorHAnsi"/>
          <w:kern w:val="2"/>
          <w:lang w:val="en-US"/>
          <w14:ligatures w14:val="standardContextual"/>
        </w:rPr>
      </w:pPr>
      <w:r w:rsidRPr="00301B3F">
        <w:rPr>
          <w:rFonts w:asciiTheme="minorHAnsi" w:eastAsia="Calibri" w:hAnsiTheme="minorHAnsi" w:cstheme="minorHAnsi"/>
          <w:kern w:val="2"/>
          <w:lang w:val="en-GB"/>
          <w14:ligatures w14:val="standardContextual"/>
        </w:rPr>
        <w:t xml:space="preserve">The </w:t>
      </w:r>
      <w:r w:rsidRPr="00301B3F">
        <w:rPr>
          <w:rFonts w:asciiTheme="minorHAnsi" w:eastAsia="Calibri" w:hAnsiTheme="minorHAnsi" w:cstheme="minorHAnsi"/>
          <w:kern w:val="2"/>
          <w:vertAlign w:val="superscript"/>
          <w:lang w:val="en-GB"/>
          <w14:ligatures w14:val="standardContextual"/>
        </w:rPr>
        <w:t>1</w:t>
      </w:r>
      <w:r w:rsidRPr="00301B3F">
        <w:rPr>
          <w:rFonts w:asciiTheme="minorHAnsi" w:eastAsia="Calibri" w:hAnsiTheme="minorHAnsi" w:cstheme="minorHAnsi"/>
          <w:kern w:val="2"/>
          <w:lang w:val="en-GB"/>
          <w14:ligatures w14:val="standardContextual"/>
        </w:rPr>
        <w:t xml:space="preserve">H NMR and </w:t>
      </w:r>
      <w:r w:rsidRPr="00301B3F">
        <w:rPr>
          <w:rFonts w:asciiTheme="minorHAnsi" w:eastAsia="Calibri" w:hAnsiTheme="minorHAnsi" w:cstheme="minorHAnsi"/>
          <w:kern w:val="2"/>
          <w:vertAlign w:val="superscript"/>
          <w:lang w:val="en-GB"/>
          <w14:ligatures w14:val="standardContextual"/>
        </w:rPr>
        <w:t>13</w:t>
      </w:r>
      <w:r w:rsidRPr="00301B3F">
        <w:rPr>
          <w:rFonts w:asciiTheme="minorHAnsi" w:eastAsia="Calibri" w:hAnsiTheme="minorHAnsi" w:cstheme="minorHAnsi"/>
          <w:kern w:val="2"/>
          <w:lang w:val="en-GB"/>
          <w14:ligatures w14:val="standardContextual"/>
        </w:rPr>
        <w:t>C NMR spectra were acquired using a Bruker Avance III 400MHz spectrometer. The pXRD analysis was conducted using a Bruker D8 Advance system from the range of 2θ = 2°ꟷ90°. The FTIR analysis was performed using the Thermo Fisher Scientific, Thermo Nicolet iS50 with an inbuilt ATR was taken in ATR mode for the absorbance mode ranging from 4000 cm</w:t>
      </w:r>
      <w:r w:rsidRPr="00301B3F">
        <w:rPr>
          <w:rFonts w:asciiTheme="minorHAnsi" w:eastAsia="Calibri" w:hAnsiTheme="minorHAnsi" w:cstheme="minorHAnsi"/>
          <w:kern w:val="2"/>
          <w:vertAlign w:val="superscript"/>
          <w:lang w:val="en-GB"/>
          <w14:ligatures w14:val="standardContextual"/>
        </w:rPr>
        <w:t xml:space="preserve">−1 </w:t>
      </w:r>
      <w:r w:rsidRPr="00301B3F">
        <w:rPr>
          <w:rFonts w:asciiTheme="minorHAnsi" w:eastAsia="Calibri" w:hAnsiTheme="minorHAnsi" w:cstheme="minorHAnsi"/>
          <w:kern w:val="2"/>
          <w:lang w:val="en-GB"/>
          <w14:ligatures w14:val="standardContextual"/>
        </w:rPr>
        <w:t>to 400 cm</w:t>
      </w:r>
      <w:r w:rsidRPr="00301B3F">
        <w:rPr>
          <w:rFonts w:asciiTheme="minorHAnsi" w:eastAsia="Calibri" w:hAnsiTheme="minorHAnsi" w:cstheme="minorHAnsi"/>
          <w:kern w:val="2"/>
          <w:vertAlign w:val="superscript"/>
          <w:lang w:val="en-GB"/>
          <w14:ligatures w14:val="standardContextual"/>
        </w:rPr>
        <w:t>−1</w:t>
      </w:r>
      <w:r w:rsidRPr="00301B3F">
        <w:rPr>
          <w:rFonts w:asciiTheme="minorHAnsi" w:eastAsia="Calibri" w:hAnsiTheme="minorHAnsi" w:cstheme="minorHAnsi"/>
          <w:kern w:val="2"/>
          <w:lang w:val="en-GB"/>
          <w14:ligatures w14:val="standardContextual"/>
        </w:rPr>
        <w:t xml:space="preserve"> with resolution of 2 cm</w:t>
      </w:r>
      <w:r w:rsidRPr="00301B3F">
        <w:rPr>
          <w:rFonts w:asciiTheme="minorHAnsi" w:eastAsia="Calibri" w:hAnsiTheme="minorHAnsi" w:cstheme="minorHAnsi"/>
          <w:kern w:val="2"/>
          <w:vertAlign w:val="superscript"/>
          <w:lang w:val="en-GB"/>
          <w14:ligatures w14:val="standardContextual"/>
        </w:rPr>
        <w:t xml:space="preserve">−1 </w:t>
      </w:r>
      <w:r w:rsidRPr="00301B3F">
        <w:rPr>
          <w:rFonts w:asciiTheme="minorHAnsi" w:eastAsia="Calibri" w:hAnsiTheme="minorHAnsi" w:cstheme="minorHAnsi"/>
          <w:kern w:val="2"/>
          <w:lang w:val="en-GB"/>
          <w14:ligatures w14:val="standardContextual"/>
        </w:rPr>
        <w:t xml:space="preserve">and obtained by averaging over 32 scans. Fluorescence images were taken using a Leica DM2500 microscope at a 10x magnification. The rheology measurements were conducted on an </w:t>
      </w:r>
      <w:r w:rsidRPr="00301B3F">
        <w:rPr>
          <w:rFonts w:asciiTheme="minorHAnsi" w:eastAsia="Calibri" w:hAnsiTheme="minorHAnsi" w:cstheme="minorHAnsi"/>
          <w:kern w:val="2"/>
          <w:lang w:val="en-IN"/>
          <w14:ligatures w14:val="standardContextual"/>
        </w:rPr>
        <w:t xml:space="preserve">Anton Paar </w:t>
      </w:r>
      <w:r w:rsidRPr="00301B3F">
        <w:rPr>
          <w:rFonts w:asciiTheme="minorHAnsi" w:eastAsia="Calibri" w:hAnsiTheme="minorHAnsi" w:cstheme="minorHAnsi"/>
          <w:kern w:val="2"/>
          <w:lang w:val="en-GB"/>
          <w14:ligatures w14:val="standardContextual"/>
        </w:rPr>
        <w:t>rheometer (</w:t>
      </w:r>
      <w:r w:rsidRPr="00301B3F">
        <w:rPr>
          <w:rFonts w:asciiTheme="minorHAnsi" w:eastAsia="Calibri" w:hAnsiTheme="minorHAnsi" w:cstheme="minorHAnsi"/>
          <w:kern w:val="2"/>
          <w:lang w:val="en-IN"/>
          <w14:ligatures w14:val="standardContextual"/>
        </w:rPr>
        <w:t>Model</w:t>
      </w:r>
      <w:r w:rsidRPr="00301B3F">
        <w:rPr>
          <w:rFonts w:asciiTheme="minorHAnsi" w:eastAsia="Calibri" w:hAnsiTheme="minorHAnsi" w:cstheme="minorHAnsi"/>
          <w:b/>
          <w:bCs/>
          <w:kern w:val="2"/>
          <w:lang w:val="en-IN"/>
          <w14:ligatures w14:val="standardContextual"/>
        </w:rPr>
        <w:t>: </w:t>
      </w:r>
      <w:r w:rsidRPr="00301B3F">
        <w:rPr>
          <w:rFonts w:asciiTheme="minorHAnsi" w:eastAsia="Calibri" w:hAnsiTheme="minorHAnsi" w:cstheme="minorHAnsi"/>
          <w:kern w:val="2"/>
          <w:lang w:val="en-IN"/>
          <w14:ligatures w14:val="standardContextual"/>
        </w:rPr>
        <w:t xml:space="preserve">MCR 92) with 25mm parallel plate </w:t>
      </w:r>
      <w:r w:rsidRPr="00301B3F">
        <w:rPr>
          <w:rFonts w:asciiTheme="minorHAnsi" w:hAnsiTheme="minorHAnsi" w:cstheme="minorHAnsi"/>
          <w:lang w:val="en-US"/>
        </w:rPr>
        <w:t>geometry</w:t>
      </w:r>
      <w:r w:rsidRPr="00301B3F">
        <w:rPr>
          <w:rFonts w:asciiTheme="minorHAnsi" w:eastAsia="Calibri" w:hAnsiTheme="minorHAnsi" w:cstheme="minorHAnsi"/>
          <w:kern w:val="2"/>
          <w:lang w:val="en-IN"/>
          <w14:ligatures w14:val="standardContextual"/>
        </w:rPr>
        <w:t xml:space="preserve"> at </w:t>
      </w:r>
      <w:r w:rsidRPr="00301B3F">
        <w:rPr>
          <w:rFonts w:asciiTheme="minorHAnsi" w:hAnsiTheme="minorHAnsi" w:cstheme="minorHAnsi"/>
          <w:lang w:val="en-US"/>
        </w:rPr>
        <w:t>25 °C</w:t>
      </w:r>
      <w:r w:rsidRPr="00301B3F">
        <w:rPr>
          <w:rFonts w:asciiTheme="minorHAnsi" w:eastAsia="Calibri" w:hAnsiTheme="minorHAnsi" w:cstheme="minorHAnsi"/>
          <w:kern w:val="2"/>
          <w:lang w:val="en-GB"/>
          <w14:ligatures w14:val="standardContextual"/>
        </w:rPr>
        <w:t xml:space="preserve">. </w:t>
      </w:r>
      <w:r w:rsidRPr="00301B3F">
        <w:rPr>
          <w:rFonts w:asciiTheme="minorHAnsi" w:eastAsia="Calibri" w:hAnsiTheme="minorHAnsi" w:cstheme="minorHAnsi"/>
          <w:kern w:val="2"/>
          <w:lang w:val="en-US"/>
          <w14:ligatures w14:val="standardContextual"/>
        </w:rPr>
        <w:t xml:space="preserve">The field emission scanning electron microscopic images were obtained on a </w:t>
      </w:r>
      <w:r w:rsidRPr="00301B3F">
        <w:rPr>
          <w:rFonts w:asciiTheme="minorHAnsi" w:eastAsia="Calibri" w:hAnsiTheme="minorHAnsi" w:cstheme="minorHAnsi"/>
          <w:kern w:val="2"/>
          <w:lang w:val="en-GB"/>
          <w14:ligatures w14:val="standardContextual"/>
        </w:rPr>
        <w:t xml:space="preserve">Thermo Fisher Model: FEI QUANTA 250 FEG (operating voltage 20 kV). </w:t>
      </w:r>
      <w:r w:rsidRPr="00301B3F">
        <w:rPr>
          <w:rFonts w:asciiTheme="minorHAnsi" w:eastAsia="Calibri" w:hAnsiTheme="minorHAnsi" w:cstheme="minorHAnsi"/>
          <w:kern w:val="2"/>
          <w:lang w:val="en-US"/>
          <w14:ligatures w14:val="standardContextual"/>
        </w:rPr>
        <w:t>All the hydrogel samples which are lyophilized and used are lyophilized through the Lyophilizer (Alpha 1,2 LD-plus martin christ).</w:t>
      </w:r>
    </w:p>
    <w:p w14:paraId="79AEE741" w14:textId="77777777" w:rsidR="008969FC" w:rsidRPr="00301B3F" w:rsidRDefault="008969FC" w:rsidP="008969FC">
      <w:pPr>
        <w:spacing w:after="240" w:line="360" w:lineRule="auto"/>
        <w:jc w:val="center"/>
        <w:rPr>
          <w:rFonts w:asciiTheme="minorHAnsi" w:hAnsiTheme="minorHAnsi" w:cstheme="minorHAnsi"/>
        </w:rPr>
      </w:pPr>
      <w:r w:rsidRPr="00301B3F">
        <w:rPr>
          <w:rFonts w:asciiTheme="minorHAnsi" w:hAnsiTheme="minorHAnsi" w:cstheme="minorHAnsi"/>
          <w:noProof/>
        </w:rPr>
        <w:lastRenderedPageBreak/>
        <w:drawing>
          <wp:inline distT="0" distB="0" distL="0" distR="0" wp14:anchorId="148B91A4" wp14:editId="495F073C">
            <wp:extent cx="3960000" cy="3301200"/>
            <wp:effectExtent l="0" t="0" r="0" b="0"/>
            <wp:docPr id="639968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0000" cy="3301200"/>
                    </a:xfrm>
                    <a:prstGeom prst="rect">
                      <a:avLst/>
                    </a:prstGeom>
                    <a:noFill/>
                  </pic:spPr>
                </pic:pic>
              </a:graphicData>
            </a:graphic>
          </wp:inline>
        </w:drawing>
      </w:r>
    </w:p>
    <w:p w14:paraId="45EAA452" w14:textId="77777777" w:rsidR="008969FC" w:rsidRPr="00301B3F" w:rsidRDefault="008969FC" w:rsidP="008969FC">
      <w:pPr>
        <w:spacing w:after="240" w:line="360" w:lineRule="auto"/>
        <w:rPr>
          <w:rFonts w:asciiTheme="minorHAnsi" w:hAnsiTheme="minorHAnsi" w:cstheme="minorHAnsi"/>
          <w:color w:val="002060"/>
          <w:lang w:val="en-US"/>
        </w:rPr>
      </w:pPr>
      <w:r w:rsidRPr="00301B3F">
        <w:rPr>
          <w:rFonts w:asciiTheme="minorHAnsi" w:hAnsiTheme="minorHAnsi" w:cstheme="minorHAnsi"/>
          <w:b/>
          <w:bCs/>
          <w:color w:val="002060"/>
          <w:lang w:val="en-IN"/>
        </w:rPr>
        <w:t>Figure S1:</w:t>
      </w:r>
      <w:r w:rsidRPr="00301B3F">
        <w:rPr>
          <w:rFonts w:asciiTheme="minorHAnsi" w:hAnsiTheme="minorHAnsi" w:cstheme="minorHAnsi"/>
          <w:color w:val="002060"/>
          <w:lang w:val="en-IN"/>
        </w:rPr>
        <w:t xml:space="preserve"> Comparative FTIR patterns of the lyophilized hydrogel materials: </w:t>
      </w:r>
      <w:r w:rsidRPr="00301B3F">
        <w:rPr>
          <w:rFonts w:asciiTheme="minorHAnsi" w:hAnsiTheme="minorHAnsi" w:cstheme="minorHAnsi"/>
          <w:color w:val="002060"/>
          <w:lang w:val="en-US"/>
        </w:rPr>
        <w:t>AGK (black line), Aga (red line), Gua + H</w:t>
      </w:r>
      <w:r w:rsidRPr="00301B3F">
        <w:rPr>
          <w:rFonts w:asciiTheme="minorHAnsi" w:hAnsiTheme="minorHAnsi" w:cstheme="minorHAnsi"/>
          <w:color w:val="002060"/>
          <w:vertAlign w:val="subscript"/>
          <w:lang w:val="en-US"/>
        </w:rPr>
        <w:t>3</w:t>
      </w:r>
      <w:r w:rsidRPr="00301B3F">
        <w:rPr>
          <w:rFonts w:asciiTheme="minorHAnsi" w:hAnsiTheme="minorHAnsi" w:cstheme="minorHAnsi"/>
          <w:color w:val="002060"/>
          <w:lang w:val="en-US"/>
        </w:rPr>
        <w:t>BO</w:t>
      </w:r>
      <w:r w:rsidRPr="00301B3F">
        <w:rPr>
          <w:rFonts w:asciiTheme="minorHAnsi" w:hAnsiTheme="minorHAnsi" w:cstheme="minorHAnsi"/>
          <w:color w:val="002060"/>
          <w:vertAlign w:val="subscript"/>
          <w:lang w:val="en-US"/>
        </w:rPr>
        <w:t>3</w:t>
      </w:r>
      <w:r w:rsidRPr="00301B3F">
        <w:rPr>
          <w:rFonts w:asciiTheme="minorHAnsi" w:hAnsiTheme="minorHAnsi" w:cstheme="minorHAnsi"/>
          <w:color w:val="002060"/>
          <w:lang w:val="en-US"/>
        </w:rPr>
        <w:t xml:space="preserve"> + K⁺ (green line), and Gua (blue line).</w:t>
      </w:r>
    </w:p>
    <w:p w14:paraId="55AEB36E" w14:textId="77777777" w:rsidR="008969FC" w:rsidRPr="00301B3F" w:rsidRDefault="008969FC" w:rsidP="008969FC">
      <w:pPr>
        <w:spacing w:after="240" w:line="360" w:lineRule="auto"/>
        <w:jc w:val="center"/>
        <w:rPr>
          <w:rFonts w:asciiTheme="minorHAnsi" w:hAnsiTheme="minorHAnsi" w:cstheme="minorHAnsi"/>
          <w:lang w:val="en-IN"/>
        </w:rPr>
      </w:pPr>
      <w:r w:rsidRPr="00301B3F">
        <w:rPr>
          <w:rFonts w:asciiTheme="minorHAnsi" w:hAnsiTheme="minorHAnsi" w:cstheme="minorHAnsi"/>
          <w:noProof/>
          <w:lang w:val="en-IN"/>
        </w:rPr>
        <w:drawing>
          <wp:inline distT="0" distB="0" distL="0" distR="0" wp14:anchorId="5DA56DA6" wp14:editId="78EC0114">
            <wp:extent cx="3960000" cy="3254400"/>
            <wp:effectExtent l="0" t="0" r="0" b="0"/>
            <wp:docPr id="752005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0000" cy="3254400"/>
                    </a:xfrm>
                    <a:prstGeom prst="rect">
                      <a:avLst/>
                    </a:prstGeom>
                    <a:noFill/>
                  </pic:spPr>
                </pic:pic>
              </a:graphicData>
            </a:graphic>
          </wp:inline>
        </w:drawing>
      </w:r>
    </w:p>
    <w:p w14:paraId="2A267467" w14:textId="77777777" w:rsidR="008969FC" w:rsidRPr="00301B3F" w:rsidRDefault="008969FC" w:rsidP="008969FC">
      <w:pPr>
        <w:spacing w:after="240" w:line="360" w:lineRule="auto"/>
        <w:rPr>
          <w:rFonts w:asciiTheme="minorHAnsi" w:hAnsiTheme="minorHAnsi" w:cstheme="minorHAnsi"/>
          <w:color w:val="002060"/>
          <w:lang w:val="en-US"/>
        </w:rPr>
      </w:pPr>
      <w:r w:rsidRPr="00301B3F">
        <w:rPr>
          <w:rFonts w:asciiTheme="minorHAnsi" w:hAnsiTheme="minorHAnsi" w:cstheme="minorHAnsi"/>
          <w:b/>
          <w:bCs/>
          <w:color w:val="002060"/>
          <w:lang w:val="en-IN"/>
        </w:rPr>
        <w:t>Figure S2:</w:t>
      </w:r>
      <w:r w:rsidRPr="00301B3F">
        <w:rPr>
          <w:rFonts w:asciiTheme="minorHAnsi" w:hAnsiTheme="minorHAnsi" w:cstheme="minorHAnsi"/>
          <w:color w:val="002060"/>
          <w:lang w:val="en-IN"/>
        </w:rPr>
        <w:t xml:space="preserve"> </w:t>
      </w:r>
      <w:r w:rsidRPr="00301B3F">
        <w:rPr>
          <w:rFonts w:asciiTheme="minorHAnsi" w:hAnsiTheme="minorHAnsi" w:cstheme="minorHAnsi"/>
          <w:color w:val="002060"/>
          <w:lang w:val="en-US"/>
        </w:rPr>
        <w:t>Comparative powder X-ray diffraction (pXRD) patterns of the lyophilized hydrogel materials. The diffractograms correspond to AGK (blue line), Aga (green line), Gua:H</w:t>
      </w:r>
      <w:r w:rsidRPr="00301B3F">
        <w:rPr>
          <w:rFonts w:asciiTheme="minorHAnsi" w:hAnsiTheme="minorHAnsi" w:cstheme="minorHAnsi"/>
          <w:color w:val="002060"/>
          <w:vertAlign w:val="subscript"/>
          <w:lang w:val="en-US"/>
        </w:rPr>
        <w:t>3</w:t>
      </w:r>
      <w:r w:rsidRPr="00301B3F">
        <w:rPr>
          <w:rFonts w:asciiTheme="minorHAnsi" w:hAnsiTheme="minorHAnsi" w:cstheme="minorHAnsi"/>
          <w:color w:val="002060"/>
          <w:lang w:val="en-US"/>
        </w:rPr>
        <w:t>BO</w:t>
      </w:r>
      <w:r w:rsidRPr="00301B3F">
        <w:rPr>
          <w:rFonts w:asciiTheme="minorHAnsi" w:hAnsiTheme="minorHAnsi" w:cstheme="minorHAnsi"/>
          <w:color w:val="002060"/>
          <w:vertAlign w:val="subscript"/>
          <w:lang w:val="en-US"/>
        </w:rPr>
        <w:t>3</w:t>
      </w:r>
      <w:r w:rsidRPr="00301B3F">
        <w:rPr>
          <w:rFonts w:asciiTheme="minorHAnsi" w:hAnsiTheme="minorHAnsi" w:cstheme="minorHAnsi"/>
          <w:color w:val="002060"/>
          <w:lang w:val="en-US"/>
        </w:rPr>
        <w:t>:K⁺ (red line), and Gua (black line).</w:t>
      </w:r>
    </w:p>
    <w:p w14:paraId="204C6D69" w14:textId="77777777" w:rsidR="008969FC" w:rsidRPr="00301B3F" w:rsidRDefault="008969FC" w:rsidP="008969FC">
      <w:pPr>
        <w:spacing w:after="240" w:line="360" w:lineRule="auto"/>
        <w:rPr>
          <w:rFonts w:asciiTheme="minorHAnsi" w:hAnsiTheme="minorHAnsi" w:cstheme="minorHAnsi"/>
          <w:i/>
          <w:iCs/>
          <w:color w:val="4472C4" w:themeColor="accent1"/>
          <w:lang w:val="en-IN"/>
        </w:rPr>
      </w:pPr>
    </w:p>
    <w:p w14:paraId="2F0E0E64" w14:textId="77777777" w:rsidR="008969FC" w:rsidRPr="00301B3F" w:rsidRDefault="008969FC" w:rsidP="008969FC">
      <w:pPr>
        <w:spacing w:after="240" w:line="360" w:lineRule="auto"/>
        <w:jc w:val="center"/>
        <w:rPr>
          <w:rFonts w:asciiTheme="minorHAnsi" w:hAnsiTheme="minorHAnsi" w:cstheme="minorHAnsi"/>
          <w:i/>
          <w:iCs/>
          <w:color w:val="4472C4" w:themeColor="accent1"/>
          <w:lang w:val="en-IN"/>
        </w:rPr>
      </w:pPr>
    </w:p>
    <w:p w14:paraId="494AE37A" w14:textId="77777777" w:rsidR="008969FC" w:rsidRPr="00301B3F" w:rsidRDefault="008969FC" w:rsidP="008969FC">
      <w:pPr>
        <w:spacing w:after="240" w:line="360" w:lineRule="auto"/>
        <w:jc w:val="center"/>
        <w:rPr>
          <w:rFonts w:asciiTheme="minorHAnsi" w:hAnsiTheme="minorHAnsi" w:cstheme="minorHAnsi"/>
          <w:lang w:val="en-IN"/>
        </w:rPr>
      </w:pPr>
      <w:r w:rsidRPr="00301B3F">
        <w:rPr>
          <w:rFonts w:asciiTheme="minorHAnsi" w:hAnsiTheme="minorHAnsi" w:cstheme="minorHAnsi"/>
          <w:noProof/>
          <w:lang w:val="en-IN"/>
        </w:rPr>
        <w:drawing>
          <wp:inline distT="0" distB="0" distL="0" distR="0" wp14:anchorId="0F8D23C9" wp14:editId="34A28E97">
            <wp:extent cx="5400000" cy="1364400"/>
            <wp:effectExtent l="0" t="0" r="0" b="7620"/>
            <wp:docPr id="1080982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1364400"/>
                    </a:xfrm>
                    <a:prstGeom prst="rect">
                      <a:avLst/>
                    </a:prstGeom>
                    <a:noFill/>
                  </pic:spPr>
                </pic:pic>
              </a:graphicData>
            </a:graphic>
          </wp:inline>
        </w:drawing>
      </w:r>
    </w:p>
    <w:p w14:paraId="59058E4B" w14:textId="77777777" w:rsidR="008969FC" w:rsidRPr="00301B3F" w:rsidRDefault="008969FC" w:rsidP="008969FC">
      <w:pPr>
        <w:spacing w:after="240" w:line="360" w:lineRule="auto"/>
        <w:rPr>
          <w:rFonts w:asciiTheme="minorHAnsi" w:hAnsiTheme="minorHAnsi" w:cstheme="minorHAnsi"/>
          <w:color w:val="002060"/>
        </w:rPr>
      </w:pPr>
      <w:r w:rsidRPr="00301B3F">
        <w:rPr>
          <w:rFonts w:asciiTheme="minorHAnsi" w:hAnsiTheme="minorHAnsi" w:cstheme="minorHAnsi"/>
          <w:b/>
          <w:bCs/>
          <w:color w:val="002060"/>
          <w:lang w:val="en-IN"/>
        </w:rPr>
        <w:t>Figure S3:</w:t>
      </w:r>
      <w:r w:rsidRPr="00301B3F">
        <w:rPr>
          <w:rFonts w:asciiTheme="minorHAnsi" w:hAnsiTheme="minorHAnsi" w:cstheme="minorHAnsi"/>
          <w:color w:val="002060"/>
          <w:lang w:val="en-IN"/>
        </w:rPr>
        <w:t xml:space="preserve"> (a-c) </w:t>
      </w:r>
      <w:r w:rsidRPr="00301B3F">
        <w:rPr>
          <w:rFonts w:asciiTheme="minorHAnsi" w:hAnsiTheme="minorHAnsi" w:cstheme="minorHAnsi"/>
          <w:color w:val="002060"/>
          <w:lang w:val="en-US"/>
        </w:rPr>
        <w:t xml:space="preserve">Fluorescence microscopy image of Aga–Gua in the absence of K⁺. </w:t>
      </w:r>
      <w:r w:rsidRPr="00301B3F">
        <w:rPr>
          <w:rFonts w:asciiTheme="minorHAnsi" w:hAnsiTheme="minorHAnsi" w:cstheme="minorHAnsi"/>
          <w:color w:val="002060"/>
        </w:rPr>
        <w:t>Scale bar = 100 µm.</w:t>
      </w:r>
    </w:p>
    <w:p w14:paraId="4530BE52" w14:textId="77777777" w:rsidR="008969FC" w:rsidRPr="00301B3F" w:rsidRDefault="008969FC" w:rsidP="008969FC">
      <w:pPr>
        <w:spacing w:after="240" w:line="360" w:lineRule="auto"/>
        <w:jc w:val="center"/>
        <w:rPr>
          <w:rFonts w:asciiTheme="minorHAnsi" w:hAnsiTheme="minorHAnsi" w:cstheme="minorHAnsi"/>
          <w:i/>
          <w:iCs/>
          <w:color w:val="0070C0"/>
        </w:rPr>
      </w:pPr>
      <w:r w:rsidRPr="00301B3F">
        <w:rPr>
          <w:rFonts w:asciiTheme="minorHAnsi" w:hAnsiTheme="minorHAnsi" w:cstheme="minorHAnsi"/>
          <w:i/>
          <w:iCs/>
          <w:noProof/>
          <w:color w:val="0070C0"/>
        </w:rPr>
        <w:drawing>
          <wp:inline distT="0" distB="0" distL="0" distR="0" wp14:anchorId="5B451603" wp14:editId="046A6528">
            <wp:extent cx="4842933" cy="1730541"/>
            <wp:effectExtent l="0" t="0" r="0" b="3175"/>
            <wp:docPr id="1631749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8116" cy="1732393"/>
                    </a:xfrm>
                    <a:prstGeom prst="rect">
                      <a:avLst/>
                    </a:prstGeom>
                    <a:noFill/>
                  </pic:spPr>
                </pic:pic>
              </a:graphicData>
            </a:graphic>
          </wp:inline>
        </w:drawing>
      </w:r>
    </w:p>
    <w:p w14:paraId="7A0218EA" w14:textId="77777777" w:rsidR="008969FC" w:rsidRPr="00301B3F" w:rsidRDefault="008969FC" w:rsidP="008969FC">
      <w:pPr>
        <w:spacing w:after="240" w:line="360" w:lineRule="auto"/>
        <w:rPr>
          <w:rFonts w:asciiTheme="minorHAnsi" w:hAnsiTheme="minorHAnsi" w:cstheme="minorHAnsi"/>
          <w:color w:val="002060"/>
        </w:rPr>
      </w:pPr>
      <w:r w:rsidRPr="00301B3F">
        <w:rPr>
          <w:rFonts w:asciiTheme="minorHAnsi" w:hAnsiTheme="minorHAnsi" w:cstheme="minorHAnsi"/>
          <w:b/>
          <w:bCs/>
          <w:color w:val="002060"/>
          <w:lang w:val="en-IN"/>
        </w:rPr>
        <w:t>Figure S4:</w:t>
      </w:r>
      <w:r w:rsidRPr="00301B3F">
        <w:rPr>
          <w:rFonts w:asciiTheme="minorHAnsi" w:hAnsiTheme="minorHAnsi" w:cstheme="minorHAnsi"/>
          <w:color w:val="002060"/>
          <w:lang w:val="en-IN"/>
        </w:rPr>
        <w:t xml:space="preserve"> (a-b) </w:t>
      </w:r>
      <w:r w:rsidRPr="00301B3F">
        <w:rPr>
          <w:rFonts w:asciiTheme="minorHAnsi" w:hAnsiTheme="minorHAnsi" w:cstheme="minorHAnsi"/>
          <w:color w:val="002060"/>
          <w:lang w:val="en-US"/>
        </w:rPr>
        <w:t xml:space="preserve">Field Emission Scanning Electron Microscopy (FESEM) micrographs of Aga hydrogel (3 wt%). </w:t>
      </w:r>
      <w:r w:rsidRPr="00301B3F">
        <w:rPr>
          <w:rFonts w:asciiTheme="minorHAnsi" w:hAnsiTheme="minorHAnsi" w:cstheme="minorHAnsi"/>
          <w:color w:val="002060"/>
        </w:rPr>
        <w:t>Scale bars: 10 µm and 1 µm, respectively.</w:t>
      </w:r>
    </w:p>
    <w:p w14:paraId="3D82D400" w14:textId="77777777" w:rsidR="008969FC" w:rsidRPr="00301B3F" w:rsidRDefault="008969FC" w:rsidP="008969FC">
      <w:pPr>
        <w:spacing w:after="240" w:line="360" w:lineRule="auto"/>
        <w:jc w:val="center"/>
        <w:rPr>
          <w:rFonts w:asciiTheme="minorHAnsi" w:hAnsiTheme="minorHAnsi" w:cstheme="minorHAnsi"/>
          <w:i/>
          <w:iCs/>
          <w:color w:val="4472C4" w:themeColor="accent1"/>
          <w:lang w:val="en-IN"/>
        </w:rPr>
      </w:pPr>
      <w:r w:rsidRPr="00301B3F">
        <w:rPr>
          <w:rFonts w:asciiTheme="minorHAnsi" w:hAnsiTheme="minorHAnsi" w:cstheme="minorHAnsi"/>
          <w:i/>
          <w:iCs/>
          <w:noProof/>
          <w:color w:val="4472C4" w:themeColor="accent1"/>
          <w:lang w:val="en-IN"/>
        </w:rPr>
        <w:drawing>
          <wp:inline distT="0" distB="0" distL="0" distR="0" wp14:anchorId="00B770DF" wp14:editId="1871DD7A">
            <wp:extent cx="4897967" cy="1737146"/>
            <wp:effectExtent l="0" t="0" r="0" b="0"/>
            <wp:docPr id="1821470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2237" cy="1738660"/>
                    </a:xfrm>
                    <a:prstGeom prst="rect">
                      <a:avLst/>
                    </a:prstGeom>
                    <a:noFill/>
                  </pic:spPr>
                </pic:pic>
              </a:graphicData>
            </a:graphic>
          </wp:inline>
        </w:drawing>
      </w:r>
    </w:p>
    <w:p w14:paraId="5F0BDBBD" w14:textId="77777777" w:rsidR="008969FC" w:rsidRPr="00301B3F" w:rsidRDefault="008969FC" w:rsidP="008969FC">
      <w:pPr>
        <w:spacing w:after="240" w:line="360" w:lineRule="auto"/>
        <w:rPr>
          <w:rFonts w:asciiTheme="minorHAnsi" w:hAnsiTheme="minorHAnsi" w:cstheme="minorHAnsi"/>
          <w:color w:val="002060"/>
          <w:lang w:val="en-IN"/>
        </w:rPr>
      </w:pPr>
      <w:r w:rsidRPr="00301B3F">
        <w:rPr>
          <w:rFonts w:asciiTheme="minorHAnsi" w:hAnsiTheme="minorHAnsi" w:cstheme="minorHAnsi"/>
          <w:b/>
          <w:bCs/>
          <w:color w:val="002060"/>
          <w:lang w:val="en-IN"/>
        </w:rPr>
        <w:t>Figure S5</w:t>
      </w:r>
      <w:r w:rsidRPr="00301B3F">
        <w:rPr>
          <w:rFonts w:asciiTheme="minorHAnsi" w:hAnsiTheme="minorHAnsi" w:cstheme="minorHAnsi"/>
          <w:color w:val="002060"/>
          <w:lang w:val="en-IN"/>
        </w:rPr>
        <w:t xml:space="preserve">: </w:t>
      </w:r>
      <w:r w:rsidRPr="00301B3F">
        <w:rPr>
          <w:rFonts w:asciiTheme="minorHAnsi" w:hAnsiTheme="minorHAnsi" w:cstheme="minorHAnsi"/>
          <w:color w:val="002060"/>
          <w:lang w:val="en-US"/>
        </w:rPr>
        <w:t>FESEM micrographs of the</w:t>
      </w:r>
      <w:r w:rsidRPr="00301B3F">
        <w:rPr>
          <w:rFonts w:asciiTheme="minorHAnsi" w:hAnsiTheme="minorHAnsi" w:cstheme="minorHAnsi"/>
          <w:b/>
          <w:bCs/>
          <w:color w:val="002060"/>
          <w:lang w:val="en-US"/>
        </w:rPr>
        <w:t xml:space="preserve"> Aga:Gua </w:t>
      </w:r>
      <w:r w:rsidRPr="00301B3F">
        <w:rPr>
          <w:rFonts w:asciiTheme="minorHAnsi" w:hAnsiTheme="minorHAnsi" w:cstheme="minorHAnsi"/>
          <w:color w:val="002060"/>
          <w:lang w:val="en-IN"/>
        </w:rPr>
        <w:t>hydrogel without K⁺ion (scale bars: 10µm and 5µm).</w:t>
      </w:r>
    </w:p>
    <w:p w14:paraId="64F9D666" w14:textId="77777777" w:rsidR="008969FC" w:rsidRPr="00301B3F" w:rsidRDefault="008969FC" w:rsidP="008969FC">
      <w:pPr>
        <w:spacing w:after="240" w:line="360" w:lineRule="auto"/>
        <w:jc w:val="both"/>
        <w:rPr>
          <w:rFonts w:asciiTheme="minorHAnsi" w:hAnsiTheme="minorHAnsi" w:cstheme="minorHAnsi"/>
          <w:lang w:val="en-US"/>
        </w:rPr>
      </w:pPr>
    </w:p>
    <w:p w14:paraId="5FA2E0BE" w14:textId="77777777" w:rsidR="008969FC" w:rsidRPr="00301B3F" w:rsidRDefault="008969FC" w:rsidP="008969FC">
      <w:pPr>
        <w:spacing w:after="240" w:line="360" w:lineRule="auto"/>
        <w:jc w:val="center"/>
        <w:rPr>
          <w:rFonts w:asciiTheme="minorHAnsi" w:hAnsiTheme="minorHAnsi" w:cstheme="minorHAnsi"/>
          <w:b/>
          <w:bCs/>
        </w:rPr>
      </w:pPr>
      <w:r w:rsidRPr="00301B3F">
        <w:rPr>
          <w:rFonts w:asciiTheme="minorHAnsi" w:hAnsiTheme="minorHAnsi" w:cstheme="minorHAnsi"/>
          <w:b/>
          <w:bCs/>
          <w:noProof/>
        </w:rPr>
        <w:lastRenderedPageBreak/>
        <w:drawing>
          <wp:inline distT="0" distB="0" distL="0" distR="0" wp14:anchorId="634A4937" wp14:editId="33E7BBA7">
            <wp:extent cx="2963333" cy="1019387"/>
            <wp:effectExtent l="0" t="0" r="8890" b="9525"/>
            <wp:docPr id="19730219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6190" cy="1023810"/>
                    </a:xfrm>
                    <a:prstGeom prst="rect">
                      <a:avLst/>
                    </a:prstGeom>
                    <a:noFill/>
                  </pic:spPr>
                </pic:pic>
              </a:graphicData>
            </a:graphic>
          </wp:inline>
        </w:drawing>
      </w:r>
    </w:p>
    <w:p w14:paraId="0694C320" w14:textId="77777777" w:rsidR="008969FC" w:rsidRPr="00301B3F" w:rsidRDefault="008969FC" w:rsidP="008969FC">
      <w:pPr>
        <w:spacing w:after="240" w:line="360" w:lineRule="auto"/>
        <w:jc w:val="center"/>
        <w:rPr>
          <w:rFonts w:asciiTheme="minorHAnsi" w:hAnsiTheme="minorHAnsi" w:cstheme="minorHAnsi"/>
          <w:b/>
          <w:bCs/>
        </w:rPr>
      </w:pPr>
      <w:r w:rsidRPr="00301B3F">
        <w:rPr>
          <w:rFonts w:asciiTheme="minorHAnsi" w:hAnsiTheme="minorHAnsi" w:cstheme="minorHAnsi"/>
          <w:b/>
          <w:bCs/>
          <w:noProof/>
        </w:rPr>
        <w:drawing>
          <wp:inline distT="0" distB="0" distL="0" distR="0" wp14:anchorId="5C16D0C8" wp14:editId="72545DB2">
            <wp:extent cx="5400000" cy="2858400"/>
            <wp:effectExtent l="0" t="0" r="0" b="0"/>
            <wp:docPr id="1128578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2858400"/>
                    </a:xfrm>
                    <a:prstGeom prst="rect">
                      <a:avLst/>
                    </a:prstGeom>
                    <a:noFill/>
                  </pic:spPr>
                </pic:pic>
              </a:graphicData>
            </a:graphic>
          </wp:inline>
        </w:drawing>
      </w:r>
    </w:p>
    <w:p w14:paraId="140E5DE5" w14:textId="77777777" w:rsidR="008969FC" w:rsidRPr="00301B3F" w:rsidRDefault="008969FC" w:rsidP="008969FC">
      <w:pPr>
        <w:spacing w:after="240" w:line="360" w:lineRule="auto"/>
        <w:rPr>
          <w:rFonts w:asciiTheme="minorHAnsi" w:hAnsiTheme="minorHAnsi" w:cstheme="minorHAnsi"/>
          <w:color w:val="002060"/>
          <w:lang w:val="en-IN"/>
        </w:rPr>
      </w:pPr>
      <w:r w:rsidRPr="00301B3F">
        <w:rPr>
          <w:rFonts w:asciiTheme="minorHAnsi" w:hAnsiTheme="minorHAnsi" w:cstheme="minorHAnsi"/>
          <w:b/>
          <w:bCs/>
          <w:color w:val="002060"/>
          <w:lang w:val="en-IN"/>
        </w:rPr>
        <w:t>Figure S6:</w:t>
      </w:r>
      <w:r w:rsidRPr="00301B3F">
        <w:rPr>
          <w:rFonts w:asciiTheme="minorHAnsi" w:hAnsiTheme="minorHAnsi" w:cstheme="minorHAnsi"/>
          <w:color w:val="002060"/>
          <w:lang w:val="en-IN"/>
        </w:rPr>
        <w:t xml:space="preserve"> </w:t>
      </w:r>
      <w:r w:rsidRPr="00301B3F">
        <w:rPr>
          <w:rFonts w:asciiTheme="minorHAnsi" w:hAnsiTheme="minorHAnsi" w:cstheme="minorHAnsi"/>
          <w:color w:val="002060"/>
          <w:lang w:val="en-US"/>
        </w:rPr>
        <w:t>(a) Optical photographs of Aga, Aga–Gua, and AGK hydrogel blocks. (b) Time-dependent optical images illustrating the self-healing of microfracture cracks within the hydrogel upon addition of K⁺ solution, recorded at 5 min intervals.</w:t>
      </w:r>
    </w:p>
    <w:p w14:paraId="0634E7AC" w14:textId="77777777" w:rsidR="008969FC" w:rsidRPr="00301B3F" w:rsidRDefault="008969FC" w:rsidP="008969FC">
      <w:pPr>
        <w:spacing w:after="240" w:line="360" w:lineRule="auto"/>
        <w:jc w:val="center"/>
        <w:rPr>
          <w:rFonts w:asciiTheme="minorHAnsi" w:hAnsiTheme="minorHAnsi" w:cstheme="minorHAnsi"/>
        </w:rPr>
      </w:pPr>
      <w:r w:rsidRPr="00301B3F">
        <w:rPr>
          <w:rFonts w:asciiTheme="minorHAnsi" w:hAnsiTheme="minorHAnsi" w:cstheme="minorHAnsi"/>
          <w:noProof/>
        </w:rPr>
        <w:drawing>
          <wp:inline distT="0" distB="0" distL="0" distR="0" wp14:anchorId="299B7C16" wp14:editId="17E1A452">
            <wp:extent cx="3330364" cy="2654300"/>
            <wp:effectExtent l="0" t="0" r="0" b="0"/>
            <wp:docPr id="2078379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7190" cy="2667710"/>
                    </a:xfrm>
                    <a:prstGeom prst="rect">
                      <a:avLst/>
                    </a:prstGeom>
                    <a:noFill/>
                  </pic:spPr>
                </pic:pic>
              </a:graphicData>
            </a:graphic>
          </wp:inline>
        </w:drawing>
      </w:r>
    </w:p>
    <w:p w14:paraId="36A85DEB" w14:textId="77777777" w:rsidR="008969FC" w:rsidRPr="00301B3F" w:rsidRDefault="008969FC" w:rsidP="008969FC">
      <w:pPr>
        <w:spacing w:after="240" w:line="360" w:lineRule="auto"/>
        <w:rPr>
          <w:rFonts w:asciiTheme="minorHAnsi" w:hAnsiTheme="minorHAnsi" w:cstheme="minorHAnsi"/>
          <w:color w:val="002060"/>
          <w:lang w:val="en-US"/>
        </w:rPr>
      </w:pPr>
      <w:r w:rsidRPr="00301B3F">
        <w:rPr>
          <w:rFonts w:asciiTheme="minorHAnsi" w:hAnsiTheme="minorHAnsi" w:cstheme="minorHAnsi"/>
          <w:b/>
          <w:bCs/>
          <w:color w:val="002060"/>
          <w:lang w:val="en-IN"/>
        </w:rPr>
        <w:t xml:space="preserve">Figure S7: </w:t>
      </w:r>
      <w:r w:rsidRPr="00301B3F">
        <w:rPr>
          <w:rFonts w:asciiTheme="minorHAnsi" w:hAnsiTheme="minorHAnsi" w:cstheme="minorHAnsi"/>
          <w:color w:val="002060"/>
          <w:lang w:val="en-US"/>
        </w:rPr>
        <w:t>Stress-strain plot of compression test samples of Aga hydrogel and AGK hydrogel.</w:t>
      </w:r>
    </w:p>
    <w:p w14:paraId="36448E4D" w14:textId="612E1BF5" w:rsidR="008969FC" w:rsidRPr="00301B3F" w:rsidRDefault="008969FC" w:rsidP="008969FC">
      <w:pPr>
        <w:spacing w:after="240" w:line="360" w:lineRule="auto"/>
        <w:jc w:val="both"/>
        <w:rPr>
          <w:rFonts w:asciiTheme="minorHAnsi" w:hAnsiTheme="minorHAnsi" w:cstheme="minorHAnsi"/>
        </w:rPr>
      </w:pPr>
      <w:r w:rsidRPr="00301B3F">
        <w:rPr>
          <w:rFonts w:asciiTheme="minorHAnsi" w:hAnsiTheme="minorHAnsi" w:cstheme="minorHAnsi"/>
          <w:lang w:val="en-US"/>
        </w:rPr>
        <w:lastRenderedPageBreak/>
        <w:t xml:space="preserve"> </w:t>
      </w:r>
      <w:r w:rsidRPr="00301B3F">
        <w:rPr>
          <w:rFonts w:asciiTheme="minorHAnsi" w:hAnsiTheme="minorHAnsi" w:cstheme="minorHAnsi"/>
          <w:noProof/>
        </w:rPr>
        <w:drawing>
          <wp:inline distT="0" distB="0" distL="0" distR="0" wp14:anchorId="4E6512D8" wp14:editId="681401F8">
            <wp:extent cx="5601750" cy="3517900"/>
            <wp:effectExtent l="0" t="0" r="0" b="0"/>
            <wp:docPr id="1187994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6905" cy="3552537"/>
                    </a:xfrm>
                    <a:prstGeom prst="rect">
                      <a:avLst/>
                    </a:prstGeom>
                    <a:noFill/>
                  </pic:spPr>
                </pic:pic>
              </a:graphicData>
            </a:graphic>
          </wp:inline>
        </w:drawing>
      </w:r>
    </w:p>
    <w:p w14:paraId="7F13F16B" w14:textId="77777777" w:rsidR="008969FC" w:rsidRPr="00301B3F" w:rsidRDefault="008969FC" w:rsidP="008969FC">
      <w:pPr>
        <w:spacing w:after="240" w:line="360" w:lineRule="auto"/>
        <w:rPr>
          <w:rFonts w:asciiTheme="minorHAnsi" w:hAnsiTheme="minorHAnsi" w:cstheme="minorHAnsi"/>
          <w:color w:val="002060"/>
          <w:lang w:val="en-US"/>
        </w:rPr>
      </w:pPr>
      <w:r w:rsidRPr="00301B3F">
        <w:rPr>
          <w:rFonts w:asciiTheme="minorHAnsi" w:hAnsiTheme="minorHAnsi" w:cstheme="minorHAnsi"/>
          <w:b/>
          <w:bCs/>
          <w:color w:val="002060"/>
          <w:lang w:val="en-IN"/>
        </w:rPr>
        <w:t>Figure S8:</w:t>
      </w:r>
      <w:r w:rsidRPr="00301B3F">
        <w:rPr>
          <w:rFonts w:asciiTheme="minorHAnsi" w:hAnsiTheme="minorHAnsi" w:cstheme="minorHAnsi"/>
          <w:color w:val="002060"/>
          <w:lang w:val="en-IN"/>
        </w:rPr>
        <w:t xml:space="preserve"> </w:t>
      </w:r>
      <w:r w:rsidRPr="00301B3F">
        <w:rPr>
          <w:rFonts w:asciiTheme="minorHAnsi" w:hAnsiTheme="minorHAnsi" w:cstheme="minorHAnsi"/>
          <w:color w:val="002060"/>
          <w:lang w:val="en-US"/>
        </w:rPr>
        <w:t>(a) Photograph of the 1 kg load cell; (b) photograph of the HX711 amplifier module; (c) photograph of the Arduino Uno board; (d) image of the assembled load cell setup employed to evaluate impact absorption by gel samples, along with the standard calibration weights (1, 2, 5, 10, 20, 50, and 100 g); and (e) calibration plot showing the applied weights versus sensor response, including response time characteristics.</w:t>
      </w:r>
    </w:p>
    <w:p w14:paraId="3B2180B8" w14:textId="77777777" w:rsidR="008969FC" w:rsidRPr="00301B3F" w:rsidRDefault="008969FC" w:rsidP="008969FC">
      <w:pPr>
        <w:pStyle w:val="ListParagraph"/>
        <w:numPr>
          <w:ilvl w:val="0"/>
          <w:numId w:val="1"/>
        </w:numPr>
        <w:rPr>
          <w:rFonts w:cstheme="minorHAnsi"/>
          <w:b/>
          <w:bCs/>
          <w:sz w:val="24"/>
          <w:szCs w:val="24"/>
        </w:rPr>
      </w:pPr>
      <w:r w:rsidRPr="00301B3F">
        <w:rPr>
          <w:rFonts w:cstheme="minorHAnsi"/>
          <w:b/>
          <w:bCs/>
          <w:sz w:val="24"/>
          <w:szCs w:val="24"/>
          <w:u w:val="single"/>
        </w:rPr>
        <w:t>Code S1</w:t>
      </w:r>
      <w:r w:rsidRPr="00301B3F">
        <w:rPr>
          <w:rFonts w:cstheme="minorHAnsi"/>
          <w:b/>
          <w:bCs/>
          <w:sz w:val="24"/>
          <w:szCs w:val="24"/>
        </w:rPr>
        <w:t>: Arduino programme code for the load cell setup</w:t>
      </w:r>
    </w:p>
    <w:p w14:paraId="21CE45B2" w14:textId="77777777" w:rsidR="008969FC" w:rsidRPr="00301B3F" w:rsidRDefault="008969FC" w:rsidP="008969FC">
      <w:pPr>
        <w:pStyle w:val="NormalWeb"/>
        <w:spacing w:line="285" w:lineRule="exact"/>
        <w:rPr>
          <w:rFonts w:asciiTheme="minorHAnsi" w:eastAsia="+mn-ea" w:hAnsiTheme="minorHAnsi" w:cstheme="minorHAnsi"/>
          <w:kern w:val="24"/>
          <w:lang w:val="en-US"/>
        </w:rPr>
      </w:pPr>
    </w:p>
    <w:p w14:paraId="01548BF8"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#include &lt;HX711.h&gt;</w:t>
      </w:r>
    </w:p>
    <w:p w14:paraId="238A5574" w14:textId="77777777" w:rsidR="008969FC" w:rsidRPr="00301B3F" w:rsidRDefault="008969FC" w:rsidP="008969FC">
      <w:pPr>
        <w:pStyle w:val="NormalWeb"/>
        <w:spacing w:line="285" w:lineRule="exact"/>
        <w:rPr>
          <w:rFonts w:asciiTheme="minorHAnsi" w:hAnsiTheme="minorHAnsi" w:cstheme="minorHAnsi"/>
          <w:lang w:val="en-US"/>
        </w:rPr>
      </w:pPr>
    </w:p>
    <w:p w14:paraId="0CFD0B00"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#define DOUT  2</w:t>
      </w:r>
    </w:p>
    <w:p w14:paraId="629BC565"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#define CLK   7</w:t>
      </w:r>
    </w:p>
    <w:p w14:paraId="0CF09357" w14:textId="77777777" w:rsidR="008969FC" w:rsidRPr="00301B3F" w:rsidRDefault="008969FC" w:rsidP="008969FC">
      <w:pPr>
        <w:pStyle w:val="NormalWeb"/>
        <w:spacing w:line="285" w:lineRule="exact"/>
        <w:rPr>
          <w:rFonts w:asciiTheme="minorHAnsi" w:hAnsiTheme="minorHAnsi" w:cstheme="minorHAnsi"/>
          <w:lang w:val="en-US"/>
        </w:rPr>
      </w:pPr>
    </w:p>
    <w:p w14:paraId="04513219"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HX711 scale;</w:t>
      </w:r>
    </w:p>
    <w:p w14:paraId="39FB931E" w14:textId="77777777" w:rsidR="008969FC" w:rsidRPr="00301B3F" w:rsidRDefault="008969FC" w:rsidP="008969FC">
      <w:pPr>
        <w:pStyle w:val="NormalWeb"/>
        <w:spacing w:line="285" w:lineRule="exact"/>
        <w:rPr>
          <w:rFonts w:asciiTheme="minorHAnsi" w:hAnsiTheme="minorHAnsi" w:cstheme="minorHAnsi"/>
          <w:lang w:val="en-US"/>
        </w:rPr>
      </w:pPr>
    </w:p>
    <w:p w14:paraId="0347BBEC"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float calibration_factor = -1673.8;</w:t>
      </w:r>
    </w:p>
    <w:p w14:paraId="7200EDED" w14:textId="77777777" w:rsidR="008969FC" w:rsidRPr="00301B3F" w:rsidRDefault="008969FC" w:rsidP="008969FC">
      <w:pPr>
        <w:pStyle w:val="NormalWeb"/>
        <w:spacing w:line="285" w:lineRule="exact"/>
        <w:rPr>
          <w:rFonts w:asciiTheme="minorHAnsi" w:hAnsiTheme="minorHAnsi" w:cstheme="minorHAnsi"/>
          <w:lang w:val="en-US"/>
        </w:rPr>
      </w:pPr>
    </w:p>
    <w:p w14:paraId="28B488D9"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void setup() {</w:t>
      </w:r>
    </w:p>
    <w:p w14:paraId="30F2BF08"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Serial.begin(9600);</w:t>
      </w:r>
    </w:p>
    <w:p w14:paraId="6B975358"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scale.begin(DOUT, CLK);</w:t>
      </w:r>
    </w:p>
    <w:p w14:paraId="27655513" w14:textId="77777777" w:rsidR="008969FC" w:rsidRPr="00301B3F" w:rsidRDefault="008969FC" w:rsidP="008969FC">
      <w:pPr>
        <w:pStyle w:val="NormalWeb"/>
        <w:spacing w:line="285" w:lineRule="exact"/>
        <w:rPr>
          <w:rFonts w:asciiTheme="minorHAnsi" w:hAnsiTheme="minorHAnsi" w:cstheme="minorHAnsi"/>
          <w:lang w:val="en-US"/>
        </w:rPr>
      </w:pPr>
    </w:p>
    <w:p w14:paraId="757D8859"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scale.set_scale(calibration_factor);</w:t>
      </w:r>
    </w:p>
    <w:p w14:paraId="6BE4C55A"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scale.tare();</w:t>
      </w:r>
    </w:p>
    <w:p w14:paraId="4273F3D3" w14:textId="77777777" w:rsidR="008969FC" w:rsidRPr="00301B3F" w:rsidRDefault="008969FC" w:rsidP="008969FC">
      <w:pPr>
        <w:pStyle w:val="NormalWeb"/>
        <w:spacing w:line="285" w:lineRule="exact"/>
        <w:rPr>
          <w:rFonts w:asciiTheme="minorHAnsi" w:hAnsiTheme="minorHAnsi" w:cstheme="minorHAnsi"/>
          <w:lang w:val="en-US"/>
        </w:rPr>
      </w:pPr>
    </w:p>
    <w:p w14:paraId="755DAF4E"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Serial.println("Scale ready");</w:t>
      </w:r>
    </w:p>
    <w:p w14:paraId="261B3262"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lastRenderedPageBreak/>
        <w:t>}</w:t>
      </w:r>
    </w:p>
    <w:p w14:paraId="7C689491" w14:textId="77777777" w:rsidR="008969FC" w:rsidRPr="00301B3F" w:rsidRDefault="008969FC" w:rsidP="008969FC">
      <w:pPr>
        <w:pStyle w:val="NormalWeb"/>
        <w:spacing w:line="285" w:lineRule="exact"/>
        <w:rPr>
          <w:rFonts w:asciiTheme="minorHAnsi" w:hAnsiTheme="minorHAnsi" w:cstheme="minorHAnsi"/>
          <w:lang w:val="en-US"/>
        </w:rPr>
      </w:pPr>
    </w:p>
    <w:p w14:paraId="53187D01"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void loop() {</w:t>
      </w:r>
    </w:p>
    <w:p w14:paraId="6D8072CA"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if (scale.is_ready()) {</w:t>
      </w:r>
    </w:p>
    <w:p w14:paraId="73C0B102"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float weight = scale.get_units(10);</w:t>
      </w:r>
    </w:p>
    <w:p w14:paraId="42537CDB" w14:textId="77777777" w:rsidR="008969FC" w:rsidRPr="00301B3F" w:rsidRDefault="008969FC" w:rsidP="008969FC">
      <w:pPr>
        <w:pStyle w:val="NormalWeb"/>
        <w:spacing w:line="285" w:lineRule="exact"/>
        <w:rPr>
          <w:rFonts w:asciiTheme="minorHAnsi" w:hAnsiTheme="minorHAnsi" w:cstheme="minorHAnsi"/>
          <w:lang w:val="en-US"/>
        </w:rPr>
      </w:pPr>
    </w:p>
    <w:p w14:paraId="17E9C364"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Serial.print(millis());</w:t>
      </w:r>
    </w:p>
    <w:p w14:paraId="7DF98108"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Serial.print(" ms | ");</w:t>
      </w:r>
    </w:p>
    <w:p w14:paraId="67D80877"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Serial.print(weight, 3);</w:t>
      </w:r>
    </w:p>
    <w:p w14:paraId="65C9A11C"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Serial.println(" g");</w:t>
      </w:r>
    </w:p>
    <w:p w14:paraId="03368DE3"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w:t>
      </w:r>
    </w:p>
    <w:p w14:paraId="5EEDE15B" w14:textId="77777777" w:rsidR="008969FC" w:rsidRPr="00301B3F" w:rsidRDefault="008969FC" w:rsidP="008969FC">
      <w:pPr>
        <w:pStyle w:val="NormalWeb"/>
        <w:spacing w:line="285" w:lineRule="exact"/>
        <w:rPr>
          <w:rFonts w:asciiTheme="minorHAnsi" w:hAnsiTheme="minorHAnsi" w:cstheme="minorHAnsi"/>
          <w:lang w:val="en-US"/>
        </w:rPr>
      </w:pPr>
    </w:p>
    <w:p w14:paraId="66EB3A1F"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delay(300);</w:t>
      </w:r>
    </w:p>
    <w:p w14:paraId="6921B4D7"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w:t>
      </w:r>
    </w:p>
    <w:p w14:paraId="4D23866E" w14:textId="77777777" w:rsidR="008969FC" w:rsidRPr="00301B3F" w:rsidRDefault="008969FC" w:rsidP="008969FC">
      <w:pPr>
        <w:rPr>
          <w:rFonts w:asciiTheme="minorHAnsi" w:hAnsiTheme="minorHAnsi" w:cstheme="minorHAnsi"/>
          <w:lang w:val="en-US"/>
        </w:rPr>
      </w:pPr>
    </w:p>
    <w:p w14:paraId="66E8FA22" w14:textId="77777777" w:rsidR="008969FC" w:rsidRPr="00301B3F" w:rsidRDefault="008969FC" w:rsidP="008969FC">
      <w:pPr>
        <w:rPr>
          <w:rFonts w:asciiTheme="minorHAnsi" w:hAnsiTheme="minorHAnsi" w:cstheme="minorHAnsi"/>
          <w:lang w:val="en-US"/>
        </w:rPr>
      </w:pPr>
    </w:p>
    <w:p w14:paraId="262B5D8A" w14:textId="77777777" w:rsidR="008969FC" w:rsidRPr="00301B3F" w:rsidRDefault="008969FC" w:rsidP="008969FC">
      <w:pPr>
        <w:rPr>
          <w:rFonts w:asciiTheme="minorHAnsi" w:hAnsiTheme="minorHAnsi" w:cstheme="minorHAnsi"/>
          <w:b/>
          <w:bCs/>
          <w:lang w:val="en-US"/>
        </w:rPr>
      </w:pPr>
    </w:p>
    <w:p w14:paraId="68B02ECD" w14:textId="77777777" w:rsidR="008969FC" w:rsidRPr="00301B3F" w:rsidRDefault="008969FC" w:rsidP="008969FC">
      <w:pPr>
        <w:rPr>
          <w:rFonts w:asciiTheme="minorHAnsi" w:hAnsiTheme="minorHAnsi" w:cstheme="minorHAnsi"/>
          <w:b/>
          <w:bCs/>
          <w:lang w:val="en-US"/>
        </w:rPr>
      </w:pPr>
      <w:r w:rsidRPr="00301B3F">
        <w:rPr>
          <w:rFonts w:asciiTheme="minorHAnsi" w:hAnsiTheme="minorHAnsi" w:cstheme="minorHAnsi"/>
          <w:b/>
          <w:bCs/>
          <w:lang w:val="en-US"/>
        </w:rPr>
        <w:t xml:space="preserve">(b) </w:t>
      </w:r>
      <w:r w:rsidRPr="00301B3F">
        <w:rPr>
          <w:rFonts w:asciiTheme="minorHAnsi" w:hAnsiTheme="minorHAnsi" w:cstheme="minorHAnsi"/>
          <w:b/>
          <w:bCs/>
          <w:i/>
          <w:iCs/>
          <w:lang w:val="en-US"/>
        </w:rPr>
        <w:t xml:space="preserve"> </w:t>
      </w:r>
      <w:r w:rsidRPr="00301B3F">
        <w:rPr>
          <w:rFonts w:asciiTheme="minorHAnsi" w:hAnsiTheme="minorHAnsi" w:cstheme="minorHAnsi"/>
          <w:b/>
          <w:bCs/>
          <w:i/>
          <w:iCs/>
          <w:u w:val="single"/>
          <w:lang w:val="en-US"/>
        </w:rPr>
        <w:t>Code S2</w:t>
      </w:r>
      <w:r w:rsidRPr="00301B3F">
        <w:rPr>
          <w:rFonts w:asciiTheme="minorHAnsi" w:hAnsiTheme="minorHAnsi" w:cstheme="minorHAnsi"/>
          <w:b/>
          <w:bCs/>
          <w:i/>
          <w:iCs/>
          <w:lang w:val="en-US"/>
        </w:rPr>
        <w:t xml:space="preserve">: </w:t>
      </w:r>
      <w:r w:rsidRPr="00301B3F">
        <w:rPr>
          <w:rFonts w:asciiTheme="minorHAnsi" w:hAnsiTheme="minorHAnsi" w:cstheme="minorHAnsi"/>
          <w:b/>
          <w:bCs/>
          <w:lang w:val="en-US"/>
        </w:rPr>
        <w:t>Visual Studio source-code to control load cell</w:t>
      </w:r>
    </w:p>
    <w:p w14:paraId="4A006D1A" w14:textId="77777777" w:rsidR="008969FC" w:rsidRPr="00301B3F" w:rsidRDefault="008969FC" w:rsidP="008969FC">
      <w:pPr>
        <w:jc w:val="center"/>
        <w:rPr>
          <w:rFonts w:asciiTheme="minorHAnsi" w:hAnsiTheme="minorHAnsi" w:cstheme="minorHAnsi"/>
          <w:b/>
          <w:bCs/>
          <w:lang w:val="en-US"/>
        </w:rPr>
      </w:pPr>
    </w:p>
    <w:p w14:paraId="0D66573D"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import serial</w:t>
      </w:r>
    </w:p>
    <w:p w14:paraId="2A2D7C01"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from datetime import datetime</w:t>
      </w:r>
    </w:p>
    <w:p w14:paraId="2DFAF8B9" w14:textId="77777777" w:rsidR="008969FC" w:rsidRPr="00301B3F" w:rsidRDefault="008969FC" w:rsidP="008969FC">
      <w:pPr>
        <w:pStyle w:val="NormalWeb"/>
        <w:spacing w:line="285" w:lineRule="exact"/>
        <w:rPr>
          <w:rFonts w:asciiTheme="minorHAnsi" w:hAnsiTheme="minorHAnsi" w:cstheme="minorHAnsi"/>
          <w:lang w:val="en-US"/>
        </w:rPr>
      </w:pPr>
    </w:p>
    <w:p w14:paraId="10249A31"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PORT = "COM6"</w:t>
      </w:r>
    </w:p>
    <w:p w14:paraId="673BFA21"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BAUD = 9600</w:t>
      </w:r>
    </w:p>
    <w:p w14:paraId="02F7A3E7"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OUTPUT_TXT = "serial_raw_log.txt"</w:t>
      </w:r>
    </w:p>
    <w:p w14:paraId="71577536" w14:textId="77777777" w:rsidR="008969FC" w:rsidRPr="00301B3F" w:rsidRDefault="008969FC" w:rsidP="008969FC">
      <w:pPr>
        <w:pStyle w:val="NormalWeb"/>
        <w:spacing w:line="285" w:lineRule="exact"/>
        <w:rPr>
          <w:rFonts w:asciiTheme="minorHAnsi" w:hAnsiTheme="minorHAnsi" w:cstheme="minorHAnsi"/>
          <w:lang w:val="en-US"/>
        </w:rPr>
      </w:pPr>
    </w:p>
    <w:p w14:paraId="43387D79"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with serial.Serial(PORT, BAUD, timeout=1) as ser, open(OUTPUT_TXT, "a") as f:</w:t>
      </w:r>
    </w:p>
    <w:p w14:paraId="6932683E"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print("Logging RAW serial data to TXT (Ctrl+C to stop)")</w:t>
      </w:r>
    </w:p>
    <w:p w14:paraId="4DD5F1D5"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f.write("PC_Time\tRaw_Arduino_Line\n")</w:t>
      </w:r>
    </w:p>
    <w:p w14:paraId="23AB5405" w14:textId="77777777" w:rsidR="008969FC" w:rsidRPr="00301B3F" w:rsidRDefault="008969FC" w:rsidP="008969FC">
      <w:pPr>
        <w:pStyle w:val="NormalWeb"/>
        <w:spacing w:line="285" w:lineRule="exact"/>
        <w:rPr>
          <w:rFonts w:asciiTheme="minorHAnsi" w:hAnsiTheme="minorHAnsi" w:cstheme="minorHAnsi"/>
          <w:lang w:val="en-US"/>
        </w:rPr>
      </w:pPr>
    </w:p>
    <w:p w14:paraId="7EC2FCE9"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try:</w:t>
      </w:r>
    </w:p>
    <w:p w14:paraId="196D6039"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while True:</w:t>
      </w:r>
    </w:p>
    <w:p w14:paraId="14111BA3"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line = ser.readline().decode("utf-8", errors="ignore").strip()</w:t>
      </w:r>
    </w:p>
    <w:p w14:paraId="6F5E0724"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if line:</w:t>
      </w:r>
    </w:p>
    <w:p w14:paraId="0544E27F"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pc_time = datetime.now().strftime("%Y-%m-%d %H:%M:%S.%f")[:-3]</w:t>
      </w:r>
    </w:p>
    <w:p w14:paraId="3EB1E3B3"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log_line = f"{pc_time}\t{line}\n"</w:t>
      </w:r>
    </w:p>
    <w:p w14:paraId="49792165" w14:textId="77777777" w:rsidR="008969FC" w:rsidRPr="00301B3F" w:rsidRDefault="008969FC" w:rsidP="008969FC">
      <w:pPr>
        <w:pStyle w:val="NormalWeb"/>
        <w:spacing w:line="285" w:lineRule="exact"/>
        <w:rPr>
          <w:rFonts w:asciiTheme="minorHAnsi" w:hAnsiTheme="minorHAnsi" w:cstheme="minorHAnsi"/>
          <w:lang w:val="en-US"/>
        </w:rPr>
      </w:pPr>
    </w:p>
    <w:p w14:paraId="4702F197"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f.write(log_line)</w:t>
      </w:r>
    </w:p>
    <w:p w14:paraId="56FAF5C9"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f.flush()</w:t>
      </w:r>
    </w:p>
    <w:p w14:paraId="74B4083E"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print(log_line.strip())</w:t>
      </w:r>
    </w:p>
    <w:p w14:paraId="39AD25C4" w14:textId="77777777" w:rsidR="008969FC" w:rsidRPr="00301B3F" w:rsidRDefault="008969FC" w:rsidP="008969FC">
      <w:pPr>
        <w:pStyle w:val="NormalWeb"/>
        <w:spacing w:line="285" w:lineRule="exact"/>
        <w:rPr>
          <w:rFonts w:asciiTheme="minorHAnsi" w:hAnsiTheme="minorHAnsi" w:cstheme="minorHAnsi"/>
          <w:lang w:val="en-US"/>
        </w:rPr>
      </w:pPr>
    </w:p>
    <w:p w14:paraId="428E91C4" w14:textId="77777777" w:rsidR="008969FC" w:rsidRPr="00301B3F" w:rsidRDefault="008969FC" w:rsidP="008969FC">
      <w:pPr>
        <w:pStyle w:val="NormalWeb"/>
        <w:spacing w:line="285" w:lineRule="exact"/>
        <w:rPr>
          <w:rFonts w:asciiTheme="minorHAnsi" w:hAnsiTheme="minorHAnsi" w:cstheme="minorHAnsi"/>
          <w:lang w:val="en-US"/>
        </w:rPr>
      </w:pPr>
      <w:r w:rsidRPr="00301B3F">
        <w:rPr>
          <w:rFonts w:asciiTheme="minorHAnsi" w:eastAsia="+mn-ea" w:hAnsiTheme="minorHAnsi" w:cstheme="minorHAnsi"/>
          <w:kern w:val="24"/>
          <w:lang w:val="en-US"/>
        </w:rPr>
        <w:t>    except KeyboardInterrupt:</w:t>
      </w:r>
    </w:p>
    <w:p w14:paraId="727AE391" w14:textId="77777777" w:rsidR="008969FC" w:rsidRPr="00301B3F" w:rsidRDefault="008969FC" w:rsidP="008969FC">
      <w:pPr>
        <w:pStyle w:val="NormalWeb"/>
        <w:spacing w:line="285" w:lineRule="exact"/>
        <w:rPr>
          <w:rFonts w:asciiTheme="minorHAnsi" w:hAnsiTheme="minorHAnsi" w:cstheme="minorHAnsi"/>
        </w:rPr>
      </w:pPr>
      <w:r w:rsidRPr="00301B3F">
        <w:rPr>
          <w:rFonts w:asciiTheme="minorHAnsi" w:eastAsia="+mn-ea" w:hAnsiTheme="minorHAnsi" w:cstheme="minorHAnsi"/>
          <w:kern w:val="24"/>
          <w:lang w:val="en-US"/>
        </w:rPr>
        <w:t xml:space="preserve">        </w:t>
      </w:r>
      <w:r w:rsidRPr="00301B3F">
        <w:rPr>
          <w:rFonts w:asciiTheme="minorHAnsi" w:eastAsia="+mn-ea" w:hAnsiTheme="minorHAnsi" w:cstheme="minorHAnsi"/>
          <w:kern w:val="24"/>
        </w:rPr>
        <w:t>print("\nStopped logging.")</w:t>
      </w:r>
    </w:p>
    <w:p w14:paraId="6F7929EF" w14:textId="77777777" w:rsidR="008969FC" w:rsidRPr="00301B3F" w:rsidRDefault="008969FC" w:rsidP="008969FC">
      <w:pPr>
        <w:pStyle w:val="NormalWeb"/>
        <w:spacing w:line="285" w:lineRule="exact"/>
        <w:rPr>
          <w:rFonts w:asciiTheme="minorHAnsi" w:hAnsiTheme="minorHAnsi" w:cstheme="minorHAnsi"/>
        </w:rPr>
      </w:pPr>
    </w:p>
    <w:p w14:paraId="164AA432" w14:textId="77777777" w:rsidR="008969FC" w:rsidRPr="00301B3F" w:rsidRDefault="008969FC" w:rsidP="008969FC">
      <w:pPr>
        <w:rPr>
          <w:rFonts w:asciiTheme="minorHAnsi" w:hAnsiTheme="minorHAnsi" w:cstheme="minorHAnsi"/>
          <w:i/>
          <w:iCs/>
        </w:rPr>
      </w:pPr>
    </w:p>
    <w:p w14:paraId="4889DB12" w14:textId="77777777" w:rsidR="008969FC" w:rsidRPr="00301B3F" w:rsidRDefault="008969FC" w:rsidP="008969FC">
      <w:pPr>
        <w:rPr>
          <w:rFonts w:asciiTheme="minorHAnsi" w:hAnsiTheme="minorHAnsi" w:cstheme="minorHAnsi"/>
        </w:rPr>
      </w:pPr>
    </w:p>
    <w:p w14:paraId="6BA61143" w14:textId="77777777" w:rsidR="008969FC" w:rsidRPr="00301B3F" w:rsidRDefault="008969FC" w:rsidP="008969FC">
      <w:pPr>
        <w:spacing w:after="240" w:line="360" w:lineRule="auto"/>
        <w:rPr>
          <w:rFonts w:asciiTheme="minorHAnsi" w:hAnsiTheme="minorHAnsi" w:cstheme="minorHAnsi"/>
          <w:i/>
          <w:color w:val="4472C4" w:themeColor="accent1"/>
        </w:rPr>
      </w:pPr>
    </w:p>
    <w:p w14:paraId="5CF11B5E" w14:textId="77777777" w:rsidR="008969FC" w:rsidRPr="00301B3F" w:rsidRDefault="008969FC" w:rsidP="008969FC">
      <w:pPr>
        <w:spacing w:after="240" w:line="360" w:lineRule="auto"/>
        <w:jc w:val="center"/>
        <w:rPr>
          <w:rFonts w:asciiTheme="minorHAnsi" w:hAnsiTheme="minorHAnsi" w:cstheme="minorHAnsi"/>
          <w:i/>
          <w:color w:val="4472C4" w:themeColor="accent1"/>
        </w:rPr>
      </w:pPr>
      <w:r w:rsidRPr="00301B3F">
        <w:rPr>
          <w:rFonts w:asciiTheme="minorHAnsi" w:hAnsiTheme="minorHAnsi" w:cstheme="minorHAnsi"/>
          <w:i/>
          <w:noProof/>
          <w:color w:val="4472C4" w:themeColor="accent1"/>
        </w:rPr>
        <w:lastRenderedPageBreak/>
        <w:drawing>
          <wp:inline distT="0" distB="0" distL="0" distR="0" wp14:anchorId="4C2A4EF9" wp14:editId="0E247B81">
            <wp:extent cx="4320000" cy="2934000"/>
            <wp:effectExtent l="0" t="0" r="0" b="0"/>
            <wp:docPr id="13697322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934000"/>
                    </a:xfrm>
                    <a:prstGeom prst="rect">
                      <a:avLst/>
                    </a:prstGeom>
                    <a:noFill/>
                  </pic:spPr>
                </pic:pic>
              </a:graphicData>
            </a:graphic>
          </wp:inline>
        </w:drawing>
      </w:r>
    </w:p>
    <w:p w14:paraId="28B3D1DF" w14:textId="77777777" w:rsidR="008969FC" w:rsidRPr="00301B3F" w:rsidRDefault="008969FC" w:rsidP="008969FC">
      <w:pPr>
        <w:tabs>
          <w:tab w:val="num" w:pos="720"/>
        </w:tabs>
        <w:spacing w:after="240" w:line="360" w:lineRule="auto"/>
        <w:ind w:right="-46"/>
        <w:jc w:val="both"/>
        <w:rPr>
          <w:rFonts w:asciiTheme="minorHAnsi" w:hAnsiTheme="minorHAnsi" w:cstheme="minorHAnsi"/>
          <w:color w:val="002060"/>
          <w:lang w:val="en-US"/>
        </w:rPr>
      </w:pPr>
      <w:r w:rsidRPr="00301B3F">
        <w:rPr>
          <w:rFonts w:asciiTheme="minorHAnsi" w:hAnsiTheme="minorHAnsi" w:cstheme="minorHAnsi"/>
          <w:b/>
          <w:bCs/>
          <w:color w:val="002060"/>
          <w:lang w:val="en-IN"/>
        </w:rPr>
        <w:t>Figure S9:</w:t>
      </w:r>
      <w:r w:rsidRPr="00301B3F">
        <w:rPr>
          <w:rFonts w:asciiTheme="minorHAnsi" w:hAnsiTheme="minorHAnsi" w:cstheme="minorHAnsi"/>
          <w:color w:val="002060"/>
          <w:lang w:val="en-IN"/>
        </w:rPr>
        <w:t xml:space="preserve"> </w:t>
      </w:r>
      <w:r w:rsidRPr="00301B3F">
        <w:rPr>
          <w:rFonts w:asciiTheme="minorHAnsi" w:hAnsiTheme="minorHAnsi" w:cstheme="minorHAnsi"/>
          <w:color w:val="002060"/>
          <w:lang w:val="en-US"/>
        </w:rPr>
        <w:t>Weight–time profiles showing the impact response of control (Aga) and AGK-based hydrogels subjected to weights of 20, 50, and 100 g loads dropped from a height of 30 cm.</w:t>
      </w:r>
    </w:p>
    <w:p w14:paraId="095CAE54" w14:textId="77777777" w:rsidR="008969FC" w:rsidRPr="00301B3F" w:rsidRDefault="008969FC" w:rsidP="008969FC">
      <w:pPr>
        <w:tabs>
          <w:tab w:val="num" w:pos="720"/>
        </w:tabs>
        <w:spacing w:after="240" w:line="360" w:lineRule="auto"/>
        <w:ind w:right="-46"/>
        <w:jc w:val="both"/>
        <w:rPr>
          <w:rFonts w:asciiTheme="minorHAnsi" w:hAnsiTheme="minorHAnsi" w:cstheme="minorHAnsi"/>
          <w:color w:val="002060"/>
          <w:lang w:val="en-US"/>
        </w:rPr>
      </w:pPr>
    </w:p>
    <w:p w14:paraId="158720FF" w14:textId="6B255E62" w:rsidR="008969FC" w:rsidRPr="00301B3F" w:rsidRDefault="00263D65" w:rsidP="00263D65">
      <w:pPr>
        <w:spacing w:after="240" w:line="360" w:lineRule="auto"/>
        <w:jc w:val="center"/>
        <w:rPr>
          <w:rFonts w:asciiTheme="minorHAnsi" w:hAnsiTheme="minorHAnsi" w:cstheme="minorHAnsi"/>
        </w:rPr>
      </w:pPr>
      <w:r w:rsidRPr="00301B3F">
        <w:rPr>
          <w:rFonts w:asciiTheme="minorHAnsi" w:hAnsiTheme="minorHAnsi" w:cstheme="minorHAnsi"/>
          <w:noProof/>
        </w:rPr>
        <w:drawing>
          <wp:inline distT="0" distB="0" distL="0" distR="0" wp14:anchorId="6B6AF068" wp14:editId="6519FDCF">
            <wp:extent cx="5400000" cy="1306800"/>
            <wp:effectExtent l="0" t="0" r="0" b="0"/>
            <wp:docPr id="211823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1306800"/>
                    </a:xfrm>
                    <a:prstGeom prst="rect">
                      <a:avLst/>
                    </a:prstGeom>
                    <a:noFill/>
                  </pic:spPr>
                </pic:pic>
              </a:graphicData>
            </a:graphic>
          </wp:inline>
        </w:drawing>
      </w:r>
    </w:p>
    <w:p w14:paraId="7C0986F6" w14:textId="77777777" w:rsidR="008969FC" w:rsidRPr="00301B3F" w:rsidRDefault="008969FC" w:rsidP="008969FC">
      <w:pPr>
        <w:tabs>
          <w:tab w:val="num" w:pos="720"/>
        </w:tabs>
        <w:spacing w:after="240" w:line="360" w:lineRule="auto"/>
        <w:ind w:right="-46"/>
        <w:jc w:val="both"/>
        <w:rPr>
          <w:rFonts w:asciiTheme="minorHAnsi" w:hAnsiTheme="minorHAnsi" w:cstheme="minorHAnsi"/>
          <w:color w:val="002060"/>
          <w:lang w:val="en-US"/>
        </w:rPr>
      </w:pPr>
      <w:r w:rsidRPr="00301B3F">
        <w:rPr>
          <w:rFonts w:asciiTheme="minorHAnsi" w:hAnsiTheme="minorHAnsi" w:cstheme="minorHAnsi"/>
          <w:b/>
          <w:bCs/>
          <w:color w:val="002060"/>
          <w:lang w:val="en-IN"/>
        </w:rPr>
        <w:t xml:space="preserve">Figure S10: </w:t>
      </w:r>
      <w:r w:rsidRPr="00301B3F">
        <w:rPr>
          <w:rFonts w:asciiTheme="minorHAnsi" w:hAnsiTheme="minorHAnsi" w:cstheme="minorHAnsi"/>
          <w:color w:val="002060"/>
          <w:lang w:val="en-IN"/>
        </w:rPr>
        <w:t xml:space="preserve">Photographic representation of </w:t>
      </w:r>
      <w:r w:rsidRPr="00301B3F">
        <w:rPr>
          <w:rFonts w:asciiTheme="minorHAnsi" w:hAnsiTheme="minorHAnsi" w:cstheme="minorHAnsi"/>
          <w:color w:val="002060"/>
          <w:lang w:val="en-US"/>
        </w:rPr>
        <w:t>reusability of AGK gel using heating and cooling method.</w:t>
      </w:r>
    </w:p>
    <w:p w14:paraId="02C7F286" w14:textId="52444A71" w:rsidR="00A771F4" w:rsidRDefault="00A771F4" w:rsidP="00A771F4">
      <w:pPr>
        <w:spacing w:line="360" w:lineRule="auto"/>
        <w:rPr>
          <w:rFonts w:ascii="Arial" w:hAnsi="Arial" w:cs="Arial"/>
          <w:lang w:val="en-US"/>
        </w:rPr>
      </w:pPr>
      <w:r w:rsidRPr="00A771F4">
        <w:rPr>
          <w:rFonts w:ascii="Arial" w:hAnsi="Arial" w:cs="Arial"/>
          <w:b/>
          <w:bCs/>
          <w:lang w:val="en-US"/>
        </w:rPr>
        <w:t>Video SV1</w:t>
      </w:r>
      <w:r w:rsidR="00E33E5F">
        <w:rPr>
          <w:rFonts w:ascii="Arial" w:hAnsi="Arial" w:cs="Arial"/>
          <w:b/>
          <w:bCs/>
          <w:lang w:val="en-US"/>
        </w:rPr>
        <w:t>:</w:t>
      </w:r>
      <w:r w:rsidRPr="00A771F4">
        <w:rPr>
          <w:rFonts w:ascii="Arial" w:hAnsi="Arial" w:cs="Arial"/>
          <w:b/>
          <w:bCs/>
          <w:lang w:val="en-US"/>
        </w:rPr>
        <w:t xml:space="preserve"> </w:t>
      </w:r>
      <w:r w:rsidRPr="00A771F4">
        <w:rPr>
          <w:rFonts w:ascii="Arial" w:hAnsi="Arial" w:cs="Arial"/>
          <w:lang w:val="en-US"/>
        </w:rPr>
        <w:t>Time-lapse visualization of K</w:t>
      </w:r>
      <w:r w:rsidRPr="00A771F4">
        <w:rPr>
          <w:rFonts w:ascii="Cambria Math" w:hAnsi="Cambria Math" w:cs="Cambria Math"/>
          <w:lang w:val="en-US"/>
        </w:rPr>
        <w:t>⁺</w:t>
      </w:r>
      <w:r w:rsidRPr="00A771F4">
        <w:rPr>
          <w:rFonts w:ascii="Arial" w:hAnsi="Arial" w:cs="Arial"/>
          <w:lang w:val="en-US"/>
        </w:rPr>
        <w:t xml:space="preserve"> diffusion within the hydrogel matrix. The diffusion process is accompanied by a distinct transition from an opaque to a transparent state.</w:t>
      </w:r>
    </w:p>
    <w:p w14:paraId="0AFC19C2" w14:textId="19735A9F" w:rsidR="00A771F4" w:rsidRPr="00A771F4" w:rsidRDefault="00A771F4" w:rsidP="00A771F4">
      <w:pPr>
        <w:spacing w:line="360" w:lineRule="auto"/>
        <w:rPr>
          <w:rFonts w:ascii="Arial" w:hAnsi="Arial" w:cs="Arial"/>
          <w:b/>
          <w:bCs/>
          <w:lang w:val="en-US"/>
        </w:rPr>
      </w:pPr>
      <w:r w:rsidRPr="00A771F4">
        <w:rPr>
          <w:rFonts w:ascii="Arial" w:hAnsi="Arial" w:cs="Arial"/>
          <w:b/>
          <w:bCs/>
          <w:lang w:val="en-US"/>
        </w:rPr>
        <w:t>Video SV2</w:t>
      </w:r>
      <w:r w:rsidR="00E33E5F">
        <w:rPr>
          <w:rFonts w:ascii="Arial" w:hAnsi="Arial" w:cs="Arial"/>
          <w:b/>
          <w:bCs/>
          <w:lang w:val="en-US"/>
        </w:rPr>
        <w:t>:</w:t>
      </w:r>
      <w:r w:rsidRPr="00A771F4">
        <w:rPr>
          <w:rFonts w:ascii="Arial" w:hAnsi="Arial" w:cs="Arial"/>
          <w:b/>
          <w:bCs/>
          <w:lang w:val="en-US"/>
        </w:rPr>
        <w:t xml:space="preserve"> </w:t>
      </w:r>
      <w:r w:rsidRPr="00A771F4">
        <w:rPr>
          <w:rFonts w:ascii="Arial" w:hAnsi="Arial" w:cs="Arial"/>
          <w:lang w:val="en-US"/>
        </w:rPr>
        <w:t>Coefficient of restitution (COR) measurement using a standardized ball-drop test. A 53.6 g marble was released from a height of 25 cm to evaluate impact dissipation. The bare surface exhibited a high rebound, while a 3 wt% agarose gel showed moderate energy loss.</w:t>
      </w:r>
    </w:p>
    <w:p w14:paraId="1493BF60" w14:textId="422C6D57" w:rsidR="00E33E5F" w:rsidRDefault="00E33E5F" w:rsidP="00E33E5F">
      <w:pPr>
        <w:spacing w:line="360" w:lineRule="auto"/>
        <w:rPr>
          <w:rFonts w:ascii="Arial" w:hAnsi="Arial" w:cs="Arial"/>
          <w:lang w:val="en-US"/>
        </w:rPr>
      </w:pPr>
      <w:r w:rsidRPr="00E33E5F">
        <w:rPr>
          <w:rFonts w:ascii="Arial" w:hAnsi="Arial" w:cs="Arial"/>
          <w:b/>
          <w:bCs/>
          <w:lang w:val="en-US"/>
        </w:rPr>
        <w:lastRenderedPageBreak/>
        <w:t>Video SV3</w:t>
      </w:r>
      <w:r>
        <w:rPr>
          <w:rFonts w:ascii="Arial" w:hAnsi="Arial" w:cs="Arial"/>
          <w:b/>
          <w:bCs/>
          <w:lang w:val="en-US"/>
        </w:rPr>
        <w:t>:</w:t>
      </w:r>
      <w:r w:rsidRPr="00E33E5F">
        <w:rPr>
          <w:rFonts w:ascii="Arial" w:hAnsi="Arial" w:cs="Arial"/>
          <w:b/>
          <w:bCs/>
          <w:lang w:val="en-US"/>
        </w:rPr>
        <w:t xml:space="preserve"> </w:t>
      </w:r>
      <w:r w:rsidRPr="00E33E5F">
        <w:rPr>
          <w:rFonts w:ascii="Arial" w:hAnsi="Arial" w:cs="Arial"/>
          <w:lang w:val="en-US"/>
        </w:rPr>
        <w:t>Impact protection of glass specimens with and without the AGK hydrogel. Unprotected glass slides shatter upon impact, whereas hydrogel-coated specimens remain intact</w:t>
      </w:r>
      <w:r>
        <w:rPr>
          <w:rFonts w:ascii="Arial" w:hAnsi="Arial" w:cs="Arial"/>
          <w:lang w:val="en-US"/>
        </w:rPr>
        <w:t>.</w:t>
      </w:r>
    </w:p>
    <w:p w14:paraId="362F923A" w14:textId="4D9F1EFB" w:rsidR="00F97941" w:rsidRPr="00F97941" w:rsidRDefault="00F97941" w:rsidP="00F97941">
      <w:pPr>
        <w:spacing w:line="360" w:lineRule="auto"/>
        <w:rPr>
          <w:rFonts w:ascii="Arial" w:hAnsi="Arial" w:cs="Arial"/>
          <w:lang w:val="en-US"/>
        </w:rPr>
      </w:pPr>
      <w:r w:rsidRPr="00F97941">
        <w:rPr>
          <w:rFonts w:ascii="Arial" w:hAnsi="Arial" w:cs="Arial"/>
          <w:b/>
          <w:bCs/>
          <w:lang w:val="en-US"/>
        </w:rPr>
        <w:t>Video SV4</w:t>
      </w:r>
      <w:r>
        <w:rPr>
          <w:rFonts w:ascii="Arial" w:hAnsi="Arial" w:cs="Arial"/>
          <w:b/>
          <w:bCs/>
          <w:lang w:val="en-US"/>
        </w:rPr>
        <w:t>:</w:t>
      </w:r>
      <w:r w:rsidRPr="00F97941">
        <w:rPr>
          <w:rFonts w:ascii="Arial" w:hAnsi="Arial" w:cs="Arial"/>
          <w:lang w:val="en-US"/>
        </w:rPr>
        <w:t xml:space="preserve"> Impact protection of </w:t>
      </w:r>
      <w:r>
        <w:rPr>
          <w:rFonts w:ascii="Arial" w:hAnsi="Arial" w:cs="Arial"/>
          <w:lang w:val="en-US"/>
        </w:rPr>
        <w:t>egg</w:t>
      </w:r>
      <w:r w:rsidRPr="00F97941">
        <w:rPr>
          <w:rFonts w:ascii="Arial" w:hAnsi="Arial" w:cs="Arial"/>
          <w:lang w:val="en-US"/>
        </w:rPr>
        <w:t xml:space="preserve"> using the AGK hydrogel. Egg enclosed within the hydrogel layer retain</w:t>
      </w:r>
      <w:r>
        <w:rPr>
          <w:rFonts w:ascii="Arial" w:hAnsi="Arial" w:cs="Arial"/>
          <w:lang w:val="en-US"/>
        </w:rPr>
        <w:t>s</w:t>
      </w:r>
      <w:r w:rsidRPr="00F97941">
        <w:rPr>
          <w:rFonts w:ascii="Arial" w:hAnsi="Arial" w:cs="Arial"/>
          <w:lang w:val="en-US"/>
        </w:rPr>
        <w:t xml:space="preserve"> their structural integrity upon impact, whereas unprotected sample undergo</w:t>
      </w:r>
      <w:r>
        <w:rPr>
          <w:rFonts w:ascii="Arial" w:hAnsi="Arial" w:cs="Arial"/>
          <w:lang w:val="en-US"/>
        </w:rPr>
        <w:t>es</w:t>
      </w:r>
      <w:r w:rsidRPr="00F97941">
        <w:rPr>
          <w:rFonts w:ascii="Arial" w:hAnsi="Arial" w:cs="Arial"/>
          <w:lang w:val="en-US"/>
        </w:rPr>
        <w:t xml:space="preserve"> immediate damage.</w:t>
      </w:r>
    </w:p>
    <w:p w14:paraId="3A7F9453" w14:textId="4C18216B" w:rsidR="00F97941" w:rsidRPr="00F97941" w:rsidRDefault="00F97941" w:rsidP="00F97941">
      <w:pPr>
        <w:spacing w:line="360" w:lineRule="auto"/>
        <w:rPr>
          <w:rFonts w:ascii="Arial" w:hAnsi="Arial" w:cs="Arial"/>
          <w:lang w:val="en-US"/>
        </w:rPr>
      </w:pPr>
      <w:r w:rsidRPr="00F97941">
        <w:rPr>
          <w:rFonts w:ascii="Arial" w:hAnsi="Arial" w:cs="Arial"/>
          <w:b/>
          <w:bCs/>
          <w:lang w:val="en-US"/>
        </w:rPr>
        <w:t>Video SV5</w:t>
      </w:r>
      <w:r>
        <w:rPr>
          <w:rFonts w:ascii="Arial" w:hAnsi="Arial" w:cs="Arial"/>
          <w:b/>
          <w:bCs/>
          <w:lang w:val="en-US"/>
        </w:rPr>
        <w:t>:</w:t>
      </w:r>
      <w:r w:rsidRPr="00F97941">
        <w:rPr>
          <w:rFonts w:ascii="Arial" w:hAnsi="Arial" w:cs="Arial"/>
          <w:lang w:val="en-US"/>
        </w:rPr>
        <w:t xml:space="preserve"> </w:t>
      </w:r>
      <w:r w:rsidR="00B23BA8" w:rsidRPr="00B23BA8">
        <w:rPr>
          <w:rFonts w:ascii="Arial" w:hAnsi="Arial" w:cs="Arial"/>
          <w:lang w:val="en-US"/>
        </w:rPr>
        <w:t>Impact response of glass bottles under free-fall conditions. Unprotected samples fracture upon impact with a rigid surface, whereas AGK hydrogel–encapsulated specimens remain intact.</w:t>
      </w:r>
    </w:p>
    <w:p w14:paraId="68C44640" w14:textId="77777777" w:rsidR="00F97941" w:rsidRPr="00E33E5F" w:rsidRDefault="00F97941" w:rsidP="00E33E5F">
      <w:pPr>
        <w:spacing w:line="360" w:lineRule="auto"/>
        <w:rPr>
          <w:rFonts w:ascii="Arial" w:hAnsi="Arial" w:cs="Arial"/>
          <w:lang w:val="en-US"/>
        </w:rPr>
      </w:pPr>
    </w:p>
    <w:p w14:paraId="6FA4A3F1" w14:textId="77777777" w:rsidR="00A771F4" w:rsidRPr="00A771F4" w:rsidRDefault="00A771F4" w:rsidP="00A771F4">
      <w:pPr>
        <w:spacing w:line="360" w:lineRule="auto"/>
        <w:rPr>
          <w:rFonts w:ascii="Arial" w:hAnsi="Arial" w:cs="Arial"/>
          <w:b/>
          <w:bCs/>
          <w:lang w:val="en-US"/>
        </w:rPr>
      </w:pPr>
    </w:p>
    <w:p w14:paraId="479F45B1" w14:textId="4BAFBAB2" w:rsidR="004A7D3E" w:rsidRPr="00301B3F" w:rsidRDefault="004A7D3E" w:rsidP="008C6D5F">
      <w:pPr>
        <w:spacing w:line="360" w:lineRule="auto"/>
        <w:rPr>
          <w:rFonts w:asciiTheme="minorHAnsi" w:hAnsiTheme="minorHAnsi" w:cstheme="minorHAnsi"/>
          <w:lang w:val="en-US"/>
        </w:rPr>
      </w:pPr>
    </w:p>
    <w:sectPr w:rsidR="004A7D3E" w:rsidRPr="00301B3F" w:rsidSect="00404548">
      <w:headerReference w:type="default" r:id="rId25"/>
      <w:footerReference w:type="default" r:id="rId26"/>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C9DB6" w14:textId="77777777" w:rsidR="0043552B" w:rsidRDefault="0043552B">
      <w:r>
        <w:separator/>
      </w:r>
    </w:p>
  </w:endnote>
  <w:endnote w:type="continuationSeparator" w:id="0">
    <w:p w14:paraId="6E5FFF07" w14:textId="77777777" w:rsidR="0043552B" w:rsidRDefault="00435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96A1" w14:textId="77777777" w:rsidR="007B7A09" w:rsidRDefault="007B7A09">
    <w:pPr>
      <w:pStyle w:val="Footer"/>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58D50" w14:textId="77777777" w:rsidR="0043552B" w:rsidRDefault="0043552B">
      <w:r>
        <w:separator/>
      </w:r>
    </w:p>
  </w:footnote>
  <w:footnote w:type="continuationSeparator" w:id="0">
    <w:p w14:paraId="5F4D8D78" w14:textId="77777777" w:rsidR="0043552B" w:rsidRDefault="00435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9236" w14:textId="04865D5E" w:rsidR="00562E2B" w:rsidRPr="009B44CC" w:rsidRDefault="00562E2B" w:rsidP="009B44CC">
    <w:pPr>
      <w:pStyle w:val="Header"/>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F63839"/>
    <w:multiLevelType w:val="hybridMultilevel"/>
    <w:tmpl w:val="C1624DA6"/>
    <w:lvl w:ilvl="0" w:tplc="973410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6217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A0"/>
    <w:rsid w:val="000003BB"/>
    <w:rsid w:val="0000374D"/>
    <w:rsid w:val="00004A23"/>
    <w:rsid w:val="00006A0A"/>
    <w:rsid w:val="0000703E"/>
    <w:rsid w:val="000112FC"/>
    <w:rsid w:val="000118B0"/>
    <w:rsid w:val="00011C49"/>
    <w:rsid w:val="00011F40"/>
    <w:rsid w:val="0001454A"/>
    <w:rsid w:val="0001683C"/>
    <w:rsid w:val="000172E7"/>
    <w:rsid w:val="000214A8"/>
    <w:rsid w:val="00023F64"/>
    <w:rsid w:val="000279B4"/>
    <w:rsid w:val="00027FB5"/>
    <w:rsid w:val="000314D2"/>
    <w:rsid w:val="0003318F"/>
    <w:rsid w:val="0004094E"/>
    <w:rsid w:val="00040B7B"/>
    <w:rsid w:val="00041C1B"/>
    <w:rsid w:val="000437F7"/>
    <w:rsid w:val="00050985"/>
    <w:rsid w:val="0005501E"/>
    <w:rsid w:val="00055883"/>
    <w:rsid w:val="000565D2"/>
    <w:rsid w:val="0006044D"/>
    <w:rsid w:val="00060D37"/>
    <w:rsid w:val="00062324"/>
    <w:rsid w:val="00063C0E"/>
    <w:rsid w:val="0006553A"/>
    <w:rsid w:val="00067C29"/>
    <w:rsid w:val="00072EA7"/>
    <w:rsid w:val="00076EAD"/>
    <w:rsid w:val="0008287E"/>
    <w:rsid w:val="00083031"/>
    <w:rsid w:val="0008740B"/>
    <w:rsid w:val="000904D3"/>
    <w:rsid w:val="0009052E"/>
    <w:rsid w:val="0009309C"/>
    <w:rsid w:val="00093F1B"/>
    <w:rsid w:val="00094C15"/>
    <w:rsid w:val="000A1F4B"/>
    <w:rsid w:val="000A21A9"/>
    <w:rsid w:val="000A38D2"/>
    <w:rsid w:val="000A3E93"/>
    <w:rsid w:val="000A472C"/>
    <w:rsid w:val="000A5773"/>
    <w:rsid w:val="000A682F"/>
    <w:rsid w:val="000B05A0"/>
    <w:rsid w:val="000B33EE"/>
    <w:rsid w:val="000B4293"/>
    <w:rsid w:val="000C259E"/>
    <w:rsid w:val="000C3D99"/>
    <w:rsid w:val="000C3E0C"/>
    <w:rsid w:val="000C6252"/>
    <w:rsid w:val="000C6F8A"/>
    <w:rsid w:val="000D2D4B"/>
    <w:rsid w:val="000D45F4"/>
    <w:rsid w:val="000D5AB4"/>
    <w:rsid w:val="000D66DB"/>
    <w:rsid w:val="000D7EBA"/>
    <w:rsid w:val="000D7FE6"/>
    <w:rsid w:val="000E788B"/>
    <w:rsid w:val="000E7A5B"/>
    <w:rsid w:val="000E7BBA"/>
    <w:rsid w:val="000F439F"/>
    <w:rsid w:val="000F512F"/>
    <w:rsid w:val="001013F4"/>
    <w:rsid w:val="001054D4"/>
    <w:rsid w:val="0010686C"/>
    <w:rsid w:val="00107C5F"/>
    <w:rsid w:val="00107CCC"/>
    <w:rsid w:val="00110011"/>
    <w:rsid w:val="001105BD"/>
    <w:rsid w:val="00116C82"/>
    <w:rsid w:val="00120BE6"/>
    <w:rsid w:val="00120E85"/>
    <w:rsid w:val="00123ADA"/>
    <w:rsid w:val="00125573"/>
    <w:rsid w:val="0012642A"/>
    <w:rsid w:val="00126D17"/>
    <w:rsid w:val="001305BF"/>
    <w:rsid w:val="00131D58"/>
    <w:rsid w:val="00132D14"/>
    <w:rsid w:val="001370B1"/>
    <w:rsid w:val="001377CA"/>
    <w:rsid w:val="00140B94"/>
    <w:rsid w:val="001424F4"/>
    <w:rsid w:val="001450FB"/>
    <w:rsid w:val="0014658A"/>
    <w:rsid w:val="00147DB8"/>
    <w:rsid w:val="00151683"/>
    <w:rsid w:val="0015392F"/>
    <w:rsid w:val="0015563E"/>
    <w:rsid w:val="00155F66"/>
    <w:rsid w:val="0016390D"/>
    <w:rsid w:val="00164057"/>
    <w:rsid w:val="00165B37"/>
    <w:rsid w:val="00170369"/>
    <w:rsid w:val="00173757"/>
    <w:rsid w:val="00174176"/>
    <w:rsid w:val="00181D92"/>
    <w:rsid w:val="001823B6"/>
    <w:rsid w:val="001848EB"/>
    <w:rsid w:val="00187DB9"/>
    <w:rsid w:val="0019077D"/>
    <w:rsid w:val="0019194D"/>
    <w:rsid w:val="0019723B"/>
    <w:rsid w:val="001A4240"/>
    <w:rsid w:val="001A6821"/>
    <w:rsid w:val="001A734D"/>
    <w:rsid w:val="001B0E68"/>
    <w:rsid w:val="001B3231"/>
    <w:rsid w:val="001B4224"/>
    <w:rsid w:val="001B7472"/>
    <w:rsid w:val="001C0BB4"/>
    <w:rsid w:val="001C10AC"/>
    <w:rsid w:val="001C55FB"/>
    <w:rsid w:val="001D12BC"/>
    <w:rsid w:val="001D3A42"/>
    <w:rsid w:val="001D561D"/>
    <w:rsid w:val="001D58A0"/>
    <w:rsid w:val="001E18CC"/>
    <w:rsid w:val="001E3D2D"/>
    <w:rsid w:val="001E4605"/>
    <w:rsid w:val="001E50A1"/>
    <w:rsid w:val="001E5F4E"/>
    <w:rsid w:val="001F2689"/>
    <w:rsid w:val="001F2AB7"/>
    <w:rsid w:val="001F3C9B"/>
    <w:rsid w:val="001F3E77"/>
    <w:rsid w:val="001F4BD1"/>
    <w:rsid w:val="001F5110"/>
    <w:rsid w:val="001F5702"/>
    <w:rsid w:val="001F5830"/>
    <w:rsid w:val="001F65A2"/>
    <w:rsid w:val="002002FC"/>
    <w:rsid w:val="00201F71"/>
    <w:rsid w:val="00203934"/>
    <w:rsid w:val="0020446B"/>
    <w:rsid w:val="00204BA7"/>
    <w:rsid w:val="002072AB"/>
    <w:rsid w:val="00210140"/>
    <w:rsid w:val="00211942"/>
    <w:rsid w:val="00214D95"/>
    <w:rsid w:val="00215531"/>
    <w:rsid w:val="002162B2"/>
    <w:rsid w:val="00216F54"/>
    <w:rsid w:val="00220933"/>
    <w:rsid w:val="00220C72"/>
    <w:rsid w:val="0022540C"/>
    <w:rsid w:val="00226AA4"/>
    <w:rsid w:val="00233C8A"/>
    <w:rsid w:val="00236036"/>
    <w:rsid w:val="00240D90"/>
    <w:rsid w:val="00253CB1"/>
    <w:rsid w:val="002543F9"/>
    <w:rsid w:val="00256B43"/>
    <w:rsid w:val="00257ADD"/>
    <w:rsid w:val="00262571"/>
    <w:rsid w:val="00263334"/>
    <w:rsid w:val="00263723"/>
    <w:rsid w:val="00263CF8"/>
    <w:rsid w:val="00263D65"/>
    <w:rsid w:val="00265635"/>
    <w:rsid w:val="00266389"/>
    <w:rsid w:val="002675F7"/>
    <w:rsid w:val="002725A5"/>
    <w:rsid w:val="0027314F"/>
    <w:rsid w:val="0028289F"/>
    <w:rsid w:val="00284157"/>
    <w:rsid w:val="00285631"/>
    <w:rsid w:val="00290D94"/>
    <w:rsid w:val="0029203C"/>
    <w:rsid w:val="00294873"/>
    <w:rsid w:val="002A4A81"/>
    <w:rsid w:val="002A73A2"/>
    <w:rsid w:val="002A7CE8"/>
    <w:rsid w:val="002B0671"/>
    <w:rsid w:val="002B262F"/>
    <w:rsid w:val="002B3553"/>
    <w:rsid w:val="002B5A0A"/>
    <w:rsid w:val="002B5E06"/>
    <w:rsid w:val="002C0CFF"/>
    <w:rsid w:val="002D09B9"/>
    <w:rsid w:val="002D16A0"/>
    <w:rsid w:val="002D2930"/>
    <w:rsid w:val="002D2DFF"/>
    <w:rsid w:val="002D3D6D"/>
    <w:rsid w:val="002D5BF8"/>
    <w:rsid w:val="002D7ECC"/>
    <w:rsid w:val="002E1B8F"/>
    <w:rsid w:val="002E2DEF"/>
    <w:rsid w:val="002E4E3E"/>
    <w:rsid w:val="002E76B2"/>
    <w:rsid w:val="002E79A2"/>
    <w:rsid w:val="002F4F4B"/>
    <w:rsid w:val="002F55FD"/>
    <w:rsid w:val="002F594C"/>
    <w:rsid w:val="00301984"/>
    <w:rsid w:val="00301B0B"/>
    <w:rsid w:val="00301B3F"/>
    <w:rsid w:val="00301E84"/>
    <w:rsid w:val="00302E7A"/>
    <w:rsid w:val="00303D1B"/>
    <w:rsid w:val="003046B7"/>
    <w:rsid w:val="00306D4E"/>
    <w:rsid w:val="00317A57"/>
    <w:rsid w:val="00320A99"/>
    <w:rsid w:val="0032144B"/>
    <w:rsid w:val="00321E38"/>
    <w:rsid w:val="00322D5B"/>
    <w:rsid w:val="00325AC2"/>
    <w:rsid w:val="00326A1C"/>
    <w:rsid w:val="00327FDC"/>
    <w:rsid w:val="003302FB"/>
    <w:rsid w:val="003360E3"/>
    <w:rsid w:val="003371D5"/>
    <w:rsid w:val="003376CD"/>
    <w:rsid w:val="003452C3"/>
    <w:rsid w:val="003501A7"/>
    <w:rsid w:val="0035048A"/>
    <w:rsid w:val="00354F9C"/>
    <w:rsid w:val="0036263B"/>
    <w:rsid w:val="00363B62"/>
    <w:rsid w:val="003645B0"/>
    <w:rsid w:val="00364B2C"/>
    <w:rsid w:val="003664F1"/>
    <w:rsid w:val="00367E3F"/>
    <w:rsid w:val="00377EA5"/>
    <w:rsid w:val="00377F77"/>
    <w:rsid w:val="00381640"/>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4C44"/>
    <w:rsid w:val="003A5AD0"/>
    <w:rsid w:val="003A6CE3"/>
    <w:rsid w:val="003A7899"/>
    <w:rsid w:val="003B15EE"/>
    <w:rsid w:val="003B517D"/>
    <w:rsid w:val="003B60EC"/>
    <w:rsid w:val="003C00ED"/>
    <w:rsid w:val="003C1C0A"/>
    <w:rsid w:val="003C35DF"/>
    <w:rsid w:val="003C4A68"/>
    <w:rsid w:val="003C554F"/>
    <w:rsid w:val="003C61DD"/>
    <w:rsid w:val="003D63E7"/>
    <w:rsid w:val="003E05F1"/>
    <w:rsid w:val="003E113B"/>
    <w:rsid w:val="003E5092"/>
    <w:rsid w:val="003E715D"/>
    <w:rsid w:val="003F103E"/>
    <w:rsid w:val="003F2E48"/>
    <w:rsid w:val="003F440C"/>
    <w:rsid w:val="003F525A"/>
    <w:rsid w:val="003F7BE6"/>
    <w:rsid w:val="004006A9"/>
    <w:rsid w:val="00400E3B"/>
    <w:rsid w:val="00404548"/>
    <w:rsid w:val="004052A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331EE"/>
    <w:rsid w:val="0043552B"/>
    <w:rsid w:val="00441EAC"/>
    <w:rsid w:val="00442D32"/>
    <w:rsid w:val="004507E5"/>
    <w:rsid w:val="004519AD"/>
    <w:rsid w:val="0045459A"/>
    <w:rsid w:val="004545DB"/>
    <w:rsid w:val="0045786A"/>
    <w:rsid w:val="004603E8"/>
    <w:rsid w:val="00460F76"/>
    <w:rsid w:val="00462F12"/>
    <w:rsid w:val="00463050"/>
    <w:rsid w:val="0046340F"/>
    <w:rsid w:val="00466168"/>
    <w:rsid w:val="0046778B"/>
    <w:rsid w:val="004714D4"/>
    <w:rsid w:val="00475712"/>
    <w:rsid w:val="00480CCE"/>
    <w:rsid w:val="00482FAA"/>
    <w:rsid w:val="00487211"/>
    <w:rsid w:val="0049075F"/>
    <w:rsid w:val="00492DA8"/>
    <w:rsid w:val="004A0888"/>
    <w:rsid w:val="004A3829"/>
    <w:rsid w:val="004A43B6"/>
    <w:rsid w:val="004A70EE"/>
    <w:rsid w:val="004A774E"/>
    <w:rsid w:val="004A7D3E"/>
    <w:rsid w:val="004A7E06"/>
    <w:rsid w:val="004A7FF9"/>
    <w:rsid w:val="004B379D"/>
    <w:rsid w:val="004B5F0C"/>
    <w:rsid w:val="004B6031"/>
    <w:rsid w:val="004C046E"/>
    <w:rsid w:val="004C1609"/>
    <w:rsid w:val="004C216B"/>
    <w:rsid w:val="004C56CA"/>
    <w:rsid w:val="004C5DD3"/>
    <w:rsid w:val="004D30F9"/>
    <w:rsid w:val="004D4A32"/>
    <w:rsid w:val="004D525B"/>
    <w:rsid w:val="004D64AB"/>
    <w:rsid w:val="004E7CE8"/>
    <w:rsid w:val="004F271D"/>
    <w:rsid w:val="004F5114"/>
    <w:rsid w:val="004F756C"/>
    <w:rsid w:val="005001FA"/>
    <w:rsid w:val="005019AF"/>
    <w:rsid w:val="0050488D"/>
    <w:rsid w:val="00504D12"/>
    <w:rsid w:val="0050527A"/>
    <w:rsid w:val="0050535A"/>
    <w:rsid w:val="005106F5"/>
    <w:rsid w:val="00511192"/>
    <w:rsid w:val="005118AD"/>
    <w:rsid w:val="00512353"/>
    <w:rsid w:val="00521F9F"/>
    <w:rsid w:val="005220C2"/>
    <w:rsid w:val="00522E88"/>
    <w:rsid w:val="00523369"/>
    <w:rsid w:val="0052398F"/>
    <w:rsid w:val="0052773C"/>
    <w:rsid w:val="00532380"/>
    <w:rsid w:val="00532960"/>
    <w:rsid w:val="005346D2"/>
    <w:rsid w:val="00540BB4"/>
    <w:rsid w:val="00545A73"/>
    <w:rsid w:val="00546DEB"/>
    <w:rsid w:val="00546F0F"/>
    <w:rsid w:val="005477E7"/>
    <w:rsid w:val="00550159"/>
    <w:rsid w:val="0055169E"/>
    <w:rsid w:val="00551897"/>
    <w:rsid w:val="00551FFD"/>
    <w:rsid w:val="00552A0F"/>
    <w:rsid w:val="005551ED"/>
    <w:rsid w:val="00556419"/>
    <w:rsid w:val="005572B4"/>
    <w:rsid w:val="005572DD"/>
    <w:rsid w:val="00557C3B"/>
    <w:rsid w:val="00560564"/>
    <w:rsid w:val="00562E2B"/>
    <w:rsid w:val="00564668"/>
    <w:rsid w:val="00570353"/>
    <w:rsid w:val="005715F5"/>
    <w:rsid w:val="0057171E"/>
    <w:rsid w:val="00571EEC"/>
    <w:rsid w:val="00572666"/>
    <w:rsid w:val="0057267E"/>
    <w:rsid w:val="005726BD"/>
    <w:rsid w:val="00574A5A"/>
    <w:rsid w:val="005753B8"/>
    <w:rsid w:val="00576A95"/>
    <w:rsid w:val="00583ED5"/>
    <w:rsid w:val="00587437"/>
    <w:rsid w:val="00592678"/>
    <w:rsid w:val="00594644"/>
    <w:rsid w:val="0059526F"/>
    <w:rsid w:val="00596F36"/>
    <w:rsid w:val="005A1741"/>
    <w:rsid w:val="005A235F"/>
    <w:rsid w:val="005A751F"/>
    <w:rsid w:val="005A7719"/>
    <w:rsid w:val="005A77C2"/>
    <w:rsid w:val="005B291B"/>
    <w:rsid w:val="005B6F9F"/>
    <w:rsid w:val="005B76C5"/>
    <w:rsid w:val="005B7AF0"/>
    <w:rsid w:val="005B7B8A"/>
    <w:rsid w:val="005C09C6"/>
    <w:rsid w:val="005C458D"/>
    <w:rsid w:val="005C491E"/>
    <w:rsid w:val="005C5E0A"/>
    <w:rsid w:val="005C6C0C"/>
    <w:rsid w:val="005D2276"/>
    <w:rsid w:val="005D25FD"/>
    <w:rsid w:val="005D2808"/>
    <w:rsid w:val="005E0858"/>
    <w:rsid w:val="005E2794"/>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4154"/>
    <w:rsid w:val="00614BD3"/>
    <w:rsid w:val="00623A77"/>
    <w:rsid w:val="006256F5"/>
    <w:rsid w:val="0063097B"/>
    <w:rsid w:val="006364B8"/>
    <w:rsid w:val="00636A64"/>
    <w:rsid w:val="00636B93"/>
    <w:rsid w:val="00640550"/>
    <w:rsid w:val="0064326A"/>
    <w:rsid w:val="00644D5D"/>
    <w:rsid w:val="0064695B"/>
    <w:rsid w:val="00646DC7"/>
    <w:rsid w:val="006511CA"/>
    <w:rsid w:val="006511FB"/>
    <w:rsid w:val="00651A9D"/>
    <w:rsid w:val="00654C93"/>
    <w:rsid w:val="00656092"/>
    <w:rsid w:val="0065741C"/>
    <w:rsid w:val="00660B85"/>
    <w:rsid w:val="006622E0"/>
    <w:rsid w:val="00662DCE"/>
    <w:rsid w:val="00664F6D"/>
    <w:rsid w:val="006650B8"/>
    <w:rsid w:val="00666329"/>
    <w:rsid w:val="006672EE"/>
    <w:rsid w:val="0067011F"/>
    <w:rsid w:val="0067015E"/>
    <w:rsid w:val="00680453"/>
    <w:rsid w:val="00682526"/>
    <w:rsid w:val="00683555"/>
    <w:rsid w:val="00686F1D"/>
    <w:rsid w:val="00692F7A"/>
    <w:rsid w:val="00695E06"/>
    <w:rsid w:val="00696315"/>
    <w:rsid w:val="006A0D51"/>
    <w:rsid w:val="006A1C05"/>
    <w:rsid w:val="006A225B"/>
    <w:rsid w:val="006A30D2"/>
    <w:rsid w:val="006A5A6A"/>
    <w:rsid w:val="006A5FE3"/>
    <w:rsid w:val="006B23B2"/>
    <w:rsid w:val="006B4845"/>
    <w:rsid w:val="006B635C"/>
    <w:rsid w:val="006B7342"/>
    <w:rsid w:val="006C1708"/>
    <w:rsid w:val="006C1C29"/>
    <w:rsid w:val="006C3782"/>
    <w:rsid w:val="006C3CDE"/>
    <w:rsid w:val="006C4745"/>
    <w:rsid w:val="006D0EE8"/>
    <w:rsid w:val="006D3162"/>
    <w:rsid w:val="006D37E7"/>
    <w:rsid w:val="006D3CE2"/>
    <w:rsid w:val="006D5146"/>
    <w:rsid w:val="006D59D6"/>
    <w:rsid w:val="006D5C04"/>
    <w:rsid w:val="006D7508"/>
    <w:rsid w:val="006E0F2F"/>
    <w:rsid w:val="006E19D7"/>
    <w:rsid w:val="006E2B60"/>
    <w:rsid w:val="006E3414"/>
    <w:rsid w:val="006E71B9"/>
    <w:rsid w:val="006F0FE9"/>
    <w:rsid w:val="006F39B2"/>
    <w:rsid w:val="006F5384"/>
    <w:rsid w:val="006F6604"/>
    <w:rsid w:val="006F6896"/>
    <w:rsid w:val="006F71D8"/>
    <w:rsid w:val="006F7D1A"/>
    <w:rsid w:val="00702F6F"/>
    <w:rsid w:val="0070346C"/>
    <w:rsid w:val="007051A0"/>
    <w:rsid w:val="00706496"/>
    <w:rsid w:val="00711A12"/>
    <w:rsid w:val="00711F11"/>
    <w:rsid w:val="007154C4"/>
    <w:rsid w:val="00715DB9"/>
    <w:rsid w:val="007174BE"/>
    <w:rsid w:val="007218A0"/>
    <w:rsid w:val="007238AF"/>
    <w:rsid w:val="00726799"/>
    <w:rsid w:val="00726908"/>
    <w:rsid w:val="007270C7"/>
    <w:rsid w:val="00730F3A"/>
    <w:rsid w:val="00735F34"/>
    <w:rsid w:val="00736944"/>
    <w:rsid w:val="00741200"/>
    <w:rsid w:val="00741333"/>
    <w:rsid w:val="00742FF2"/>
    <w:rsid w:val="00744D6A"/>
    <w:rsid w:val="00746138"/>
    <w:rsid w:val="0074620A"/>
    <w:rsid w:val="00751D50"/>
    <w:rsid w:val="007527D5"/>
    <w:rsid w:val="00752F3C"/>
    <w:rsid w:val="00754A8B"/>
    <w:rsid w:val="007561FC"/>
    <w:rsid w:val="00761D34"/>
    <w:rsid w:val="00762D2D"/>
    <w:rsid w:val="00764622"/>
    <w:rsid w:val="00764CAD"/>
    <w:rsid w:val="00770FA1"/>
    <w:rsid w:val="00773884"/>
    <w:rsid w:val="00774813"/>
    <w:rsid w:val="0078052A"/>
    <w:rsid w:val="007812FB"/>
    <w:rsid w:val="00784032"/>
    <w:rsid w:val="00786E79"/>
    <w:rsid w:val="00787925"/>
    <w:rsid w:val="00790E31"/>
    <w:rsid w:val="00791578"/>
    <w:rsid w:val="00793B87"/>
    <w:rsid w:val="0079566E"/>
    <w:rsid w:val="00796509"/>
    <w:rsid w:val="0079691E"/>
    <w:rsid w:val="00797723"/>
    <w:rsid w:val="007B1EEE"/>
    <w:rsid w:val="007B249B"/>
    <w:rsid w:val="007B6D4D"/>
    <w:rsid w:val="007B6FAF"/>
    <w:rsid w:val="007B7A09"/>
    <w:rsid w:val="007C0F7A"/>
    <w:rsid w:val="007D24A9"/>
    <w:rsid w:val="007D27FA"/>
    <w:rsid w:val="007D30B5"/>
    <w:rsid w:val="007D6218"/>
    <w:rsid w:val="007D6699"/>
    <w:rsid w:val="007D7E30"/>
    <w:rsid w:val="007E0A75"/>
    <w:rsid w:val="007E6419"/>
    <w:rsid w:val="007F6815"/>
    <w:rsid w:val="007F6BA8"/>
    <w:rsid w:val="0080681B"/>
    <w:rsid w:val="0080738C"/>
    <w:rsid w:val="00810B77"/>
    <w:rsid w:val="00817436"/>
    <w:rsid w:val="00822217"/>
    <w:rsid w:val="0082542D"/>
    <w:rsid w:val="00827834"/>
    <w:rsid w:val="00832835"/>
    <w:rsid w:val="00835110"/>
    <w:rsid w:val="008351FC"/>
    <w:rsid w:val="00841F50"/>
    <w:rsid w:val="00843A0E"/>
    <w:rsid w:val="00845DFE"/>
    <w:rsid w:val="00846E17"/>
    <w:rsid w:val="0085200A"/>
    <w:rsid w:val="00854283"/>
    <w:rsid w:val="008573E3"/>
    <w:rsid w:val="00861E81"/>
    <w:rsid w:val="008621BF"/>
    <w:rsid w:val="008645FF"/>
    <w:rsid w:val="00866D42"/>
    <w:rsid w:val="0087030E"/>
    <w:rsid w:val="00870AAC"/>
    <w:rsid w:val="008734F7"/>
    <w:rsid w:val="00874E9F"/>
    <w:rsid w:val="00877842"/>
    <w:rsid w:val="00877FE5"/>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69FC"/>
    <w:rsid w:val="008971F4"/>
    <w:rsid w:val="008A0E7D"/>
    <w:rsid w:val="008A3023"/>
    <w:rsid w:val="008A403F"/>
    <w:rsid w:val="008A6815"/>
    <w:rsid w:val="008B1031"/>
    <w:rsid w:val="008B2303"/>
    <w:rsid w:val="008B34A0"/>
    <w:rsid w:val="008B5740"/>
    <w:rsid w:val="008C0B84"/>
    <w:rsid w:val="008C41DA"/>
    <w:rsid w:val="008C553A"/>
    <w:rsid w:val="008C588E"/>
    <w:rsid w:val="008C6D5F"/>
    <w:rsid w:val="008C7226"/>
    <w:rsid w:val="008D7B80"/>
    <w:rsid w:val="008E243B"/>
    <w:rsid w:val="008E4184"/>
    <w:rsid w:val="008E549F"/>
    <w:rsid w:val="008E6301"/>
    <w:rsid w:val="008F10BC"/>
    <w:rsid w:val="008F1A60"/>
    <w:rsid w:val="008F2052"/>
    <w:rsid w:val="008F26ED"/>
    <w:rsid w:val="008F2A38"/>
    <w:rsid w:val="008F3012"/>
    <w:rsid w:val="008F592B"/>
    <w:rsid w:val="009007AD"/>
    <w:rsid w:val="00901D14"/>
    <w:rsid w:val="00903775"/>
    <w:rsid w:val="009109F7"/>
    <w:rsid w:val="00912137"/>
    <w:rsid w:val="00915BED"/>
    <w:rsid w:val="00916B64"/>
    <w:rsid w:val="0092145D"/>
    <w:rsid w:val="009245DE"/>
    <w:rsid w:val="00930762"/>
    <w:rsid w:val="00930C0C"/>
    <w:rsid w:val="00936B81"/>
    <w:rsid w:val="00944701"/>
    <w:rsid w:val="00950ED1"/>
    <w:rsid w:val="00952A7A"/>
    <w:rsid w:val="00953A02"/>
    <w:rsid w:val="0095444E"/>
    <w:rsid w:val="00955C67"/>
    <w:rsid w:val="00957B65"/>
    <w:rsid w:val="00960AFF"/>
    <w:rsid w:val="0096385A"/>
    <w:rsid w:val="00963F62"/>
    <w:rsid w:val="00964763"/>
    <w:rsid w:val="00965EFC"/>
    <w:rsid w:val="0097161B"/>
    <w:rsid w:val="009762D2"/>
    <w:rsid w:val="009762F1"/>
    <w:rsid w:val="0097692D"/>
    <w:rsid w:val="009776D2"/>
    <w:rsid w:val="00977EA8"/>
    <w:rsid w:val="0098140D"/>
    <w:rsid w:val="00981CED"/>
    <w:rsid w:val="00983E37"/>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B706A"/>
    <w:rsid w:val="009C4319"/>
    <w:rsid w:val="009D109E"/>
    <w:rsid w:val="009D1CD9"/>
    <w:rsid w:val="009D1F28"/>
    <w:rsid w:val="009D28E5"/>
    <w:rsid w:val="009D4830"/>
    <w:rsid w:val="009D520D"/>
    <w:rsid w:val="009D797A"/>
    <w:rsid w:val="009E026A"/>
    <w:rsid w:val="009E3B56"/>
    <w:rsid w:val="009E49B5"/>
    <w:rsid w:val="009E551E"/>
    <w:rsid w:val="009E7066"/>
    <w:rsid w:val="009F1EF8"/>
    <w:rsid w:val="009F4604"/>
    <w:rsid w:val="009F4B78"/>
    <w:rsid w:val="009F606B"/>
    <w:rsid w:val="009F6E66"/>
    <w:rsid w:val="009F7888"/>
    <w:rsid w:val="00A02AC3"/>
    <w:rsid w:val="00A06840"/>
    <w:rsid w:val="00A06EAD"/>
    <w:rsid w:val="00A1293C"/>
    <w:rsid w:val="00A14083"/>
    <w:rsid w:val="00A14F9B"/>
    <w:rsid w:val="00A167F1"/>
    <w:rsid w:val="00A2085F"/>
    <w:rsid w:val="00A20EC0"/>
    <w:rsid w:val="00A2150B"/>
    <w:rsid w:val="00A215D9"/>
    <w:rsid w:val="00A2292C"/>
    <w:rsid w:val="00A22DD6"/>
    <w:rsid w:val="00A23FC3"/>
    <w:rsid w:val="00A25F1B"/>
    <w:rsid w:val="00A3288D"/>
    <w:rsid w:val="00A329DC"/>
    <w:rsid w:val="00A41135"/>
    <w:rsid w:val="00A41FEB"/>
    <w:rsid w:val="00A42FBA"/>
    <w:rsid w:val="00A44DA6"/>
    <w:rsid w:val="00A453BA"/>
    <w:rsid w:val="00A47C37"/>
    <w:rsid w:val="00A50921"/>
    <w:rsid w:val="00A50AAC"/>
    <w:rsid w:val="00A5160D"/>
    <w:rsid w:val="00A56CA4"/>
    <w:rsid w:val="00A65F04"/>
    <w:rsid w:val="00A65F2E"/>
    <w:rsid w:val="00A7086D"/>
    <w:rsid w:val="00A71AD5"/>
    <w:rsid w:val="00A771F4"/>
    <w:rsid w:val="00A8073E"/>
    <w:rsid w:val="00A80883"/>
    <w:rsid w:val="00A81BED"/>
    <w:rsid w:val="00A82FC6"/>
    <w:rsid w:val="00A85A0D"/>
    <w:rsid w:val="00A92270"/>
    <w:rsid w:val="00AA10AE"/>
    <w:rsid w:val="00AA329F"/>
    <w:rsid w:val="00AA7B6A"/>
    <w:rsid w:val="00AB593E"/>
    <w:rsid w:val="00AB5D37"/>
    <w:rsid w:val="00AB683F"/>
    <w:rsid w:val="00AC4A2E"/>
    <w:rsid w:val="00AD1885"/>
    <w:rsid w:val="00AD50BA"/>
    <w:rsid w:val="00AE02E7"/>
    <w:rsid w:val="00AE0F75"/>
    <w:rsid w:val="00AE319E"/>
    <w:rsid w:val="00AE3B2C"/>
    <w:rsid w:val="00AE3B4E"/>
    <w:rsid w:val="00AE676F"/>
    <w:rsid w:val="00AE709C"/>
    <w:rsid w:val="00AE7DD9"/>
    <w:rsid w:val="00AF2B38"/>
    <w:rsid w:val="00B004C1"/>
    <w:rsid w:val="00B0168B"/>
    <w:rsid w:val="00B03458"/>
    <w:rsid w:val="00B04B8E"/>
    <w:rsid w:val="00B07172"/>
    <w:rsid w:val="00B1072F"/>
    <w:rsid w:val="00B15820"/>
    <w:rsid w:val="00B215D8"/>
    <w:rsid w:val="00B2218A"/>
    <w:rsid w:val="00B23BA8"/>
    <w:rsid w:val="00B23F64"/>
    <w:rsid w:val="00B246ED"/>
    <w:rsid w:val="00B26DD0"/>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73979"/>
    <w:rsid w:val="00B751B0"/>
    <w:rsid w:val="00B762E0"/>
    <w:rsid w:val="00B86188"/>
    <w:rsid w:val="00B86C54"/>
    <w:rsid w:val="00B874C4"/>
    <w:rsid w:val="00B97AA2"/>
    <w:rsid w:val="00B97B8E"/>
    <w:rsid w:val="00BA00A8"/>
    <w:rsid w:val="00BA0378"/>
    <w:rsid w:val="00BA37A4"/>
    <w:rsid w:val="00BA4FB0"/>
    <w:rsid w:val="00BA6138"/>
    <w:rsid w:val="00BB1930"/>
    <w:rsid w:val="00BB3478"/>
    <w:rsid w:val="00BC2247"/>
    <w:rsid w:val="00BC5572"/>
    <w:rsid w:val="00BD497C"/>
    <w:rsid w:val="00BD57EE"/>
    <w:rsid w:val="00BE4E8A"/>
    <w:rsid w:val="00BE6478"/>
    <w:rsid w:val="00BF2A79"/>
    <w:rsid w:val="00BF375F"/>
    <w:rsid w:val="00C02372"/>
    <w:rsid w:val="00C044C3"/>
    <w:rsid w:val="00C10453"/>
    <w:rsid w:val="00C12E60"/>
    <w:rsid w:val="00C13BCA"/>
    <w:rsid w:val="00C141B9"/>
    <w:rsid w:val="00C158CF"/>
    <w:rsid w:val="00C16518"/>
    <w:rsid w:val="00C1787D"/>
    <w:rsid w:val="00C20F14"/>
    <w:rsid w:val="00C22B7C"/>
    <w:rsid w:val="00C23B8E"/>
    <w:rsid w:val="00C3184D"/>
    <w:rsid w:val="00C331FD"/>
    <w:rsid w:val="00C340E5"/>
    <w:rsid w:val="00C34DCB"/>
    <w:rsid w:val="00C36D0C"/>
    <w:rsid w:val="00C3708D"/>
    <w:rsid w:val="00C4138A"/>
    <w:rsid w:val="00C440B4"/>
    <w:rsid w:val="00C446F9"/>
    <w:rsid w:val="00C462CB"/>
    <w:rsid w:val="00C46F39"/>
    <w:rsid w:val="00C47AFE"/>
    <w:rsid w:val="00C5067F"/>
    <w:rsid w:val="00C515C3"/>
    <w:rsid w:val="00C51AA2"/>
    <w:rsid w:val="00C52E43"/>
    <w:rsid w:val="00C53F09"/>
    <w:rsid w:val="00C56CD4"/>
    <w:rsid w:val="00C609C3"/>
    <w:rsid w:val="00C60E16"/>
    <w:rsid w:val="00C65E4E"/>
    <w:rsid w:val="00C66610"/>
    <w:rsid w:val="00C66648"/>
    <w:rsid w:val="00C66FEF"/>
    <w:rsid w:val="00C70CB4"/>
    <w:rsid w:val="00C727A7"/>
    <w:rsid w:val="00C728D5"/>
    <w:rsid w:val="00C72CF7"/>
    <w:rsid w:val="00C75119"/>
    <w:rsid w:val="00C76DD6"/>
    <w:rsid w:val="00C90B62"/>
    <w:rsid w:val="00C91C08"/>
    <w:rsid w:val="00C959F3"/>
    <w:rsid w:val="00C97F0E"/>
    <w:rsid w:val="00CA06AC"/>
    <w:rsid w:val="00CA1D9E"/>
    <w:rsid w:val="00CA242A"/>
    <w:rsid w:val="00CA27BD"/>
    <w:rsid w:val="00CA2AB6"/>
    <w:rsid w:val="00CA36DE"/>
    <w:rsid w:val="00CA4BCC"/>
    <w:rsid w:val="00CA5313"/>
    <w:rsid w:val="00CB01D6"/>
    <w:rsid w:val="00CB311E"/>
    <w:rsid w:val="00CB71E1"/>
    <w:rsid w:val="00CC021F"/>
    <w:rsid w:val="00CC0ED3"/>
    <w:rsid w:val="00CC1894"/>
    <w:rsid w:val="00CC2EE2"/>
    <w:rsid w:val="00CC3D03"/>
    <w:rsid w:val="00CC45DB"/>
    <w:rsid w:val="00CC5651"/>
    <w:rsid w:val="00CC73FF"/>
    <w:rsid w:val="00CD141E"/>
    <w:rsid w:val="00CD45DA"/>
    <w:rsid w:val="00CE2EA4"/>
    <w:rsid w:val="00CE5714"/>
    <w:rsid w:val="00CE6138"/>
    <w:rsid w:val="00CE6F33"/>
    <w:rsid w:val="00CE6F59"/>
    <w:rsid w:val="00CE7AAB"/>
    <w:rsid w:val="00CF2673"/>
    <w:rsid w:val="00CF2DA1"/>
    <w:rsid w:val="00CF43B1"/>
    <w:rsid w:val="00CF7E35"/>
    <w:rsid w:val="00D0614B"/>
    <w:rsid w:val="00D06AD1"/>
    <w:rsid w:val="00D17549"/>
    <w:rsid w:val="00D24D97"/>
    <w:rsid w:val="00D275F5"/>
    <w:rsid w:val="00D376F1"/>
    <w:rsid w:val="00D43CA8"/>
    <w:rsid w:val="00D4523D"/>
    <w:rsid w:val="00D4593F"/>
    <w:rsid w:val="00D45BD4"/>
    <w:rsid w:val="00D4775B"/>
    <w:rsid w:val="00D47AB8"/>
    <w:rsid w:val="00D55D94"/>
    <w:rsid w:val="00D56566"/>
    <w:rsid w:val="00D647A4"/>
    <w:rsid w:val="00D6487A"/>
    <w:rsid w:val="00D648BB"/>
    <w:rsid w:val="00D64E04"/>
    <w:rsid w:val="00D65A5E"/>
    <w:rsid w:val="00D669D1"/>
    <w:rsid w:val="00D7049A"/>
    <w:rsid w:val="00D704F6"/>
    <w:rsid w:val="00D722B1"/>
    <w:rsid w:val="00D73308"/>
    <w:rsid w:val="00D74A82"/>
    <w:rsid w:val="00D753F6"/>
    <w:rsid w:val="00D7737D"/>
    <w:rsid w:val="00D80897"/>
    <w:rsid w:val="00D81375"/>
    <w:rsid w:val="00D8540E"/>
    <w:rsid w:val="00D85C4D"/>
    <w:rsid w:val="00D8730B"/>
    <w:rsid w:val="00D87749"/>
    <w:rsid w:val="00D9072A"/>
    <w:rsid w:val="00D94852"/>
    <w:rsid w:val="00DA039C"/>
    <w:rsid w:val="00DA10B4"/>
    <w:rsid w:val="00DA6EBE"/>
    <w:rsid w:val="00DB27CC"/>
    <w:rsid w:val="00DB2A54"/>
    <w:rsid w:val="00DB4EF9"/>
    <w:rsid w:val="00DC29FE"/>
    <w:rsid w:val="00DC430C"/>
    <w:rsid w:val="00DC60FB"/>
    <w:rsid w:val="00DC7319"/>
    <w:rsid w:val="00DC742E"/>
    <w:rsid w:val="00DD38DC"/>
    <w:rsid w:val="00DD63FF"/>
    <w:rsid w:val="00DF1BBF"/>
    <w:rsid w:val="00DF3145"/>
    <w:rsid w:val="00DF4B0E"/>
    <w:rsid w:val="00E01E4B"/>
    <w:rsid w:val="00E062B0"/>
    <w:rsid w:val="00E0711E"/>
    <w:rsid w:val="00E0770C"/>
    <w:rsid w:val="00E14DFA"/>
    <w:rsid w:val="00E17EA5"/>
    <w:rsid w:val="00E229DB"/>
    <w:rsid w:val="00E2571A"/>
    <w:rsid w:val="00E26EDC"/>
    <w:rsid w:val="00E2713C"/>
    <w:rsid w:val="00E30B42"/>
    <w:rsid w:val="00E33E5F"/>
    <w:rsid w:val="00E342D7"/>
    <w:rsid w:val="00E34554"/>
    <w:rsid w:val="00E34D1F"/>
    <w:rsid w:val="00E35C26"/>
    <w:rsid w:val="00E40003"/>
    <w:rsid w:val="00E410EA"/>
    <w:rsid w:val="00E41D5C"/>
    <w:rsid w:val="00E437F7"/>
    <w:rsid w:val="00E50D90"/>
    <w:rsid w:val="00E529F9"/>
    <w:rsid w:val="00E55017"/>
    <w:rsid w:val="00E55416"/>
    <w:rsid w:val="00E557D1"/>
    <w:rsid w:val="00E56282"/>
    <w:rsid w:val="00E616BF"/>
    <w:rsid w:val="00E658AA"/>
    <w:rsid w:val="00E6656A"/>
    <w:rsid w:val="00E70D30"/>
    <w:rsid w:val="00E716BA"/>
    <w:rsid w:val="00E735DC"/>
    <w:rsid w:val="00E75977"/>
    <w:rsid w:val="00E76431"/>
    <w:rsid w:val="00E7686D"/>
    <w:rsid w:val="00E813BA"/>
    <w:rsid w:val="00E8590C"/>
    <w:rsid w:val="00E85F76"/>
    <w:rsid w:val="00E93590"/>
    <w:rsid w:val="00E94506"/>
    <w:rsid w:val="00E95A7B"/>
    <w:rsid w:val="00E969E9"/>
    <w:rsid w:val="00EA01A0"/>
    <w:rsid w:val="00EA155A"/>
    <w:rsid w:val="00EA24D4"/>
    <w:rsid w:val="00EA2851"/>
    <w:rsid w:val="00EA3515"/>
    <w:rsid w:val="00EA4472"/>
    <w:rsid w:val="00EA55FE"/>
    <w:rsid w:val="00EB0B4F"/>
    <w:rsid w:val="00EB1B59"/>
    <w:rsid w:val="00EB4384"/>
    <w:rsid w:val="00EB6065"/>
    <w:rsid w:val="00EB6B70"/>
    <w:rsid w:val="00EB734B"/>
    <w:rsid w:val="00EC0826"/>
    <w:rsid w:val="00EC4E99"/>
    <w:rsid w:val="00EC7E23"/>
    <w:rsid w:val="00ED3A21"/>
    <w:rsid w:val="00ED497D"/>
    <w:rsid w:val="00ED54F9"/>
    <w:rsid w:val="00ED6982"/>
    <w:rsid w:val="00EE0218"/>
    <w:rsid w:val="00EE0E54"/>
    <w:rsid w:val="00EE1033"/>
    <w:rsid w:val="00EE114E"/>
    <w:rsid w:val="00EE5C60"/>
    <w:rsid w:val="00EF24BB"/>
    <w:rsid w:val="00EF2B90"/>
    <w:rsid w:val="00EF32F6"/>
    <w:rsid w:val="00EF4114"/>
    <w:rsid w:val="00EF448F"/>
    <w:rsid w:val="00EF4634"/>
    <w:rsid w:val="00EF472E"/>
    <w:rsid w:val="00EF4A5A"/>
    <w:rsid w:val="00EF4EC4"/>
    <w:rsid w:val="00EF66A9"/>
    <w:rsid w:val="00EF74D8"/>
    <w:rsid w:val="00F01898"/>
    <w:rsid w:val="00F02F3F"/>
    <w:rsid w:val="00F05EE0"/>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515AF"/>
    <w:rsid w:val="00F53BC0"/>
    <w:rsid w:val="00F53E05"/>
    <w:rsid w:val="00F5550A"/>
    <w:rsid w:val="00F55A56"/>
    <w:rsid w:val="00F56088"/>
    <w:rsid w:val="00F6031D"/>
    <w:rsid w:val="00F61303"/>
    <w:rsid w:val="00F65606"/>
    <w:rsid w:val="00F66614"/>
    <w:rsid w:val="00F67764"/>
    <w:rsid w:val="00F67C19"/>
    <w:rsid w:val="00F71232"/>
    <w:rsid w:val="00F74722"/>
    <w:rsid w:val="00F75F45"/>
    <w:rsid w:val="00F82957"/>
    <w:rsid w:val="00F83BD2"/>
    <w:rsid w:val="00F857CA"/>
    <w:rsid w:val="00F9172B"/>
    <w:rsid w:val="00F92C2B"/>
    <w:rsid w:val="00F93256"/>
    <w:rsid w:val="00F94241"/>
    <w:rsid w:val="00F945CD"/>
    <w:rsid w:val="00F95ECF"/>
    <w:rsid w:val="00F9792C"/>
    <w:rsid w:val="00F97941"/>
    <w:rsid w:val="00F97AAA"/>
    <w:rsid w:val="00FA4AD8"/>
    <w:rsid w:val="00FB3597"/>
    <w:rsid w:val="00FB53CA"/>
    <w:rsid w:val="00FC3750"/>
    <w:rsid w:val="00FC487C"/>
    <w:rsid w:val="00FC51A5"/>
    <w:rsid w:val="00FD0B36"/>
    <w:rsid w:val="00FD168A"/>
    <w:rsid w:val="00FD3643"/>
    <w:rsid w:val="00FD553C"/>
    <w:rsid w:val="00FD6F5E"/>
    <w:rsid w:val="00FE087D"/>
    <w:rsid w:val="00FE133D"/>
    <w:rsid w:val="00FE2090"/>
    <w:rsid w:val="00FE359D"/>
    <w:rsid w:val="00FE47EA"/>
    <w:rsid w:val="00FE4D5F"/>
    <w:rsid w:val="00FE7BC4"/>
    <w:rsid w:val="00FF050D"/>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15:docId w15:val="{46A115F9-39D3-4F36-8CE3-928F01CB3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23"/>
    <w:rPr>
      <w:sz w:val="24"/>
      <w:szCs w:val="24"/>
      <w:lang w:val="de-DE"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unhideWhenUsed/>
    <w:rsid w:val="00664F6D"/>
    <w:rPr>
      <w:sz w:val="20"/>
      <w:szCs w:val="20"/>
      <w:lang w:val="x-none"/>
    </w:rPr>
  </w:style>
  <w:style w:type="character" w:customStyle="1" w:styleId="CommentTextChar">
    <w:name w:val="Comment Text Char"/>
    <w:link w:val="CommentText"/>
    <w:uiPriority w:val="99"/>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paragraph" w:styleId="Revision">
    <w:name w:val="Revision"/>
    <w:hidden/>
    <w:uiPriority w:val="99"/>
    <w:semiHidden/>
    <w:rsid w:val="004D525B"/>
    <w:rPr>
      <w:sz w:val="24"/>
      <w:szCs w:val="24"/>
      <w:lang w:val="de-DE" w:eastAsia="ja-JP"/>
    </w:rPr>
  </w:style>
  <w:style w:type="character" w:styleId="Hyperlink">
    <w:name w:val="Hyperlink"/>
    <w:basedOn w:val="DefaultParagraphFont"/>
    <w:uiPriority w:val="99"/>
    <w:unhideWhenUsed/>
    <w:rsid w:val="000A38D2"/>
    <w:rPr>
      <w:color w:val="0563C1" w:themeColor="hyperlink"/>
      <w:u w:val="single"/>
    </w:rPr>
  </w:style>
  <w:style w:type="character" w:styleId="UnresolvedMention">
    <w:name w:val="Unresolved Mention"/>
    <w:basedOn w:val="DefaultParagraphFont"/>
    <w:uiPriority w:val="99"/>
    <w:semiHidden/>
    <w:unhideWhenUsed/>
    <w:rsid w:val="000A38D2"/>
    <w:rPr>
      <w:color w:val="605E5C"/>
      <w:shd w:val="clear" w:color="auto" w:fill="E1DFDD"/>
    </w:rPr>
  </w:style>
  <w:style w:type="paragraph" w:styleId="NormalWeb">
    <w:name w:val="Normal (Web)"/>
    <w:basedOn w:val="Normal"/>
    <w:uiPriority w:val="99"/>
    <w:semiHidden/>
    <w:unhideWhenUsed/>
    <w:rsid w:val="005B6F9F"/>
  </w:style>
  <w:style w:type="character" w:styleId="EndnoteReference">
    <w:name w:val="endnote reference"/>
    <w:basedOn w:val="DefaultParagraphFont"/>
    <w:uiPriority w:val="99"/>
    <w:semiHidden/>
    <w:unhideWhenUsed/>
    <w:rsid w:val="00A14083"/>
    <w:rPr>
      <w:vertAlign w:val="superscript"/>
    </w:rPr>
  </w:style>
  <w:style w:type="paragraph" w:styleId="ListParagraph">
    <w:name w:val="List Paragraph"/>
    <w:basedOn w:val="Normal"/>
    <w:uiPriority w:val="34"/>
    <w:qFormat/>
    <w:rsid w:val="008969FC"/>
    <w:pPr>
      <w:spacing w:after="160" w:line="259" w:lineRule="auto"/>
      <w:ind w:left="720"/>
      <w:contextualSpacing/>
    </w:pPr>
    <w:rPr>
      <w:rFonts w:asciiTheme="minorHAnsi" w:eastAsiaTheme="minorHAnsi" w:hAnsiTheme="minorHAnsi" w:cstheme="minorBidi"/>
      <w:kern w:val="2"/>
      <w:sz w:val="22"/>
      <w:szCs w:val="22"/>
      <w:lang w:val="en-IN" w:eastAsia="en-US"/>
      <w14:ligatures w14:val="standardContextual"/>
    </w:rPr>
  </w:style>
  <w:style w:type="character" w:styleId="Strong">
    <w:name w:val="Strong"/>
    <w:basedOn w:val="DefaultParagraphFont"/>
    <w:uiPriority w:val="22"/>
    <w:qFormat/>
    <w:rsid w:val="008969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82688">
      <w:bodyDiv w:val="1"/>
      <w:marLeft w:val="0"/>
      <w:marRight w:val="0"/>
      <w:marTop w:val="0"/>
      <w:marBottom w:val="0"/>
      <w:divBdr>
        <w:top w:val="none" w:sz="0" w:space="0" w:color="auto"/>
        <w:left w:val="none" w:sz="0" w:space="0" w:color="auto"/>
        <w:bottom w:val="none" w:sz="0" w:space="0" w:color="auto"/>
        <w:right w:val="none" w:sz="0" w:space="0" w:color="auto"/>
      </w:divBdr>
    </w:div>
    <w:div w:id="1721199049">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handan.maity@vit.ac.in"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yperlink" Target="mailto:chandanmaitylab@gmail.com"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CB0840-85CB-4068-ADEB-A3CD232829CC}">
  <ds:schemaRefs>
    <ds:schemaRef ds:uri="http://schemas.openxmlformats.org/officeDocument/2006/bibliography"/>
  </ds:schemaRefs>
</ds:datastoreItem>
</file>

<file path=customXml/itemProps4.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5.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884</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Göbel, Uta</dc:creator>
  <cp:keywords/>
  <cp:lastModifiedBy>Chandan Maity</cp:lastModifiedBy>
  <cp:revision>5</cp:revision>
  <dcterms:created xsi:type="dcterms:W3CDTF">2026-04-17T06:15:00Z</dcterms:created>
  <dcterms:modified xsi:type="dcterms:W3CDTF">2026-04-17T06:33:00Z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ies>
</file>