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5097D">
      <w:pPr>
        <w:rPr>
          <w:rFonts w:hint="default" w:ascii="Times New Roman" w:hAnsi="Times New Roman" w:cs="Times New Roman"/>
          <w:sz w:val="21"/>
          <w:szCs w:val="21"/>
        </w:rPr>
      </w:pPr>
      <w:bookmarkStart w:id="0" w:name="_GoBack"/>
      <w:bookmarkEnd w:id="0"/>
      <w:r>
        <w:rPr>
          <w:rFonts w:hint="default" w:ascii="Times New Roman" w:hAnsi="Times New Roman" w:cs="Times New Roman"/>
          <w:sz w:val="21"/>
          <w:szCs w:val="21"/>
        </w:rPr>
        <w:t>Additional file 1. Supplementary Table S1. Mapping of the nine secondary indicators to the four primary domains of health needs</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689EB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000000" w:sz="12" w:space="0"/>
              <w:left w:val="nil"/>
              <w:bottom w:val="single" w:color="000000" w:sz="4" w:space="0"/>
              <w:right w:val="nil"/>
              <w:tl2br w:val="nil"/>
            </w:tcBorders>
            <w:shd w:val="clear" w:color="auto" w:fill="FFFFFF"/>
            <w:vAlign w:val="center"/>
          </w:tcPr>
          <w:p w14:paraId="5B602E0E">
            <w:pPr>
              <w:rPr>
                <w:rFonts w:hint="default" w:ascii="Times New Roman" w:hAnsi="Times New Roman" w:cs="Times New Roman"/>
                <w:b w:val="0"/>
                <w:color w:val="000000"/>
                <w:sz w:val="21"/>
                <w:szCs w:val="21"/>
                <w:vertAlign w:val="baseline"/>
              </w:rPr>
            </w:pPr>
            <w:r>
              <w:rPr>
                <w:rFonts w:hint="default" w:ascii="Times New Roman" w:hAnsi="Times New Roman" w:cs="Times New Roman"/>
                <w:b w:val="0"/>
                <w:color w:val="000000"/>
                <w:sz w:val="21"/>
                <w:szCs w:val="21"/>
                <w:lang w:val="en-US" w:eastAsia="zh-CN"/>
              </w:rPr>
              <w:t>Primary domain</w:t>
            </w:r>
          </w:p>
        </w:tc>
        <w:tc>
          <w:tcPr>
            <w:tcW w:w="2130" w:type="dxa"/>
            <w:tcBorders>
              <w:top w:val="single" w:color="000000" w:sz="12" w:space="0"/>
              <w:left w:val="nil"/>
              <w:bottom w:val="single" w:color="000000" w:sz="4" w:space="0"/>
              <w:right w:val="nil"/>
            </w:tcBorders>
            <w:shd w:val="clear" w:color="auto" w:fill="FFFFFF"/>
            <w:vAlign w:val="center"/>
          </w:tcPr>
          <w:p w14:paraId="6A48129A">
            <w:pPr>
              <w:rPr>
                <w:rFonts w:hint="default" w:ascii="Times New Roman" w:hAnsi="Times New Roman" w:cs="Times New Roman"/>
                <w:b w:val="0"/>
                <w:color w:val="000000"/>
                <w:sz w:val="21"/>
                <w:szCs w:val="21"/>
                <w:vertAlign w:val="baseline"/>
              </w:rPr>
            </w:pPr>
            <w:r>
              <w:rPr>
                <w:rFonts w:hint="default" w:ascii="Times New Roman" w:hAnsi="Times New Roman" w:cs="Times New Roman"/>
                <w:b w:val="0"/>
                <w:color w:val="000000"/>
                <w:sz w:val="21"/>
                <w:szCs w:val="21"/>
                <w:lang w:val="en-US" w:eastAsia="zh-CN"/>
              </w:rPr>
              <w:t>Secondary indicator</w:t>
            </w:r>
          </w:p>
        </w:tc>
        <w:tc>
          <w:tcPr>
            <w:tcW w:w="2131" w:type="dxa"/>
            <w:tcBorders>
              <w:top w:val="single" w:color="000000" w:sz="12" w:space="0"/>
              <w:left w:val="nil"/>
              <w:bottom w:val="single" w:color="000000" w:sz="4" w:space="0"/>
              <w:right w:val="nil"/>
            </w:tcBorders>
            <w:shd w:val="clear" w:color="auto" w:fill="FFFFFF"/>
            <w:vAlign w:val="center"/>
          </w:tcPr>
          <w:p w14:paraId="26541B2E">
            <w:pPr>
              <w:rPr>
                <w:rFonts w:hint="default" w:ascii="Times New Roman" w:hAnsi="Times New Roman" w:cs="Times New Roman"/>
                <w:b w:val="0"/>
                <w:color w:val="000000"/>
                <w:sz w:val="21"/>
                <w:szCs w:val="21"/>
                <w:vertAlign w:val="baseline"/>
              </w:rPr>
            </w:pPr>
            <w:r>
              <w:rPr>
                <w:rFonts w:hint="default" w:ascii="Times New Roman" w:hAnsi="Times New Roman" w:cs="Times New Roman"/>
                <w:b w:val="0"/>
                <w:color w:val="000000"/>
                <w:sz w:val="21"/>
                <w:szCs w:val="21"/>
                <w:lang w:val="en-US" w:eastAsia="zh-CN"/>
              </w:rPr>
              <w:t>Representative content area</w:t>
            </w:r>
          </w:p>
        </w:tc>
        <w:tc>
          <w:tcPr>
            <w:tcW w:w="2131" w:type="dxa"/>
            <w:tcBorders>
              <w:top w:val="single" w:color="000000" w:sz="12" w:space="0"/>
              <w:left w:val="nil"/>
              <w:bottom w:val="single" w:color="000000" w:sz="4" w:space="0"/>
              <w:right w:val="nil"/>
            </w:tcBorders>
            <w:shd w:val="clear" w:color="auto" w:fill="FFFFFF"/>
            <w:vAlign w:val="center"/>
          </w:tcPr>
          <w:p w14:paraId="4704A6E0">
            <w:pPr>
              <w:rPr>
                <w:rFonts w:hint="default" w:ascii="Times New Roman" w:hAnsi="Times New Roman" w:cs="Times New Roman"/>
                <w:b w:val="0"/>
                <w:color w:val="000000"/>
                <w:sz w:val="21"/>
                <w:szCs w:val="21"/>
                <w:vertAlign w:val="baseline"/>
              </w:rPr>
            </w:pPr>
            <w:r>
              <w:rPr>
                <w:rFonts w:hint="default" w:ascii="Times New Roman" w:hAnsi="Times New Roman" w:cs="Times New Roman"/>
                <w:b w:val="0"/>
                <w:color w:val="000000"/>
                <w:sz w:val="21"/>
                <w:szCs w:val="21"/>
                <w:lang w:val="en-US" w:eastAsia="zh-CN"/>
              </w:rPr>
              <w:t>Scoring rule</w:t>
            </w:r>
          </w:p>
        </w:tc>
      </w:tr>
      <w:tr w14:paraId="72900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000000" w:sz="4" w:space="0"/>
              <w:left w:val="nil"/>
              <w:bottom w:val="nil"/>
              <w:right w:val="nil"/>
            </w:tcBorders>
            <w:shd w:val="clear" w:color="auto" w:fill="FFFFFF"/>
            <w:vAlign w:val="center"/>
          </w:tcPr>
          <w:p w14:paraId="163FB27D">
            <w:pPr>
              <w:rPr>
                <w:rFonts w:hint="default" w:ascii="Times New Roman" w:hAnsi="Times New Roman" w:cs="Times New Roman"/>
                <w:b w:val="0"/>
                <w:color w:val="000000"/>
                <w:sz w:val="21"/>
                <w:szCs w:val="21"/>
                <w:vertAlign w:val="baseline"/>
              </w:rPr>
            </w:pPr>
            <w:r>
              <w:rPr>
                <w:rFonts w:hint="default" w:ascii="Times New Roman" w:hAnsi="Times New Roman" w:cs="Times New Roman"/>
                <w:b w:val="0"/>
                <w:color w:val="000000"/>
                <w:sz w:val="21"/>
                <w:szCs w:val="21"/>
                <w:lang w:val="en-US" w:eastAsia="zh-CN"/>
              </w:rPr>
              <w:t>Eldercare Security Needs</w:t>
            </w:r>
          </w:p>
        </w:tc>
        <w:tc>
          <w:tcPr>
            <w:tcW w:w="2130" w:type="dxa"/>
            <w:tcBorders>
              <w:top w:val="single" w:color="000000" w:sz="4" w:space="0"/>
              <w:left w:val="nil"/>
              <w:bottom w:val="nil"/>
              <w:right w:val="nil"/>
            </w:tcBorders>
            <w:shd w:val="clear" w:color="auto" w:fill="FFFFFF"/>
            <w:vAlign w:val="center"/>
          </w:tcPr>
          <w:p w14:paraId="34E14D52">
            <w:pPr>
              <w:rPr>
                <w:rFonts w:hint="default" w:ascii="Times New Roman" w:hAnsi="Times New Roman" w:cs="Times New Roman"/>
                <w:b w:val="0"/>
                <w:color w:val="000000"/>
                <w:sz w:val="21"/>
                <w:szCs w:val="21"/>
                <w:vertAlign w:val="baseline"/>
              </w:rPr>
            </w:pPr>
            <w:r>
              <w:rPr>
                <w:rFonts w:hint="default" w:ascii="Times New Roman" w:hAnsi="Times New Roman" w:cs="Times New Roman"/>
                <w:b w:val="0"/>
                <w:color w:val="000000"/>
                <w:sz w:val="21"/>
                <w:szCs w:val="21"/>
                <w:lang w:val="en-US" w:eastAsia="zh-CN"/>
              </w:rPr>
              <w:t>Policy and institutional support</w:t>
            </w:r>
          </w:p>
        </w:tc>
        <w:tc>
          <w:tcPr>
            <w:tcW w:w="2131" w:type="dxa"/>
            <w:tcBorders>
              <w:top w:val="single" w:color="000000" w:sz="4" w:space="0"/>
              <w:left w:val="nil"/>
              <w:bottom w:val="nil"/>
              <w:right w:val="nil"/>
            </w:tcBorders>
            <w:shd w:val="clear" w:color="auto" w:fill="FFFFFF"/>
            <w:vAlign w:val="center"/>
          </w:tcPr>
          <w:p w14:paraId="57E076C0">
            <w:pPr>
              <w:rPr>
                <w:rFonts w:hint="default" w:ascii="Times New Roman" w:hAnsi="Times New Roman" w:cs="Times New Roman"/>
                <w:b w:val="0"/>
                <w:color w:val="000000"/>
                <w:sz w:val="21"/>
                <w:szCs w:val="21"/>
                <w:vertAlign w:val="baseline"/>
              </w:rPr>
            </w:pPr>
            <w:r>
              <w:rPr>
                <w:rFonts w:hint="default" w:ascii="Times New Roman" w:hAnsi="Times New Roman" w:cs="Times New Roman"/>
                <w:b w:val="0"/>
                <w:color w:val="000000"/>
                <w:sz w:val="21"/>
                <w:szCs w:val="21"/>
                <w:lang w:val="en-US" w:eastAsia="zh-CN"/>
              </w:rPr>
              <w:t>Need for clearer policy support, service entitlement, institutional arrangements, and community-level guarantees for later-life care</w:t>
            </w:r>
          </w:p>
        </w:tc>
        <w:tc>
          <w:tcPr>
            <w:tcW w:w="2131" w:type="dxa"/>
            <w:tcBorders>
              <w:top w:val="single" w:color="000000" w:sz="4" w:space="0"/>
              <w:left w:val="nil"/>
              <w:bottom w:val="nil"/>
              <w:right w:val="nil"/>
            </w:tcBorders>
            <w:shd w:val="clear" w:color="auto" w:fill="FFFFFF"/>
            <w:vAlign w:val="center"/>
          </w:tcPr>
          <w:p w14:paraId="509E1899">
            <w:pPr>
              <w:rPr>
                <w:rFonts w:hint="default" w:ascii="Times New Roman" w:hAnsi="Times New Roman" w:cs="Times New Roman"/>
                <w:b w:val="0"/>
                <w:color w:val="000000"/>
                <w:sz w:val="21"/>
                <w:szCs w:val="21"/>
                <w:vertAlign w:val="baseline"/>
              </w:rPr>
            </w:pPr>
            <w:r>
              <w:rPr>
                <w:rFonts w:hint="default" w:ascii="Times New Roman" w:hAnsi="Times New Roman" w:cs="Times New Roman"/>
                <w:b w:val="0"/>
                <w:color w:val="000000"/>
                <w:sz w:val="21"/>
                <w:szCs w:val="21"/>
                <w:lang w:val="en-US" w:eastAsia="zh-CN"/>
              </w:rPr>
              <w:t>Sum of all item scores under this secondary indicator; included in the total score for Eldercare Security Needs</w:t>
            </w:r>
          </w:p>
        </w:tc>
      </w:tr>
      <w:tr w14:paraId="0B1E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nil"/>
              <w:left w:val="nil"/>
              <w:bottom w:val="nil"/>
              <w:right w:val="nil"/>
            </w:tcBorders>
            <w:shd w:val="clear" w:color="auto" w:fill="FFFFFF"/>
            <w:vAlign w:val="center"/>
          </w:tcPr>
          <w:p w14:paraId="489D2943">
            <w:pPr>
              <w:rPr>
                <w:rFonts w:hint="default" w:ascii="Times New Roman" w:hAnsi="Times New Roman" w:cs="Times New Roman"/>
                <w:b w:val="0"/>
                <w:color w:val="000000"/>
                <w:sz w:val="21"/>
                <w:szCs w:val="21"/>
                <w:vertAlign w:val="baseline"/>
              </w:rPr>
            </w:pPr>
            <w:r>
              <w:rPr>
                <w:rFonts w:hint="default" w:ascii="Times New Roman" w:hAnsi="Times New Roman" w:cs="Times New Roman"/>
                <w:b w:val="0"/>
                <w:color w:val="000000"/>
                <w:sz w:val="21"/>
                <w:szCs w:val="21"/>
                <w:lang w:val="en-US" w:eastAsia="zh-CN"/>
              </w:rPr>
              <w:t>Eldercare Security Needs</w:t>
            </w:r>
          </w:p>
        </w:tc>
        <w:tc>
          <w:tcPr>
            <w:tcW w:w="2130" w:type="dxa"/>
            <w:tcBorders>
              <w:top w:val="nil"/>
              <w:left w:val="nil"/>
              <w:bottom w:val="nil"/>
              <w:right w:val="nil"/>
            </w:tcBorders>
            <w:shd w:val="clear" w:color="auto" w:fill="FFFFFF"/>
            <w:vAlign w:val="center"/>
          </w:tcPr>
          <w:p w14:paraId="6AB5C6D4">
            <w:pPr>
              <w:rPr>
                <w:rFonts w:hint="default" w:ascii="Times New Roman" w:hAnsi="Times New Roman" w:cs="Times New Roman"/>
                <w:b w:val="0"/>
                <w:color w:val="000000"/>
                <w:sz w:val="21"/>
                <w:szCs w:val="21"/>
                <w:vertAlign w:val="baseline"/>
              </w:rPr>
            </w:pPr>
            <w:r>
              <w:rPr>
                <w:rFonts w:hint="default" w:ascii="Times New Roman" w:hAnsi="Times New Roman" w:cs="Times New Roman"/>
                <w:b w:val="0"/>
                <w:color w:val="000000"/>
                <w:sz w:val="21"/>
                <w:szCs w:val="21"/>
                <w:lang w:val="en-US" w:eastAsia="zh-CN"/>
              </w:rPr>
              <w:t xml:space="preserve">Community </w:t>
            </w:r>
            <w:r>
              <w:rPr>
                <w:rFonts w:hint="eastAsia" w:ascii="Times New Roman" w:hAnsi="Times New Roman" w:cs="Times New Roman"/>
                <w:b w:val="0"/>
                <w:color w:val="000000"/>
                <w:sz w:val="21"/>
                <w:szCs w:val="21"/>
                <w:lang w:val="en-US" w:eastAsia="zh-CN"/>
              </w:rPr>
              <w:t>i</w:t>
            </w:r>
            <w:r>
              <w:rPr>
                <w:rFonts w:hint="default" w:ascii="Times New Roman" w:hAnsi="Times New Roman" w:cs="Times New Roman"/>
                <w:b w:val="0"/>
                <w:color w:val="000000"/>
                <w:sz w:val="21"/>
                <w:szCs w:val="21"/>
                <w:lang w:val="en-US" w:eastAsia="zh-CN"/>
              </w:rPr>
              <w:t>nfrastructure</w:t>
            </w:r>
          </w:p>
        </w:tc>
        <w:tc>
          <w:tcPr>
            <w:tcW w:w="2131" w:type="dxa"/>
            <w:tcBorders>
              <w:top w:val="nil"/>
              <w:left w:val="nil"/>
              <w:bottom w:val="nil"/>
              <w:right w:val="nil"/>
            </w:tcBorders>
            <w:shd w:val="clear" w:color="auto" w:fill="FFFFFF"/>
            <w:vAlign w:val="center"/>
          </w:tcPr>
          <w:p w14:paraId="1824E424">
            <w:pPr>
              <w:rPr>
                <w:rFonts w:hint="default" w:ascii="Times New Roman" w:hAnsi="Times New Roman" w:cs="Times New Roman"/>
                <w:b w:val="0"/>
                <w:color w:val="000000"/>
                <w:sz w:val="21"/>
                <w:szCs w:val="21"/>
                <w:vertAlign w:val="baseline"/>
              </w:rPr>
            </w:pPr>
            <w:r>
              <w:rPr>
                <w:rFonts w:hint="default" w:ascii="Times New Roman" w:hAnsi="Times New Roman" w:cs="Times New Roman"/>
                <w:b w:val="0"/>
                <w:color w:val="000000"/>
                <w:sz w:val="21"/>
                <w:szCs w:val="21"/>
                <w:lang w:val="en-US" w:eastAsia="zh-CN"/>
              </w:rPr>
              <w:t>Need for age-friendly facilities, barrier-free environments, accessible community infrastructure, and supportive neighborhood conditions</w:t>
            </w:r>
          </w:p>
        </w:tc>
        <w:tc>
          <w:tcPr>
            <w:tcW w:w="2131" w:type="dxa"/>
            <w:tcBorders>
              <w:top w:val="nil"/>
              <w:left w:val="nil"/>
              <w:bottom w:val="nil"/>
              <w:right w:val="nil"/>
            </w:tcBorders>
            <w:shd w:val="clear" w:color="auto" w:fill="FFFFFF"/>
            <w:vAlign w:val="center"/>
          </w:tcPr>
          <w:p w14:paraId="6F530774">
            <w:pPr>
              <w:rPr>
                <w:rFonts w:hint="default" w:ascii="Times New Roman" w:hAnsi="Times New Roman" w:cs="Times New Roman"/>
                <w:b w:val="0"/>
                <w:color w:val="000000"/>
                <w:sz w:val="21"/>
                <w:szCs w:val="21"/>
                <w:vertAlign w:val="baseline"/>
              </w:rPr>
            </w:pPr>
            <w:r>
              <w:rPr>
                <w:rFonts w:hint="default" w:ascii="Times New Roman" w:hAnsi="Times New Roman" w:cs="Times New Roman"/>
                <w:b w:val="0"/>
                <w:color w:val="000000"/>
                <w:sz w:val="21"/>
                <w:szCs w:val="21"/>
                <w:lang w:val="en-US" w:eastAsia="zh-CN"/>
              </w:rPr>
              <w:t>Sum of all item scores under this secondary indicator; included in the total score for Eldercare Security Needs</w:t>
            </w:r>
          </w:p>
        </w:tc>
      </w:tr>
      <w:tr w14:paraId="7F541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nil"/>
              <w:left w:val="nil"/>
              <w:bottom w:val="nil"/>
              <w:right w:val="nil"/>
            </w:tcBorders>
            <w:shd w:val="clear" w:color="auto" w:fill="FFFFFF"/>
            <w:vAlign w:val="center"/>
          </w:tcPr>
          <w:p w14:paraId="7D2D9B37">
            <w:pPr>
              <w:rPr>
                <w:rFonts w:hint="default" w:ascii="Times New Roman" w:hAnsi="Times New Roman" w:cs="Times New Roman"/>
                <w:b w:val="0"/>
                <w:color w:val="000000"/>
                <w:sz w:val="21"/>
                <w:szCs w:val="21"/>
                <w:vertAlign w:val="baseline"/>
              </w:rPr>
            </w:pPr>
            <w:r>
              <w:rPr>
                <w:rFonts w:hint="default" w:ascii="Times New Roman" w:hAnsi="Times New Roman" w:cs="Times New Roman"/>
                <w:b w:val="0"/>
                <w:color w:val="000000"/>
                <w:sz w:val="21"/>
                <w:szCs w:val="21"/>
                <w:lang w:val="en-US" w:eastAsia="zh-CN"/>
              </w:rPr>
              <w:t>Eldercare Security Needs</w:t>
            </w:r>
          </w:p>
        </w:tc>
        <w:tc>
          <w:tcPr>
            <w:tcW w:w="2130" w:type="dxa"/>
            <w:tcBorders>
              <w:top w:val="nil"/>
              <w:left w:val="nil"/>
              <w:bottom w:val="nil"/>
              <w:right w:val="nil"/>
            </w:tcBorders>
            <w:shd w:val="clear" w:color="auto" w:fill="FFFFFF"/>
            <w:vAlign w:val="center"/>
          </w:tcPr>
          <w:p w14:paraId="597FB28C">
            <w:pPr>
              <w:rPr>
                <w:rFonts w:hint="default" w:ascii="Times New Roman" w:hAnsi="Times New Roman" w:cs="Times New Roman"/>
                <w:b w:val="0"/>
                <w:color w:val="000000"/>
                <w:sz w:val="21"/>
                <w:szCs w:val="21"/>
                <w:vertAlign w:val="baseline"/>
              </w:rPr>
            </w:pPr>
            <w:r>
              <w:rPr>
                <w:rFonts w:hint="default" w:ascii="Times New Roman" w:hAnsi="Times New Roman" w:cs="Times New Roman"/>
                <w:b w:val="0"/>
                <w:color w:val="000000"/>
                <w:sz w:val="21"/>
                <w:szCs w:val="21"/>
                <w:lang w:val="en-US" w:eastAsia="zh-CN"/>
              </w:rPr>
              <w:t>Home-based care</w:t>
            </w:r>
          </w:p>
        </w:tc>
        <w:tc>
          <w:tcPr>
            <w:tcW w:w="2131" w:type="dxa"/>
            <w:tcBorders>
              <w:top w:val="nil"/>
              <w:left w:val="nil"/>
              <w:bottom w:val="nil"/>
              <w:right w:val="nil"/>
            </w:tcBorders>
            <w:shd w:val="clear" w:color="auto" w:fill="FFFFFF"/>
            <w:vAlign w:val="center"/>
          </w:tcPr>
          <w:p w14:paraId="2C83C26F">
            <w:pPr>
              <w:rPr>
                <w:rFonts w:hint="default" w:ascii="Times New Roman" w:hAnsi="Times New Roman" w:cs="Times New Roman"/>
                <w:b w:val="0"/>
                <w:color w:val="000000"/>
                <w:sz w:val="21"/>
                <w:szCs w:val="21"/>
                <w:vertAlign w:val="baseline"/>
              </w:rPr>
            </w:pPr>
            <w:r>
              <w:rPr>
                <w:rFonts w:hint="default" w:ascii="Times New Roman" w:hAnsi="Times New Roman" w:cs="Times New Roman"/>
                <w:b w:val="0"/>
                <w:color w:val="000000"/>
                <w:sz w:val="21"/>
                <w:szCs w:val="21"/>
                <w:lang w:val="en-US" w:eastAsia="zh-CN"/>
              </w:rPr>
              <w:t>Need for home visits, daily living support, in-home care services, and assistance with later-life care at home</w:t>
            </w:r>
          </w:p>
        </w:tc>
        <w:tc>
          <w:tcPr>
            <w:tcW w:w="2131" w:type="dxa"/>
            <w:tcBorders>
              <w:top w:val="nil"/>
              <w:left w:val="nil"/>
              <w:bottom w:val="nil"/>
              <w:right w:val="nil"/>
            </w:tcBorders>
            <w:shd w:val="clear" w:color="auto" w:fill="FFFFFF"/>
            <w:vAlign w:val="center"/>
          </w:tcPr>
          <w:p w14:paraId="5E9D4EAD">
            <w:pPr>
              <w:rPr>
                <w:rFonts w:hint="default" w:ascii="Times New Roman" w:hAnsi="Times New Roman" w:cs="Times New Roman"/>
                <w:b w:val="0"/>
                <w:color w:val="000000"/>
                <w:sz w:val="21"/>
                <w:szCs w:val="21"/>
                <w:vertAlign w:val="baseline"/>
              </w:rPr>
            </w:pPr>
            <w:r>
              <w:rPr>
                <w:rFonts w:hint="default" w:ascii="Times New Roman" w:hAnsi="Times New Roman" w:cs="Times New Roman"/>
                <w:b w:val="0"/>
                <w:color w:val="000000"/>
                <w:sz w:val="21"/>
                <w:szCs w:val="21"/>
                <w:lang w:val="en-US" w:eastAsia="zh-CN"/>
              </w:rPr>
              <w:t>Sum of all item scores under this secondary indicator; included in the total score for Eldercare Security Needs</w:t>
            </w:r>
          </w:p>
        </w:tc>
      </w:tr>
      <w:tr w14:paraId="34AF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nil"/>
              <w:left w:val="nil"/>
              <w:bottom w:val="nil"/>
              <w:right w:val="nil"/>
            </w:tcBorders>
            <w:shd w:val="clear" w:color="auto" w:fill="FFFFFF"/>
            <w:vAlign w:val="center"/>
          </w:tcPr>
          <w:p w14:paraId="5244A9D4">
            <w:pPr>
              <w:rPr>
                <w:rFonts w:hint="default" w:ascii="Times New Roman" w:hAnsi="Times New Roman" w:cs="Times New Roman"/>
                <w:b w:val="0"/>
                <w:color w:val="000000"/>
                <w:sz w:val="21"/>
                <w:szCs w:val="21"/>
                <w:vertAlign w:val="baseline"/>
              </w:rPr>
            </w:pPr>
            <w:r>
              <w:rPr>
                <w:rFonts w:hint="default" w:ascii="Times New Roman" w:hAnsi="Times New Roman" w:cs="Times New Roman"/>
                <w:b w:val="0"/>
                <w:color w:val="000000"/>
                <w:sz w:val="21"/>
                <w:szCs w:val="21"/>
                <w:lang w:val="en-US" w:eastAsia="zh-CN"/>
              </w:rPr>
              <w:t>Eldercare Security Needs</w:t>
            </w:r>
          </w:p>
        </w:tc>
        <w:tc>
          <w:tcPr>
            <w:tcW w:w="2130" w:type="dxa"/>
            <w:tcBorders>
              <w:top w:val="nil"/>
              <w:left w:val="nil"/>
              <w:bottom w:val="nil"/>
              <w:right w:val="nil"/>
            </w:tcBorders>
            <w:shd w:val="clear" w:color="auto" w:fill="FFFFFF"/>
            <w:vAlign w:val="center"/>
          </w:tcPr>
          <w:p w14:paraId="08EF24A0">
            <w:pPr>
              <w:rPr>
                <w:rFonts w:hint="default" w:ascii="Times New Roman" w:hAnsi="Times New Roman" w:cs="Times New Roman"/>
                <w:b w:val="0"/>
                <w:color w:val="000000"/>
                <w:sz w:val="21"/>
                <w:szCs w:val="21"/>
                <w:vertAlign w:val="baseline"/>
              </w:rPr>
            </w:pPr>
            <w:r>
              <w:rPr>
                <w:rFonts w:hint="default" w:ascii="Times New Roman" w:hAnsi="Times New Roman" w:cs="Times New Roman"/>
                <w:b w:val="0"/>
                <w:color w:val="000000"/>
                <w:sz w:val="21"/>
                <w:szCs w:val="21"/>
                <w:lang w:val="en-US" w:eastAsia="zh-CN"/>
              </w:rPr>
              <w:t>Financial support</w:t>
            </w:r>
          </w:p>
        </w:tc>
        <w:tc>
          <w:tcPr>
            <w:tcW w:w="2131" w:type="dxa"/>
            <w:tcBorders>
              <w:top w:val="nil"/>
              <w:left w:val="nil"/>
              <w:bottom w:val="nil"/>
              <w:right w:val="nil"/>
            </w:tcBorders>
            <w:shd w:val="clear" w:color="auto" w:fill="FFFFFF"/>
            <w:vAlign w:val="center"/>
          </w:tcPr>
          <w:p w14:paraId="2D607AE0">
            <w:pPr>
              <w:rPr>
                <w:rFonts w:hint="default" w:ascii="Times New Roman" w:hAnsi="Times New Roman" w:cs="Times New Roman"/>
                <w:b w:val="0"/>
                <w:color w:val="000000"/>
                <w:sz w:val="21"/>
                <w:szCs w:val="21"/>
                <w:vertAlign w:val="baseline"/>
              </w:rPr>
            </w:pPr>
            <w:r>
              <w:rPr>
                <w:rFonts w:hint="default" w:ascii="Times New Roman" w:hAnsi="Times New Roman" w:cs="Times New Roman"/>
                <w:b w:val="0"/>
                <w:color w:val="000000"/>
                <w:sz w:val="21"/>
                <w:szCs w:val="21"/>
                <w:lang w:val="en-US" w:eastAsia="zh-CN"/>
              </w:rPr>
              <w:t>Need for pension-related protection, financial assistance, subsidies, and affordability of community and care services</w:t>
            </w:r>
          </w:p>
        </w:tc>
        <w:tc>
          <w:tcPr>
            <w:tcW w:w="2131" w:type="dxa"/>
            <w:tcBorders>
              <w:top w:val="nil"/>
              <w:left w:val="nil"/>
              <w:bottom w:val="nil"/>
              <w:right w:val="nil"/>
            </w:tcBorders>
            <w:shd w:val="clear" w:color="auto" w:fill="FFFFFF"/>
            <w:vAlign w:val="center"/>
          </w:tcPr>
          <w:p w14:paraId="45BA3C63">
            <w:pPr>
              <w:rPr>
                <w:rFonts w:hint="default" w:ascii="Times New Roman" w:hAnsi="Times New Roman" w:cs="Times New Roman"/>
                <w:b w:val="0"/>
                <w:color w:val="000000"/>
                <w:sz w:val="21"/>
                <w:szCs w:val="21"/>
                <w:vertAlign w:val="baseline"/>
              </w:rPr>
            </w:pPr>
            <w:r>
              <w:rPr>
                <w:rFonts w:hint="default" w:ascii="Times New Roman" w:hAnsi="Times New Roman" w:cs="Times New Roman"/>
                <w:b w:val="0"/>
                <w:color w:val="000000"/>
                <w:sz w:val="21"/>
                <w:szCs w:val="21"/>
                <w:lang w:val="en-US" w:eastAsia="zh-CN"/>
              </w:rPr>
              <w:t>Sum of all item scores under this secondary indicator; included in the total score for Eldercare Security Needs</w:t>
            </w:r>
          </w:p>
        </w:tc>
      </w:tr>
      <w:tr w14:paraId="0F901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nil"/>
              <w:left w:val="nil"/>
              <w:bottom w:val="nil"/>
              <w:right w:val="nil"/>
            </w:tcBorders>
            <w:shd w:val="clear" w:color="auto" w:fill="FFFFFF"/>
            <w:vAlign w:val="center"/>
          </w:tcPr>
          <w:p w14:paraId="38E7248C">
            <w:pPr>
              <w:rPr>
                <w:rFonts w:hint="default" w:ascii="Times New Roman" w:hAnsi="Times New Roman" w:cs="Times New Roman"/>
                <w:b w:val="0"/>
                <w:color w:val="000000"/>
                <w:sz w:val="21"/>
                <w:szCs w:val="21"/>
                <w:vertAlign w:val="baseline"/>
              </w:rPr>
            </w:pPr>
            <w:r>
              <w:rPr>
                <w:rFonts w:hint="default" w:ascii="Times New Roman" w:hAnsi="Times New Roman" w:cs="Times New Roman"/>
                <w:b w:val="0"/>
                <w:color w:val="000000"/>
                <w:sz w:val="21"/>
                <w:szCs w:val="21"/>
                <w:lang w:val="en-US" w:eastAsia="zh-CN"/>
              </w:rPr>
              <w:t>Social Participation and Development Needs</w:t>
            </w:r>
          </w:p>
        </w:tc>
        <w:tc>
          <w:tcPr>
            <w:tcW w:w="2130" w:type="dxa"/>
            <w:tcBorders>
              <w:top w:val="nil"/>
              <w:left w:val="nil"/>
              <w:bottom w:val="nil"/>
              <w:right w:val="nil"/>
            </w:tcBorders>
            <w:shd w:val="clear" w:color="auto" w:fill="FFFFFF"/>
            <w:vAlign w:val="center"/>
          </w:tcPr>
          <w:p w14:paraId="3F7F06EE">
            <w:pPr>
              <w:rPr>
                <w:rFonts w:hint="default" w:ascii="Times New Roman" w:hAnsi="Times New Roman" w:cs="Times New Roman"/>
                <w:b w:val="0"/>
                <w:color w:val="000000"/>
                <w:sz w:val="21"/>
                <w:szCs w:val="21"/>
                <w:vertAlign w:val="baseline"/>
              </w:rPr>
            </w:pPr>
            <w:r>
              <w:rPr>
                <w:rFonts w:hint="default" w:ascii="Times New Roman" w:hAnsi="Times New Roman" w:cs="Times New Roman"/>
                <w:b w:val="0"/>
                <w:color w:val="000000"/>
                <w:sz w:val="21"/>
                <w:szCs w:val="21"/>
                <w:lang w:val="en-US" w:eastAsia="zh-CN"/>
              </w:rPr>
              <w:t>Health education</w:t>
            </w:r>
          </w:p>
        </w:tc>
        <w:tc>
          <w:tcPr>
            <w:tcW w:w="2131" w:type="dxa"/>
            <w:tcBorders>
              <w:top w:val="nil"/>
              <w:left w:val="nil"/>
              <w:bottom w:val="nil"/>
              <w:right w:val="nil"/>
            </w:tcBorders>
            <w:shd w:val="clear" w:color="auto" w:fill="FFFFFF"/>
            <w:vAlign w:val="center"/>
          </w:tcPr>
          <w:p w14:paraId="448E5528">
            <w:pPr>
              <w:rPr>
                <w:rFonts w:hint="default" w:ascii="Times New Roman" w:hAnsi="Times New Roman" w:cs="Times New Roman"/>
                <w:b w:val="0"/>
                <w:color w:val="000000"/>
                <w:sz w:val="21"/>
                <w:szCs w:val="21"/>
                <w:vertAlign w:val="baseline"/>
              </w:rPr>
            </w:pPr>
            <w:r>
              <w:rPr>
                <w:rFonts w:hint="default" w:ascii="Times New Roman" w:hAnsi="Times New Roman" w:cs="Times New Roman"/>
                <w:b w:val="0"/>
                <w:color w:val="000000"/>
                <w:sz w:val="21"/>
                <w:szCs w:val="21"/>
                <w:lang w:val="en-US" w:eastAsia="zh-CN"/>
              </w:rPr>
              <w:t>Need for health lectures, disease-prevention knowledge, health information, self-management education, and learning opportunities</w:t>
            </w:r>
          </w:p>
        </w:tc>
        <w:tc>
          <w:tcPr>
            <w:tcW w:w="2131" w:type="dxa"/>
            <w:tcBorders>
              <w:top w:val="nil"/>
              <w:left w:val="nil"/>
              <w:bottom w:val="nil"/>
              <w:right w:val="nil"/>
            </w:tcBorders>
            <w:shd w:val="clear" w:color="auto" w:fill="FFFFFF"/>
            <w:vAlign w:val="center"/>
          </w:tcPr>
          <w:p w14:paraId="34564920">
            <w:pPr>
              <w:rPr>
                <w:rFonts w:hint="default" w:ascii="Times New Roman" w:hAnsi="Times New Roman" w:cs="Times New Roman"/>
                <w:b w:val="0"/>
                <w:color w:val="000000"/>
                <w:sz w:val="21"/>
                <w:szCs w:val="21"/>
                <w:vertAlign w:val="baseline"/>
              </w:rPr>
            </w:pPr>
            <w:r>
              <w:rPr>
                <w:rFonts w:hint="default" w:ascii="Times New Roman" w:hAnsi="Times New Roman" w:cs="Times New Roman"/>
                <w:b w:val="0"/>
                <w:color w:val="000000"/>
                <w:sz w:val="21"/>
                <w:szCs w:val="21"/>
                <w:lang w:val="en-US" w:eastAsia="zh-CN"/>
              </w:rPr>
              <w:t>Sum of all item scores under this secondary indicator; included in the total score for Social Participation and Development Needs</w:t>
            </w:r>
          </w:p>
        </w:tc>
      </w:tr>
      <w:tr w14:paraId="552A2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nil"/>
              <w:left w:val="nil"/>
              <w:bottom w:val="nil"/>
              <w:right w:val="nil"/>
            </w:tcBorders>
            <w:shd w:val="clear" w:color="auto" w:fill="FFFFFF"/>
            <w:vAlign w:val="center"/>
          </w:tcPr>
          <w:p w14:paraId="21D80B79">
            <w:pPr>
              <w:rPr>
                <w:rFonts w:hint="default" w:ascii="Times New Roman" w:hAnsi="Times New Roman" w:cs="Times New Roman"/>
                <w:b w:val="0"/>
                <w:color w:val="000000"/>
                <w:sz w:val="21"/>
                <w:szCs w:val="21"/>
                <w:vertAlign w:val="baseline"/>
              </w:rPr>
            </w:pPr>
            <w:r>
              <w:rPr>
                <w:rFonts w:hint="default" w:ascii="Times New Roman" w:hAnsi="Times New Roman" w:cs="Times New Roman"/>
                <w:b w:val="0"/>
                <w:color w:val="000000"/>
                <w:sz w:val="21"/>
                <w:szCs w:val="21"/>
                <w:lang w:val="en-US" w:eastAsia="zh-CN"/>
              </w:rPr>
              <w:t>Physical and Mental Health Needs</w:t>
            </w:r>
          </w:p>
        </w:tc>
        <w:tc>
          <w:tcPr>
            <w:tcW w:w="2130" w:type="dxa"/>
            <w:tcBorders>
              <w:top w:val="nil"/>
              <w:left w:val="nil"/>
              <w:bottom w:val="nil"/>
              <w:right w:val="nil"/>
            </w:tcBorders>
            <w:shd w:val="clear" w:color="auto" w:fill="FFFFFF"/>
            <w:vAlign w:val="center"/>
          </w:tcPr>
          <w:p w14:paraId="72CE9704">
            <w:pPr>
              <w:rPr>
                <w:rFonts w:hint="default" w:ascii="Times New Roman" w:hAnsi="Times New Roman" w:cs="Times New Roman"/>
                <w:b w:val="0"/>
                <w:color w:val="000000"/>
                <w:sz w:val="21"/>
                <w:szCs w:val="21"/>
                <w:vertAlign w:val="baseline"/>
              </w:rPr>
            </w:pPr>
            <w:r>
              <w:rPr>
                <w:rFonts w:hint="default" w:ascii="Times New Roman" w:hAnsi="Times New Roman" w:cs="Times New Roman"/>
                <w:b w:val="0"/>
                <w:color w:val="000000"/>
                <w:sz w:val="21"/>
                <w:szCs w:val="21"/>
                <w:lang w:val="en-US" w:eastAsia="zh-CN"/>
              </w:rPr>
              <w:t>Health maintenance</w:t>
            </w:r>
          </w:p>
        </w:tc>
        <w:tc>
          <w:tcPr>
            <w:tcW w:w="2131" w:type="dxa"/>
            <w:tcBorders>
              <w:top w:val="nil"/>
              <w:left w:val="nil"/>
              <w:bottom w:val="nil"/>
              <w:right w:val="nil"/>
            </w:tcBorders>
            <w:shd w:val="clear" w:color="auto" w:fill="FFFFFF"/>
            <w:vAlign w:val="center"/>
          </w:tcPr>
          <w:p w14:paraId="6EA3DF5B">
            <w:pPr>
              <w:rPr>
                <w:rFonts w:hint="default" w:ascii="Times New Roman" w:hAnsi="Times New Roman" w:cs="Times New Roman"/>
                <w:b w:val="0"/>
                <w:color w:val="000000"/>
                <w:sz w:val="21"/>
                <w:szCs w:val="21"/>
                <w:vertAlign w:val="baseline"/>
              </w:rPr>
            </w:pPr>
            <w:r>
              <w:rPr>
                <w:rFonts w:hint="default" w:ascii="Times New Roman" w:hAnsi="Times New Roman" w:cs="Times New Roman"/>
                <w:b w:val="0"/>
                <w:color w:val="000000"/>
                <w:sz w:val="21"/>
                <w:szCs w:val="21"/>
                <w:lang w:val="en-US" w:eastAsia="zh-CN"/>
              </w:rPr>
              <w:t>Need for preventive care, chronic disease management, health monitoring, rehabilitation follow-up, and maintenance of functional ability</w:t>
            </w:r>
          </w:p>
        </w:tc>
        <w:tc>
          <w:tcPr>
            <w:tcW w:w="2131" w:type="dxa"/>
            <w:tcBorders>
              <w:top w:val="nil"/>
              <w:left w:val="nil"/>
              <w:bottom w:val="nil"/>
              <w:right w:val="nil"/>
            </w:tcBorders>
            <w:shd w:val="clear" w:color="auto" w:fill="FFFFFF"/>
            <w:vAlign w:val="center"/>
          </w:tcPr>
          <w:p w14:paraId="0A928346">
            <w:pPr>
              <w:rPr>
                <w:rFonts w:hint="default" w:ascii="Times New Roman" w:hAnsi="Times New Roman" w:cs="Times New Roman"/>
                <w:b w:val="0"/>
                <w:color w:val="000000"/>
                <w:sz w:val="21"/>
                <w:szCs w:val="21"/>
                <w:vertAlign w:val="baseline"/>
              </w:rPr>
            </w:pPr>
            <w:r>
              <w:rPr>
                <w:rFonts w:hint="default" w:ascii="Times New Roman" w:hAnsi="Times New Roman" w:cs="Times New Roman"/>
                <w:b w:val="0"/>
                <w:color w:val="000000"/>
                <w:sz w:val="21"/>
                <w:szCs w:val="21"/>
                <w:lang w:val="en-US" w:eastAsia="zh-CN"/>
              </w:rPr>
              <w:t>Sum of all item scores under this secondary indicator; included in the total score for Physical and Mental Health Needs</w:t>
            </w:r>
          </w:p>
        </w:tc>
      </w:tr>
      <w:tr w14:paraId="7C479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nil"/>
              <w:left w:val="nil"/>
              <w:bottom w:val="nil"/>
              <w:right w:val="nil"/>
            </w:tcBorders>
            <w:shd w:val="clear" w:color="auto" w:fill="FFFFFF"/>
            <w:vAlign w:val="center"/>
          </w:tcPr>
          <w:p w14:paraId="02FD6128">
            <w:pPr>
              <w:rPr>
                <w:rFonts w:hint="default" w:ascii="Times New Roman" w:hAnsi="Times New Roman" w:cs="Times New Roman"/>
                <w:b w:val="0"/>
                <w:color w:val="000000"/>
                <w:sz w:val="21"/>
                <w:szCs w:val="21"/>
                <w:vertAlign w:val="baseline"/>
              </w:rPr>
            </w:pPr>
            <w:r>
              <w:rPr>
                <w:rFonts w:hint="default" w:ascii="Times New Roman" w:hAnsi="Times New Roman" w:cs="Times New Roman"/>
                <w:b w:val="0"/>
                <w:color w:val="000000"/>
                <w:sz w:val="21"/>
                <w:szCs w:val="21"/>
                <w:lang w:val="en-US" w:eastAsia="zh-CN"/>
              </w:rPr>
              <w:t>Physical and Mental Health Needs</w:t>
            </w:r>
          </w:p>
        </w:tc>
        <w:tc>
          <w:tcPr>
            <w:tcW w:w="2130" w:type="dxa"/>
            <w:tcBorders>
              <w:top w:val="nil"/>
              <w:left w:val="nil"/>
              <w:bottom w:val="nil"/>
              <w:right w:val="nil"/>
            </w:tcBorders>
            <w:shd w:val="clear" w:color="auto" w:fill="FFFFFF"/>
            <w:vAlign w:val="center"/>
          </w:tcPr>
          <w:p w14:paraId="270032D2">
            <w:pPr>
              <w:rPr>
                <w:rFonts w:hint="default" w:ascii="Times New Roman" w:hAnsi="Times New Roman" w:cs="Times New Roman"/>
                <w:b w:val="0"/>
                <w:color w:val="000000"/>
                <w:sz w:val="21"/>
                <w:szCs w:val="21"/>
                <w:vertAlign w:val="baseline"/>
              </w:rPr>
            </w:pPr>
            <w:r>
              <w:rPr>
                <w:rFonts w:hint="default" w:ascii="Times New Roman" w:hAnsi="Times New Roman" w:cs="Times New Roman"/>
                <w:b w:val="0"/>
                <w:color w:val="000000"/>
                <w:sz w:val="21"/>
                <w:szCs w:val="21"/>
                <w:lang w:val="en-US" w:eastAsia="zh-CN"/>
              </w:rPr>
              <w:t>Medical services</w:t>
            </w:r>
          </w:p>
        </w:tc>
        <w:tc>
          <w:tcPr>
            <w:tcW w:w="2131" w:type="dxa"/>
            <w:tcBorders>
              <w:top w:val="nil"/>
              <w:left w:val="nil"/>
              <w:bottom w:val="nil"/>
              <w:right w:val="nil"/>
            </w:tcBorders>
            <w:shd w:val="clear" w:color="auto" w:fill="FFFFFF"/>
            <w:vAlign w:val="center"/>
          </w:tcPr>
          <w:p w14:paraId="141B8D12">
            <w:pPr>
              <w:rPr>
                <w:rFonts w:hint="default" w:ascii="Times New Roman" w:hAnsi="Times New Roman" w:cs="Times New Roman"/>
                <w:b w:val="0"/>
                <w:color w:val="000000"/>
                <w:sz w:val="21"/>
                <w:szCs w:val="21"/>
                <w:vertAlign w:val="baseline"/>
              </w:rPr>
            </w:pPr>
            <w:r>
              <w:rPr>
                <w:rFonts w:hint="default" w:ascii="Times New Roman" w:hAnsi="Times New Roman" w:cs="Times New Roman"/>
                <w:b w:val="0"/>
                <w:color w:val="000000"/>
                <w:sz w:val="21"/>
                <w:szCs w:val="21"/>
                <w:lang w:val="en-US" w:eastAsia="zh-CN"/>
              </w:rPr>
              <w:t>Need for clinical consultation, diagnosis and treatment, rehabilitation services, and routine medical care</w:t>
            </w:r>
          </w:p>
        </w:tc>
        <w:tc>
          <w:tcPr>
            <w:tcW w:w="2131" w:type="dxa"/>
            <w:tcBorders>
              <w:top w:val="nil"/>
              <w:left w:val="nil"/>
              <w:bottom w:val="nil"/>
              <w:right w:val="nil"/>
            </w:tcBorders>
            <w:shd w:val="clear" w:color="auto" w:fill="FFFFFF"/>
            <w:vAlign w:val="center"/>
          </w:tcPr>
          <w:p w14:paraId="4A3E5820">
            <w:pPr>
              <w:rPr>
                <w:rFonts w:hint="default" w:ascii="Times New Roman" w:hAnsi="Times New Roman" w:cs="Times New Roman"/>
                <w:b w:val="0"/>
                <w:color w:val="000000"/>
                <w:sz w:val="21"/>
                <w:szCs w:val="21"/>
                <w:vertAlign w:val="baseline"/>
              </w:rPr>
            </w:pPr>
            <w:r>
              <w:rPr>
                <w:rFonts w:hint="default" w:ascii="Times New Roman" w:hAnsi="Times New Roman" w:cs="Times New Roman"/>
                <w:b w:val="0"/>
                <w:color w:val="000000"/>
                <w:sz w:val="21"/>
                <w:szCs w:val="21"/>
                <w:lang w:val="en-US" w:eastAsia="zh-CN"/>
              </w:rPr>
              <w:t>Sum of all item scores under this secondary indicator; included in the total score for Physical and Mental Health Needs</w:t>
            </w:r>
          </w:p>
        </w:tc>
      </w:tr>
      <w:tr w14:paraId="5236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nil"/>
              <w:left w:val="nil"/>
              <w:bottom w:val="nil"/>
              <w:right w:val="nil"/>
            </w:tcBorders>
            <w:shd w:val="clear" w:color="auto" w:fill="FFFFFF"/>
            <w:vAlign w:val="center"/>
          </w:tcPr>
          <w:p w14:paraId="26B27F99">
            <w:pPr>
              <w:rPr>
                <w:rFonts w:hint="default" w:ascii="Times New Roman" w:hAnsi="Times New Roman" w:cs="Times New Roman"/>
                <w:b w:val="0"/>
                <w:color w:val="000000"/>
                <w:sz w:val="21"/>
                <w:szCs w:val="21"/>
                <w:vertAlign w:val="baseline"/>
              </w:rPr>
            </w:pPr>
            <w:r>
              <w:rPr>
                <w:rFonts w:hint="default" w:ascii="Times New Roman" w:hAnsi="Times New Roman" w:cs="Times New Roman"/>
                <w:b w:val="0"/>
                <w:color w:val="000000"/>
                <w:sz w:val="21"/>
                <w:szCs w:val="21"/>
                <w:lang w:val="en-US" w:eastAsia="zh-CN"/>
              </w:rPr>
              <w:t>Physical and Mental Health Needs</w:t>
            </w:r>
          </w:p>
        </w:tc>
        <w:tc>
          <w:tcPr>
            <w:tcW w:w="2130" w:type="dxa"/>
            <w:tcBorders>
              <w:top w:val="nil"/>
              <w:left w:val="nil"/>
              <w:bottom w:val="nil"/>
              <w:right w:val="nil"/>
            </w:tcBorders>
            <w:shd w:val="clear" w:color="auto" w:fill="FFFFFF"/>
            <w:vAlign w:val="center"/>
          </w:tcPr>
          <w:p w14:paraId="6A126B4F">
            <w:pPr>
              <w:rPr>
                <w:rFonts w:hint="default" w:ascii="Times New Roman" w:hAnsi="Times New Roman" w:cs="Times New Roman"/>
                <w:b w:val="0"/>
                <w:color w:val="000000"/>
                <w:sz w:val="21"/>
                <w:szCs w:val="21"/>
                <w:vertAlign w:val="baseline"/>
              </w:rPr>
            </w:pPr>
            <w:r>
              <w:rPr>
                <w:rFonts w:hint="eastAsia" w:ascii="Times New Roman" w:hAnsi="Times New Roman" w:cs="Times New Roman"/>
                <w:b w:val="0"/>
                <w:color w:val="000000"/>
                <w:sz w:val="21"/>
                <w:szCs w:val="21"/>
                <w:lang w:val="en-US" w:eastAsia="zh-CN"/>
              </w:rPr>
              <w:t>Mental</w:t>
            </w:r>
            <w:r>
              <w:rPr>
                <w:rFonts w:hint="default" w:ascii="Times New Roman" w:hAnsi="Times New Roman" w:cs="Times New Roman"/>
                <w:b w:val="0"/>
                <w:color w:val="000000"/>
                <w:sz w:val="21"/>
                <w:szCs w:val="21"/>
                <w:lang w:val="en-US" w:eastAsia="zh-CN"/>
              </w:rPr>
              <w:t xml:space="preserve"> health</w:t>
            </w:r>
          </w:p>
        </w:tc>
        <w:tc>
          <w:tcPr>
            <w:tcW w:w="2131" w:type="dxa"/>
            <w:tcBorders>
              <w:top w:val="nil"/>
              <w:left w:val="nil"/>
              <w:bottom w:val="nil"/>
              <w:right w:val="nil"/>
            </w:tcBorders>
            <w:shd w:val="clear" w:color="auto" w:fill="FFFFFF"/>
            <w:vAlign w:val="center"/>
          </w:tcPr>
          <w:p w14:paraId="1C556B89">
            <w:pPr>
              <w:rPr>
                <w:rFonts w:hint="default" w:ascii="Times New Roman" w:hAnsi="Times New Roman" w:cs="Times New Roman"/>
                <w:b w:val="0"/>
                <w:color w:val="000000"/>
                <w:sz w:val="21"/>
                <w:szCs w:val="21"/>
                <w:vertAlign w:val="baseline"/>
              </w:rPr>
            </w:pPr>
            <w:r>
              <w:rPr>
                <w:rFonts w:hint="default" w:ascii="Times New Roman" w:hAnsi="Times New Roman" w:cs="Times New Roman"/>
                <w:b w:val="0"/>
                <w:color w:val="000000"/>
                <w:sz w:val="21"/>
                <w:szCs w:val="21"/>
                <w:lang w:val="en-US" w:eastAsia="zh-CN"/>
              </w:rPr>
              <w:t>Need for mental health support, emotional regulation, psychological counseling, and coping support</w:t>
            </w:r>
          </w:p>
        </w:tc>
        <w:tc>
          <w:tcPr>
            <w:tcW w:w="2131" w:type="dxa"/>
            <w:tcBorders>
              <w:top w:val="nil"/>
              <w:left w:val="nil"/>
              <w:bottom w:val="nil"/>
              <w:right w:val="nil"/>
            </w:tcBorders>
            <w:shd w:val="clear" w:color="auto" w:fill="FFFFFF"/>
            <w:vAlign w:val="center"/>
          </w:tcPr>
          <w:p w14:paraId="07B56FCC">
            <w:pPr>
              <w:rPr>
                <w:rFonts w:hint="default" w:ascii="Times New Roman" w:hAnsi="Times New Roman" w:cs="Times New Roman"/>
                <w:b w:val="0"/>
                <w:color w:val="000000"/>
                <w:sz w:val="21"/>
                <w:szCs w:val="21"/>
                <w:vertAlign w:val="baseline"/>
              </w:rPr>
            </w:pPr>
            <w:r>
              <w:rPr>
                <w:rFonts w:hint="default" w:ascii="Times New Roman" w:hAnsi="Times New Roman" w:cs="Times New Roman"/>
                <w:b w:val="0"/>
                <w:color w:val="000000"/>
                <w:sz w:val="21"/>
                <w:szCs w:val="21"/>
                <w:lang w:val="en-US" w:eastAsia="zh-CN"/>
              </w:rPr>
              <w:t>Sum of all item scores under this secondary indicator; included in the total score for Physical and Mental Health Needs</w:t>
            </w:r>
          </w:p>
        </w:tc>
      </w:tr>
      <w:tr w14:paraId="7841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nil"/>
              <w:left w:val="nil"/>
              <w:bottom w:val="single" w:color="000000" w:sz="12" w:space="0"/>
              <w:right w:val="nil"/>
            </w:tcBorders>
            <w:shd w:val="clear" w:color="auto" w:fill="FFFFFF"/>
            <w:vAlign w:val="center"/>
          </w:tcPr>
          <w:p w14:paraId="5520CA0C">
            <w:pPr>
              <w:rPr>
                <w:rFonts w:hint="default" w:ascii="Times New Roman" w:hAnsi="Times New Roman" w:cs="Times New Roman"/>
                <w:b w:val="0"/>
                <w:color w:val="000000"/>
                <w:sz w:val="21"/>
                <w:szCs w:val="21"/>
                <w:vertAlign w:val="baseline"/>
              </w:rPr>
            </w:pPr>
            <w:r>
              <w:rPr>
                <w:rFonts w:hint="default" w:ascii="Times New Roman" w:hAnsi="Times New Roman" w:cs="Times New Roman"/>
                <w:b w:val="0"/>
                <w:color w:val="000000"/>
                <w:sz w:val="21"/>
                <w:szCs w:val="21"/>
                <w:lang w:val="en-US" w:eastAsia="zh-CN"/>
              </w:rPr>
              <w:t>Social-Emotional Needs</w:t>
            </w:r>
          </w:p>
        </w:tc>
        <w:tc>
          <w:tcPr>
            <w:tcW w:w="2130" w:type="dxa"/>
            <w:tcBorders>
              <w:top w:val="nil"/>
              <w:left w:val="nil"/>
              <w:bottom w:val="single" w:color="000000" w:sz="12" w:space="0"/>
              <w:right w:val="nil"/>
            </w:tcBorders>
            <w:shd w:val="clear" w:color="auto" w:fill="FFFFFF"/>
            <w:vAlign w:val="center"/>
          </w:tcPr>
          <w:p w14:paraId="461B50C8">
            <w:pPr>
              <w:rPr>
                <w:rFonts w:hint="default" w:ascii="Times New Roman" w:hAnsi="Times New Roman" w:cs="Times New Roman"/>
                <w:b w:val="0"/>
                <w:color w:val="000000"/>
                <w:sz w:val="21"/>
                <w:szCs w:val="21"/>
                <w:vertAlign w:val="baseline"/>
              </w:rPr>
            </w:pPr>
            <w:r>
              <w:rPr>
                <w:rFonts w:hint="default" w:ascii="Times New Roman" w:hAnsi="Times New Roman" w:cs="Times New Roman"/>
                <w:b w:val="0"/>
                <w:color w:val="000000"/>
                <w:sz w:val="21"/>
                <w:szCs w:val="21"/>
                <w:lang w:val="en-US" w:eastAsia="zh-CN"/>
              </w:rPr>
              <w:t xml:space="preserve">Social </w:t>
            </w:r>
            <w:r>
              <w:rPr>
                <w:rFonts w:hint="eastAsia" w:ascii="Times New Roman" w:hAnsi="Times New Roman" w:cs="Times New Roman"/>
                <w:b w:val="0"/>
                <w:color w:val="000000"/>
                <w:sz w:val="21"/>
                <w:szCs w:val="21"/>
                <w:lang w:val="en-US" w:eastAsia="zh-CN"/>
              </w:rPr>
              <w:t>i</w:t>
            </w:r>
            <w:r>
              <w:rPr>
                <w:rFonts w:hint="default" w:ascii="Times New Roman" w:hAnsi="Times New Roman" w:cs="Times New Roman"/>
                <w:b w:val="0"/>
                <w:color w:val="000000"/>
                <w:sz w:val="21"/>
                <w:szCs w:val="21"/>
                <w:lang w:val="en-US" w:eastAsia="zh-CN"/>
              </w:rPr>
              <w:t xml:space="preserve">nteraction </w:t>
            </w:r>
            <w:r>
              <w:rPr>
                <w:rFonts w:hint="eastAsia" w:ascii="Times New Roman" w:hAnsi="Times New Roman" w:cs="Times New Roman"/>
                <w:b w:val="0"/>
                <w:color w:val="000000"/>
                <w:sz w:val="21"/>
                <w:szCs w:val="21"/>
                <w:lang w:val="en-US" w:eastAsia="zh-CN"/>
              </w:rPr>
              <w:t>n</w:t>
            </w:r>
            <w:r>
              <w:rPr>
                <w:rFonts w:hint="default" w:ascii="Times New Roman" w:hAnsi="Times New Roman" w:cs="Times New Roman"/>
                <w:b w:val="0"/>
                <w:color w:val="000000"/>
                <w:sz w:val="21"/>
                <w:szCs w:val="21"/>
                <w:lang w:val="en-US" w:eastAsia="zh-CN"/>
              </w:rPr>
              <w:t>eeds</w:t>
            </w:r>
          </w:p>
        </w:tc>
        <w:tc>
          <w:tcPr>
            <w:tcW w:w="2131" w:type="dxa"/>
            <w:tcBorders>
              <w:top w:val="nil"/>
              <w:left w:val="nil"/>
              <w:bottom w:val="single" w:color="000000" w:sz="12" w:space="0"/>
              <w:right w:val="nil"/>
            </w:tcBorders>
            <w:shd w:val="clear" w:color="auto" w:fill="FFFFFF"/>
            <w:vAlign w:val="center"/>
          </w:tcPr>
          <w:p w14:paraId="26FEDBA3">
            <w:pPr>
              <w:rPr>
                <w:rFonts w:hint="default" w:ascii="Times New Roman" w:hAnsi="Times New Roman" w:cs="Times New Roman"/>
                <w:b w:val="0"/>
                <w:color w:val="000000"/>
                <w:sz w:val="21"/>
                <w:szCs w:val="21"/>
                <w:vertAlign w:val="baseline"/>
              </w:rPr>
            </w:pPr>
            <w:r>
              <w:rPr>
                <w:rFonts w:hint="default" w:ascii="Times New Roman" w:hAnsi="Times New Roman" w:cs="Times New Roman"/>
                <w:b w:val="0"/>
                <w:color w:val="000000"/>
                <w:sz w:val="21"/>
                <w:szCs w:val="21"/>
                <w:lang w:val="en-US" w:eastAsia="zh-CN"/>
              </w:rPr>
              <w:t>Need for interpersonal communication, companionship, family contact, social interaction, and social connectedness</w:t>
            </w:r>
          </w:p>
        </w:tc>
        <w:tc>
          <w:tcPr>
            <w:tcW w:w="2131" w:type="dxa"/>
            <w:tcBorders>
              <w:top w:val="nil"/>
              <w:left w:val="nil"/>
              <w:bottom w:val="single" w:color="000000" w:sz="12" w:space="0"/>
              <w:right w:val="nil"/>
            </w:tcBorders>
            <w:shd w:val="clear" w:color="auto" w:fill="FFFFFF"/>
            <w:vAlign w:val="center"/>
          </w:tcPr>
          <w:p w14:paraId="7311B279">
            <w:pPr>
              <w:rPr>
                <w:rFonts w:hint="default" w:ascii="Times New Roman" w:hAnsi="Times New Roman" w:cs="Times New Roman"/>
                <w:b w:val="0"/>
                <w:color w:val="000000"/>
                <w:sz w:val="21"/>
                <w:szCs w:val="21"/>
                <w:vertAlign w:val="baseline"/>
              </w:rPr>
            </w:pPr>
            <w:r>
              <w:rPr>
                <w:rFonts w:hint="default" w:ascii="Times New Roman" w:hAnsi="Times New Roman" w:cs="Times New Roman"/>
                <w:b w:val="0"/>
                <w:color w:val="000000"/>
                <w:sz w:val="21"/>
                <w:szCs w:val="21"/>
                <w:lang w:val="en-US" w:eastAsia="zh-CN"/>
              </w:rPr>
              <w:t>Sum of all item scores under this secondary indicator; included in the total score for Social-Emotional Needs</w:t>
            </w:r>
          </w:p>
        </w:tc>
      </w:tr>
    </w:tbl>
    <w:p w14:paraId="06E1F588">
      <w:pPr>
        <w:rPr>
          <w:rFonts w:hint="default" w:ascii="Times New Roman" w:hAnsi="Times New Roman" w:cs="Times New Roman"/>
          <w:sz w:val="21"/>
          <w:szCs w:val="21"/>
        </w:rPr>
      </w:pPr>
      <w:r>
        <w:rPr>
          <w:rFonts w:hint="default" w:ascii="Times New Roman" w:hAnsi="Times New Roman" w:cs="Times New Roman"/>
          <w:sz w:val="21"/>
          <w:szCs w:val="21"/>
        </w:rPr>
        <w:t>Note: The questionnaire was pre-structured into four primary domains and nine secondary indicators. For the main analyses, item scores within each secondary indicator were summed, and the corresponding secondary indicators were then grouped under the four primary domains to generate domain total scores.</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CA4D91"/>
    <w:rsid w:val="0ACA4D91"/>
    <w:rsid w:val="30681F56"/>
    <w:rsid w:val="424B3BCF"/>
    <w:rsid w:val="4AD63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421</Words>
  <Characters>2672</Characters>
  <Lines>0</Lines>
  <Paragraphs>0</Paragraphs>
  <TotalTime>78</TotalTime>
  <ScaleCrop>false</ScaleCrop>
  <LinksUpToDate>false</LinksUpToDate>
  <CharactersWithSpaces>3051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2026-03-12T07:18:00Z</dcterms:created>
  <dc:creator>zzy</dc:creator>
  <cp:lastModifiedBy>zzy</cp:lastModifiedBy>
  <dcterms:modified xsi:type="dcterms:W3CDTF">2026-04-17T06:12:12Z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EB29084F7E204509968CDF48602FFBDF_13</vt:lpwstr>
  </property>
  <property fmtid="{D5CDD505-2E9C-101B-9397-08002B2CF9AE}" pid="4" name="KSOTemplateDocerSaveRecord">
    <vt:lpwstr>eyJoZGlkIjoiNGQ0NTY3NmM3ZDhkMzZkMDVlNTk2ZWUzNDc5YzQ4ZmEiLCJ1c2VySWQiOiIxMDczOTI2NDI3In0=</vt:lpwstr>
  </property>
</Properties>
</file>