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Supplementary Table 1 Analysis of variance for plant height at </w:t>
      </w:r>
      <w:r>
        <w:rPr>
          <w:rFonts w:hint="eastAsia" w:ascii="Times New Roman" w:hAnsi="Times New Roman" w:cs="Times New Roman"/>
          <w:lang w:val="en-US" w:eastAsia="zh-CN"/>
        </w:rPr>
        <w:t xml:space="preserve">each of </w:t>
      </w:r>
      <w:r>
        <w:rPr>
          <w:rFonts w:hint="default" w:ascii="Times New Roman" w:hAnsi="Times New Roman" w:cs="Times New Roman"/>
          <w:lang w:val="en-US" w:eastAsia="zh-CN"/>
        </w:rPr>
        <w:t>stages. MS</w:t>
      </w:r>
      <w:r>
        <w:rPr>
          <w:rFonts w:hint="default" w:ascii="Times New Roman" w:hAnsi="Times New Roman" w:cs="Times New Roman"/>
          <w:vertAlign w:val="subscript"/>
          <w:lang w:val="en-US" w:eastAsia="zh-CN"/>
        </w:rPr>
        <w:t>t</w:t>
      </w:r>
      <w:r>
        <w:rPr>
          <w:rFonts w:hint="default" w:ascii="Times New Roman" w:hAnsi="Times New Roman" w:cs="Times New Roman"/>
          <w:lang w:val="en-US" w:eastAsia="zh-CN"/>
        </w:rPr>
        <w:t xml:space="preserve"> and MS</w:t>
      </w:r>
      <w:r>
        <w:rPr>
          <w:rFonts w:hint="default" w:ascii="Times New Roman" w:hAnsi="Times New Roman" w:cs="Times New Roman"/>
          <w:vertAlign w:val="subscript"/>
          <w:lang w:val="en-US" w:eastAsia="zh-CN"/>
        </w:rPr>
        <w:t xml:space="preserve">e </w:t>
      </w:r>
      <w:r>
        <w:rPr>
          <w:rFonts w:hint="default" w:ascii="Times New Roman" w:hAnsi="Times New Roman" w:cs="Times New Roman"/>
          <w:lang w:val="en-US" w:eastAsia="zh-CN"/>
        </w:rPr>
        <w:t xml:space="preserve">were mean square due to different genotypes and residual error, with the freedom degree of </w:t>
      </w:r>
      <w:r>
        <w:rPr>
          <w:rFonts w:hint="eastAsia" w:ascii="Times New Roman" w:hAnsi="Times New Roman" w:cs="Times New Roman"/>
          <w:lang w:val="en-US" w:eastAsia="zh-CN"/>
        </w:rPr>
        <w:t>38</w:t>
      </w:r>
      <w:r>
        <w:rPr>
          <w:rFonts w:hint="default" w:ascii="Times New Roman" w:hAnsi="Times New Roman" w:cs="Times New Roman"/>
          <w:lang w:val="en-US" w:eastAsia="zh-CN"/>
        </w:rPr>
        <w:t xml:space="preserve"> and </w:t>
      </w:r>
      <w:r>
        <w:rPr>
          <w:rFonts w:hint="eastAsia" w:ascii="Times New Roman" w:hAnsi="Times New Roman" w:cs="Times New Roman"/>
          <w:lang w:val="en-US" w:eastAsia="zh-CN"/>
        </w:rPr>
        <w:t>78</w:t>
      </w:r>
      <w:r>
        <w:rPr>
          <w:rFonts w:hint="default" w:ascii="Times New Roman" w:hAnsi="Times New Roman" w:cs="Times New Roman"/>
          <w:lang w:val="en-US" w:eastAsia="zh-CN"/>
        </w:rPr>
        <w:t>, respectively. t</w:t>
      </w:r>
      <w:r>
        <w:rPr>
          <w:rFonts w:hint="default" w:ascii="Times New Roman" w:hAnsi="Times New Roman" w:cs="Times New Roman"/>
          <w:vertAlign w:val="subscript"/>
          <w:lang w:val="en-US" w:eastAsia="zh-CN"/>
        </w:rPr>
        <w:t>1</w:t>
      </w:r>
      <w:r>
        <w:rPr>
          <w:rFonts w:hint="default" w:ascii="Times New Roman" w:hAnsi="Times New Roman" w:cs="Times New Roman"/>
          <w:lang w:val="en-US" w:eastAsia="zh-CN"/>
        </w:rPr>
        <w:t>~t</w:t>
      </w:r>
      <w:r>
        <w:rPr>
          <w:rFonts w:hint="default" w:ascii="Times New Roman" w:hAnsi="Times New Roman" w:cs="Times New Roman"/>
          <w:vertAlign w:val="subscript"/>
          <w:lang w:val="en-US" w:eastAsia="zh-CN"/>
        </w:rPr>
        <w:t>9</w:t>
      </w:r>
      <w:r>
        <w:rPr>
          <w:rFonts w:hint="default" w:ascii="Times New Roman" w:hAnsi="Times New Roman" w:cs="Times New Roman"/>
          <w:lang w:val="en-US" w:eastAsia="zh-CN"/>
        </w:rPr>
        <w:t xml:space="preserve"> represented the measured stages for plant height, 7 days apart.</w:t>
      </w:r>
    </w:p>
    <w:p>
      <w:pPr>
        <w:rPr>
          <w:rFonts w:hint="eastAsia"/>
          <w:vertAlign w:val="subscript"/>
          <w:lang w:val="en-US" w:eastAsia="zh-CN"/>
        </w:rPr>
      </w:pPr>
    </w:p>
    <w:tbl>
      <w:tblPr>
        <w:tblStyle w:val="3"/>
        <w:tblW w:w="83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1"/>
        <w:gridCol w:w="849"/>
        <w:gridCol w:w="875"/>
        <w:gridCol w:w="850"/>
        <w:gridCol w:w="836"/>
        <w:gridCol w:w="797"/>
        <w:gridCol w:w="692"/>
        <w:gridCol w:w="771"/>
        <w:gridCol w:w="850"/>
        <w:gridCol w:w="8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</w:tblPrEx>
        <w:trPr>
          <w:trHeight w:val="286" w:hRule="atLeast"/>
        </w:trPr>
        <w:tc>
          <w:tcPr>
            <w:tcW w:w="941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Item</w:t>
            </w:r>
          </w:p>
        </w:tc>
        <w:tc>
          <w:tcPr>
            <w:tcW w:w="849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</w:t>
            </w:r>
          </w:p>
        </w:tc>
        <w:tc>
          <w:tcPr>
            <w:tcW w:w="875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85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3</w:t>
            </w:r>
          </w:p>
        </w:tc>
        <w:tc>
          <w:tcPr>
            <w:tcW w:w="836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4</w:t>
            </w:r>
          </w:p>
        </w:tc>
        <w:tc>
          <w:tcPr>
            <w:tcW w:w="797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5</w:t>
            </w:r>
          </w:p>
        </w:tc>
        <w:tc>
          <w:tcPr>
            <w:tcW w:w="692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6</w:t>
            </w:r>
          </w:p>
        </w:tc>
        <w:tc>
          <w:tcPr>
            <w:tcW w:w="771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7</w:t>
            </w:r>
          </w:p>
        </w:tc>
        <w:tc>
          <w:tcPr>
            <w:tcW w:w="85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8</w:t>
            </w:r>
          </w:p>
        </w:tc>
        <w:tc>
          <w:tcPr>
            <w:tcW w:w="875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86" w:hRule="atLeast"/>
        </w:trPr>
        <w:tc>
          <w:tcPr>
            <w:tcW w:w="941" w:type="dxa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t</w:t>
            </w:r>
          </w:p>
        </w:tc>
        <w:tc>
          <w:tcPr>
            <w:tcW w:w="849" w:type="dxa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16.86</w:t>
            </w:r>
          </w:p>
        </w:tc>
        <w:tc>
          <w:tcPr>
            <w:tcW w:w="875" w:type="dxa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21.64</w:t>
            </w:r>
          </w:p>
        </w:tc>
        <w:tc>
          <w:tcPr>
            <w:tcW w:w="850" w:type="dxa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17.72</w:t>
            </w:r>
          </w:p>
        </w:tc>
        <w:tc>
          <w:tcPr>
            <w:tcW w:w="836" w:type="dxa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21.94</w:t>
            </w:r>
          </w:p>
        </w:tc>
        <w:tc>
          <w:tcPr>
            <w:tcW w:w="797" w:type="dxa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21.1</w:t>
            </w:r>
          </w:p>
        </w:tc>
        <w:tc>
          <w:tcPr>
            <w:tcW w:w="692" w:type="dxa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27.52</w:t>
            </w:r>
          </w:p>
        </w:tc>
        <w:tc>
          <w:tcPr>
            <w:tcW w:w="771" w:type="dxa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50.92</w:t>
            </w:r>
          </w:p>
        </w:tc>
        <w:tc>
          <w:tcPr>
            <w:tcW w:w="850" w:type="dxa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51.85</w:t>
            </w:r>
          </w:p>
        </w:tc>
        <w:tc>
          <w:tcPr>
            <w:tcW w:w="875" w:type="dxa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4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e</w:t>
            </w:r>
          </w:p>
        </w:tc>
        <w:tc>
          <w:tcPr>
            <w:tcW w:w="8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26.32</w:t>
            </w:r>
          </w:p>
        </w:tc>
        <w:tc>
          <w:tcPr>
            <w:tcW w:w="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14.03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9.96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12.23</w:t>
            </w:r>
          </w:p>
        </w:tc>
        <w:tc>
          <w:tcPr>
            <w:tcW w:w="7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13.62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9.23</w:t>
            </w:r>
          </w:p>
        </w:tc>
        <w:tc>
          <w:tcPr>
            <w:tcW w:w="77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8.48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10.2</w:t>
            </w:r>
          </w:p>
        </w:tc>
        <w:tc>
          <w:tcPr>
            <w:tcW w:w="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4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F-value</w:t>
            </w:r>
          </w:p>
        </w:tc>
        <w:tc>
          <w:tcPr>
            <w:tcW w:w="8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0.641 </w:t>
            </w:r>
          </w:p>
        </w:tc>
        <w:tc>
          <w:tcPr>
            <w:tcW w:w="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1.542 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1.779 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1.794 </w:t>
            </w:r>
          </w:p>
        </w:tc>
        <w:tc>
          <w:tcPr>
            <w:tcW w:w="7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1.549 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2.982 </w:t>
            </w:r>
          </w:p>
        </w:tc>
        <w:tc>
          <w:tcPr>
            <w:tcW w:w="77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6.005 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5.083 </w:t>
            </w:r>
          </w:p>
        </w:tc>
        <w:tc>
          <w:tcPr>
            <w:tcW w:w="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6.343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86" w:hRule="atLeast"/>
        </w:trPr>
        <w:tc>
          <w:tcPr>
            <w:tcW w:w="941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P-value</w:t>
            </w:r>
          </w:p>
        </w:tc>
        <w:tc>
          <w:tcPr>
            <w:tcW w:w="849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0.948 </w:t>
            </w:r>
          </w:p>
        </w:tc>
        <w:tc>
          <w:tcPr>
            <w:tcW w:w="875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0.042 </w:t>
            </w:r>
          </w:p>
        </w:tc>
        <w:tc>
          <w:tcPr>
            <w:tcW w:w="85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0.011 </w:t>
            </w:r>
          </w:p>
        </w:tc>
        <w:tc>
          <w:tcPr>
            <w:tcW w:w="836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0.010 </w:t>
            </w:r>
          </w:p>
        </w:tc>
        <w:tc>
          <w:tcPr>
            <w:tcW w:w="797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0.041 </w:t>
            </w:r>
          </w:p>
        </w:tc>
        <w:tc>
          <w:tcPr>
            <w:tcW w:w="692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771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85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875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0.000 </w:t>
            </w:r>
          </w:p>
        </w:tc>
      </w:tr>
    </w:tbl>
    <w:p>
      <w:pPr>
        <w:rPr>
          <w:rFonts w:hint="eastAsia"/>
          <w:vertAlign w:val="subscript"/>
          <w:lang w:val="en-US" w:eastAsia="zh-CN"/>
        </w:rPr>
      </w:pPr>
    </w:p>
    <w:p>
      <w:r>
        <w:br w:type="page"/>
      </w:r>
    </w:p>
    <w:p/>
    <w:p/>
    <w:p>
      <w:pPr>
        <w:spacing w:line="360" w:lineRule="auto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Supplementary Table 2 Estimations of conditional effects for various genotypes at nine measured stages. HJX74 was the </w:t>
      </w:r>
      <w: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  <w:t>abbreviation</w:t>
      </w:r>
      <w:r>
        <w:rPr>
          <w:rFonts w:hint="eastAsia" w:ascii="Times New Roman" w:hAnsi="Times New Roman" w:cs="Times New Roman"/>
          <w:lang w:val="en-US" w:eastAsia="zh-CN"/>
        </w:rPr>
        <w:t xml:space="preserve"> of Huajingxin 74. S</w:t>
      </w:r>
      <w:r>
        <w:rPr>
          <w:rFonts w:hint="eastAsia" w:ascii="Times New Roman" w:hAnsi="Times New Roman" w:cs="Times New Roman"/>
          <w:vertAlign w:val="subscript"/>
          <w:lang w:val="en-US" w:eastAsia="zh-CN"/>
        </w:rPr>
        <w:t>i</w:t>
      </w:r>
      <w:r>
        <w:rPr>
          <w:rFonts w:hint="eastAsia" w:ascii="Times New Roman" w:hAnsi="Times New Roman" w:cs="Times New Roman"/>
          <w:lang w:val="en-US" w:eastAsia="zh-CN"/>
        </w:rPr>
        <w:t xml:space="preserve"> and D</w:t>
      </w:r>
      <w:r>
        <w:rPr>
          <w:rFonts w:hint="eastAsia" w:ascii="Times New Roman" w:hAnsi="Times New Roman" w:cs="Times New Roman"/>
          <w:vertAlign w:val="subscript"/>
          <w:lang w:val="en-US" w:eastAsia="zh-CN"/>
        </w:rPr>
        <w:t>i</w:t>
      </w:r>
      <w:r>
        <w:rPr>
          <w:rFonts w:hint="eastAsia" w:ascii="Times New Roman" w:hAnsi="Times New Roman" w:cs="Times New Roman"/>
          <w:lang w:val="en-US" w:eastAsia="zh-CN"/>
        </w:rPr>
        <w:t xml:space="preserve"> represented the homozygote and heterozygote of </w:t>
      </w:r>
      <w:r>
        <w:rPr>
          <w:rFonts w:hint="eastAsia" w:ascii="Times New Roman" w:hAnsi="Times New Roman" w:cs="Times New Roman"/>
          <w:i/>
          <w:iCs/>
          <w:lang w:val="en-US" w:eastAsia="zh-CN"/>
        </w:rPr>
        <w:t>i</w:t>
      </w:r>
      <w:r>
        <w:rPr>
          <w:rFonts w:hint="eastAsia" w:ascii="Times New Roman" w:hAnsi="Times New Roman" w:cs="Times New Roman"/>
          <w:lang w:val="en-US" w:eastAsia="zh-CN"/>
        </w:rPr>
        <w:t>th SSSL, respectively. Combinations between S</w:t>
      </w:r>
      <w:r>
        <w:rPr>
          <w:rFonts w:hint="eastAsia" w:ascii="Times New Roman" w:hAnsi="Times New Roman" w:cs="Times New Roman"/>
          <w:vertAlign w:val="subscript"/>
          <w:lang w:val="en-US" w:eastAsia="zh-CN"/>
        </w:rPr>
        <w:t>i</w:t>
      </w:r>
      <w:r>
        <w:rPr>
          <w:rFonts w:hint="eastAsia" w:ascii="Times New Roman" w:hAnsi="Times New Roman" w:cs="Times New Roman"/>
          <w:lang w:val="en-US" w:eastAsia="zh-CN"/>
        </w:rPr>
        <w:t xml:space="preserve"> or D</w:t>
      </w:r>
      <w:r>
        <w:rPr>
          <w:rFonts w:hint="eastAsia" w:ascii="Times New Roman" w:hAnsi="Times New Roman" w:cs="Times New Roman"/>
          <w:vertAlign w:val="subscript"/>
          <w:lang w:val="en-US" w:eastAsia="zh-CN"/>
        </w:rPr>
        <w:t>i</w:t>
      </w:r>
      <w:r>
        <w:rPr>
          <w:rFonts w:hint="eastAsia" w:ascii="Times New Roman" w:hAnsi="Times New Roman" w:cs="Times New Roman"/>
          <w:lang w:val="en-US" w:eastAsia="zh-CN"/>
        </w:rPr>
        <w:t xml:space="preserve"> and S</w:t>
      </w:r>
      <w:r>
        <w:rPr>
          <w:rFonts w:hint="eastAsia" w:ascii="Times New Roman" w:hAnsi="Times New Roman" w:cs="Times New Roman"/>
          <w:vertAlign w:val="subscript"/>
          <w:lang w:val="en-US" w:eastAsia="zh-CN"/>
        </w:rPr>
        <w:t>j</w:t>
      </w:r>
      <w:r>
        <w:rPr>
          <w:rFonts w:hint="eastAsia" w:ascii="Times New Roman" w:hAnsi="Times New Roman" w:cs="Times New Roman"/>
          <w:lang w:val="en-US" w:eastAsia="zh-CN"/>
        </w:rPr>
        <w:t xml:space="preserve"> or D</w:t>
      </w:r>
      <w:r>
        <w:rPr>
          <w:rFonts w:hint="eastAsia" w:ascii="Times New Roman" w:hAnsi="Times New Roman" w:cs="Times New Roman"/>
          <w:vertAlign w:val="subscript"/>
          <w:lang w:val="en-US" w:eastAsia="zh-CN"/>
        </w:rPr>
        <w:t>j</w:t>
      </w:r>
      <w:r>
        <w:rPr>
          <w:rFonts w:hint="eastAsia" w:ascii="Times New Roman" w:hAnsi="Times New Roman" w:cs="Times New Roman"/>
          <w:lang w:val="en-US" w:eastAsia="zh-CN"/>
        </w:rPr>
        <w:t xml:space="preserve"> were pyramiding materials of two single segment materials..</w:t>
      </w:r>
      <w:r>
        <w:rPr>
          <w:rFonts w:hint="eastAsia" w:ascii="Times New Roman" w:hAnsi="Times New Roman" w:cs="Times New Roman"/>
          <w:position w:val="-14"/>
          <w:lang w:val="en-US" w:eastAsia="zh-CN"/>
        </w:rPr>
        <w:object>
          <v:shape id="_x0000_i1025" o:spt="75" type="#_x0000_t75" style="height:19pt;width:29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Equation.KSEE3" ShapeID="_x0000_i1025" DrawAspect="Content" ObjectID="_1468075725" r:id="rId4">
            <o:LockedField>false</o:LockedField>
          </o:OLEObject>
        </w:object>
      </w:r>
      <w:r>
        <w:rPr>
          <w:rFonts w:hint="eastAsia" w:ascii="Times New Roman" w:hAnsi="Times New Roman" w:cs="Times New Roman"/>
          <w:lang w:val="en-US" w:eastAsia="zh-CN"/>
        </w:rPr>
        <w:t>indicated conditional variable, the net effect from times</w:t>
      </w:r>
      <w:bookmarkStart w:id="0" w:name="OLE_LINK1"/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position w:val="-10"/>
          <w:lang w:val="en-US" w:eastAsia="zh-CN"/>
        </w:rPr>
        <w:object>
          <v:shape id="_x0000_i1026" o:spt="75" type="#_x0000_t75" style="height:16pt;width:30pt;" o:ole="t" filled="f" o:preferrelative="t" stroked="f" coordsize="21600,21600">
            <v:path/>
            <v:fill on="f" focussize="0,0"/>
            <v:stroke on="f"/>
            <v:imagedata r:id="rId7" o:title=""/>
            <o:lock v:ext="edit" aspectratio="t"/>
            <w10:wrap type="none"/>
            <w10:anchorlock/>
          </v:shape>
          <o:OLEObject Type="Embed" ProgID="Equation.KSEE3" ShapeID="_x0000_i1026" DrawAspect="Content" ObjectID="_1468075726" r:id="rId6">
            <o:LockedField>false</o:LockedField>
          </o:OLEObject>
        </w:object>
      </w:r>
      <w:bookmarkEnd w:id="0"/>
      <w:r>
        <w:rPr>
          <w:rFonts w:hint="eastAsia" w:ascii="Times New Roman" w:hAnsi="Times New Roman" w:cs="Times New Roman"/>
          <w:position w:val="-1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lang w:val="en-US" w:eastAsia="zh-CN"/>
        </w:rPr>
        <w:t xml:space="preserve">to </w:t>
      </w:r>
      <w:r>
        <w:rPr>
          <w:rFonts w:hint="eastAsia" w:ascii="Times New Roman" w:hAnsi="Times New Roman" w:cs="Times New Roman"/>
          <w:position w:val="-10"/>
          <w:lang w:val="en-US" w:eastAsia="zh-CN"/>
        </w:rPr>
        <w:object>
          <v:shape id="_x0000_i1027" o:spt="75" type="#_x0000_t75" style="height:16pt;width:16pt;" o:ole="t" filled="f" o:preferrelative="t" stroked="f" coordsize="21600,21600">
            <v:path/>
            <v:fill on="f" focussize="0,0"/>
            <v:stroke on="f"/>
            <v:imagedata r:id="rId9" o:title=""/>
            <o:lock v:ext="edit" aspectratio="t"/>
            <w10:wrap type="none"/>
            <w10:anchorlock/>
          </v:shape>
          <o:OLEObject Type="Embed" ProgID="Equation.KSEE3" ShapeID="_x0000_i1027" DrawAspect="Content" ObjectID="_1468075727" r:id="rId8">
            <o:LockedField>false</o:LockedField>
          </o:OLEObject>
        </w:object>
      </w:r>
      <w:r>
        <w:rPr>
          <w:rFonts w:hint="eastAsia" w:ascii="Times New Roman" w:hAnsi="Times New Roman" w:cs="Times New Roman"/>
          <w:position w:val="-1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lang w:val="en-US" w:eastAsia="zh-CN"/>
        </w:rPr>
        <w:t>which was estimated by the phenotypic values at time</w:t>
      </w:r>
      <w:r>
        <w:rPr>
          <w:rFonts w:hint="eastAsia" w:ascii="Times New Roman" w:hAnsi="Times New Roman" w:cs="Times New Roman"/>
          <w:position w:val="-10"/>
          <w:lang w:val="en-US" w:eastAsia="zh-CN"/>
        </w:rPr>
        <w:object>
          <v:shape id="_x0000_i1028" o:spt="75" type="#_x0000_t75" style="height:16pt;width:16pt;" o:ole="t" filled="f" o:preferrelative="t" stroked="f" coordsize="21600,21600">
            <v:path/>
            <v:fill on="f" focussize="0,0"/>
            <v:stroke on="f"/>
            <v:imagedata r:id="rId11" o:title=""/>
            <o:lock v:ext="edit" aspectratio="t"/>
            <w10:wrap type="none"/>
            <w10:anchorlock/>
          </v:shape>
          <o:OLEObject Type="Embed" ProgID="Equation.KSEE3" ShapeID="_x0000_i1028" DrawAspect="Content" ObjectID="_1468075728" r:id="rId10">
            <o:LockedField>false</o:LockedField>
          </o:OLEObject>
        </w:object>
      </w:r>
      <w:r>
        <w:rPr>
          <w:rFonts w:hint="eastAsia" w:ascii="Times New Roman" w:hAnsi="Times New Roman" w:cs="Times New Roman"/>
          <w:lang w:val="en-US" w:eastAsia="zh-CN"/>
        </w:rPr>
        <w:t xml:space="preserve">given those at time </w:t>
      </w:r>
      <w:r>
        <w:rPr>
          <w:rFonts w:hint="eastAsia" w:ascii="Times New Roman" w:hAnsi="Times New Roman" w:cs="Times New Roman"/>
          <w:position w:val="-10"/>
          <w:lang w:val="en-US" w:eastAsia="zh-CN"/>
        </w:rPr>
        <w:object>
          <v:shape id="_x0000_i1029" o:spt="75" type="#_x0000_t75" style="height:16pt;width:30pt;" o:ole="t" filled="f" o:preferrelative="t" stroked="f" coordsize="21600,21600">
            <v:path/>
            <v:fill on="f" focussize="0,0"/>
            <v:stroke on="f"/>
            <v:imagedata r:id="rId13" o:title=""/>
            <o:lock v:ext="edit" aspectratio="t"/>
            <w10:wrap type="none"/>
            <w10:anchorlock/>
          </v:shape>
          <o:OLEObject Type="Embed" ProgID="Equation.KSEE3" ShapeID="_x0000_i1029" DrawAspect="Content" ObjectID="_1468075729" r:id="rId12">
            <o:LockedField>false</o:LockedField>
          </o:OLEObject>
        </w:object>
      </w:r>
      <w:r>
        <w:rPr>
          <w:rFonts w:hint="eastAsia" w:ascii="Times New Roman" w:hAnsi="Times New Roman" w:cs="Times New Roman"/>
          <w:lang w:val="en-US" w:eastAsia="zh-CN"/>
        </w:rPr>
        <w:t xml:space="preserve">. </w:t>
      </w:r>
    </w:p>
    <w:tbl>
      <w:tblPr>
        <w:tblStyle w:val="3"/>
        <w:tblW w:w="83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83"/>
        <w:gridCol w:w="1112"/>
        <w:gridCol w:w="793"/>
        <w:gridCol w:w="792"/>
        <w:gridCol w:w="793"/>
        <w:gridCol w:w="793"/>
        <w:gridCol w:w="792"/>
        <w:gridCol w:w="792"/>
        <w:gridCol w:w="794"/>
        <w:gridCol w:w="7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83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Material</w:t>
            </w:r>
          </w:p>
        </w:tc>
        <w:tc>
          <w:tcPr>
            <w:tcW w:w="1112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position w:val="-14"/>
                <w:sz w:val="21"/>
                <w:szCs w:val="21"/>
                <w:u w:val="none"/>
                <w:lang w:val="en-US" w:eastAsia="zh-CN" w:bidi="ar"/>
              </w:rPr>
              <w:object>
                <v:shape id="_x0000_i1030" o:spt="75" type="#_x0000_t75" style="height:19pt;width:29pt;" o:ole="t" filled="f" o:preferrelative="t" stroked="f" coordsize="21600,21600">
                  <v:path/>
                  <v:fill on="f" focussize="0,0"/>
                  <v:stroke on="f"/>
                  <v:imagedata r:id="rId15" o:title=""/>
                  <o:lock v:ext="edit" aspectratio="t"/>
                  <w10:wrap type="none"/>
                  <w10:anchorlock/>
                </v:shape>
                <o:OLEObject Type="Embed" ProgID="Equation.KSEE3" ShapeID="_x0000_i1030" DrawAspect="Content" ObjectID="_1468075730" r:id="rId14">
                  <o:LockedField>false</o:LockedField>
                </o:OLEObject>
              </w:object>
            </w:r>
          </w:p>
        </w:tc>
        <w:tc>
          <w:tcPr>
            <w:tcW w:w="793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position w:val="-14"/>
                <w:sz w:val="21"/>
                <w:szCs w:val="21"/>
                <w:u w:val="none"/>
                <w:lang w:val="en-US" w:eastAsia="zh-CN" w:bidi="ar"/>
              </w:rPr>
              <w:object>
                <v:shape id="_x0000_i1031" o:spt="75" type="#_x0000_t75" style="height:19pt;width:29pt;" o:ole="t" filled="f" o:preferrelative="t" stroked="f" coordsize="21600,21600">
                  <v:path/>
                  <v:fill on="f" focussize="0,0"/>
                  <v:stroke on="f"/>
                  <v:imagedata r:id="rId17" o:title=""/>
                  <o:lock v:ext="edit" aspectratio="t"/>
                  <w10:wrap type="none"/>
                  <w10:anchorlock/>
                </v:shape>
                <o:OLEObject Type="Embed" ProgID="Equation.KSEE3" ShapeID="_x0000_i1031" DrawAspect="Content" ObjectID="_1468075731" r:id="rId16">
                  <o:LockedField>false</o:LockedField>
                </o:OLEObject>
              </w:object>
            </w:r>
          </w:p>
        </w:tc>
        <w:tc>
          <w:tcPr>
            <w:tcW w:w="792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position w:val="-14"/>
                <w:sz w:val="21"/>
                <w:szCs w:val="21"/>
                <w:u w:val="none"/>
                <w:lang w:val="en-US" w:eastAsia="zh-CN" w:bidi="ar"/>
              </w:rPr>
              <w:object>
                <v:shape id="_x0000_i1032" o:spt="75" type="#_x0000_t75" style="height:19pt;width:30pt;" o:ole="t" filled="f" o:preferrelative="t" stroked="f" coordsize="21600,21600">
                  <v:path/>
                  <v:fill on="f" focussize="0,0"/>
                  <v:stroke on="f"/>
                  <v:imagedata r:id="rId19" o:title=""/>
                  <o:lock v:ext="edit" aspectratio="t"/>
                  <w10:wrap type="none"/>
                  <w10:anchorlock/>
                </v:shape>
                <o:OLEObject Type="Embed" ProgID="Equation.KSEE3" ShapeID="_x0000_i1032" DrawAspect="Content" ObjectID="_1468075732" r:id="rId18">
                  <o:LockedField>false</o:LockedField>
                </o:OLEObject>
              </w:object>
            </w:r>
          </w:p>
        </w:tc>
        <w:tc>
          <w:tcPr>
            <w:tcW w:w="793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position w:val="-14"/>
                <w:sz w:val="21"/>
                <w:szCs w:val="21"/>
                <w:u w:val="none"/>
                <w:lang w:val="en-US" w:eastAsia="zh-CN" w:bidi="ar"/>
              </w:rPr>
              <w:object>
                <v:shape id="_x0000_i1033" o:spt="75" type="#_x0000_t75" style="height:19pt;width:30pt;" o:ole="t" filled="f" o:preferrelative="t" stroked="f" coordsize="21600,21600">
                  <v:path/>
                  <v:fill on="f" focussize="0,0"/>
                  <v:stroke on="f"/>
                  <v:imagedata r:id="rId21" o:title=""/>
                  <o:lock v:ext="edit" aspectratio="t"/>
                  <w10:wrap type="none"/>
                  <w10:anchorlock/>
                </v:shape>
                <o:OLEObject Type="Embed" ProgID="Equation.KSEE3" ShapeID="_x0000_i1033" DrawAspect="Content" ObjectID="_1468075733" r:id="rId20">
                  <o:LockedField>false</o:LockedField>
                </o:OLEObject>
              </w:object>
            </w:r>
          </w:p>
        </w:tc>
        <w:tc>
          <w:tcPr>
            <w:tcW w:w="793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position w:val="-14"/>
                <w:sz w:val="21"/>
                <w:szCs w:val="21"/>
                <w:u w:val="none"/>
                <w:lang w:val="en-US" w:eastAsia="zh-CN" w:bidi="ar"/>
              </w:rPr>
              <w:object>
                <v:shape id="_x0000_i1034" o:spt="75" type="#_x0000_t75" style="height:19pt;width:30pt;" o:ole="t" filled="f" o:preferrelative="t" stroked="f" coordsize="21600,21600">
                  <v:path/>
                  <v:fill on="f" focussize="0,0"/>
                  <v:stroke on="f"/>
                  <v:imagedata r:id="rId23" o:title=""/>
                  <o:lock v:ext="edit" aspectratio="t"/>
                  <w10:wrap type="none"/>
                  <w10:anchorlock/>
                </v:shape>
                <o:OLEObject Type="Embed" ProgID="Equation.KSEE3" ShapeID="_x0000_i1034" DrawAspect="Content" ObjectID="_1468075734" r:id="rId22">
                  <o:LockedField>false</o:LockedField>
                </o:OLEObject>
              </w:object>
            </w:r>
          </w:p>
        </w:tc>
        <w:tc>
          <w:tcPr>
            <w:tcW w:w="792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position w:val="-14"/>
                <w:sz w:val="21"/>
                <w:szCs w:val="21"/>
                <w:u w:val="none"/>
                <w:lang w:val="en-US" w:eastAsia="zh-CN" w:bidi="ar"/>
              </w:rPr>
              <w:object>
                <v:shape id="_x0000_i1035" o:spt="75" type="#_x0000_t75" style="height:19pt;width:30pt;" o:ole="t" filled="f" o:preferrelative="t" stroked="f" coordsize="21600,21600">
                  <v:path/>
                  <v:fill on="f" focussize="0,0"/>
                  <v:stroke on="f"/>
                  <v:imagedata r:id="rId25" o:title=""/>
                  <o:lock v:ext="edit" aspectratio="t"/>
                  <w10:wrap type="none"/>
                  <w10:anchorlock/>
                </v:shape>
                <o:OLEObject Type="Embed" ProgID="Equation.KSEE3" ShapeID="_x0000_i1035" DrawAspect="Content" ObjectID="_1468075735" r:id="rId24">
                  <o:LockedField>false</o:LockedField>
                </o:OLEObject>
              </w:object>
            </w:r>
          </w:p>
        </w:tc>
        <w:tc>
          <w:tcPr>
            <w:tcW w:w="792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position w:val="-14"/>
                <w:sz w:val="21"/>
                <w:szCs w:val="21"/>
                <w:u w:val="none"/>
                <w:lang w:val="en-US" w:eastAsia="zh-CN" w:bidi="ar"/>
              </w:rPr>
              <w:object>
                <v:shape id="_x0000_i1036" o:spt="75" type="#_x0000_t75" style="height:19pt;width:30pt;" o:ole="t" filled="f" o:preferrelative="t" stroked="f" coordsize="21600,21600">
                  <v:path/>
                  <v:fill on="f" focussize="0,0"/>
                  <v:stroke on="f"/>
                  <v:imagedata r:id="rId27" o:title=""/>
                  <o:lock v:ext="edit" aspectratio="t"/>
                  <w10:wrap type="none"/>
                  <w10:anchorlock/>
                </v:shape>
                <o:OLEObject Type="Embed" ProgID="Equation.KSEE3" ShapeID="_x0000_i1036" DrawAspect="Content" ObjectID="_1468075736" r:id="rId26">
                  <o:LockedField>false</o:LockedField>
                </o:OLEObject>
              </w:object>
            </w:r>
          </w:p>
        </w:tc>
        <w:tc>
          <w:tcPr>
            <w:tcW w:w="794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position w:val="-14"/>
                <w:sz w:val="21"/>
                <w:szCs w:val="21"/>
                <w:u w:val="none"/>
                <w:lang w:val="en-US" w:eastAsia="zh-CN" w:bidi="ar"/>
              </w:rPr>
              <w:object>
                <v:shape id="_x0000_i1037" o:spt="75" type="#_x0000_t75" style="height:19pt;width:30pt;" o:ole="t" filled="f" o:preferrelative="t" stroked="f" coordsize="21600,21600">
                  <v:path/>
                  <v:fill on="f" focussize="0,0"/>
                  <v:stroke on="f"/>
                  <v:imagedata r:id="rId29" o:title=""/>
                  <o:lock v:ext="edit" aspectratio="t"/>
                  <w10:wrap type="none"/>
                  <w10:anchorlock/>
                </v:shape>
                <o:OLEObject Type="Embed" ProgID="Equation.KSEE3" ShapeID="_x0000_i1037" DrawAspect="Content" ObjectID="_1468075737" r:id="rId28">
                  <o:LockedField>false</o:LockedField>
                </o:OLEObject>
              </w:object>
            </w:r>
          </w:p>
        </w:tc>
        <w:tc>
          <w:tcPr>
            <w:tcW w:w="792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position w:val="-14"/>
                <w:sz w:val="21"/>
                <w:szCs w:val="21"/>
                <w:u w:val="none"/>
                <w:lang w:val="en-US" w:eastAsia="zh-CN" w:bidi="ar"/>
              </w:rPr>
              <w:object>
                <v:shape id="_x0000_i1038" o:spt="75" type="#_x0000_t75" style="height:19pt;width:29pt;" o:ole="t" filled="f" o:preferrelative="t" stroked="f" coordsize="21600,21600">
                  <v:path/>
                  <v:fill on="f" focussize="0,0"/>
                  <v:stroke on="f"/>
                  <v:imagedata r:id="rId31" o:title=""/>
                  <o:lock v:ext="edit" aspectratio="t"/>
                  <w10:wrap type="none"/>
                  <w10:anchorlock/>
                </v:shape>
                <o:OLEObject Type="Embed" ProgID="Equation.KSEE3" ShapeID="_x0000_i1038" DrawAspect="Content" ObjectID="_1468075738" r:id="rId30">
                  <o:LockedField>false</o:LockedField>
                </o:OLEObject>
              </w:objec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8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HJX74</w:t>
            </w:r>
          </w:p>
        </w:tc>
        <w:tc>
          <w:tcPr>
            <w:tcW w:w="111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-2.62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-0.56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-1.44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-0.26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-0.03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0.78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88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</w:p>
        </w:tc>
        <w:tc>
          <w:tcPr>
            <w:tcW w:w="111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0.14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-0.26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-0.67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0.16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2.07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-6.83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-1.96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-2.97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88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111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0.74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2.61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-0.93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0.82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0.71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2.5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-0.61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-0.65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88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3</w:t>
            </w:r>
          </w:p>
        </w:tc>
        <w:tc>
          <w:tcPr>
            <w:tcW w:w="111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1.13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0.44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-0.64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-2.21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2.56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1.93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88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4</w:t>
            </w:r>
          </w:p>
        </w:tc>
        <w:tc>
          <w:tcPr>
            <w:tcW w:w="111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-1.51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0.67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2.68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-1.92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-1.42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5.34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.00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-0.12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88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5</w:t>
            </w:r>
          </w:p>
        </w:tc>
        <w:tc>
          <w:tcPr>
            <w:tcW w:w="111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-1.26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-1.97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1.29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-1.75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-1.03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88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</w:p>
        </w:tc>
        <w:tc>
          <w:tcPr>
            <w:tcW w:w="111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2.02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-1.98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-1.69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1.68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-4.16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0.35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-4.18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88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111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5.02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0.32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0.45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-0.77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-0.03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-0.15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88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3</w:t>
            </w:r>
          </w:p>
        </w:tc>
        <w:tc>
          <w:tcPr>
            <w:tcW w:w="111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2.18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-0.02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2.16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-2.38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-1.25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1.28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-1.73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2.26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88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4</w:t>
            </w:r>
          </w:p>
        </w:tc>
        <w:tc>
          <w:tcPr>
            <w:tcW w:w="111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3.51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3.46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-0.92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1.95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0.24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3.56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2.72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-1.6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-1.4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88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5</w:t>
            </w:r>
          </w:p>
        </w:tc>
        <w:tc>
          <w:tcPr>
            <w:tcW w:w="111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1.43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0.67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1.62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0.39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-1.23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1.23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0.16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-0.91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88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111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-2.16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-0.29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-0.52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0.38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0.47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-4.07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-1.67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0.27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-4.75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88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3</w:t>
            </w:r>
          </w:p>
        </w:tc>
        <w:tc>
          <w:tcPr>
            <w:tcW w:w="111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-1.97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-4.52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-0.49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-3.15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-0.46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-1.97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0.66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2.38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88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4</w:t>
            </w:r>
          </w:p>
        </w:tc>
        <w:tc>
          <w:tcPr>
            <w:tcW w:w="111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-1.13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-0.81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-1.49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0.69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-0.59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-1.82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-0.82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-1.87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88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5</w:t>
            </w:r>
          </w:p>
        </w:tc>
        <w:tc>
          <w:tcPr>
            <w:tcW w:w="111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-2.41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0.14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-3.09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1.68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-1.19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-4.69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-2.93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-2.04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88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3</w:t>
            </w:r>
          </w:p>
        </w:tc>
        <w:tc>
          <w:tcPr>
            <w:tcW w:w="111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-1.32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-1.38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-1.98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-0.53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-0.41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0.81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2.87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88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4</w:t>
            </w:r>
          </w:p>
        </w:tc>
        <w:tc>
          <w:tcPr>
            <w:tcW w:w="111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-2.51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-0.23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-1.71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-0.56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3.98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3.57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-0.06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88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5</w:t>
            </w:r>
          </w:p>
        </w:tc>
        <w:tc>
          <w:tcPr>
            <w:tcW w:w="111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1.56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1.99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-0.26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-0.06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2.82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0.22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-0.13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88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111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2.04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-3.08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-1.04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1.15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0.65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1.38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-2.5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-0.04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88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3</w:t>
            </w:r>
          </w:p>
        </w:tc>
        <w:tc>
          <w:tcPr>
            <w:tcW w:w="111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2.32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-0.36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0.18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0.89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1.68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-5.19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-1.12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0.22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88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4</w:t>
            </w:r>
          </w:p>
        </w:tc>
        <w:tc>
          <w:tcPr>
            <w:tcW w:w="111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0.42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0.83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1.16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1.31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-1.32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-3.34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-2.46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-2.61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88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5</w:t>
            </w:r>
          </w:p>
        </w:tc>
        <w:tc>
          <w:tcPr>
            <w:tcW w:w="111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-0.12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1.52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-1.31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1.35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0.94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-5.14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-3.11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-0.82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88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</w:p>
        </w:tc>
        <w:tc>
          <w:tcPr>
            <w:tcW w:w="111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-1.06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1.77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-1.04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2.36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2.38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-1.54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.00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88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3</w:t>
            </w:r>
          </w:p>
        </w:tc>
        <w:tc>
          <w:tcPr>
            <w:tcW w:w="111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3.89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1.04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1.06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-0.84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0.53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3.95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2.94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88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4</w:t>
            </w:r>
          </w:p>
        </w:tc>
        <w:tc>
          <w:tcPr>
            <w:tcW w:w="111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-2.55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1.36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-1.12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-1.44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0.14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3.22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2.19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88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5</w:t>
            </w:r>
          </w:p>
        </w:tc>
        <w:tc>
          <w:tcPr>
            <w:tcW w:w="111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-7.23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-3.75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0.54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2.49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-0.88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5.72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-1.77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88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</w:p>
        </w:tc>
        <w:tc>
          <w:tcPr>
            <w:tcW w:w="111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-1.03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-1.96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0.33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-1.36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1.69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-1.54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-1.05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88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111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-1.43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1.32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2.55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-2.78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-0.81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2.38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2.08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-0.32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88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</w:p>
        </w:tc>
        <w:tc>
          <w:tcPr>
            <w:tcW w:w="111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4.16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4.19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1.71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1.58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-2.52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0.89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1.36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88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111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-0.13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-0.04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-0.7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-1.26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-0.7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4.32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3.09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1.07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88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</w:p>
        </w:tc>
        <w:tc>
          <w:tcPr>
            <w:tcW w:w="111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0.47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0.29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-1.26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0.89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1.89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-4.91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2.38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88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111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-2.74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1.47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1.34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-1.18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1.58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4.3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-0.61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-0.09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88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111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0.71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-1.36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1.87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1.14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0.26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-0.08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-0.35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0.85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88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3</w:t>
            </w:r>
          </w:p>
        </w:tc>
        <w:tc>
          <w:tcPr>
            <w:tcW w:w="111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1.98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-0.27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-0.67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1.81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0.13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-1.48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-4.3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3.28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-4.54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88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4</w:t>
            </w:r>
          </w:p>
        </w:tc>
        <w:tc>
          <w:tcPr>
            <w:tcW w:w="111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0.44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-1.05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-0.5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-1.3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-1.68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0.76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0.12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-1.3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88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5</w:t>
            </w:r>
          </w:p>
        </w:tc>
        <w:tc>
          <w:tcPr>
            <w:tcW w:w="111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1.96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0.18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0.87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2.34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1.98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-3.08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-3.53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0.43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88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3</w:t>
            </w:r>
          </w:p>
        </w:tc>
        <w:tc>
          <w:tcPr>
            <w:tcW w:w="111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1.73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2.63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1.11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0.29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-1.99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1.17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0.85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88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4</w:t>
            </w:r>
          </w:p>
        </w:tc>
        <w:tc>
          <w:tcPr>
            <w:tcW w:w="111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0.18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-3.04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-1.42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-2.96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-0.27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1.81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0.68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2.09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883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5</w:t>
            </w:r>
          </w:p>
        </w:tc>
        <w:tc>
          <w:tcPr>
            <w:tcW w:w="1112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-5.09</w:t>
            </w:r>
          </w:p>
        </w:tc>
        <w:tc>
          <w:tcPr>
            <w:tcW w:w="793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-3.56</w:t>
            </w:r>
          </w:p>
        </w:tc>
        <w:tc>
          <w:tcPr>
            <w:tcW w:w="792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1.05</w:t>
            </w:r>
          </w:p>
        </w:tc>
        <w:tc>
          <w:tcPr>
            <w:tcW w:w="793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-1.35</w:t>
            </w:r>
          </w:p>
        </w:tc>
        <w:tc>
          <w:tcPr>
            <w:tcW w:w="793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1.26</w:t>
            </w:r>
          </w:p>
        </w:tc>
        <w:tc>
          <w:tcPr>
            <w:tcW w:w="792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1.43</w:t>
            </w:r>
          </w:p>
        </w:tc>
        <w:tc>
          <w:tcPr>
            <w:tcW w:w="792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0.85</w:t>
            </w:r>
          </w:p>
        </w:tc>
        <w:tc>
          <w:tcPr>
            <w:tcW w:w="794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-0.73</w:t>
            </w:r>
          </w:p>
        </w:tc>
        <w:tc>
          <w:tcPr>
            <w:tcW w:w="792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0.77</w:t>
            </w:r>
          </w:p>
        </w:tc>
      </w:tr>
    </w:tbl>
    <w:p>
      <w:pPr>
        <w:spacing w:line="360" w:lineRule="auto"/>
        <w:rPr>
          <w:rFonts w:hint="eastAsia" w:ascii="Times New Roman" w:hAnsi="Times New Roman" w:cs="Times New Roman"/>
          <w:lang w:val="en-US" w:eastAsia="zh-CN"/>
        </w:rPr>
      </w:pPr>
    </w:p>
    <w:p/>
    <w:p/>
    <w:p>
      <w:r>
        <w:br w:type="page"/>
      </w:r>
    </w:p>
    <w:p/>
    <w:p>
      <w:pPr>
        <w:spacing w:line="360" w:lineRule="auto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Supplementary Table 3 Estimations of functional parameters in the Wang-Lan-Ding model on plant height. </w:t>
      </w:r>
      <w:r>
        <w:rPr>
          <w:rFonts w:hint="default" w:ascii="Times New Roman" w:hAnsi="Times New Roman" w:cs="Times New Roman"/>
          <w:position w:val="-12"/>
          <w:lang w:val="en-US" w:eastAsia="zh-CN"/>
        </w:rPr>
        <w:object>
          <v:shape id="_x0000_i1039" o:spt="75" type="#_x0000_t75" style="height:18pt;width:37pt;" o:ole="t" filled="f" o:preferrelative="t" stroked="f" coordsize="21600,21600">
            <v:path/>
            <v:fill on="f" focussize="0,0"/>
            <v:stroke on="f"/>
            <v:imagedata r:id="rId33" o:title=""/>
            <o:lock v:ext="edit" aspectratio="t"/>
            <w10:wrap type="none"/>
            <w10:anchorlock/>
          </v:shape>
          <o:OLEObject Type="Embed" ProgID="Equation.KSEE3" ShapeID="_x0000_i1039" DrawAspect="Content" ObjectID="_1468075739" r:id="rId32">
            <o:LockedField>false</o:LockedField>
          </o:OLEObject>
        </w:object>
      </w:r>
      <w:r>
        <w:rPr>
          <w:rFonts w:hint="eastAsia" w:ascii="Times New Roman" w:hAnsi="Times New Roman" w:cs="Times New Roman"/>
          <w:position w:val="-1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lang w:val="en-US" w:eastAsia="zh-CN"/>
        </w:rPr>
        <w:t>and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position w:val="-6"/>
          <w:lang w:val="en-US" w:eastAsia="zh-CN"/>
        </w:rPr>
        <w:object>
          <v:shape id="_x0000_i1040" o:spt="75" type="#_x0000_t75" style="height:11pt;width:9pt;" o:ole="t" filled="f" o:preferrelative="t" stroked="f" coordsize="21600,21600">
            <v:path/>
            <v:fill on="f" focussize="0,0"/>
            <v:stroke on="f"/>
            <v:imagedata r:id="rId35" o:title=""/>
            <o:lock v:ext="edit" aspectratio="t"/>
            <w10:wrap type="none"/>
            <w10:anchorlock/>
          </v:shape>
          <o:OLEObject Type="Embed" ProgID="Equation.KSEE3" ShapeID="_x0000_i1040" DrawAspect="Content" ObjectID="_1468075740" r:id="rId34">
            <o:LockedField>false</o:LockedField>
          </o:OLEObject>
        </w:object>
      </w:r>
      <w:r>
        <w:rPr>
          <w:rFonts w:hint="eastAsia" w:ascii="Times New Roman" w:hAnsi="Times New Roman" w:cs="Times New Roman"/>
          <w:position w:val="-6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lang w:val="en-US" w:eastAsia="zh-CN"/>
        </w:rPr>
        <w:t xml:space="preserve">were </w:t>
      </w:r>
      <w:r>
        <w:rPr>
          <w:rFonts w:hint="default" w:ascii="Times New Roman" w:hAnsi="Times New Roman" w:cs="Times New Roman"/>
          <w:lang w:val="en-US" w:eastAsia="zh-CN"/>
        </w:rPr>
        <w:t xml:space="preserve">the optimum time </w:t>
      </w:r>
      <w:r>
        <w:rPr>
          <w:rFonts w:hint="eastAsia" w:ascii="Times New Roman" w:hAnsi="Times New Roman" w:cs="Times New Roman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lang w:val="en-US" w:eastAsia="zh-CN"/>
        </w:rPr>
        <w:t xml:space="preserve">the </w:t>
      </w:r>
      <w:r>
        <w:rPr>
          <w:rFonts w:hint="eastAsia" w:ascii="Times New Roman" w:hAnsi="Times New Roman" w:cs="Times New Roman"/>
          <w:lang w:val="en-US" w:eastAsia="zh-CN"/>
        </w:rPr>
        <w:t>growth</w:t>
      </w:r>
      <w:r>
        <w:rPr>
          <w:rFonts w:hint="default" w:ascii="Times New Roman" w:hAnsi="Times New Roman" w:cs="Times New Roman"/>
          <w:lang w:val="en-US" w:eastAsia="zh-CN"/>
        </w:rPr>
        <w:t xml:space="preserve"> rate</w:t>
      </w:r>
      <w:r>
        <w:rPr>
          <w:rFonts w:hint="eastAsia" w:ascii="Times New Roman" w:hAnsi="Times New Roman" w:cs="Times New Roman"/>
          <w:lang w:val="en-US" w:eastAsia="zh-CN"/>
        </w:rPr>
        <w:t xml:space="preserve"> , </w:t>
      </w:r>
      <w:r>
        <w:rPr>
          <w:rFonts w:hint="default" w:ascii="Times New Roman" w:hAnsi="Times New Roman" w:cs="Times New Roman"/>
          <w:lang w:val="en-US" w:eastAsia="zh-CN"/>
        </w:rPr>
        <w:t>the maximum</w:t>
      </w:r>
      <w:r>
        <w:rPr>
          <w:rFonts w:hint="eastAsia" w:ascii="Times New Roman" w:hAnsi="Times New Roman" w:cs="Times New Roman"/>
          <w:lang w:val="en-US" w:eastAsia="zh-CN"/>
        </w:rPr>
        <w:t xml:space="preserve"> value</w:t>
      </w:r>
      <w:r>
        <w:rPr>
          <w:rFonts w:hint="default" w:ascii="Times New Roman" w:hAnsi="Times New Roman" w:cs="Times New Roman"/>
          <w:lang w:val="en-US" w:eastAsia="zh-CN"/>
        </w:rPr>
        <w:t xml:space="preserve"> and </w:t>
      </w:r>
      <w:r>
        <w:rPr>
          <w:rFonts w:hint="eastAsia" w:ascii="Times New Roman" w:hAnsi="Times New Roman" w:cs="Times New Roman"/>
          <w:lang w:val="en-US" w:eastAsia="zh-CN"/>
        </w:rPr>
        <w:t xml:space="preserve">the degradation rate, respectively. HJX74 was the </w:t>
      </w:r>
      <w:r>
        <w:rPr>
          <w:rFonts w:hint="default" w:ascii="Times New Roman" w:hAnsi="Times New Roman" w:cs="Times New Roman"/>
          <w:lang w:val="en-US" w:eastAsia="zh-CN"/>
        </w:rPr>
        <w:t>abbreviation</w:t>
      </w:r>
      <w:r>
        <w:rPr>
          <w:rFonts w:hint="eastAsia" w:ascii="Times New Roman" w:hAnsi="Times New Roman" w:cs="Times New Roman"/>
          <w:lang w:val="en-US" w:eastAsia="zh-CN"/>
        </w:rPr>
        <w:t xml:space="preserve"> of Huajingxin 74. S</w:t>
      </w:r>
      <w:r>
        <w:rPr>
          <w:rFonts w:hint="eastAsia" w:ascii="Times New Roman" w:hAnsi="Times New Roman" w:cs="Times New Roman"/>
          <w:vertAlign w:val="subscript"/>
          <w:lang w:val="en-US" w:eastAsia="zh-CN"/>
        </w:rPr>
        <w:t>i</w:t>
      </w:r>
      <w:r>
        <w:rPr>
          <w:rFonts w:hint="eastAsia" w:ascii="Times New Roman" w:hAnsi="Times New Roman" w:cs="Times New Roman"/>
          <w:lang w:val="en-US" w:eastAsia="zh-CN"/>
        </w:rPr>
        <w:t xml:space="preserve"> and D</w:t>
      </w:r>
      <w:r>
        <w:rPr>
          <w:rFonts w:hint="eastAsia" w:ascii="Times New Roman" w:hAnsi="Times New Roman" w:cs="Times New Roman"/>
          <w:vertAlign w:val="subscript"/>
          <w:lang w:val="en-US" w:eastAsia="zh-CN"/>
        </w:rPr>
        <w:t>i</w:t>
      </w:r>
      <w:r>
        <w:rPr>
          <w:rFonts w:hint="eastAsia" w:ascii="Times New Roman" w:hAnsi="Times New Roman" w:cs="Times New Roman"/>
          <w:lang w:val="en-US" w:eastAsia="zh-CN"/>
        </w:rPr>
        <w:t xml:space="preserve"> represented the homozygote and heterozygote of</w:t>
      </w:r>
      <w:r>
        <w:rPr>
          <w:rFonts w:hint="eastAsia" w:ascii="Times New Roman" w:hAnsi="Times New Roman" w:cs="Times New Roman"/>
          <w:i/>
          <w:iCs/>
          <w:lang w:val="en-US" w:eastAsia="zh-CN"/>
        </w:rPr>
        <w:t xml:space="preserve"> i</w:t>
      </w:r>
      <w:r>
        <w:rPr>
          <w:rFonts w:hint="eastAsia" w:ascii="Times New Roman" w:hAnsi="Times New Roman" w:cs="Times New Roman"/>
          <w:lang w:val="en-US" w:eastAsia="zh-CN"/>
        </w:rPr>
        <w:t>th SSSL, respectively. Combinations between S</w:t>
      </w:r>
      <w:r>
        <w:rPr>
          <w:rFonts w:hint="eastAsia" w:ascii="Times New Roman" w:hAnsi="Times New Roman" w:cs="Times New Roman"/>
          <w:vertAlign w:val="subscript"/>
          <w:lang w:val="en-US" w:eastAsia="zh-CN"/>
        </w:rPr>
        <w:t xml:space="preserve">i </w:t>
      </w:r>
      <w:r>
        <w:rPr>
          <w:rFonts w:hint="eastAsia" w:ascii="Times New Roman" w:hAnsi="Times New Roman" w:cs="Times New Roman"/>
          <w:lang w:val="en-US" w:eastAsia="zh-CN"/>
        </w:rPr>
        <w:t>or D</w:t>
      </w:r>
      <w:r>
        <w:rPr>
          <w:rFonts w:hint="eastAsia" w:ascii="Times New Roman" w:hAnsi="Times New Roman" w:cs="Times New Roman"/>
          <w:vertAlign w:val="subscript"/>
          <w:lang w:val="en-US" w:eastAsia="zh-CN"/>
        </w:rPr>
        <w:t xml:space="preserve">i </w:t>
      </w:r>
      <w:r>
        <w:rPr>
          <w:rFonts w:hint="eastAsia" w:ascii="Times New Roman" w:hAnsi="Times New Roman" w:cs="Times New Roman"/>
          <w:lang w:val="en-US" w:eastAsia="zh-CN"/>
        </w:rPr>
        <w:t>and S</w:t>
      </w:r>
      <w:r>
        <w:rPr>
          <w:rFonts w:hint="eastAsia" w:ascii="Times New Roman" w:hAnsi="Times New Roman" w:cs="Times New Roman"/>
          <w:vertAlign w:val="subscript"/>
          <w:lang w:val="en-US" w:eastAsia="zh-CN"/>
        </w:rPr>
        <w:t xml:space="preserve">j </w:t>
      </w:r>
      <w:r>
        <w:rPr>
          <w:rFonts w:hint="eastAsia" w:ascii="Times New Roman" w:hAnsi="Times New Roman" w:cs="Times New Roman"/>
          <w:lang w:val="en-US" w:eastAsia="zh-CN"/>
        </w:rPr>
        <w:t>or D</w:t>
      </w:r>
      <w:r>
        <w:rPr>
          <w:rFonts w:hint="eastAsia" w:ascii="Times New Roman" w:hAnsi="Times New Roman" w:cs="Times New Roman"/>
          <w:vertAlign w:val="subscript"/>
          <w:lang w:val="en-US" w:eastAsia="zh-CN"/>
        </w:rPr>
        <w:t xml:space="preserve">j </w:t>
      </w:r>
      <w:r>
        <w:rPr>
          <w:rFonts w:hint="eastAsia" w:ascii="Times New Roman" w:hAnsi="Times New Roman" w:cs="Times New Roman"/>
          <w:lang w:val="en-US" w:eastAsia="zh-CN"/>
        </w:rPr>
        <w:t xml:space="preserve">were pyramiding materials of two single segment materials. </w:t>
      </w:r>
    </w:p>
    <w:p>
      <w:pPr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tbl>
      <w:tblPr>
        <w:tblStyle w:val="3"/>
        <w:tblW w:w="83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54"/>
        <w:gridCol w:w="1630"/>
        <w:gridCol w:w="2492"/>
        <w:gridCol w:w="1630"/>
        <w:gridCol w:w="16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54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Material</w:t>
            </w:r>
          </w:p>
        </w:tc>
        <w:tc>
          <w:tcPr>
            <w:tcW w:w="163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position w:val="-12"/>
                <w:sz w:val="20"/>
                <w:szCs w:val="20"/>
                <w:u w:val="none"/>
                <w:lang w:eastAsia="zh-CN"/>
              </w:rPr>
              <w:object>
                <v:shape id="_x0000_i1041" o:spt="75" type="#_x0000_t75" style="height:18pt;width:11pt;" o:ole="t" filled="f" o:preferrelative="t" stroked="f" coordsize="21600,21600">
                  <v:path/>
                  <v:fill on="f" focussize="0,0"/>
                  <v:stroke on="f"/>
                  <v:imagedata r:id="rId37" o:title=""/>
                  <o:lock v:ext="edit" aspectratio="t"/>
                  <w10:wrap type="none"/>
                  <w10:anchorlock/>
                </v:shape>
                <o:OLEObject Type="Embed" ProgID="Equation.KSEE3" ShapeID="_x0000_i1041" DrawAspect="Content" ObjectID="_1468075741" r:id="rId36">
                  <o:LockedField>false</o:LockedField>
                </o:OLEObject>
              </w:object>
            </w:r>
          </w:p>
        </w:tc>
        <w:tc>
          <w:tcPr>
            <w:tcW w:w="2492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position w:val="-4"/>
                <w:sz w:val="20"/>
                <w:szCs w:val="20"/>
                <w:u w:val="none"/>
                <w:lang w:val="en-US" w:eastAsia="zh-CN" w:bidi="ar"/>
              </w:rPr>
              <w:object>
                <v:shape id="_x0000_i1042" o:spt="75" type="#_x0000_t75" style="height:10pt;width:9pt;" o:ole="t" filled="f" o:preferrelative="t" stroked="f" coordsize="21600,21600">
                  <v:path/>
                  <v:fill on="f" focussize="0,0"/>
                  <v:stroke on="f"/>
                  <v:imagedata r:id="rId39" o:title=""/>
                  <o:lock v:ext="edit" aspectratio="t"/>
                  <w10:wrap type="none"/>
                  <w10:anchorlock/>
                </v:shape>
                <o:OLEObject Type="Embed" ProgID="Equation.KSEE3" ShapeID="_x0000_i1042" DrawAspect="Content" ObjectID="_1468075742" r:id="rId38">
                  <o:LockedField>false</o:LockedField>
                </o:OLEObject>
              </w:object>
            </w:r>
          </w:p>
        </w:tc>
        <w:tc>
          <w:tcPr>
            <w:tcW w:w="163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position w:val="-4"/>
                <w:sz w:val="20"/>
                <w:szCs w:val="20"/>
                <w:u w:val="none"/>
                <w:lang w:val="en-US" w:eastAsia="zh-CN" w:bidi="ar"/>
              </w:rPr>
              <w:object>
                <v:shape id="_x0000_i1043" o:spt="75" type="#_x0000_t75" style="height:13pt;width:13pt;" o:ole="t" filled="f" o:preferrelative="t" stroked="f" coordsize="21600,21600">
                  <v:path/>
                  <v:fill on="f" focussize="0,0"/>
                  <v:stroke on="f"/>
                  <v:imagedata r:id="rId41" o:title=""/>
                  <o:lock v:ext="edit" aspectratio="t"/>
                  <w10:wrap type="none"/>
                  <w10:anchorlock/>
                </v:shape>
                <o:OLEObject Type="Embed" ProgID="Equation.KSEE3" ShapeID="_x0000_i1043" DrawAspect="Content" ObjectID="_1468075743" r:id="rId40">
                  <o:LockedField>false</o:LockedField>
                </o:OLEObject>
              </w:object>
            </w:r>
          </w:p>
        </w:tc>
        <w:tc>
          <w:tcPr>
            <w:tcW w:w="163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position w:val="-6"/>
                <w:sz w:val="20"/>
                <w:szCs w:val="20"/>
                <w:u w:val="none"/>
                <w:lang w:val="en-US" w:eastAsia="zh-CN" w:bidi="ar"/>
              </w:rPr>
              <w:object>
                <v:shape id="_x0000_i1044" o:spt="75" type="#_x0000_t75" style="height:11pt;width:9pt;" o:ole="t" filled="f" o:preferrelative="t" stroked="f" coordsize="21600,21600">
                  <v:path/>
                  <v:fill on="f" focussize="0,0"/>
                  <v:stroke on="f"/>
                  <v:imagedata r:id="rId43" o:title=""/>
                  <o:lock v:ext="edit" aspectratio="t"/>
                  <w10:wrap type="none"/>
                  <w10:anchorlock/>
                </v:shape>
                <o:OLEObject Type="Embed" ProgID="Equation.KSEE3" ShapeID="_x0000_i1044" DrawAspect="Content" ObjectID="_1468075744" r:id="rId42">
                  <o:LockedField>false</o:LockedField>
                </o:OLEObject>
              </w:objec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HJX74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2.84 </w:t>
            </w:r>
          </w:p>
        </w:tc>
        <w:tc>
          <w:tcPr>
            <w:tcW w:w="2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0.39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119.81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1.68 </w:t>
            </w:r>
          </w:p>
        </w:tc>
        <w:tc>
          <w:tcPr>
            <w:tcW w:w="2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0.55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103.09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2.56 </w:t>
            </w:r>
          </w:p>
        </w:tc>
        <w:tc>
          <w:tcPr>
            <w:tcW w:w="2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0.42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120.31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3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2.74 </w:t>
            </w:r>
          </w:p>
        </w:tc>
        <w:tc>
          <w:tcPr>
            <w:tcW w:w="2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0.36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126.30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4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2.88 </w:t>
            </w:r>
          </w:p>
        </w:tc>
        <w:tc>
          <w:tcPr>
            <w:tcW w:w="2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0.42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125.63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5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2.38 </w:t>
            </w:r>
          </w:p>
        </w:tc>
        <w:tc>
          <w:tcPr>
            <w:tcW w:w="2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0.44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113.70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2.38 </w:t>
            </w:r>
          </w:p>
        </w:tc>
        <w:tc>
          <w:tcPr>
            <w:tcW w:w="2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107.10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2.42 </w:t>
            </w:r>
          </w:p>
        </w:tc>
        <w:tc>
          <w:tcPr>
            <w:tcW w:w="2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0.37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121.34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3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2.45 </w:t>
            </w:r>
          </w:p>
        </w:tc>
        <w:tc>
          <w:tcPr>
            <w:tcW w:w="2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0.40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120.37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4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2.50 </w:t>
            </w:r>
          </w:p>
        </w:tc>
        <w:tc>
          <w:tcPr>
            <w:tcW w:w="2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0.40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124.58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5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2.39 </w:t>
            </w:r>
          </w:p>
        </w:tc>
        <w:tc>
          <w:tcPr>
            <w:tcW w:w="2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0.48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115.34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2.20 </w:t>
            </w:r>
          </w:p>
        </w:tc>
        <w:tc>
          <w:tcPr>
            <w:tcW w:w="2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0.45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107.78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3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3.35 </w:t>
            </w:r>
          </w:p>
        </w:tc>
        <w:tc>
          <w:tcPr>
            <w:tcW w:w="2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0.36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127.96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4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2.51 </w:t>
            </w:r>
          </w:p>
        </w:tc>
        <w:tc>
          <w:tcPr>
            <w:tcW w:w="2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0.40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117.67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5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2.26 </w:t>
            </w:r>
          </w:p>
        </w:tc>
        <w:tc>
          <w:tcPr>
            <w:tcW w:w="2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0.50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105.50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3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3.04 </w:t>
            </w:r>
          </w:p>
        </w:tc>
        <w:tc>
          <w:tcPr>
            <w:tcW w:w="2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0.39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122.77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4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3.22 </w:t>
            </w:r>
          </w:p>
        </w:tc>
        <w:tc>
          <w:tcPr>
            <w:tcW w:w="2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0.40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127.74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5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2.49 </w:t>
            </w:r>
          </w:p>
        </w:tc>
        <w:tc>
          <w:tcPr>
            <w:tcW w:w="2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0.40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122.86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2.60 </w:t>
            </w:r>
          </w:p>
        </w:tc>
        <w:tc>
          <w:tcPr>
            <w:tcW w:w="2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0.49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114.17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3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2.08 </w:t>
            </w:r>
          </w:p>
        </w:tc>
        <w:tc>
          <w:tcPr>
            <w:tcW w:w="2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0.35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110.78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4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1.92 </w:t>
            </w:r>
          </w:p>
        </w:tc>
        <w:tc>
          <w:tcPr>
            <w:tcW w:w="2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0.59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103.62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5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1.95 </w:t>
            </w:r>
          </w:p>
        </w:tc>
        <w:tc>
          <w:tcPr>
            <w:tcW w:w="2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0.55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105.10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2.50 </w:t>
            </w:r>
          </w:p>
        </w:tc>
        <w:tc>
          <w:tcPr>
            <w:tcW w:w="2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0.45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117.22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3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2.74 </w:t>
            </w:r>
          </w:p>
        </w:tc>
        <w:tc>
          <w:tcPr>
            <w:tcW w:w="2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0.40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126.22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4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2.91 </w:t>
            </w:r>
          </w:p>
        </w:tc>
        <w:tc>
          <w:tcPr>
            <w:tcW w:w="2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0.40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123.86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5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2.98 </w:t>
            </w:r>
          </w:p>
        </w:tc>
        <w:tc>
          <w:tcPr>
            <w:tcW w:w="2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0.48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118.90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2.75 </w:t>
            </w:r>
          </w:p>
        </w:tc>
        <w:tc>
          <w:tcPr>
            <w:tcW w:w="2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0.44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116.52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2.87 </w:t>
            </w:r>
          </w:p>
        </w:tc>
        <w:tc>
          <w:tcPr>
            <w:tcW w:w="2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0.40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125.21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2.14 </w:t>
            </w:r>
          </w:p>
        </w:tc>
        <w:tc>
          <w:tcPr>
            <w:tcW w:w="2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0.50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119.13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3.05 </w:t>
            </w:r>
          </w:p>
        </w:tc>
        <w:tc>
          <w:tcPr>
            <w:tcW w:w="2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0.40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127.43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2.21 </w:t>
            </w:r>
          </w:p>
        </w:tc>
        <w:tc>
          <w:tcPr>
            <w:tcW w:w="2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0.39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117.77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2.93 </w:t>
            </w:r>
          </w:p>
        </w:tc>
        <w:tc>
          <w:tcPr>
            <w:tcW w:w="2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0.40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125.47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2.34 </w:t>
            </w:r>
          </w:p>
        </w:tc>
        <w:tc>
          <w:tcPr>
            <w:tcW w:w="2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0.44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116.58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3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2.08 </w:t>
            </w:r>
          </w:p>
        </w:tc>
        <w:tc>
          <w:tcPr>
            <w:tcW w:w="2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0.47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107.29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4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2.53 </w:t>
            </w:r>
          </w:p>
        </w:tc>
        <w:tc>
          <w:tcPr>
            <w:tcW w:w="2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0.36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116.38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5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2.09 </w:t>
            </w:r>
          </w:p>
        </w:tc>
        <w:tc>
          <w:tcPr>
            <w:tcW w:w="2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0.39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113.02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3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2.32 </w:t>
            </w:r>
          </w:p>
        </w:tc>
        <w:tc>
          <w:tcPr>
            <w:tcW w:w="2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0.39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117.94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5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4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2.99 </w:t>
            </w:r>
          </w:p>
        </w:tc>
        <w:tc>
          <w:tcPr>
            <w:tcW w:w="2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0.40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125.52 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54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5</w:t>
            </w:r>
          </w:p>
        </w:tc>
        <w:tc>
          <w:tcPr>
            <w:tcW w:w="163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3.11 </w:t>
            </w:r>
          </w:p>
        </w:tc>
        <w:tc>
          <w:tcPr>
            <w:tcW w:w="2492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0.46 </w:t>
            </w:r>
          </w:p>
        </w:tc>
        <w:tc>
          <w:tcPr>
            <w:tcW w:w="163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119.51 </w:t>
            </w:r>
          </w:p>
        </w:tc>
        <w:tc>
          <w:tcPr>
            <w:tcW w:w="163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0.23 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/>
    <w:p>
      <w:r>
        <w:br w:type="page"/>
      </w:r>
    </w:p>
    <w:p/>
    <w:p>
      <w:pPr>
        <w:spacing w:line="360" w:lineRule="auto"/>
        <w:jc w:val="both"/>
        <w:rPr>
          <w:rFonts w:hint="eastAsia" w:ascii="Times New Roman" w:hAnsi="Times New Roman" w:cs="Times New Roman" w:eastAsiaTheme="minorEastAsia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Supplementary Table 4 Average epistatic effects for combinations of each SSSL and for each component. </w:t>
      </w:r>
      <w:r>
        <w:rPr>
          <w:rFonts w:ascii="Times New Roman" w:hAnsi="Times New Roman" w:cs="Times New Roman"/>
        </w:rPr>
        <w:t>SSSL was the abbreviation of single segment substitution line. S</w:t>
      </w:r>
      <w:r>
        <w:rPr>
          <w:rFonts w:ascii="Times New Roman" w:hAnsi="Times New Roman" w:cs="Times New Roman"/>
          <w:vertAlign w:val="subscript"/>
        </w:rPr>
        <w:t xml:space="preserve">i </w:t>
      </w:r>
      <w:r>
        <w:rPr>
          <w:rFonts w:ascii="Times New Roman" w:hAnsi="Times New Roman" w:cs="Times New Roman"/>
        </w:rPr>
        <w:t xml:space="preserve">represented the code of </w:t>
      </w:r>
      <w:r>
        <w:rPr>
          <w:rFonts w:hint="eastAsia" w:ascii="Times New Roman" w:hAnsi="Times New Roman" w:cs="Times New Roman"/>
          <w:i/>
          <w:iCs/>
          <w:lang w:val="en-US" w:eastAsia="zh-CN"/>
        </w:rPr>
        <w:t>i</w:t>
      </w:r>
      <w:r>
        <w:rPr>
          <w:rFonts w:hint="eastAsia" w:ascii="Times New Roman" w:hAnsi="Times New Roman" w:cs="Times New Roman"/>
          <w:lang w:val="en-US" w:eastAsia="zh-CN"/>
        </w:rPr>
        <w:t xml:space="preserve">th </w:t>
      </w:r>
      <w:r>
        <w:rPr>
          <w:rFonts w:ascii="Times New Roman" w:hAnsi="Times New Roman" w:cs="Times New Roman"/>
        </w:rPr>
        <w:t>SSSL</w:t>
      </w:r>
      <w:r>
        <w:rPr>
          <w:rFonts w:ascii="Times New Roman" w:hAnsi="Times New Roman" w:cs="Times New Roman"/>
          <w:i/>
          <w:iCs/>
        </w:rPr>
        <w:t>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i/>
          <w:iCs/>
        </w:rPr>
        <w:t>t</w:t>
      </w:r>
      <w:r>
        <w:rPr>
          <w:rFonts w:hint="eastAsia" w:ascii="Times New Roman" w:hAnsi="Times New Roman" w:cs="Times New Roman"/>
          <w:i/>
          <w:iCs/>
          <w:vertAlign w:val="subscript"/>
        </w:rPr>
        <w:t>i</w:t>
      </w:r>
      <w:r>
        <w:rPr>
          <w:rFonts w:ascii="Times New Roman" w:hAnsi="Times New Roman" w:cs="Times New Roman"/>
          <w:i/>
          <w:iCs/>
        </w:rPr>
        <w:t xml:space="preserve"> </w:t>
      </w:r>
      <w:r>
        <w:rPr>
          <w:rFonts w:ascii="Times New Roman" w:hAnsi="Times New Roman" w:cs="Times New Roman"/>
        </w:rPr>
        <w:t xml:space="preserve">indicated various developmental stages, the difference of 7d. </w:t>
      </w:r>
      <w:r>
        <w:rPr>
          <w:rFonts w:ascii="Times New Roman" w:hAnsi="Times New Roman" w:cs="Times New Roman"/>
          <w:i/>
          <w:iCs/>
        </w:rPr>
        <w:t xml:space="preserve">aa, ad, da </w:t>
      </w:r>
      <w:r>
        <w:rPr>
          <w:rFonts w:ascii="Times New Roman" w:hAnsi="Times New Roman" w:cs="Times New Roman"/>
        </w:rPr>
        <w:t xml:space="preserve">and </w:t>
      </w:r>
      <w:r>
        <w:rPr>
          <w:rFonts w:ascii="Times New Roman" w:hAnsi="Times New Roman" w:cs="Times New Roman"/>
          <w:i/>
          <w:iCs/>
        </w:rPr>
        <w:t xml:space="preserve">dd </w:t>
      </w:r>
      <w:r>
        <w:rPr>
          <w:rFonts w:ascii="Times New Roman" w:hAnsi="Times New Roman" w:cs="Times New Roman"/>
        </w:rPr>
        <w:t>were additive-additive, additive</w:t>
      </w:r>
      <w:r>
        <w:rPr>
          <w:rFonts w:hint="eastAsia"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dominance, dominance-additive and dominance-dominance epistasis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respectively</w:t>
      </w:r>
      <w:r>
        <w:rPr>
          <w:rFonts w:hint="eastAsia" w:ascii="Times New Roman" w:hAnsi="Times New Roman" w:cs="Times New Roman"/>
          <w:szCs w:val="21"/>
        </w:rPr>
        <w:t xml:space="preserve">. </w:t>
      </w:r>
      <w:r>
        <w:rPr>
          <w:rFonts w:ascii="Times New Roman" w:hAnsi="Times New Roman" w:cs="Times New Roman"/>
        </w:rPr>
        <w:t>Sign “</w:t>
      </w:r>
      <w: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  <w:t>–</w:t>
      </w:r>
      <w:r>
        <w:rPr>
          <w:rFonts w:ascii="Times New Roman" w:hAnsi="Times New Roman" w:cs="Times New Roman"/>
        </w:rPr>
        <w:t xml:space="preserve">” meant to descend </w:t>
      </w:r>
      <w:r>
        <w:rPr>
          <w:rFonts w:hint="eastAsia" w:ascii="Times New Roman" w:hAnsi="Times New Roman" w:cs="Times New Roman"/>
          <w:lang w:val="en-US" w:eastAsia="zh-CN"/>
        </w:rPr>
        <w:t>plant height</w:t>
      </w:r>
      <w:r>
        <w:rPr>
          <w:rFonts w:ascii="Times New Roman" w:hAnsi="Times New Roman" w:cs="Times New Roman"/>
        </w:rPr>
        <w:t xml:space="preserve"> due to the alleles from donors. Superscripts “</w:t>
      </w:r>
      <w:r>
        <w:rPr>
          <w:rFonts w:ascii="Times New Roman" w:hAnsi="Times New Roman" w:cs="Times New Roman"/>
          <w:vertAlign w:val="superscript"/>
        </w:rPr>
        <w:t>*</w:t>
      </w:r>
      <w:r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  <w:vertAlign w:val="superscript"/>
        </w:rPr>
        <w:t>**</w:t>
      </w:r>
      <w:r>
        <w:rPr>
          <w:rFonts w:ascii="Times New Roman" w:hAnsi="Times New Roman" w:cs="Times New Roman"/>
        </w:rPr>
        <w:t>” indicated the significance at 5% and 1% level, respectively.</w:t>
      </w:r>
    </w:p>
    <w:p>
      <w:pPr>
        <w:spacing w:line="360" w:lineRule="auto"/>
        <w:jc w:val="both"/>
        <w:rPr>
          <w:rFonts w:hint="eastAsia" w:ascii="Times New Roman" w:hAnsi="Times New Roman" w:cs="Times New Roman"/>
        </w:rPr>
      </w:pPr>
    </w:p>
    <w:tbl>
      <w:tblPr>
        <w:tblStyle w:val="3"/>
        <w:tblW w:w="83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1"/>
        <w:gridCol w:w="849"/>
        <w:gridCol w:w="875"/>
        <w:gridCol w:w="850"/>
        <w:gridCol w:w="836"/>
        <w:gridCol w:w="797"/>
        <w:gridCol w:w="692"/>
        <w:gridCol w:w="771"/>
        <w:gridCol w:w="850"/>
        <w:gridCol w:w="8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41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Item</w:t>
            </w:r>
          </w:p>
        </w:tc>
        <w:tc>
          <w:tcPr>
            <w:tcW w:w="849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</w:t>
            </w:r>
          </w:p>
        </w:tc>
        <w:tc>
          <w:tcPr>
            <w:tcW w:w="875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85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3</w:t>
            </w:r>
          </w:p>
        </w:tc>
        <w:tc>
          <w:tcPr>
            <w:tcW w:w="836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4</w:t>
            </w:r>
          </w:p>
        </w:tc>
        <w:tc>
          <w:tcPr>
            <w:tcW w:w="797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5</w:t>
            </w:r>
          </w:p>
        </w:tc>
        <w:tc>
          <w:tcPr>
            <w:tcW w:w="692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6</w:t>
            </w:r>
          </w:p>
        </w:tc>
        <w:tc>
          <w:tcPr>
            <w:tcW w:w="771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7</w:t>
            </w:r>
          </w:p>
        </w:tc>
        <w:tc>
          <w:tcPr>
            <w:tcW w:w="85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8</w:t>
            </w:r>
          </w:p>
        </w:tc>
        <w:tc>
          <w:tcPr>
            <w:tcW w:w="875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bookmarkStart w:id="1" w:name="_GoBack"/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9</w:t>
            </w:r>
            <w:bookmarkEnd w:id="1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41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/-</w:t>
            </w:r>
          </w:p>
        </w:tc>
        <w:tc>
          <w:tcPr>
            <w:tcW w:w="8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-4.83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**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-2.34 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-1.99 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-3.19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-3.48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-0.82 </w:t>
            </w:r>
          </w:p>
        </w:tc>
        <w:tc>
          <w:tcPr>
            <w:tcW w:w="77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-1.44 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3.37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4.12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41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/-</w:t>
            </w:r>
          </w:p>
        </w:tc>
        <w:tc>
          <w:tcPr>
            <w:tcW w:w="8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-7.46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**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-5.76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**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-4.51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-6.16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**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-5.32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**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-2.59 </w:t>
            </w:r>
          </w:p>
        </w:tc>
        <w:tc>
          <w:tcPr>
            <w:tcW w:w="77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-1.34 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1.38 </w:t>
            </w:r>
          </w:p>
        </w:tc>
        <w:tc>
          <w:tcPr>
            <w:tcW w:w="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-1.10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41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/-</w:t>
            </w:r>
          </w:p>
        </w:tc>
        <w:tc>
          <w:tcPr>
            <w:tcW w:w="8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-5.77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**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-3.73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-3.39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-4.36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**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-3.22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-1.64 </w:t>
            </w:r>
          </w:p>
        </w:tc>
        <w:tc>
          <w:tcPr>
            <w:tcW w:w="77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-0.96 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1.16 </w:t>
            </w:r>
          </w:p>
        </w:tc>
        <w:tc>
          <w:tcPr>
            <w:tcW w:w="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41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/-</w:t>
            </w:r>
          </w:p>
        </w:tc>
        <w:tc>
          <w:tcPr>
            <w:tcW w:w="8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-5.74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**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-4.63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**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-4.35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**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-6.53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**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-7.23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**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-4.67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**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7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-5.24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**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-0.82 </w:t>
            </w:r>
          </w:p>
        </w:tc>
        <w:tc>
          <w:tcPr>
            <w:tcW w:w="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-0.19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41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/-</w:t>
            </w:r>
          </w:p>
        </w:tc>
        <w:tc>
          <w:tcPr>
            <w:tcW w:w="8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-6.37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**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-3.69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-3.17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-4.42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**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-2.76 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-1.68 </w:t>
            </w:r>
          </w:p>
        </w:tc>
        <w:tc>
          <w:tcPr>
            <w:tcW w:w="77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-0.71 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2.78 </w:t>
            </w:r>
          </w:p>
        </w:tc>
        <w:tc>
          <w:tcPr>
            <w:tcW w:w="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2.71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4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aa</w:t>
            </w:r>
          </w:p>
        </w:tc>
        <w:tc>
          <w:tcPr>
            <w:tcW w:w="8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-3.99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-4.26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**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-4.61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**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-5.65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**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-5.11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**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-3.62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7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-2.12 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0.70 </w:t>
            </w:r>
          </w:p>
        </w:tc>
        <w:tc>
          <w:tcPr>
            <w:tcW w:w="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2.97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4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ad</w:t>
            </w:r>
          </w:p>
        </w:tc>
        <w:tc>
          <w:tcPr>
            <w:tcW w:w="8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-5.95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**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-5.18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**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-4.21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-5.00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**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-4.94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**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-2.57 </w:t>
            </w:r>
          </w:p>
        </w:tc>
        <w:tc>
          <w:tcPr>
            <w:tcW w:w="77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-1.94 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1.13 </w:t>
            </w:r>
          </w:p>
        </w:tc>
        <w:tc>
          <w:tcPr>
            <w:tcW w:w="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1.43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4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da</w:t>
            </w:r>
          </w:p>
        </w:tc>
        <w:tc>
          <w:tcPr>
            <w:tcW w:w="8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-5.80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**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-1.48 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-1.16 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-3.12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-1.75 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-0.86 </w:t>
            </w:r>
          </w:p>
        </w:tc>
        <w:tc>
          <w:tcPr>
            <w:tcW w:w="77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-0.30 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3.51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1.86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41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dd</w:t>
            </w:r>
          </w:p>
        </w:tc>
        <w:tc>
          <w:tcPr>
            <w:tcW w:w="849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-8.38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**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75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-5.21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**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5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-3.95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36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-5.97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**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97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-5.80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**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92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-2.07 </w:t>
            </w:r>
          </w:p>
        </w:tc>
        <w:tc>
          <w:tcPr>
            <w:tcW w:w="771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-3.39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5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0.95 </w:t>
            </w:r>
          </w:p>
        </w:tc>
        <w:tc>
          <w:tcPr>
            <w:tcW w:w="875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-2.10 </w:t>
            </w:r>
          </w:p>
        </w:tc>
      </w:tr>
    </w:tbl>
    <w:p>
      <w:pPr>
        <w:spacing w:line="360" w:lineRule="auto"/>
        <w:jc w:val="both"/>
        <w:rPr>
          <w:rFonts w:hint="eastAsia" w:ascii="Times New Roman" w:hAnsi="Times New Roman" w:cs="Times New Roman"/>
        </w:rPr>
      </w:pPr>
    </w:p>
    <w:p>
      <w:pPr>
        <w:spacing w:line="360" w:lineRule="auto"/>
        <w:jc w:val="both"/>
        <w:rPr>
          <w:rFonts w:hint="eastAsia" w:ascii="Times New Roman" w:hAnsi="Times New Roman" w:cs="Times New Roman"/>
        </w:rPr>
      </w:pPr>
    </w:p>
    <w:p>
      <w:pPr>
        <w:spacing w:line="360" w:lineRule="auto"/>
        <w:jc w:val="both"/>
        <w:rPr>
          <w:rFonts w:hint="eastAsia" w:ascii="Times New Roman" w:hAnsi="Times New Roman" w:cs="Times New Roman"/>
        </w:rPr>
      </w:pPr>
    </w:p>
    <w:p>
      <w:pPr>
        <w:spacing w:line="360" w:lineRule="auto"/>
        <w:jc w:val="both"/>
        <w:rPr>
          <w:rFonts w:hint="eastAsia" w:ascii="Times New Roman" w:hAnsi="Times New Roman" w:cs="Times New Roman"/>
        </w:rPr>
      </w:pPr>
    </w:p>
    <w:p>
      <w:pPr>
        <w:spacing w:line="360" w:lineRule="auto"/>
        <w:jc w:val="both"/>
        <w:rPr>
          <w:rFonts w:hint="default" w:ascii="Times New Roman" w:hAnsi="Times New Roman" w:cs="Times New Roman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A917B0"/>
    <w:rsid w:val="06896D62"/>
    <w:rsid w:val="50A917B0"/>
    <w:rsid w:val="72616FD6"/>
    <w:rsid w:val="7D490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wmf"/><Relationship Id="rId8" Type="http://schemas.openxmlformats.org/officeDocument/2006/relationships/oleObject" Target="embeddings/oleObject3.bin"/><Relationship Id="rId7" Type="http://schemas.openxmlformats.org/officeDocument/2006/relationships/image" Target="media/image2.wmf"/><Relationship Id="rId6" Type="http://schemas.openxmlformats.org/officeDocument/2006/relationships/oleObject" Target="embeddings/oleObject2.bin"/><Relationship Id="rId5" Type="http://schemas.openxmlformats.org/officeDocument/2006/relationships/image" Target="media/image1.wmf"/><Relationship Id="rId45" Type="http://schemas.openxmlformats.org/officeDocument/2006/relationships/fontTable" Target="fontTable.xml"/><Relationship Id="rId44" Type="http://schemas.openxmlformats.org/officeDocument/2006/relationships/customXml" Target="../customXml/item1.xml"/><Relationship Id="rId43" Type="http://schemas.openxmlformats.org/officeDocument/2006/relationships/image" Target="media/image20.wmf"/><Relationship Id="rId42" Type="http://schemas.openxmlformats.org/officeDocument/2006/relationships/oleObject" Target="embeddings/oleObject20.bin"/><Relationship Id="rId41" Type="http://schemas.openxmlformats.org/officeDocument/2006/relationships/image" Target="media/image19.wmf"/><Relationship Id="rId40" Type="http://schemas.openxmlformats.org/officeDocument/2006/relationships/oleObject" Target="embeddings/oleObject19.bin"/><Relationship Id="rId4" Type="http://schemas.openxmlformats.org/officeDocument/2006/relationships/oleObject" Target="embeddings/oleObject1.bin"/><Relationship Id="rId39" Type="http://schemas.openxmlformats.org/officeDocument/2006/relationships/image" Target="media/image18.wmf"/><Relationship Id="rId38" Type="http://schemas.openxmlformats.org/officeDocument/2006/relationships/oleObject" Target="embeddings/oleObject18.bin"/><Relationship Id="rId37" Type="http://schemas.openxmlformats.org/officeDocument/2006/relationships/image" Target="media/image17.wmf"/><Relationship Id="rId36" Type="http://schemas.openxmlformats.org/officeDocument/2006/relationships/oleObject" Target="embeddings/oleObject17.bin"/><Relationship Id="rId35" Type="http://schemas.openxmlformats.org/officeDocument/2006/relationships/image" Target="media/image16.wmf"/><Relationship Id="rId34" Type="http://schemas.openxmlformats.org/officeDocument/2006/relationships/oleObject" Target="embeddings/oleObject16.bin"/><Relationship Id="rId33" Type="http://schemas.openxmlformats.org/officeDocument/2006/relationships/image" Target="media/image15.wmf"/><Relationship Id="rId32" Type="http://schemas.openxmlformats.org/officeDocument/2006/relationships/oleObject" Target="embeddings/oleObject15.bin"/><Relationship Id="rId31" Type="http://schemas.openxmlformats.org/officeDocument/2006/relationships/image" Target="media/image14.wmf"/><Relationship Id="rId30" Type="http://schemas.openxmlformats.org/officeDocument/2006/relationships/oleObject" Target="embeddings/oleObject14.bin"/><Relationship Id="rId3" Type="http://schemas.openxmlformats.org/officeDocument/2006/relationships/theme" Target="theme/theme1.xml"/><Relationship Id="rId29" Type="http://schemas.openxmlformats.org/officeDocument/2006/relationships/image" Target="media/image13.wmf"/><Relationship Id="rId28" Type="http://schemas.openxmlformats.org/officeDocument/2006/relationships/oleObject" Target="embeddings/oleObject13.bin"/><Relationship Id="rId27" Type="http://schemas.openxmlformats.org/officeDocument/2006/relationships/image" Target="media/image12.wmf"/><Relationship Id="rId26" Type="http://schemas.openxmlformats.org/officeDocument/2006/relationships/oleObject" Target="embeddings/oleObject12.bin"/><Relationship Id="rId25" Type="http://schemas.openxmlformats.org/officeDocument/2006/relationships/image" Target="media/image11.wmf"/><Relationship Id="rId24" Type="http://schemas.openxmlformats.org/officeDocument/2006/relationships/oleObject" Target="embeddings/oleObject11.bin"/><Relationship Id="rId23" Type="http://schemas.openxmlformats.org/officeDocument/2006/relationships/image" Target="media/image10.wmf"/><Relationship Id="rId22" Type="http://schemas.openxmlformats.org/officeDocument/2006/relationships/oleObject" Target="embeddings/oleObject10.bin"/><Relationship Id="rId21" Type="http://schemas.openxmlformats.org/officeDocument/2006/relationships/image" Target="media/image9.wmf"/><Relationship Id="rId20" Type="http://schemas.openxmlformats.org/officeDocument/2006/relationships/oleObject" Target="embeddings/oleObject9.bin"/><Relationship Id="rId2" Type="http://schemas.openxmlformats.org/officeDocument/2006/relationships/settings" Target="settings.xml"/><Relationship Id="rId19" Type="http://schemas.openxmlformats.org/officeDocument/2006/relationships/image" Target="media/image8.wmf"/><Relationship Id="rId18" Type="http://schemas.openxmlformats.org/officeDocument/2006/relationships/oleObject" Target="embeddings/oleObject8.bin"/><Relationship Id="rId17" Type="http://schemas.openxmlformats.org/officeDocument/2006/relationships/image" Target="media/image7.wmf"/><Relationship Id="rId16" Type="http://schemas.openxmlformats.org/officeDocument/2006/relationships/oleObject" Target="embeddings/oleObject7.bin"/><Relationship Id="rId15" Type="http://schemas.openxmlformats.org/officeDocument/2006/relationships/image" Target="media/image6.wmf"/><Relationship Id="rId14" Type="http://schemas.openxmlformats.org/officeDocument/2006/relationships/oleObject" Target="embeddings/oleObject6.bin"/><Relationship Id="rId13" Type="http://schemas.openxmlformats.org/officeDocument/2006/relationships/image" Target="media/image5.wmf"/><Relationship Id="rId12" Type="http://schemas.openxmlformats.org/officeDocument/2006/relationships/oleObject" Target="embeddings/oleObject5.bin"/><Relationship Id="rId11" Type="http://schemas.openxmlformats.org/officeDocument/2006/relationships/image" Target="media/image4.wmf"/><Relationship Id="rId10" Type="http://schemas.openxmlformats.org/officeDocument/2006/relationships/oleObject" Target="embeddings/oleObject4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2021-07-12T06:42:00Z</dcterms:created>
  <dc:creator>Administrator</dc:creator>
  <cp:lastModifiedBy>Administrator</cp:lastModifiedBy>
  <dcterms:modified xsi:type="dcterms:W3CDTF">2021-07-14T15:02:15Z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