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D9A8" w14:textId="77777777" w:rsidR="00E37B3F" w:rsidRPr="003A4848" w:rsidRDefault="00E37B3F" w:rsidP="00E37B3F">
      <w:pPr>
        <w:pStyle w:val="Heading1"/>
        <w:rPr>
          <w:b/>
          <w:bCs/>
          <w:color w:val="auto"/>
        </w:rPr>
      </w:pPr>
      <w:r w:rsidRPr="003A4848">
        <w:rPr>
          <w:b/>
          <w:bCs/>
          <w:color w:val="auto"/>
        </w:rPr>
        <w:t>Appendix B. Equilibrium selection under asymmetric blame</w:t>
      </w:r>
    </w:p>
    <w:p w14:paraId="3B33E53D" w14:textId="77777777" w:rsidR="00E37B3F" w:rsidRDefault="00E37B3F" w:rsidP="00E37B3F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</w:t>
      </w:r>
      <w:r w:rsidRPr="0063568B">
        <w:rPr>
          <w:rFonts w:ascii="Times New Roman" w:hAnsi="Times New Roman"/>
          <w:b/>
          <w:bCs/>
        </w:rPr>
        <w:t>etup and scope.</w:t>
      </w:r>
      <w:r w:rsidRPr="0063568B">
        <w:rPr>
          <w:rFonts w:ascii="Times New Roman" w:hAnsi="Times New Roman"/>
        </w:rPr>
        <w:t> This appendix uses a standard adaptive best</w:t>
      </w:r>
      <w:r w:rsidRPr="0063568B">
        <w:rPr>
          <w:rFonts w:ascii="Times New Roman" w:hAnsi="Times New Roman"/>
        </w:rPr>
        <w:noBreakHyphen/>
        <w:t xml:space="preserve">response dynamic with small implementation errors in the sense of Young (1993) and </w:t>
      </w:r>
      <w:proofErr w:type="spellStart"/>
      <w:r w:rsidRPr="0063568B">
        <w:rPr>
          <w:rFonts w:ascii="Times New Roman" w:hAnsi="Times New Roman"/>
        </w:rPr>
        <w:t>Kandori</w:t>
      </w:r>
      <w:proofErr w:type="spellEnd"/>
      <w:r w:rsidRPr="0063568B">
        <w:rPr>
          <w:rFonts w:ascii="Times New Roman" w:hAnsi="Times New Roman"/>
        </w:rPr>
        <w:t xml:space="preserve">, </w:t>
      </w:r>
      <w:proofErr w:type="spellStart"/>
      <w:r w:rsidRPr="0063568B">
        <w:rPr>
          <w:rFonts w:ascii="Times New Roman" w:hAnsi="Times New Roman"/>
        </w:rPr>
        <w:t>Mailath</w:t>
      </w:r>
      <w:proofErr w:type="spellEnd"/>
      <w:r w:rsidRPr="0063568B">
        <w:rPr>
          <w:rFonts w:ascii="Times New Roman" w:hAnsi="Times New Roman"/>
        </w:rPr>
        <w:t xml:space="preserve"> and Rob (1993). For present purposes, we restrict attention to the two benchmark regimes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 w:rsidRPr="0063568B">
        <w:rPr>
          <w:rFonts w:ascii="Times New Roman" w:hAnsi="Times New Roman"/>
        </w:rPr>
        <w:t> and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H</m:t>
            </m:r>
          </m:sup>
        </m:sSup>
      </m:oMath>
      <w:r w:rsidRPr="0063568B">
        <w:rPr>
          <w:rFonts w:ascii="Times New Roman" w:hAnsi="Times New Roman"/>
        </w:rPr>
        <w:t> and to one</w:t>
      </w:r>
      <w:r w:rsidRPr="0063568B">
        <w:rPr>
          <w:rFonts w:ascii="Times New Roman" w:hAnsi="Times New Roman"/>
        </w:rPr>
        <w:noBreakHyphen/>
        <w:t>step deviations that correspond to simple implementation errors by a single institutional actor</w:t>
      </w:r>
      <w:r>
        <w:rPr>
          <w:rFonts w:ascii="Times New Roman" w:hAnsi="Times New Roman"/>
        </w:rPr>
        <w:t xml:space="preserve">. It </w:t>
      </w:r>
      <w:r w:rsidRPr="00684049">
        <w:rPr>
          <w:rFonts w:ascii="Times New Roman" w:hAnsi="Times New Roman"/>
        </w:rPr>
        <w:t>sketches a simple equilibrium</w:t>
      </w:r>
      <w:r w:rsidRPr="00684049">
        <w:rPr>
          <w:rFonts w:ascii="Times New Roman" w:hAnsi="Times New Roman"/>
        </w:rPr>
        <w:noBreakHyphen/>
        <w:t>selection mechanism that formalizes how asymmetric blame and small implementation errors can stabilize punitive regimes even when harm</w:t>
      </w:r>
      <w:r w:rsidRPr="00684049">
        <w:rPr>
          <w:rFonts w:ascii="Times New Roman" w:hAnsi="Times New Roman"/>
        </w:rPr>
        <w:noBreakHyphen/>
        <w:t>reduction equilibria are Pareto</w:t>
      </w:r>
      <w:r w:rsidRPr="00684049">
        <w:rPr>
          <w:rFonts w:ascii="Times New Roman" w:hAnsi="Times New Roman"/>
        </w:rPr>
        <w:noBreakHyphen/>
        <w:t>superior.​</w:t>
      </w:r>
    </w:p>
    <w:p w14:paraId="4383AFDE" w14:textId="19151E08" w:rsidR="0021031F" w:rsidRPr="00684049" w:rsidRDefault="0021031F" w:rsidP="00E37B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appendix does not </w:t>
      </w:r>
      <w:r w:rsidR="00BA5E7E">
        <w:rPr>
          <w:rFonts w:ascii="Times New Roman" w:hAnsi="Times New Roman"/>
        </w:rPr>
        <w:t>modify the stage game defined in Section 4 and Appendi</w:t>
      </w:r>
      <w:r w:rsidR="00AB46E6">
        <w:rPr>
          <w:rFonts w:ascii="Times New Roman" w:hAnsi="Times New Roman"/>
        </w:rPr>
        <w:t>x A. It introduces a standard perturbed best-response dynamic</w:t>
      </w:r>
      <w:r w:rsidR="003253EE">
        <w:rPr>
          <w:rFonts w:ascii="Times New Roman" w:hAnsi="Times New Roman"/>
        </w:rPr>
        <w:t xml:space="preserve"> </w:t>
      </w:r>
      <w:r w:rsidR="003253EE" w:rsidRPr="003253EE">
        <w:rPr>
          <w:rFonts w:ascii="Times New Roman" w:hAnsi="Times New Roman"/>
          <w:noProof/>
        </w:rPr>
        <w:t>(Young 1993</w:t>
      </w:r>
      <w:r w:rsidR="003253EE">
        <w:rPr>
          <w:rFonts w:ascii="Times New Roman" w:hAnsi="Times New Roman"/>
          <w:noProof/>
        </w:rPr>
        <w:t>;</w:t>
      </w:r>
      <w:r w:rsidR="003253EE" w:rsidRPr="003253EE">
        <w:rPr>
          <w:rFonts w:ascii="Times New Roman" w:hAnsi="Times New Roman"/>
          <w:noProof/>
        </w:rPr>
        <w:t xml:space="preserve"> Kandori, Mailath and Rob 1993)</w:t>
      </w:r>
      <w:r w:rsidR="00732363">
        <w:rPr>
          <w:rFonts w:ascii="Times New Roman" w:hAnsi="Times New Roman"/>
          <w:noProof/>
        </w:rPr>
        <w:t xml:space="preserve"> solely to analyze equilibrium selection between the two Nash equilibria</w:t>
      </w:r>
      <w:r w:rsidR="00E975D2">
        <w:rPr>
          <w:rFonts w:ascii="Times New Roman" w:hAnsi="Times New Roman"/>
          <w:noProof/>
        </w:rPr>
        <w:t xml:space="preserve"> identified in Appendix A.</w:t>
      </w:r>
    </w:p>
    <w:p w14:paraId="50EE1B84" w14:textId="77777777" w:rsidR="00E37B3F" w:rsidRPr="00684049" w:rsidRDefault="00E37B3F" w:rsidP="00E37B3F">
      <w:pPr>
        <w:rPr>
          <w:rFonts w:asciiTheme="majorHAnsi" w:eastAsiaTheme="majorEastAsia" w:hAnsiTheme="majorHAnsi"/>
          <w:b/>
          <w:bCs/>
          <w:sz w:val="32"/>
          <w:szCs w:val="32"/>
        </w:rPr>
      </w:pPr>
      <w:r w:rsidRPr="00684049">
        <w:rPr>
          <w:rFonts w:asciiTheme="majorHAnsi" w:eastAsiaTheme="majorEastAsia" w:hAnsiTheme="majorHAnsi"/>
          <w:b/>
          <w:bCs/>
          <w:sz w:val="32"/>
          <w:szCs w:val="32"/>
        </w:rPr>
        <w:t>B.1 Dynamic play with implementation errors</w:t>
      </w:r>
    </w:p>
    <w:p w14:paraId="59A2864C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Retain the stage game and payoffs from Section 4 and Appendix A, with action profile </w:t>
      </w:r>
      <m:oMath>
        <m:r>
          <w:rPr>
            <w:rFonts w:ascii="Cambria Math" w:hAnsi="Cambria Math"/>
          </w:rPr>
          <m:t>a=(d,m,h)∈{</m:t>
        </m:r>
        <m:r>
          <w:rPr>
            <w:rFonts w:ascii="Cambria Math" w:hAnsi="Cambria Math"/>
          </w:rPr>
          <m:t>0,1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}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684049">
        <w:rPr>
          <w:rFonts w:ascii="Times New Roman" w:hAnsi="Times New Roman"/>
        </w:rPr>
        <w:t> and institutional players </w:t>
      </w:r>
      <m:oMath>
        <m:r>
          <m:rPr>
            <m:sty m:val="p"/>
          </m:rPr>
          <w:rPr>
            <w:rFonts w:ascii="Cambria Math" w:hAnsi="Cambria Math"/>
          </w:rPr>
          <m:t>C,J,H</m:t>
        </m:r>
      </m:oMath>
      <w:r w:rsidRPr="00684049">
        <w:rPr>
          <w:rFonts w:ascii="Times New Roman" w:hAnsi="Times New Roman"/>
        </w:rPr>
        <w:t>. Let </w:t>
      </w:r>
      <m:oMath>
        <m:r>
          <w:rPr>
            <w:rFonts w:ascii="Cambria Math" w:hAnsi="Cambria Math"/>
          </w:rPr>
          <m:t>B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-i</m:t>
            </m:r>
          </m:sub>
        </m:sSub>
        <m:r>
          <w:rPr>
            <w:rFonts w:ascii="Cambria Math" w:hAnsi="Cambria Math"/>
          </w:rPr>
          <m:t>;ϕ)</m:t>
        </m:r>
      </m:oMath>
      <w:r w:rsidRPr="00684049">
        <w:rPr>
          <w:rFonts w:ascii="Times New Roman" w:hAnsi="Times New Roman"/>
        </w:rPr>
        <w:t> denote the set of best responses for player </w:t>
      </w:r>
      <m:oMath>
        <m:r>
          <w:rPr>
            <w:rFonts w:ascii="Cambria Math" w:hAnsi="Cambria Math"/>
          </w:rPr>
          <m:t>i</m:t>
        </m:r>
      </m:oMath>
      <w:r w:rsidRPr="00684049">
        <w:rPr>
          <w:rFonts w:ascii="Times New Roman" w:hAnsi="Times New Roman"/>
        </w:rPr>
        <w:t> given others’ actions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-i</m:t>
            </m:r>
          </m:sub>
        </m:sSub>
      </m:oMath>
      <w:r w:rsidRPr="00684049">
        <w:rPr>
          <w:rFonts w:ascii="Times New Roman" w:hAnsi="Times New Roman"/>
        </w:rPr>
        <w:t> and parameter vector </w:t>
      </w:r>
      <m:oMath>
        <m:r>
          <w:rPr>
            <w:rFonts w:ascii="Cambria Math" w:hAnsi="Cambria Math"/>
          </w:rPr>
          <m:t>ϕ=(</m:t>
        </m:r>
        <m:r>
          <m:rPr>
            <m:sty m:val="p"/>
          </m:rPr>
          <w:rPr>
            <w:rFonts w:ascii="Cambria Math" w:hAnsi="Cambria Math"/>
          </w:rPr>
          <m:t>τ,α,λ,β,γ</m:t>
        </m:r>
        <m:r>
          <w:rPr>
            <w:rFonts w:ascii="Cambria Math" w:hAnsi="Cambria Math"/>
          </w:rPr>
          <m:t>)</m:t>
        </m:r>
      </m:oMath>
      <w:r w:rsidRPr="00684049">
        <w:rPr>
          <w:rFonts w:ascii="Times New Roman" w:hAnsi="Times New Roman"/>
        </w:rPr>
        <w:t>.​</w:t>
      </w:r>
    </w:p>
    <w:p w14:paraId="4B06E84D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Consider the following adaptive process:</w:t>
      </w:r>
    </w:p>
    <w:p w14:paraId="630AB1E1" w14:textId="77777777" w:rsidR="00E37B3F" w:rsidRPr="00684049" w:rsidRDefault="00E37B3F" w:rsidP="00E37B3F">
      <w:pPr>
        <w:numPr>
          <w:ilvl w:val="0"/>
          <w:numId w:val="1"/>
        </w:numPr>
        <w:rPr>
          <w:rFonts w:ascii="Times New Roman" w:hAnsi="Times New Roman"/>
        </w:rPr>
      </w:pPr>
      <w:r w:rsidRPr="00684049">
        <w:rPr>
          <w:rFonts w:ascii="Times New Roman" w:hAnsi="Times New Roman"/>
        </w:rPr>
        <w:t>Time is discrete, indexed by </w:t>
      </w:r>
      <m:oMath>
        <m:r>
          <w:rPr>
            <w:rFonts w:ascii="Cambria Math" w:hAnsi="Cambria Math"/>
          </w:rPr>
          <m:t>t=0,1,2,…</m:t>
        </m:r>
      </m:oMath>
      <w:r w:rsidRPr="00684049">
        <w:rPr>
          <w:rFonts w:ascii="Times New Roman" w:hAnsi="Times New Roman"/>
        </w:rPr>
        <w:t>.</w:t>
      </w:r>
    </w:p>
    <w:p w14:paraId="2C56F1C3" w14:textId="77777777" w:rsidR="00E37B3F" w:rsidRPr="00684049" w:rsidRDefault="00E37B3F" w:rsidP="00E37B3F">
      <w:pPr>
        <w:numPr>
          <w:ilvl w:val="0"/>
          <w:numId w:val="1"/>
        </w:numPr>
        <w:rPr>
          <w:rFonts w:ascii="Times New Roman" w:hAnsi="Times New Roman"/>
        </w:rPr>
      </w:pPr>
      <w:r w:rsidRPr="00684049">
        <w:rPr>
          <w:rFonts w:ascii="Times New Roman" w:hAnsi="Times New Roman"/>
        </w:rPr>
        <w:t>At each </w:t>
      </w:r>
      <m:oMath>
        <m:r>
          <w:rPr>
            <w:rFonts w:ascii="Cambria Math" w:hAnsi="Cambria Math"/>
          </w:rPr>
          <m:t>t</m:t>
        </m:r>
      </m:oMath>
      <w:r w:rsidRPr="00684049">
        <w:rPr>
          <w:rFonts w:ascii="Times New Roman" w:hAnsi="Times New Roman"/>
        </w:rPr>
        <w:t>, a single institutional actor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∈{C,J,H}</m:t>
        </m:r>
      </m:oMath>
      <w:r w:rsidRPr="00684049">
        <w:rPr>
          <w:rFonts w:ascii="Times New Roman" w:hAnsi="Times New Roman"/>
        </w:rPr>
        <w:t> is drawn uniformly at random to revise its action.​</w:t>
      </w:r>
    </w:p>
    <w:p w14:paraId="1E858455" w14:textId="77777777" w:rsidR="00E37B3F" w:rsidRPr="00684049" w:rsidRDefault="00E37B3F" w:rsidP="00E37B3F">
      <w:pPr>
        <w:numPr>
          <w:ilvl w:val="0"/>
          <w:numId w:val="1"/>
        </w:numPr>
        <w:rPr>
          <w:rFonts w:ascii="Times New Roman" w:hAnsi="Times New Roman"/>
        </w:rPr>
      </w:pPr>
      <w:r w:rsidRPr="00684049">
        <w:rPr>
          <w:rFonts w:ascii="Times New Roman" w:hAnsi="Times New Roman"/>
        </w:rPr>
        <w:t>With probability </w:t>
      </w:r>
      <m:oMath>
        <m:r>
          <w:rPr>
            <w:rFonts w:ascii="Cambria Math" w:hAnsi="Cambria Math"/>
          </w:rPr>
          <m:t>1-ε</m:t>
        </m:r>
      </m:oMath>
      <w:r w:rsidRPr="00684049">
        <w:rPr>
          <w:rFonts w:ascii="Times New Roman" w:hAnsi="Times New Roman"/>
        </w:rPr>
        <w:t>,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Pr="00684049">
        <w:rPr>
          <w:rFonts w:ascii="Times New Roman" w:hAnsi="Times New Roman"/>
        </w:rPr>
        <w:t> chooses a best response from </w:t>
      </w:r>
      <m:oMath>
        <m:r>
          <w:rPr>
            <w:rFonts w:ascii="Cambria Math" w:hAnsi="Cambria Math"/>
          </w:rPr>
          <m:t>B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sub>
        </m:sSub>
        <m:r>
          <w:rPr>
            <w:rFonts w:ascii="Cambria Math" w:hAnsi="Cambria Math"/>
          </w:rPr>
          <m:t>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sub>
          <m:sup>
            <m:r>
              <w:rPr>
                <w:rFonts w:ascii="Cambria Math" w:hAnsi="Cambria Math"/>
              </w:rPr>
              <m:t>t</m:t>
            </m:r>
          </m:sup>
        </m:sSubSup>
        <m:r>
          <w:rPr>
            <w:rFonts w:ascii="Cambria Math" w:hAnsi="Cambria Math"/>
          </w:rPr>
          <m:t>;ϕ)</m:t>
        </m:r>
      </m:oMath>
      <w:r w:rsidRPr="00684049">
        <w:rPr>
          <w:rFonts w:ascii="Times New Roman" w:hAnsi="Times New Roman"/>
        </w:rPr>
        <w:t>; with probability </w:t>
      </w:r>
      <m:oMath>
        <m:r>
          <w:rPr>
            <w:rFonts w:ascii="Cambria Math" w:hAnsi="Cambria Math"/>
          </w:rPr>
          <m:t>ε</m:t>
        </m:r>
      </m:oMath>
      <w:r w:rsidRPr="00684049">
        <w:rPr>
          <w:rFonts w:ascii="Times New Roman" w:hAnsi="Times New Roman"/>
        </w:rPr>
        <w:t xml:space="preserve">, </w:t>
      </w:r>
      <w:proofErr w:type="gramStart"/>
      <w:r w:rsidRPr="00684049">
        <w:rPr>
          <w:rFonts w:ascii="Times New Roman" w:hAnsi="Times New Roman"/>
        </w:rPr>
        <w:t>it</w:t>
      </w:r>
      <w:proofErr w:type="gramEnd"/>
      <w:r w:rsidRPr="00684049">
        <w:rPr>
          <w:rFonts w:ascii="Times New Roman" w:hAnsi="Times New Roman"/>
        </w:rPr>
        <w:t xml:space="preserve"> “trembles” and chooses the other action in 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1</m:t>
            </m:r>
          </m:e>
        </m:d>
      </m:oMath>
      <w:r w:rsidRPr="00684049">
        <w:rPr>
          <w:rFonts w:ascii="Times New Roman" w:hAnsi="Times New Roman"/>
        </w:rPr>
        <w:t> for its dimension.​</w:t>
      </w:r>
    </w:p>
    <w:p w14:paraId="03327717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For </w:t>
      </w:r>
      <m:oMath>
        <m:r>
          <w:rPr>
            <w:rFonts w:ascii="Cambria Math" w:hAnsi="Cambria Math"/>
          </w:rPr>
          <m:t>ε&gt;0</m:t>
        </m:r>
      </m:oMath>
      <w:r w:rsidRPr="00684049">
        <w:rPr>
          <w:rFonts w:ascii="Times New Roman" w:hAnsi="Times New Roman"/>
        </w:rPr>
        <w:t>, this process defines an irreducible Markov chain over the finite state space 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}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</m:oMath>
      <w:r w:rsidRPr="00684049">
        <w:rPr>
          <w:rFonts w:ascii="Times New Roman" w:hAnsi="Times New Roman"/>
        </w:rPr>
        <w:t>, with a unique stationary distribution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>
            <m:r>
              <w:rPr>
                <w:rFonts w:ascii="Cambria Math" w:hAnsi="Cambria Math"/>
              </w:rPr>
              <m:t>ε</m:t>
            </m:r>
          </m:sup>
        </m:sSup>
      </m:oMath>
      <w:r w:rsidRPr="00684049">
        <w:rPr>
          <w:rFonts w:ascii="Times New Roman" w:hAnsi="Times New Roman"/>
        </w:rPr>
        <w:t>. As </w:t>
      </w:r>
      <m:oMath>
        <m:r>
          <w:rPr>
            <w:rFonts w:ascii="Cambria Math" w:hAnsi="Cambria Math"/>
          </w:rPr>
          <m:t>ε→0</m:t>
        </m:r>
      </m:oMath>
      <w:r w:rsidRPr="00684049">
        <w:rPr>
          <w:rFonts w:ascii="Times New Roman" w:hAnsi="Times New Roman"/>
        </w:rPr>
        <w:t>, the stochastically stable states (those with positive probability limits under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>
            <m:r>
              <w:rPr>
                <w:rFonts w:ascii="Cambria Math" w:hAnsi="Cambria Math"/>
              </w:rPr>
              <m:t>ε</m:t>
            </m:r>
          </m:sup>
        </m:sSup>
      </m:oMath>
      <w:r w:rsidRPr="00684049">
        <w:rPr>
          <w:rFonts w:ascii="Times New Roman" w:hAnsi="Times New Roman"/>
        </w:rPr>
        <w:t>) provide an equilibrium</w:t>
      </w:r>
      <w:r w:rsidRPr="00684049">
        <w:rPr>
          <w:rFonts w:ascii="Times New Roman" w:hAnsi="Times New Roman"/>
        </w:rPr>
        <w:noBreakHyphen/>
        <w:t>selection prediction.</w:t>
      </w:r>
    </w:p>
    <w:p w14:paraId="420F6866" w14:textId="77777777" w:rsidR="00E37B3F" w:rsidRPr="00684049" w:rsidRDefault="00E37B3F" w:rsidP="00E37B3F">
      <w:pPr>
        <w:rPr>
          <w:rFonts w:asciiTheme="majorHAnsi" w:eastAsiaTheme="majorEastAsia" w:hAnsiTheme="majorHAnsi"/>
          <w:b/>
          <w:bCs/>
          <w:sz w:val="32"/>
          <w:szCs w:val="32"/>
        </w:rPr>
      </w:pPr>
      <w:r w:rsidRPr="00684049">
        <w:rPr>
          <w:rFonts w:asciiTheme="majorHAnsi" w:eastAsiaTheme="majorEastAsia" w:hAnsiTheme="majorHAnsi"/>
          <w:b/>
          <w:bCs/>
          <w:sz w:val="32"/>
          <w:szCs w:val="32"/>
        </w:rPr>
        <w:t>B.2 Asymmetric blame and transition costs</w:t>
      </w:r>
    </w:p>
    <w:p w14:paraId="6424EFFD" w14:textId="77777777" w:rsidR="00E37B3F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Under the parametric structure in Appendix A, the deterministic best</w:t>
      </w:r>
      <w:r w:rsidRPr="00684049">
        <w:rPr>
          <w:rFonts w:ascii="Times New Roman" w:hAnsi="Times New Roman"/>
        </w:rPr>
        <w:noBreakHyphen/>
        <w:t>response dynamics (when </w:t>
      </w:r>
      <m:oMath>
        <m:r>
          <w:rPr>
            <w:rFonts w:ascii="Cambria Math" w:hAnsi="Cambria Math"/>
          </w:rPr>
          <m:t>ε=0</m:t>
        </m:r>
      </m:oMath>
      <w:r w:rsidRPr="00684049">
        <w:rPr>
          <w:rFonts w:ascii="Times New Roman" w:hAnsi="Times New Roman"/>
        </w:rPr>
        <w:t>) admit at least two Nash equilibria for empirically relevant </w:t>
      </w:r>
      <m:oMath>
        <m:r>
          <w:rPr>
            <w:rFonts w:ascii="Cambria Math" w:hAnsi="Cambria Math"/>
          </w:rPr>
          <m:t>ϕ</m:t>
        </m:r>
      </m:oMath>
      <w:r w:rsidRPr="00684049">
        <w:rPr>
          <w:rFonts w:ascii="Times New Roman" w:hAnsi="Times New Roman"/>
        </w:rPr>
        <w:t>: the punitive equilibrium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  <m:r>
          <w:rPr>
            <w:rFonts w:ascii="Cambria Math" w:hAnsi="Cambria Math"/>
          </w:rPr>
          <m:t>=(0,0,0)</m:t>
        </m:r>
      </m:oMath>
      <w:r w:rsidRPr="00684049">
        <w:rPr>
          <w:rFonts w:ascii="Times New Roman" w:hAnsi="Times New Roman"/>
        </w:rPr>
        <w:t> and the harm</w:t>
      </w:r>
      <w:r w:rsidRPr="00684049">
        <w:rPr>
          <w:rFonts w:ascii="Times New Roman" w:hAnsi="Times New Roman"/>
        </w:rPr>
        <w:noBreakHyphen/>
        <w:t>reduction equilibrium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  <m:r>
          <w:rPr>
            <w:rFonts w:ascii="Cambria Math" w:hAnsi="Cambria Math"/>
          </w:rPr>
          <m:t>=(1,1,1)</m:t>
        </m:r>
      </m:oMath>
      <w:r w:rsidRPr="00684049">
        <w:rPr>
          <w:rFonts w:ascii="Times New Roman" w:hAnsi="Times New Roman"/>
        </w:rPr>
        <w:t>.​</w:t>
      </w:r>
    </w:p>
    <w:p w14:paraId="7817B312" w14:textId="77777777" w:rsidR="00E37B3F" w:rsidRPr="00D83338" w:rsidRDefault="00E37B3F" w:rsidP="00E37B3F">
      <w:pPr>
        <w:rPr>
          <w:rFonts w:ascii="Times New Roman" w:hAnsi="Times New Roman"/>
        </w:rPr>
      </w:pPr>
      <w:r w:rsidRPr="00D83338">
        <w:rPr>
          <w:rFonts w:ascii="Times New Roman" w:hAnsi="Times New Roman"/>
          <w:b/>
          <w:bCs/>
        </w:rPr>
        <w:lastRenderedPageBreak/>
        <w:t>Assumption B7 (Coordination threshold in the punitive region).</w:t>
      </w:r>
      <w:r w:rsidRPr="00D83338">
        <w:rPr>
          <w:rFonts w:ascii="Times New Roman" w:hAnsi="Times New Roman"/>
        </w:rPr>
        <w:br/>
        <w:t>In the punitive parameter region, for any action profile with at most one component equal to 1, every other player’s myopic best response under the stage-game payoffs remains 0.</w:t>
      </w:r>
    </w:p>
    <w:p w14:paraId="403DA489" w14:textId="77777777" w:rsidR="00E37B3F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To compare their stochastic stability, we follow the standard “resistance” logic: a path from equilibrium </w:t>
      </w:r>
      <m:oMath>
        <m:r>
          <w:rPr>
            <w:rFonts w:ascii="Cambria Math" w:hAnsi="Cambria Math"/>
          </w:rPr>
          <m:t>e</m:t>
        </m:r>
      </m:oMath>
      <w:r w:rsidRPr="00684049">
        <w:rPr>
          <w:rFonts w:ascii="Times New Roman" w:hAnsi="Times New Roman"/>
        </w:rPr>
        <w:t> to equilibrium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Pr="00684049">
        <w:rPr>
          <w:rFonts w:ascii="Times New Roman" w:hAnsi="Times New Roman"/>
        </w:rPr>
        <w:t> requires some number of “mistakes” (trembles) against best responses, and the stochastically stable equilibrium is the one that can be reached from others via paths with minimal total resistance.</w:t>
      </w:r>
    </w:p>
    <w:p w14:paraId="17DE044C" w14:textId="77777777" w:rsidR="00E37B3F" w:rsidRPr="00684049" w:rsidRDefault="00E37B3F" w:rsidP="00E37B3F">
      <w:pPr>
        <w:rPr>
          <w:rFonts w:ascii="Times New Roman" w:hAnsi="Times New Roman"/>
        </w:rPr>
      </w:pPr>
      <w:r w:rsidRPr="00EE0638">
        <w:rPr>
          <w:rFonts w:ascii="Times New Roman" w:hAnsi="Times New Roman"/>
        </w:rPr>
        <w:t>Formally, under asymmetric blame parameterizations, any minimal path in the perturbed process that moves from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 w:rsidRPr="00EE0638">
        <w:rPr>
          <w:rFonts w:ascii="Times New Roman" w:hAnsi="Times New Roman"/>
        </w:rPr>
        <w:t> to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H</m:t>
            </m:r>
          </m:sup>
        </m:sSup>
      </m:oMath>
      <w:r w:rsidRPr="00EE0638">
        <w:rPr>
          <w:rFonts w:ascii="Times New Roman" w:hAnsi="Times New Roman"/>
        </w:rPr>
        <w:t> requires weakly more non</w:t>
      </w:r>
      <w:r w:rsidRPr="00EE0638">
        <w:rPr>
          <w:rFonts w:ascii="Times New Roman" w:hAnsi="Times New Roman"/>
        </w:rPr>
        <w:noBreakHyphen/>
        <w:t>best</w:t>
      </w:r>
      <w:r w:rsidRPr="00EE0638">
        <w:rPr>
          <w:rFonts w:ascii="Times New Roman" w:hAnsi="Times New Roman"/>
        </w:rPr>
        <w:noBreakHyphen/>
        <w:t>response moves than any minimal path from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H</m:t>
            </m:r>
          </m:sup>
        </m:sSup>
      </m:oMath>
      <w:r w:rsidRPr="00EE0638">
        <w:rPr>
          <w:rFonts w:ascii="Times New Roman" w:hAnsi="Times New Roman"/>
        </w:rPr>
        <w:t> back to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 w:rsidRPr="00EE0638">
        <w:rPr>
          <w:rFonts w:ascii="Times New Roman" w:hAnsi="Times New Roman"/>
        </w:rPr>
        <w:t>, so that the resistance of trees rooted at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 w:rsidRPr="00EE0638">
        <w:rPr>
          <w:rFonts w:ascii="Times New Roman" w:hAnsi="Times New Roman"/>
        </w:rPr>
        <w:t> is weakly lower than for trees rooted at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H</m:t>
            </m:r>
          </m:sup>
        </m:sSup>
      </m:oMath>
      <w:r w:rsidRPr="00EE0638">
        <w:rPr>
          <w:rFonts w:ascii="Times New Roman" w:hAnsi="Times New Roman"/>
        </w:rPr>
        <w:t>, which is the usual sufficient condition for stochastic stability in this class of games.</w:t>
      </w:r>
    </w:p>
    <w:p w14:paraId="3B5799FF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Define the </w:t>
      </w:r>
      <w:r w:rsidRPr="00684049">
        <w:rPr>
          <w:rFonts w:ascii="Times New Roman" w:hAnsi="Times New Roman"/>
          <w:b/>
          <w:bCs/>
        </w:rPr>
        <w:t>one</w:t>
      </w:r>
      <w:r w:rsidRPr="00684049">
        <w:rPr>
          <w:rFonts w:ascii="Times New Roman" w:hAnsi="Times New Roman"/>
          <w:b/>
          <w:bCs/>
        </w:rPr>
        <w:noBreakHyphen/>
        <w:t>step resistance</w:t>
      </w:r>
      <w:r w:rsidRPr="00684049">
        <w:rPr>
          <w:rFonts w:ascii="Times New Roman" w:hAnsi="Times New Roman"/>
        </w:rPr>
        <w:t> of moving from profile </w:t>
      </w:r>
      <m:oMath>
        <m:r>
          <w:rPr>
            <w:rFonts w:ascii="Cambria Math" w:hAnsi="Cambria Math"/>
          </w:rPr>
          <m:t>a</m:t>
        </m:r>
      </m:oMath>
      <w:r w:rsidRPr="00684049">
        <w:rPr>
          <w:rFonts w:ascii="Times New Roman" w:hAnsi="Times New Roman"/>
        </w:rPr>
        <w:t> to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 w:rsidRPr="00684049">
        <w:rPr>
          <w:rFonts w:ascii="Times New Roman" w:hAnsi="Times New Roman"/>
        </w:rPr>
        <w:t> as:</w:t>
      </w:r>
    </w:p>
    <w:p w14:paraId="2ABBA2EE" w14:textId="77777777" w:rsidR="00E37B3F" w:rsidRPr="00684049" w:rsidRDefault="00E37B3F" w:rsidP="00E37B3F">
      <w:pPr>
        <w:numPr>
          <w:ilvl w:val="0"/>
          <w:numId w:val="2"/>
        </w:numPr>
        <w:rPr>
          <w:rFonts w:ascii="Times New Roman" w:hAnsi="Times New Roman"/>
        </w:rPr>
      </w:pPr>
      <w:r w:rsidRPr="00684049">
        <w:rPr>
          <w:rFonts w:ascii="Times New Roman" w:hAnsi="Times New Roman"/>
        </w:rPr>
        <w:t>0 if the deviation by the revising player is a best response at </w:t>
      </w:r>
      <m:oMath>
        <m:r>
          <w:rPr>
            <w:rFonts w:ascii="Cambria Math" w:hAnsi="Cambria Math"/>
          </w:rPr>
          <m:t>a</m:t>
        </m:r>
      </m:oMath>
      <w:r w:rsidRPr="00684049">
        <w:rPr>
          <w:rFonts w:ascii="Times New Roman" w:hAnsi="Times New Roman"/>
        </w:rPr>
        <w:t>;</w:t>
      </w:r>
    </w:p>
    <w:p w14:paraId="7B664F63" w14:textId="77777777" w:rsidR="00E37B3F" w:rsidRPr="00684049" w:rsidRDefault="00E37B3F" w:rsidP="00E37B3F">
      <w:pPr>
        <w:numPr>
          <w:ilvl w:val="0"/>
          <w:numId w:val="2"/>
        </w:numPr>
        <w:rPr>
          <w:rFonts w:ascii="Times New Roman" w:hAnsi="Times New Roman"/>
        </w:rPr>
      </w:pPr>
      <w:r w:rsidRPr="00684049">
        <w:rPr>
          <w:rFonts w:ascii="Times New Roman" w:hAnsi="Times New Roman"/>
        </w:rPr>
        <w:t xml:space="preserve">1 if the deviation is not </w:t>
      </w:r>
      <w:proofErr w:type="gramStart"/>
      <w:r w:rsidRPr="00684049">
        <w:rPr>
          <w:rFonts w:ascii="Times New Roman" w:hAnsi="Times New Roman"/>
        </w:rPr>
        <w:t>a best</w:t>
      </w:r>
      <w:proofErr w:type="gramEnd"/>
      <w:r w:rsidRPr="00684049">
        <w:rPr>
          <w:rFonts w:ascii="Times New Roman" w:hAnsi="Times New Roman"/>
        </w:rPr>
        <w:t xml:space="preserve"> response (i.e., requires a tremble).</w:t>
      </w:r>
    </w:p>
    <w:p w14:paraId="1F007B62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The </w:t>
      </w:r>
      <w:r w:rsidRPr="00684049">
        <w:rPr>
          <w:rFonts w:ascii="Times New Roman" w:hAnsi="Times New Roman"/>
          <w:b/>
          <w:bCs/>
        </w:rPr>
        <w:t>resistance</w:t>
      </w:r>
      <w:r w:rsidRPr="00684049">
        <w:rPr>
          <w:rFonts w:ascii="Times New Roman" w:hAnsi="Times New Roman"/>
        </w:rPr>
        <w:t> of a multi</w:t>
      </w:r>
      <w:r w:rsidRPr="00684049">
        <w:rPr>
          <w:rFonts w:ascii="Times New Roman" w:hAnsi="Times New Roman"/>
        </w:rPr>
        <w:noBreakHyphen/>
        <w:t>step path is the sum of its one</w:t>
      </w:r>
      <w:r w:rsidRPr="00684049">
        <w:rPr>
          <w:rFonts w:ascii="Times New Roman" w:hAnsi="Times New Roman"/>
        </w:rPr>
        <w:noBreakHyphen/>
        <w:t>step resistances.</w:t>
      </w:r>
    </w:p>
    <w:p w14:paraId="708A2029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Asymmetric blame is encoded in </w:t>
      </w:r>
      <m:oMath>
        <m:r>
          <w:rPr>
            <w:rFonts w:ascii="Cambria Math" w:hAnsi="Cambria Math"/>
          </w:rPr>
          <m:t>λ</m:t>
        </m:r>
      </m:oMath>
      <w:r w:rsidRPr="00684049">
        <w:rPr>
          <w:rFonts w:ascii="Times New Roman" w:hAnsi="Times New Roman"/>
        </w:rPr>
        <w:t> and </w:t>
      </w:r>
      <m:oMath>
        <m:r>
          <w:rPr>
            <w:rFonts w:ascii="Cambria Math" w:hAnsi="Cambria Math"/>
          </w:rPr>
          <m:t>γ</m:t>
        </m:r>
      </m:oMath>
      <w:r w:rsidRPr="00684049">
        <w:rPr>
          <w:rFonts w:ascii="Times New Roman" w:hAnsi="Times New Roman"/>
        </w:rPr>
        <w:t>:</w:t>
      </w:r>
    </w:p>
    <w:p w14:paraId="7E00C29F" w14:textId="77777777" w:rsidR="00E37B3F" w:rsidRPr="00684049" w:rsidRDefault="00E37B3F" w:rsidP="00E37B3F">
      <w:pPr>
        <w:numPr>
          <w:ilvl w:val="0"/>
          <w:numId w:val="3"/>
        </w:numPr>
        <w:rPr>
          <w:rFonts w:ascii="Times New Roman" w:hAnsi="Times New Roman"/>
        </w:rPr>
      </w:pPr>
      <w:r w:rsidRPr="00684049">
        <w:rPr>
          <w:rFonts w:ascii="Times New Roman" w:hAnsi="Times New Roman"/>
        </w:rPr>
        <w:t>In punitive configurations,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CR</m:t>
            </m:r>
          </m:sup>
        </m:sSubSup>
      </m:oMath>
      <w:r w:rsidRPr="00684049">
        <w:rPr>
          <w:rFonts w:ascii="Times New Roman" w:hAnsi="Times New Roman"/>
        </w:rPr>
        <w:t> is large relative to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</m:oMath>
      <w:r w:rsidRPr="00684049">
        <w:rPr>
          <w:rFonts w:ascii="Times New Roman" w:hAnsi="Times New Roman"/>
        </w:rPr>
        <w:t>, so small increases in diversion raise the court’s expected blame more than they reduce underweighted overdose cost.​</w:t>
      </w:r>
    </w:p>
    <w:p w14:paraId="7E37462B" w14:textId="77777777" w:rsidR="00E37B3F" w:rsidRPr="00684049" w:rsidRDefault="00E37B3F" w:rsidP="00E37B3F">
      <w:pPr>
        <w:numPr>
          <w:ilvl w:val="0"/>
          <w:numId w:val="3"/>
        </w:numPr>
        <w:rPr>
          <w:rFonts w:ascii="Times New Roman" w:hAnsi="Times New Roman"/>
        </w:rPr>
      </w:pPr>
      <w:r w:rsidRPr="00684049">
        <w:rPr>
          <w:rFonts w:ascii="Times New Roman" w:hAnsi="Times New Roman"/>
        </w:rPr>
        <w:t>Under low reimbursement and weak overdose weights,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h</m:t>
            </m:r>
          </m:sup>
        </m:sSubSup>
        <m:r>
          <w:rPr>
            <w:rFonts w:ascii="Cambria Math" w:hAnsi="Cambria Math"/>
          </w:rPr>
          <m:t>&gt;0</m:t>
        </m:r>
      </m:oMath>
      <w:r w:rsidRPr="00684049">
        <w:rPr>
          <w:rFonts w:ascii="Times New Roman" w:hAnsi="Times New Roman"/>
        </w:rPr>
        <w:t> and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</m:oMath>
      <w:r w:rsidRPr="00684049">
        <w:rPr>
          <w:rFonts w:ascii="Times New Roman" w:hAnsi="Times New Roman"/>
        </w:rPr>
        <w:t> are small, so MOUD and housing are privately costly and under</w:t>
      </w:r>
      <w:r w:rsidRPr="00684049">
        <w:rPr>
          <w:rFonts w:ascii="Times New Roman" w:hAnsi="Times New Roman"/>
        </w:rPr>
        <w:noBreakHyphen/>
        <w:t>rewarded.​</w:t>
      </w:r>
    </w:p>
    <w:p w14:paraId="298BDBEE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Under these conditions, Appendix A.2 showed that </w:t>
      </w:r>
      <m:oMath>
        <m:d>
          <m:dPr>
            <m:sepChr m:val=",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0</m:t>
            </m:r>
          </m:e>
        </m:d>
      </m:oMath>
      <w:r w:rsidRPr="00684049">
        <w:rPr>
          <w:rFonts w:ascii="Times New Roman" w:hAnsi="Times New Roman"/>
        </w:rPr>
        <w:t> is a Nash equilibrium: all one</w:t>
      </w:r>
      <w:r w:rsidRPr="00684049">
        <w:rPr>
          <w:rFonts w:ascii="Times New Roman" w:hAnsi="Times New Roman"/>
        </w:rPr>
        <w:noBreakHyphen/>
        <w:t>step deviations </w:t>
      </w:r>
      <m:oMath>
        <m:r>
          <w:rPr>
            <w:rFonts w:ascii="Cambria Math" w:hAnsi="Cambria Math"/>
          </w:rPr>
          <m:t>0→1</m:t>
        </m:r>
      </m:oMath>
      <w:r w:rsidRPr="00684049">
        <w:rPr>
          <w:rFonts w:ascii="Times New Roman" w:hAnsi="Times New Roman"/>
        </w:rPr>
        <w:t> are strictly unprofitable and thus require a tremble. Conversely, at </w:t>
      </w:r>
      <m:oMath>
        <m:d>
          <m:dPr>
            <m:sepChr m:val=",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  <m:e>
            <m:r>
              <w:rPr>
                <w:rFonts w:ascii="Cambria Math" w:hAnsi="Cambria Math"/>
              </w:rPr>
              <m:t>1</m:t>
            </m:r>
          </m:e>
          <m:e>
            <m:r>
              <w:rPr>
                <w:rFonts w:ascii="Cambria Math" w:hAnsi="Cambria Math"/>
              </w:rPr>
              <m:t>1</m:t>
            </m:r>
          </m:e>
        </m:d>
      </m:oMath>
      <w:r w:rsidRPr="00684049">
        <w:rPr>
          <w:rFonts w:ascii="Times New Roman" w:hAnsi="Times New Roman"/>
        </w:rPr>
        <w:t> with punitive </w:t>
      </w:r>
      <m:oMath>
        <m:r>
          <w:rPr>
            <w:rFonts w:ascii="Cambria Math" w:hAnsi="Cambria Math"/>
          </w:rPr>
          <m:t>ϕ</m:t>
        </m:r>
      </m:oMath>
      <w:r w:rsidRPr="00684049">
        <w:rPr>
          <w:rFonts w:ascii="Times New Roman" w:hAnsi="Times New Roman"/>
        </w:rPr>
        <w:t>, at least some one</w:t>
      </w:r>
      <w:r w:rsidRPr="00684049">
        <w:rPr>
          <w:rFonts w:ascii="Times New Roman" w:hAnsi="Times New Roman"/>
        </w:rPr>
        <w:noBreakHyphen/>
        <w:t>step deviations </w:t>
      </w:r>
      <m:oMath>
        <m:r>
          <w:rPr>
            <w:rFonts w:ascii="Cambria Math" w:hAnsi="Cambria Math"/>
          </w:rPr>
          <m:t>1→0</m:t>
        </m:r>
      </m:oMath>
      <w:r w:rsidRPr="00684049">
        <w:rPr>
          <w:rFonts w:ascii="Times New Roman" w:hAnsi="Times New Roman"/>
        </w:rPr>
        <w:t> will be strictly profitable for one or more actors, so leaving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</m:oMath>
      <w:r w:rsidRPr="00684049">
        <w:rPr>
          <w:rFonts w:ascii="Times New Roman" w:hAnsi="Times New Roman"/>
        </w:rPr>
        <w:t> may require </w:t>
      </w:r>
      <w:r w:rsidRPr="00684049">
        <w:rPr>
          <w:rFonts w:ascii="Times New Roman" w:hAnsi="Times New Roman"/>
          <w:b/>
          <w:bCs/>
        </w:rPr>
        <w:t>zero</w:t>
      </w:r>
      <w:r w:rsidRPr="00684049">
        <w:rPr>
          <w:rFonts w:ascii="Times New Roman" w:hAnsi="Times New Roman"/>
        </w:rPr>
        <w:t> resistance moves (best responses) in the punitive direction.​</w:t>
      </w:r>
    </w:p>
    <w:p w14:paraId="7580FA1F" w14:textId="77777777" w:rsidR="00E37B3F" w:rsidRPr="00684049" w:rsidRDefault="00E37B3F" w:rsidP="00E37B3F">
      <w:pPr>
        <w:rPr>
          <w:rFonts w:asciiTheme="majorHAnsi" w:eastAsiaTheme="majorEastAsia" w:hAnsiTheme="majorHAnsi"/>
          <w:b/>
          <w:bCs/>
          <w:sz w:val="32"/>
          <w:szCs w:val="32"/>
        </w:rPr>
      </w:pPr>
      <w:r w:rsidRPr="00684049">
        <w:rPr>
          <w:rFonts w:asciiTheme="majorHAnsi" w:eastAsiaTheme="majorEastAsia" w:hAnsiTheme="majorHAnsi"/>
          <w:b/>
          <w:bCs/>
          <w:sz w:val="32"/>
          <w:szCs w:val="32"/>
        </w:rPr>
        <w:t>B.3 Stochastic stability of punitive vs harm</w:t>
      </w:r>
      <w:r w:rsidRPr="00684049">
        <w:rPr>
          <w:rFonts w:asciiTheme="majorHAnsi" w:eastAsiaTheme="majorEastAsia" w:hAnsiTheme="majorHAnsi"/>
          <w:b/>
          <w:bCs/>
          <w:sz w:val="32"/>
          <w:szCs w:val="32"/>
        </w:rPr>
        <w:noBreakHyphen/>
        <w:t>reduction regimes</w:t>
      </w:r>
    </w:p>
    <w:p w14:paraId="70086E18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We can now state a simple selection result.</w:t>
      </w:r>
    </w:p>
    <w:p w14:paraId="0E749239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  <w:b/>
          <w:bCs/>
        </w:rPr>
        <w:t>Proposition B.1 (Punitive regime is stochastically stable under asymmetric blame).</w:t>
      </w:r>
      <w:r w:rsidRPr="00684049">
        <w:rPr>
          <w:rFonts w:ascii="Times New Roman" w:hAnsi="Times New Roman"/>
        </w:rPr>
        <w:br/>
        <w:t>Suppose A1–A6 hold and </w:t>
      </w:r>
      <m:oMath>
        <m:r>
          <w:rPr>
            <w:rFonts w:ascii="Cambria Math" w:hAnsi="Cambria Math"/>
          </w:rPr>
          <m:t>ϕ</m:t>
        </m:r>
      </m:oMath>
      <w:r w:rsidRPr="00684049">
        <w:rPr>
          <w:rFonts w:ascii="Times New Roman" w:hAnsi="Times New Roman"/>
        </w:rPr>
        <w:t> satisfies the punitive</w:t>
      </w:r>
      <w:r w:rsidRPr="00684049">
        <w:rPr>
          <w:rFonts w:ascii="Times New Roman" w:hAnsi="Times New Roman"/>
        </w:rPr>
        <w:noBreakHyphen/>
        <w:t>equilibrium conditions of Proposition 1. Assume further that:​</w:t>
      </w:r>
    </w:p>
    <w:p w14:paraId="291A3FCB" w14:textId="77777777" w:rsidR="00E37B3F" w:rsidRPr="00684049" w:rsidRDefault="00E37B3F" w:rsidP="00E37B3F">
      <w:pPr>
        <w:numPr>
          <w:ilvl w:val="0"/>
          <w:numId w:val="4"/>
        </w:numPr>
        <w:rPr>
          <w:rFonts w:ascii="Times New Roman" w:hAnsi="Times New Roman"/>
        </w:rPr>
      </w:pPr>
      <w:r w:rsidRPr="00684049">
        <w:rPr>
          <w:rFonts w:ascii="Times New Roman" w:hAnsi="Times New Roman"/>
        </w:rPr>
        <w:t>At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  <m:r>
          <w:rPr>
            <w:rFonts w:ascii="Cambria Math" w:hAnsi="Cambria Math"/>
          </w:rPr>
          <m:t>=(0,0,0)</m:t>
        </m:r>
      </m:oMath>
      <w:r w:rsidRPr="00684049">
        <w:rPr>
          <w:rFonts w:ascii="Times New Roman" w:hAnsi="Times New Roman"/>
        </w:rPr>
        <w:t>, every unilateral deviation </w:t>
      </w:r>
      <m:oMath>
        <m:r>
          <w:rPr>
            <w:rFonts w:ascii="Cambria Math" w:hAnsi="Cambria Math"/>
          </w:rPr>
          <m:t>0→1</m:t>
        </m:r>
      </m:oMath>
      <w:r w:rsidRPr="00684049">
        <w:rPr>
          <w:rFonts w:ascii="Times New Roman" w:hAnsi="Times New Roman"/>
        </w:rPr>
        <w:t> for </w:t>
      </w:r>
      <m:oMath>
        <m:r>
          <w:rPr>
            <w:rFonts w:ascii="Cambria Math" w:hAnsi="Cambria Math"/>
          </w:rPr>
          <m:t>d,m,h</m:t>
        </m:r>
      </m:oMath>
      <w:r w:rsidRPr="00684049">
        <w:rPr>
          <w:rFonts w:ascii="Times New Roman" w:hAnsi="Times New Roman"/>
        </w:rPr>
        <w:t> strictly lowers the deviator’s payoff (all such moves require trembles).​</w:t>
      </w:r>
    </w:p>
    <w:p w14:paraId="6F0E133A" w14:textId="77777777" w:rsidR="00E37B3F" w:rsidRPr="00684049" w:rsidRDefault="00E37B3F" w:rsidP="00E37B3F">
      <w:pPr>
        <w:numPr>
          <w:ilvl w:val="0"/>
          <w:numId w:val="4"/>
        </w:numPr>
        <w:rPr>
          <w:rFonts w:ascii="Times New Roman" w:hAnsi="Times New Roman"/>
        </w:rPr>
      </w:pPr>
      <w:r w:rsidRPr="00684049">
        <w:rPr>
          <w:rFonts w:ascii="Times New Roman" w:hAnsi="Times New Roman"/>
        </w:rPr>
        <w:lastRenderedPageBreak/>
        <w:t>At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  <m:r>
          <w:rPr>
            <w:rFonts w:ascii="Cambria Math" w:hAnsi="Cambria Math"/>
          </w:rPr>
          <m:t>=(1,1,1)</m:t>
        </m:r>
      </m:oMath>
      <w:r w:rsidRPr="00684049">
        <w:rPr>
          <w:rFonts w:ascii="Times New Roman" w:hAnsi="Times New Roman"/>
        </w:rPr>
        <w:t>, at least one actor </w:t>
      </w:r>
      <m:oMath>
        <m:r>
          <w:rPr>
            <w:rFonts w:ascii="Cambria Math" w:hAnsi="Cambria Math"/>
          </w:rPr>
          <m:t>i</m:t>
        </m:r>
      </m:oMath>
      <w:r w:rsidRPr="00684049">
        <w:rPr>
          <w:rFonts w:ascii="Times New Roman" w:hAnsi="Times New Roman"/>
        </w:rPr>
        <w:t> has a strict incentive to deviate to 0 in its own dimension (e.g., the court lowering diversion when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CR</m:t>
            </m:r>
          </m:sup>
        </m:sSubSup>
      </m:oMath>
      <w:r w:rsidRPr="00684049">
        <w:rPr>
          <w:rFonts w:ascii="Times New Roman" w:hAnsi="Times New Roman"/>
        </w:rPr>
        <w:t> is high and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</m:oMath>
      <w:r w:rsidRPr="00684049">
        <w:rPr>
          <w:rFonts w:ascii="Times New Roman" w:hAnsi="Times New Roman"/>
        </w:rPr>
        <w:t> small).​</w:t>
      </w:r>
    </w:p>
    <w:p w14:paraId="0A049907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Then, under the adaptive process in B.1, the stochastically stable equilibrium as </w:t>
      </w:r>
      <m:oMath>
        <m:r>
          <w:rPr>
            <w:rFonts w:ascii="Cambria Math" w:hAnsi="Cambria Math"/>
          </w:rPr>
          <m:t>ε→0</m:t>
        </m:r>
      </m:oMath>
      <w:r w:rsidRPr="00684049">
        <w:rPr>
          <w:rFonts w:ascii="Times New Roman" w:hAnsi="Times New Roman"/>
        </w:rPr>
        <w:t> is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</m:oMath>
      <w:r w:rsidRPr="00684049">
        <w:rPr>
          <w:rFonts w:ascii="Times New Roman" w:hAnsi="Times New Roman"/>
        </w:rPr>
        <w:t>: the stationary distribution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>
            <m:r>
              <w:rPr>
                <w:rFonts w:ascii="Cambria Math" w:hAnsi="Cambria Math"/>
              </w:rPr>
              <m:t>ε</m:t>
            </m:r>
          </m:sup>
        </m:sSup>
      </m:oMath>
      <w:r w:rsidRPr="00684049">
        <w:rPr>
          <w:rFonts w:ascii="Times New Roman" w:hAnsi="Times New Roman"/>
        </w:rPr>
        <w:t> concentrates on </w:t>
      </w:r>
      <m:oMath>
        <m:d>
          <m:dPr>
            <m:sepChr m:val=",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0</m:t>
            </m:r>
          </m:e>
          <m:e>
            <m:r>
              <w:rPr>
                <w:rFonts w:ascii="Cambria Math" w:hAnsi="Cambria Math"/>
              </w:rPr>
              <m:t>0</m:t>
            </m:r>
          </m:e>
        </m:d>
      </m:oMath>
      <w:r w:rsidRPr="00684049">
        <w:rPr>
          <w:rFonts w:ascii="Times New Roman" w:hAnsi="Times New Roman"/>
        </w:rPr>
        <w:t> in the limit.</w:t>
      </w:r>
    </w:p>
    <w:p w14:paraId="6D6F45E1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  <w:i/>
          <w:iCs/>
        </w:rPr>
        <w:t>Intuition.</w:t>
      </w:r>
      <w:r w:rsidRPr="00684049">
        <w:rPr>
          <w:rFonts w:ascii="Times New Roman" w:hAnsi="Times New Roman"/>
        </w:rPr>
        <w:t> Moving from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</m:oMath>
      <w:r w:rsidRPr="00684049">
        <w:rPr>
          <w:rFonts w:ascii="Times New Roman" w:hAnsi="Times New Roman"/>
        </w:rPr>
        <w:t> to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</m:oMath>
      <w:r w:rsidRPr="00684049">
        <w:rPr>
          <w:rFonts w:ascii="Times New Roman" w:hAnsi="Times New Roman"/>
        </w:rPr>
        <w:t> requires at least three “upward” trembles (one for each actor to switch from 0 to 1 against its short</w:t>
      </w:r>
      <w:r w:rsidRPr="00684049">
        <w:rPr>
          <w:rFonts w:ascii="Times New Roman" w:hAnsi="Times New Roman"/>
        </w:rPr>
        <w:noBreakHyphen/>
        <w:t>run incentive), whereas moving from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</m:oMath>
      <w:r w:rsidRPr="00684049">
        <w:rPr>
          <w:rFonts w:ascii="Times New Roman" w:hAnsi="Times New Roman"/>
        </w:rPr>
        <w:t> back to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</m:oMath>
      <w:r w:rsidRPr="00684049">
        <w:rPr>
          <w:rFonts w:ascii="Times New Roman" w:hAnsi="Times New Roman"/>
        </w:rPr>
        <w:t> may require zero trembles if some actors find it strictly profitable to revert to punitive behavior given asymmetric blame and under</w:t>
      </w:r>
      <w:r w:rsidRPr="00684049">
        <w:rPr>
          <w:rFonts w:ascii="Times New Roman" w:hAnsi="Times New Roman"/>
        </w:rPr>
        <w:noBreakHyphen/>
        <w:t>funded harm</w:t>
      </w:r>
      <w:r w:rsidRPr="00684049">
        <w:rPr>
          <w:rFonts w:ascii="Times New Roman" w:hAnsi="Times New Roman"/>
        </w:rPr>
        <w:noBreakHyphen/>
        <w:t>reduction. The minimal</w:t>
      </w:r>
      <w:r w:rsidRPr="00684049">
        <w:rPr>
          <w:rFonts w:ascii="Times New Roman" w:hAnsi="Times New Roman"/>
        </w:rPr>
        <w:noBreakHyphen/>
        <w:t>resistance tree rooted at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</m:oMath>
      <w:r w:rsidRPr="00684049">
        <w:rPr>
          <w:rFonts w:ascii="Times New Roman" w:hAnsi="Times New Roman"/>
        </w:rPr>
        <w:t> therefore has lower total resistance than any tree rooted at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</m:oMath>
      <w:r w:rsidRPr="00684049">
        <w:rPr>
          <w:rFonts w:ascii="Times New Roman" w:hAnsi="Times New Roman"/>
        </w:rPr>
        <w:t>, making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</m:oMath>
      <w:r w:rsidRPr="00684049">
        <w:rPr>
          <w:rFonts w:ascii="Times New Roman" w:hAnsi="Times New Roman"/>
        </w:rPr>
        <w:t> stochastically stable.​</w:t>
      </w:r>
    </w:p>
    <w:p w14:paraId="60D8CC9C" w14:textId="77777777" w:rsidR="00E37B3F" w:rsidRPr="00684049" w:rsidRDefault="00E37B3F" w:rsidP="00E37B3F">
      <w:pPr>
        <w:rPr>
          <w:rFonts w:asciiTheme="majorHAnsi" w:eastAsiaTheme="majorEastAsia" w:hAnsiTheme="majorHAnsi"/>
          <w:b/>
          <w:bCs/>
          <w:sz w:val="32"/>
          <w:szCs w:val="32"/>
        </w:rPr>
      </w:pPr>
      <w:r w:rsidRPr="00684049">
        <w:rPr>
          <w:rFonts w:asciiTheme="majorHAnsi" w:eastAsiaTheme="majorEastAsia" w:hAnsiTheme="majorHAnsi"/>
          <w:b/>
          <w:bCs/>
          <w:sz w:val="32"/>
          <w:szCs w:val="32"/>
        </w:rPr>
        <w:t>B.4 Realigning incentives and flipping selection</w:t>
      </w:r>
    </w:p>
    <w:p w14:paraId="782E70E2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Now consider the harm</w:t>
      </w:r>
      <w:r w:rsidRPr="00684049">
        <w:rPr>
          <w:rFonts w:ascii="Times New Roman" w:hAnsi="Times New Roman"/>
        </w:rPr>
        <w:noBreakHyphen/>
        <w:t>reduction</w:t>
      </w:r>
      <w:r w:rsidRPr="00684049">
        <w:rPr>
          <w:rFonts w:ascii="Times New Roman" w:hAnsi="Times New Roman"/>
        </w:rPr>
        <w:noBreakHyphen/>
        <w:t>friendly parameter vector described in Proposition 2: MOUD and housing reimbursement rates are high enough that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h</m:t>
            </m:r>
          </m:sup>
        </m:sSubSup>
        <m:r>
          <w:rPr>
            <w:rFonts w:ascii="Cambria Math" w:hAnsi="Cambria Math"/>
          </w:rPr>
          <m:t>≤0</m:t>
        </m:r>
      </m:oMath>
      <w:r w:rsidRPr="00684049">
        <w:rPr>
          <w:rFonts w:ascii="Times New Roman" w:hAnsi="Times New Roman"/>
        </w:rPr>
        <w:t>, overdose and recidivism enter budgets via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OD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</w:rPr>
              <m:t>CR</m:t>
            </m:r>
          </m:sup>
        </m:sSubSup>
        <m:r>
          <w:rPr>
            <w:rFonts w:ascii="Cambria Math" w:hAnsi="Cambria Math"/>
          </w:rPr>
          <m:t>&gt;0</m:t>
        </m:r>
      </m:oMath>
      <w:r w:rsidRPr="00684049">
        <w:rPr>
          <w:rFonts w:ascii="Times New Roman" w:hAnsi="Times New Roman"/>
        </w:rPr>
        <w:t>, and liability weights are rebalanced so that preventable overdose carries blame comparable to rare crimes by diverted individuals.​</w:t>
      </w:r>
    </w:p>
    <w:p w14:paraId="28AD83BE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Appendix A.3 showed that under such </w:t>
      </w:r>
      <m:oMath>
        <m:r>
          <w:rPr>
            <w:rFonts w:ascii="Cambria Math" w:hAnsi="Cambria Math"/>
          </w:rPr>
          <m:t>ϕ</m:t>
        </m:r>
      </m:oMath>
      <w:r w:rsidRPr="00684049">
        <w:rPr>
          <w:rFonts w:ascii="Times New Roman" w:hAnsi="Times New Roman"/>
        </w:rPr>
        <w:t>,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  <m:r>
          <w:rPr>
            <w:rFonts w:ascii="Cambria Math" w:hAnsi="Cambria Math"/>
          </w:rPr>
          <m:t>=(1,1,1)</m:t>
        </m:r>
      </m:oMath>
      <w:r w:rsidRPr="00684049">
        <w:rPr>
          <w:rFonts w:ascii="Times New Roman" w:hAnsi="Times New Roman"/>
        </w:rPr>
        <w:t> is a Nash equilibrium: every unilateral move </w:t>
      </w:r>
      <m:oMath>
        <m:r>
          <w:rPr>
            <w:rFonts w:ascii="Cambria Math" w:hAnsi="Cambria Math"/>
          </w:rPr>
          <m:t>1→0</m:t>
        </m:r>
      </m:oMath>
      <w:r w:rsidRPr="00684049">
        <w:rPr>
          <w:rFonts w:ascii="Times New Roman" w:hAnsi="Times New Roman"/>
        </w:rPr>
        <w:t> strictly lowers the deviator’s payoff and thus requires a tremble, while at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</m:oMath>
      <w:r w:rsidRPr="00684049">
        <w:rPr>
          <w:rFonts w:ascii="Times New Roman" w:hAnsi="Times New Roman"/>
        </w:rPr>
        <w:t> at least some actors now have a strict incentive to deviate upward to 1 (e.g., corrections providing MOUD when under</w:t>
      </w:r>
      <w:r w:rsidRPr="00684049">
        <w:rPr>
          <w:rFonts w:ascii="Times New Roman" w:hAnsi="Times New Roman"/>
        </w:rPr>
        <w:noBreakHyphen/>
        <w:t>provision is heavily penalized and fully reimbursed).​</w:t>
      </w:r>
    </w:p>
    <w:p w14:paraId="23A3CA65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This yields the mirror selection result:</w:t>
      </w:r>
    </w:p>
    <w:p w14:paraId="5D984B46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  <w:b/>
          <w:bCs/>
        </w:rPr>
        <w:t>Proposition B.2 (Harm</w:t>
      </w:r>
      <w:r w:rsidRPr="00684049">
        <w:rPr>
          <w:rFonts w:ascii="Times New Roman" w:hAnsi="Times New Roman"/>
          <w:b/>
          <w:bCs/>
        </w:rPr>
        <w:noBreakHyphen/>
        <w:t>reduction regime becomes stochastically stable once incentives are realigned).</w:t>
      </w:r>
      <w:r w:rsidRPr="00684049">
        <w:rPr>
          <w:rFonts w:ascii="Times New Roman" w:hAnsi="Times New Roman"/>
        </w:rPr>
        <w:br/>
        <w:t>Under A1–A6 and the harm</w:t>
      </w:r>
      <w:r w:rsidRPr="00684049">
        <w:rPr>
          <w:rFonts w:ascii="Times New Roman" w:hAnsi="Times New Roman"/>
        </w:rPr>
        <w:noBreakHyphen/>
        <w:t>reduction</w:t>
      </w:r>
      <w:r w:rsidRPr="00684049">
        <w:rPr>
          <w:rFonts w:ascii="Times New Roman" w:hAnsi="Times New Roman"/>
        </w:rPr>
        <w:noBreakHyphen/>
        <w:t>friendly </w:t>
      </w:r>
      <m:oMath>
        <m:r>
          <w:rPr>
            <w:rFonts w:ascii="Cambria Math" w:hAnsi="Cambria Math"/>
          </w:rPr>
          <m:t>ϕ</m:t>
        </m:r>
      </m:oMath>
      <w:r w:rsidRPr="00684049">
        <w:rPr>
          <w:rFonts w:ascii="Times New Roman" w:hAnsi="Times New Roman"/>
        </w:rPr>
        <w:t> of Proposition 2, assume:</w:t>
      </w:r>
    </w:p>
    <w:p w14:paraId="368C9A51" w14:textId="77777777" w:rsidR="00E37B3F" w:rsidRPr="00684049" w:rsidRDefault="00E37B3F" w:rsidP="00E37B3F">
      <w:pPr>
        <w:numPr>
          <w:ilvl w:val="0"/>
          <w:numId w:val="5"/>
        </w:numPr>
        <w:rPr>
          <w:rFonts w:ascii="Times New Roman" w:hAnsi="Times New Roman"/>
        </w:rPr>
      </w:pPr>
      <w:r w:rsidRPr="00684049">
        <w:rPr>
          <w:rFonts w:ascii="Times New Roman" w:hAnsi="Times New Roman"/>
        </w:rPr>
        <w:t>At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  <m:r>
          <w:rPr>
            <w:rFonts w:ascii="Cambria Math" w:hAnsi="Cambria Math"/>
          </w:rPr>
          <m:t>=(1,1,1)</m:t>
        </m:r>
      </m:oMath>
      <w:r w:rsidRPr="00684049">
        <w:rPr>
          <w:rFonts w:ascii="Times New Roman" w:hAnsi="Times New Roman"/>
        </w:rPr>
        <w:t>, every unilateral deviation </w:t>
      </w:r>
      <m:oMath>
        <m:r>
          <w:rPr>
            <w:rFonts w:ascii="Cambria Math" w:hAnsi="Cambria Math"/>
          </w:rPr>
          <m:t>1→0</m:t>
        </m:r>
      </m:oMath>
      <w:r w:rsidRPr="00684049">
        <w:rPr>
          <w:rFonts w:ascii="Times New Roman" w:hAnsi="Times New Roman"/>
        </w:rPr>
        <w:t> strictly lowers the deviator’s payoff (all such moves require trembles).​</w:t>
      </w:r>
    </w:p>
    <w:p w14:paraId="4B08DFC1" w14:textId="77777777" w:rsidR="00E37B3F" w:rsidRPr="00684049" w:rsidRDefault="00E37B3F" w:rsidP="00E37B3F">
      <w:pPr>
        <w:numPr>
          <w:ilvl w:val="0"/>
          <w:numId w:val="5"/>
        </w:numPr>
        <w:rPr>
          <w:rFonts w:ascii="Times New Roman" w:hAnsi="Times New Roman"/>
        </w:rPr>
      </w:pPr>
      <w:r w:rsidRPr="00684049">
        <w:rPr>
          <w:rFonts w:ascii="Times New Roman" w:hAnsi="Times New Roman"/>
        </w:rPr>
        <w:t>At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P</m:t>
            </m:r>
          </m:sup>
        </m:sSup>
        <m:r>
          <w:rPr>
            <w:rFonts w:ascii="Cambria Math" w:hAnsi="Cambria Math"/>
          </w:rPr>
          <m:t>=(0,0,0)</m:t>
        </m:r>
      </m:oMath>
      <w:r w:rsidRPr="00684049">
        <w:rPr>
          <w:rFonts w:ascii="Times New Roman" w:hAnsi="Times New Roman"/>
        </w:rPr>
        <w:t>, at least one actor has a strict incentive to deviate upward in its own dimension (e.g., providing MOUD or MOUD</w:t>
      </w:r>
      <w:r w:rsidRPr="00684049">
        <w:rPr>
          <w:rFonts w:ascii="Times New Roman" w:hAnsi="Times New Roman"/>
        </w:rPr>
        <w:noBreakHyphen/>
        <w:t>inclusive housing).​</w:t>
      </w:r>
    </w:p>
    <w:p w14:paraId="2E7CD026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Then, under the adaptive process in B.1, the stochastically stable equilibrium as </w:t>
      </w:r>
      <m:oMath>
        <m:r>
          <w:rPr>
            <w:rFonts w:ascii="Cambria Math" w:hAnsi="Cambria Math"/>
          </w:rPr>
          <m:t>ε→0</m:t>
        </m:r>
      </m:oMath>
      <w:r w:rsidRPr="00684049">
        <w:rPr>
          <w:rFonts w:ascii="Times New Roman" w:hAnsi="Times New Roman"/>
        </w:rPr>
        <w:t> is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</m:oMath>
      <w:r w:rsidRPr="00684049">
        <w:rPr>
          <w:rFonts w:ascii="Times New Roman" w:hAnsi="Times New Roman"/>
        </w:rPr>
        <w:t>.</w:t>
      </w:r>
    </w:p>
    <w:p w14:paraId="0549FDE7" w14:textId="77777777" w:rsidR="00E37B3F" w:rsidRPr="00684049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  <w:i/>
          <w:iCs/>
        </w:rPr>
        <w:t>Intuition.</w:t>
      </w:r>
      <w:r w:rsidRPr="00684049">
        <w:rPr>
          <w:rFonts w:ascii="Times New Roman" w:hAnsi="Times New Roman"/>
        </w:rPr>
        <w:t> With overdose</w:t>
      </w:r>
      <w:r w:rsidRPr="00684049">
        <w:rPr>
          <w:rFonts w:ascii="Times New Roman" w:hAnsi="Times New Roman"/>
        </w:rPr>
        <w:noBreakHyphen/>
        <w:t>sensitive funding and liability, moving from punitive to harm</w:t>
      </w:r>
      <w:r w:rsidRPr="00684049">
        <w:rPr>
          <w:rFonts w:ascii="Times New Roman" w:hAnsi="Times New Roman"/>
        </w:rPr>
        <w:noBreakHyphen/>
        <w:t>reduction requires at most one or two best</w:t>
      </w:r>
      <w:r w:rsidRPr="00684049">
        <w:rPr>
          <w:rFonts w:ascii="Times New Roman" w:hAnsi="Times New Roman"/>
        </w:rPr>
        <w:noBreakHyphen/>
        <w:t>response steps (some institutions now want to move toward 1), while moving back from harm</w:t>
      </w:r>
      <w:r w:rsidRPr="00684049">
        <w:rPr>
          <w:rFonts w:ascii="Times New Roman" w:hAnsi="Times New Roman"/>
        </w:rPr>
        <w:noBreakHyphen/>
        <w:t>reduction to punitive requires trembles against improved incentives and higher overdose</w:t>
      </w:r>
      <w:r w:rsidRPr="00684049">
        <w:rPr>
          <w:rFonts w:ascii="Times New Roman" w:hAnsi="Times New Roman"/>
        </w:rPr>
        <w:noBreakHyphen/>
        <w:t>related blame. The minimal</w:t>
      </w:r>
      <w:r w:rsidRPr="00684049">
        <w:rPr>
          <w:rFonts w:ascii="Times New Roman" w:hAnsi="Times New Roman"/>
        </w:rPr>
        <w:noBreakHyphen/>
        <w:t>resistance tree rooted at 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Times New Roman" w:hAnsi="Times New Roman"/>
              </w:rPr>
              <m:t>H</m:t>
            </m:r>
          </m:sup>
        </m:sSup>
      </m:oMath>
      <w:r w:rsidRPr="00684049">
        <w:rPr>
          <w:rFonts w:ascii="Times New Roman" w:hAnsi="Times New Roman"/>
        </w:rPr>
        <w:t> now has lower resistance, so the process spends almost all its time near the harm</w:t>
      </w:r>
      <w:r w:rsidRPr="00684049">
        <w:rPr>
          <w:rFonts w:ascii="Times New Roman" w:hAnsi="Times New Roman"/>
        </w:rPr>
        <w:noBreakHyphen/>
        <w:t>reduction equilibrium.​​</w:t>
      </w:r>
    </w:p>
    <w:p w14:paraId="029E2DF6" w14:textId="77777777" w:rsidR="00E37B3F" w:rsidRPr="00684049" w:rsidRDefault="00E37B3F" w:rsidP="00E37B3F">
      <w:pPr>
        <w:rPr>
          <w:rFonts w:asciiTheme="majorHAnsi" w:eastAsiaTheme="majorEastAsia" w:hAnsiTheme="majorHAnsi"/>
          <w:b/>
          <w:bCs/>
          <w:sz w:val="32"/>
          <w:szCs w:val="32"/>
        </w:rPr>
      </w:pPr>
      <w:r w:rsidRPr="00684049">
        <w:rPr>
          <w:rFonts w:asciiTheme="majorHAnsi" w:eastAsiaTheme="majorEastAsia" w:hAnsiTheme="majorHAnsi"/>
          <w:b/>
          <w:bCs/>
          <w:sz w:val="32"/>
          <w:szCs w:val="32"/>
        </w:rPr>
        <w:lastRenderedPageBreak/>
        <w:t>B.5 Interpretation</w:t>
      </w:r>
    </w:p>
    <w:p w14:paraId="0955DBD6" w14:textId="77777777" w:rsidR="00E37B3F" w:rsidRPr="008457E2" w:rsidRDefault="00E37B3F" w:rsidP="00E37B3F">
      <w:pPr>
        <w:rPr>
          <w:rFonts w:ascii="Times New Roman" w:hAnsi="Times New Roman"/>
        </w:rPr>
      </w:pPr>
      <w:r w:rsidRPr="00684049">
        <w:rPr>
          <w:rFonts w:ascii="Times New Roman" w:hAnsi="Times New Roman"/>
        </w:rPr>
        <w:t>This simple stochastic</w:t>
      </w:r>
      <w:r w:rsidRPr="00684049">
        <w:rPr>
          <w:rFonts w:ascii="Times New Roman" w:hAnsi="Times New Roman"/>
        </w:rPr>
        <w:noBreakHyphen/>
        <w:t>stability argument formalizes the claim in the main text that punitive regimes can be equilibrium</w:t>
      </w:r>
      <w:r w:rsidRPr="00684049">
        <w:rPr>
          <w:rFonts w:ascii="Times New Roman" w:hAnsi="Times New Roman"/>
        </w:rPr>
        <w:noBreakHyphen/>
        <w:t>selected by asymmetric blame and under</w:t>
      </w:r>
      <w:r w:rsidRPr="00684049">
        <w:rPr>
          <w:rFonts w:ascii="Times New Roman" w:hAnsi="Times New Roman"/>
        </w:rPr>
        <w:noBreakHyphen/>
        <w:t>funded harm</w:t>
      </w:r>
      <w:r w:rsidRPr="00684049">
        <w:rPr>
          <w:rFonts w:ascii="Times New Roman" w:hAnsi="Times New Roman"/>
        </w:rPr>
        <w:noBreakHyphen/>
        <w:t>reduction even when harm</w:t>
      </w:r>
      <w:r w:rsidRPr="00684049">
        <w:rPr>
          <w:rFonts w:ascii="Times New Roman" w:hAnsi="Times New Roman"/>
        </w:rPr>
        <w:noBreakHyphen/>
        <w:t>reduction equilibria are empirically superior. It also shows that relatively small but well</w:t>
      </w:r>
      <w:r w:rsidRPr="00684049">
        <w:rPr>
          <w:rFonts w:ascii="Times New Roman" w:hAnsi="Times New Roman"/>
        </w:rPr>
        <w:noBreakHyphen/>
        <w:t>targeted changes in funding, metrics, and liability weights can flip the direction of selection: once overdose and recidivism are sufficiently internalized in institutional payoffs, harm</w:t>
      </w:r>
      <w:r w:rsidRPr="00684049">
        <w:rPr>
          <w:rFonts w:ascii="Times New Roman" w:hAnsi="Times New Roman"/>
        </w:rPr>
        <w:noBreakHyphen/>
        <w:t>reduction becomes not only Pareto</w:t>
      </w:r>
      <w:r w:rsidRPr="00684049">
        <w:rPr>
          <w:rFonts w:ascii="Times New Roman" w:hAnsi="Times New Roman"/>
        </w:rPr>
        <w:noBreakHyphen/>
        <w:t>dominant but also risk</w:t>
      </w:r>
      <w:r w:rsidRPr="00684049">
        <w:rPr>
          <w:rFonts w:ascii="Times New Roman" w:hAnsi="Times New Roman"/>
        </w:rPr>
        <w:noBreakHyphen/>
        <w:t>dominant and stochastically stable.</w:t>
      </w:r>
    </w:p>
    <w:p w14:paraId="69F846FF" w14:textId="77777777" w:rsidR="00CE42DE" w:rsidRDefault="00CE42DE"/>
    <w:sectPr w:rsidR="00CE4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C8BB" w14:textId="77777777" w:rsidR="00C10394" w:rsidRDefault="00C10394" w:rsidP="00A77F4D">
      <w:pPr>
        <w:spacing w:after="0" w:line="240" w:lineRule="auto"/>
      </w:pPr>
      <w:r>
        <w:separator/>
      </w:r>
    </w:p>
  </w:endnote>
  <w:endnote w:type="continuationSeparator" w:id="0">
    <w:p w14:paraId="0556D00D" w14:textId="77777777" w:rsidR="00C10394" w:rsidRDefault="00C10394" w:rsidP="00A7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2B91" w14:textId="77777777" w:rsidR="00C10394" w:rsidRDefault="00C10394" w:rsidP="00A77F4D">
      <w:pPr>
        <w:spacing w:after="0" w:line="240" w:lineRule="auto"/>
      </w:pPr>
      <w:r>
        <w:separator/>
      </w:r>
    </w:p>
  </w:footnote>
  <w:footnote w:type="continuationSeparator" w:id="0">
    <w:p w14:paraId="12904B3C" w14:textId="77777777" w:rsidR="00C10394" w:rsidRDefault="00C10394" w:rsidP="00A7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5B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B73A0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26E79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0A67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45063D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55608651">
    <w:abstractNumId w:val="3"/>
  </w:num>
  <w:num w:numId="2" w16cid:durableId="700666737">
    <w:abstractNumId w:val="0"/>
  </w:num>
  <w:num w:numId="3" w16cid:durableId="1478376899">
    <w:abstractNumId w:val="2"/>
  </w:num>
  <w:num w:numId="4" w16cid:durableId="849029102">
    <w:abstractNumId w:val="1"/>
  </w:num>
  <w:num w:numId="5" w16cid:durableId="2129541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3F"/>
    <w:rsid w:val="0007165A"/>
    <w:rsid w:val="0021031F"/>
    <w:rsid w:val="002F40FD"/>
    <w:rsid w:val="003253EE"/>
    <w:rsid w:val="004F6180"/>
    <w:rsid w:val="00563C46"/>
    <w:rsid w:val="00732363"/>
    <w:rsid w:val="00795919"/>
    <w:rsid w:val="00A77F4D"/>
    <w:rsid w:val="00AB46E6"/>
    <w:rsid w:val="00BA5E7E"/>
    <w:rsid w:val="00C10394"/>
    <w:rsid w:val="00CB0956"/>
    <w:rsid w:val="00CE42DE"/>
    <w:rsid w:val="00E37B3F"/>
    <w:rsid w:val="00E9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D1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B3F"/>
    <w:rPr>
      <w:rFonts w:eastAsia="Times New Roman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B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F4D"/>
    <w:rPr>
      <w:rFonts w:eastAsia="Times New Roman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F4D"/>
    <w:rPr>
      <w:rFonts w:eastAsia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You93</b:Tag>
    <b:SourceType>JournalArticle</b:SourceType>
    <b:Guid>{214A63D2-FAA1-4D2C-9E37-154201F74893}</b:Guid>
    <b:Title>The Evolution of Conventions</b:Title>
    <b:Year>1993</b:Year>
    <b:Author>
      <b:Author>
        <b:NameList>
          <b:Person>
            <b:Last>Young</b:Last>
            <b:First>H.</b:First>
            <b:Middle>Peyton</b:Middle>
          </b:Person>
        </b:NameList>
      </b:Author>
    </b:Author>
    <b:JournalName>Econometrica</b:JournalName>
    <b:Pages>57-84</b:Pages>
    <b:Volume>61</b:Volume>
    <b:Issue>1</b:Issue>
    <b:DOI>10.2307/2951778</b:DOI>
    <b:RefOrder>1</b:RefOrder>
  </b:Source>
  <b:Source>
    <b:Tag>Kan93</b:Tag>
    <b:SourceType>JournalArticle</b:SourceType>
    <b:Guid>{23A71A8B-7649-478A-A3E6-7850CD21B82E}</b:Guid>
    <b:Author>
      <b:Author>
        <b:NameList>
          <b:Person>
            <b:Last>Kandori</b:Last>
            <b:First>Michihiro</b:First>
          </b:Person>
          <b:Person>
            <b:Last>Mailath</b:Last>
            <b:First>George</b:First>
            <b:Middle>J.</b:Middle>
          </b:Person>
          <b:Person>
            <b:Last>Rob</b:Last>
            <b:First>Rafael</b:First>
          </b:Person>
        </b:NameList>
      </b:Author>
    </b:Author>
    <b:Title>Learning, Mutation, and Long Run Equilibria in Games</b:Title>
    <b:JournalName>Econometrica</b:JournalName>
    <b:Year>1993</b:Year>
    <b:Pages>29-56</b:Pages>
    <b:Volume>61</b:Volume>
    <b:Issue>1</b:Issue>
    <b:DOI>10.2307/2951777</b:DOI>
    <b:RefOrder>2</b:RefOrder>
  </b:Source>
</b:Sources>
</file>

<file path=customXml/itemProps1.xml><?xml version="1.0" encoding="utf-8"?>
<ds:datastoreItem xmlns:ds="http://schemas.openxmlformats.org/officeDocument/2006/customXml" ds:itemID="{EF88D009-B5B4-47B6-B4EF-056502C8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6821</Characters>
  <Application>Microsoft Office Word</Application>
  <DocSecurity>0</DocSecurity>
  <Lines>108</Lines>
  <Paragraphs>51</Paragraphs>
  <ScaleCrop>false</ScaleCrop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2026-03-03T18:48:00Z</dcterms:created>
  <dcterms:modified xsi:type="dcterms:W3CDTF">2026-03-10T21:44:00Z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54e35b63-85fd-49ae-a8ae-a8add36b7b09</vt:lpwstr>
  </property>
</Properties>
</file>