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2295" w14:textId="77777777" w:rsidR="00FD4296" w:rsidRPr="00A418EF" w:rsidRDefault="00FD4296" w:rsidP="00FD4296">
      <w:pPr>
        <w:widowControl/>
        <w:spacing w:line="360" w:lineRule="auto"/>
        <w:ind w:firstLine="562"/>
        <w:jc w:val="center"/>
        <w:rPr>
          <w:rFonts w:eastAsiaTheme="minorEastAsia"/>
          <w:b/>
          <w:bCs/>
          <w:color w:val="auto"/>
          <w:sz w:val="28"/>
          <w:szCs w:val="28"/>
        </w:rPr>
      </w:pPr>
      <w:bookmarkStart w:id="0" w:name="_Hlk165274835"/>
      <w:bookmarkEnd w:id="0"/>
      <w:r w:rsidRPr="00A418EF">
        <w:rPr>
          <w:rFonts w:eastAsiaTheme="minorEastAsia"/>
          <w:b/>
          <w:bCs/>
          <w:color w:val="auto"/>
          <w:sz w:val="28"/>
          <w:szCs w:val="28"/>
        </w:rPr>
        <w:t>Supplementary Information</w:t>
      </w:r>
    </w:p>
    <w:p w14:paraId="45B57503" w14:textId="77777777" w:rsidR="00FD4296" w:rsidRPr="00A418EF" w:rsidRDefault="00FD4296" w:rsidP="00FD4296">
      <w:pPr>
        <w:widowControl/>
        <w:spacing w:line="360" w:lineRule="auto"/>
        <w:ind w:firstLine="562"/>
        <w:jc w:val="center"/>
        <w:rPr>
          <w:rFonts w:eastAsiaTheme="minorEastAsia"/>
          <w:b/>
          <w:bCs/>
          <w:color w:val="auto"/>
          <w:sz w:val="28"/>
          <w:szCs w:val="28"/>
        </w:rPr>
      </w:pPr>
      <w:r w:rsidRPr="00A418EF">
        <w:rPr>
          <w:rFonts w:eastAsiaTheme="minorEastAsia"/>
          <w:b/>
          <w:bCs/>
          <w:color w:val="auto"/>
          <w:sz w:val="28"/>
          <w:szCs w:val="28"/>
        </w:rPr>
        <w:t>for</w:t>
      </w:r>
    </w:p>
    <w:p w14:paraId="0C4727A0" w14:textId="65AB2EC9" w:rsidR="00B839B1" w:rsidRPr="00A418EF" w:rsidRDefault="00B839B1" w:rsidP="00B839B1">
      <w:pPr>
        <w:spacing w:line="360" w:lineRule="auto"/>
        <w:rPr>
          <w:b/>
          <w:bCs/>
          <w:color w:val="auto"/>
          <w:shd w:val="clear" w:color="auto" w:fill="FFFFFF"/>
        </w:rPr>
      </w:pPr>
      <w:bookmarkStart w:id="1" w:name="OLE_LINK64"/>
      <w:r w:rsidRPr="00A418EF">
        <w:rPr>
          <w:b/>
          <w:bCs/>
          <w:color w:val="auto"/>
          <w:shd w:val="clear" w:color="auto" w:fill="FFFFFF"/>
        </w:rPr>
        <w:t xml:space="preserve">Enhancing Radiation Resilience of Lead Halide Perovskites via Multifunctional </w:t>
      </w:r>
      <w:proofErr w:type="spellStart"/>
      <w:r w:rsidRPr="00A418EF">
        <w:rPr>
          <w:b/>
          <w:bCs/>
          <w:color w:val="auto"/>
          <w:shd w:val="clear" w:color="auto" w:fill="FFFFFF"/>
        </w:rPr>
        <w:t>Pyridinylpiperazine</w:t>
      </w:r>
      <w:proofErr w:type="spellEnd"/>
      <w:r w:rsidRPr="00A418EF">
        <w:rPr>
          <w:b/>
          <w:bCs/>
          <w:color w:val="auto"/>
          <w:shd w:val="clear" w:color="auto" w:fill="FFFFFF"/>
        </w:rPr>
        <w:t xml:space="preserve"> Modification</w:t>
      </w:r>
    </w:p>
    <w:p w14:paraId="732EB00E" w14:textId="77777777" w:rsidR="00B839B1" w:rsidRPr="00A418EF" w:rsidRDefault="00B839B1" w:rsidP="00B839B1">
      <w:pPr>
        <w:spacing w:line="360" w:lineRule="auto"/>
        <w:rPr>
          <w:b/>
          <w:bCs/>
          <w:color w:val="auto"/>
          <w:shd w:val="clear" w:color="auto" w:fill="FFFFFF"/>
        </w:rPr>
      </w:pPr>
    </w:p>
    <w:p w14:paraId="7470016D" w14:textId="77777777" w:rsidR="008D5DB7" w:rsidRPr="00A418EF" w:rsidRDefault="008D5DB7" w:rsidP="008D5DB7">
      <w:pPr>
        <w:spacing w:line="360" w:lineRule="auto"/>
        <w:rPr>
          <w:rFonts w:eastAsia="楷体"/>
          <w:color w:val="auto"/>
        </w:rPr>
      </w:pPr>
      <w:bookmarkStart w:id="2" w:name="_Hlk226331124"/>
      <w:bookmarkEnd w:id="1"/>
      <w:r w:rsidRPr="00A418EF">
        <w:rPr>
          <w:rFonts w:eastAsia="楷体"/>
          <w:color w:val="auto"/>
        </w:rPr>
        <w:t>Victoria V. Ozerova</w:t>
      </w:r>
      <w:r w:rsidRPr="00A418EF">
        <w:rPr>
          <w:rFonts w:eastAsia="楷体"/>
          <w:color w:val="auto"/>
          <w:vertAlign w:val="superscript"/>
        </w:rPr>
        <w:t>1</w:t>
      </w:r>
      <w:r w:rsidRPr="00A418EF">
        <w:rPr>
          <w:rFonts w:eastAsia="楷体"/>
          <w:color w:val="auto"/>
        </w:rPr>
        <w:t>, Nikita A. Emelianov</w:t>
      </w:r>
      <w:r w:rsidRPr="00A418EF">
        <w:rPr>
          <w:rFonts w:eastAsia="楷体"/>
          <w:color w:val="auto"/>
          <w:vertAlign w:val="superscript"/>
        </w:rPr>
        <w:t>1</w:t>
      </w:r>
      <w:r w:rsidRPr="00A418EF">
        <w:rPr>
          <w:rFonts w:eastAsia="楷体"/>
          <w:color w:val="auto"/>
        </w:rPr>
        <w:t>, Tatiana N. Khokhlova</w:t>
      </w:r>
      <w:r w:rsidRPr="00A418EF">
        <w:rPr>
          <w:rFonts w:eastAsia="楷体"/>
          <w:color w:val="auto"/>
          <w:vertAlign w:val="superscript"/>
        </w:rPr>
        <w:t>1</w:t>
      </w:r>
      <w:r w:rsidRPr="00A418EF">
        <w:rPr>
          <w:rFonts w:eastAsia="楷体"/>
          <w:color w:val="auto"/>
        </w:rPr>
        <w:t>, Nikita A. Slesarenko</w:t>
      </w:r>
      <w:r w:rsidRPr="00A418EF">
        <w:rPr>
          <w:rFonts w:eastAsia="楷体"/>
          <w:color w:val="auto"/>
          <w:vertAlign w:val="superscript"/>
        </w:rPr>
        <w:t>1</w:t>
      </w:r>
      <w:r w:rsidRPr="00A418EF">
        <w:rPr>
          <w:rFonts w:eastAsia="楷体"/>
          <w:color w:val="auto"/>
        </w:rPr>
        <w:t>, Alexander F. Shestakov</w:t>
      </w:r>
      <w:r w:rsidRPr="00A418EF">
        <w:rPr>
          <w:rFonts w:eastAsia="楷体"/>
          <w:color w:val="auto"/>
          <w:vertAlign w:val="superscript"/>
        </w:rPr>
        <w:t>1</w:t>
      </w:r>
      <w:r w:rsidRPr="00A418EF">
        <w:rPr>
          <w:rFonts w:eastAsia="楷体"/>
          <w:color w:val="auto"/>
        </w:rPr>
        <w:t>, Gennady V. Shilov</w:t>
      </w:r>
      <w:r w:rsidRPr="00A418EF">
        <w:rPr>
          <w:rFonts w:eastAsia="楷体"/>
          <w:color w:val="auto"/>
          <w:vertAlign w:val="superscript"/>
        </w:rPr>
        <w:t>1</w:t>
      </w:r>
      <w:r w:rsidRPr="00A418EF">
        <w:rPr>
          <w:rFonts w:eastAsia="楷体"/>
          <w:color w:val="auto"/>
        </w:rPr>
        <w:t>, Nadezhda N. Dremova</w:t>
      </w:r>
      <w:r w:rsidRPr="00A418EF">
        <w:rPr>
          <w:rFonts w:eastAsia="楷体"/>
          <w:color w:val="auto"/>
          <w:vertAlign w:val="superscript"/>
        </w:rPr>
        <w:t>1</w:t>
      </w:r>
      <w:r w:rsidRPr="00A418EF">
        <w:rPr>
          <w:rFonts w:eastAsia="楷体"/>
          <w:color w:val="auto"/>
        </w:rPr>
        <w:t>, Mikhail V. Zhidkov</w:t>
      </w:r>
      <w:r w:rsidRPr="00A418EF">
        <w:rPr>
          <w:rFonts w:eastAsia="楷体"/>
          <w:color w:val="auto"/>
          <w:vertAlign w:val="superscript"/>
        </w:rPr>
        <w:t>1</w:t>
      </w:r>
      <w:r w:rsidRPr="00A418EF">
        <w:rPr>
          <w:rFonts w:eastAsia="楷体"/>
          <w:color w:val="auto"/>
        </w:rPr>
        <w:t>, Mohamed Elnaggar</w:t>
      </w:r>
      <w:r w:rsidRPr="00A418EF">
        <w:rPr>
          <w:rFonts w:eastAsia="楷体"/>
          <w:color w:val="auto"/>
          <w:vertAlign w:val="superscript"/>
        </w:rPr>
        <w:t>2,3</w:t>
      </w:r>
      <w:r w:rsidRPr="00A418EF">
        <w:rPr>
          <w:rFonts w:eastAsia="楷体"/>
          <w:color w:val="auto"/>
        </w:rPr>
        <w:t>, Maxim N. Sarychev</w:t>
      </w:r>
      <w:r w:rsidRPr="00A418EF">
        <w:rPr>
          <w:rFonts w:eastAsia="楷体"/>
          <w:color w:val="auto"/>
          <w:vertAlign w:val="superscript"/>
        </w:rPr>
        <w:t>4</w:t>
      </w:r>
      <w:r w:rsidRPr="00A418EF">
        <w:rPr>
          <w:rFonts w:eastAsia="楷体"/>
          <w:color w:val="auto"/>
        </w:rPr>
        <w:t>, Stepan S. Zyryanov</w:t>
      </w:r>
      <w:r w:rsidRPr="00A418EF">
        <w:rPr>
          <w:rFonts w:eastAsia="楷体"/>
          <w:color w:val="auto"/>
          <w:vertAlign w:val="superscript"/>
        </w:rPr>
        <w:t>4</w:t>
      </w:r>
      <w:r w:rsidRPr="00A418EF">
        <w:rPr>
          <w:rFonts w:eastAsia="楷体"/>
          <w:color w:val="auto"/>
        </w:rPr>
        <w:t>, Dmitry P. Kiryukhin</w:t>
      </w:r>
      <w:r w:rsidRPr="00A418EF">
        <w:rPr>
          <w:rFonts w:eastAsia="楷体"/>
          <w:color w:val="auto"/>
          <w:vertAlign w:val="superscript"/>
        </w:rPr>
        <w:t>1</w:t>
      </w:r>
      <w:r w:rsidRPr="00A418EF">
        <w:rPr>
          <w:rFonts w:eastAsia="楷体"/>
          <w:color w:val="auto"/>
        </w:rPr>
        <w:t xml:space="preserve">, </w:t>
      </w:r>
      <w:proofErr w:type="spellStart"/>
      <w:r w:rsidRPr="00A418EF">
        <w:rPr>
          <w:rFonts w:eastAsia="楷体"/>
          <w:color w:val="auto"/>
        </w:rPr>
        <w:t>Weixing</w:t>
      </w:r>
      <w:proofErr w:type="spellEnd"/>
      <w:r w:rsidRPr="00A418EF">
        <w:rPr>
          <w:rFonts w:eastAsia="楷体"/>
          <w:color w:val="auto"/>
        </w:rPr>
        <w:t xml:space="preserve"> Zhou</w:t>
      </w:r>
      <w:r w:rsidRPr="00A418EF">
        <w:rPr>
          <w:rFonts w:eastAsia="楷体"/>
          <w:color w:val="auto"/>
          <w:vertAlign w:val="superscript"/>
        </w:rPr>
        <w:t>2,3</w:t>
      </w:r>
      <w:r w:rsidRPr="00A418EF">
        <w:rPr>
          <w:rFonts w:eastAsia="楷体"/>
          <w:color w:val="auto"/>
        </w:rPr>
        <w:t>, Ivan S. Zhidkov</w:t>
      </w:r>
      <w:r w:rsidRPr="00A418EF">
        <w:rPr>
          <w:rFonts w:eastAsia="楷体"/>
          <w:color w:val="auto"/>
          <w:vertAlign w:val="superscript"/>
        </w:rPr>
        <w:t>4,5</w:t>
      </w:r>
      <w:r w:rsidRPr="00A418EF">
        <w:rPr>
          <w:rFonts w:eastAsia="楷体"/>
          <w:color w:val="auto"/>
        </w:rPr>
        <w:t>, Sergey M. Aldoshin</w:t>
      </w:r>
      <w:r w:rsidRPr="00A418EF">
        <w:rPr>
          <w:rFonts w:eastAsia="楷体"/>
          <w:color w:val="auto"/>
          <w:vertAlign w:val="superscript"/>
        </w:rPr>
        <w:t>1</w:t>
      </w:r>
      <w:r w:rsidRPr="00A418EF">
        <w:rPr>
          <w:rFonts w:eastAsia="楷体"/>
          <w:color w:val="auto"/>
        </w:rPr>
        <w:t>, and Pavel A. Troshin</w:t>
      </w:r>
      <w:r w:rsidRPr="00A418EF">
        <w:rPr>
          <w:rFonts w:eastAsia="楷体"/>
          <w:color w:val="auto"/>
          <w:vertAlign w:val="superscript"/>
        </w:rPr>
        <w:t>2,3,1</w:t>
      </w:r>
      <w:r w:rsidRPr="00A418EF">
        <w:rPr>
          <w:rFonts w:eastAsia="楷体"/>
          <w:color w:val="auto"/>
        </w:rPr>
        <w:t>*</w:t>
      </w:r>
    </w:p>
    <w:bookmarkEnd w:id="2"/>
    <w:p w14:paraId="6308DA4A" w14:textId="77777777" w:rsidR="00B839B1" w:rsidRPr="00A418EF" w:rsidRDefault="00B839B1" w:rsidP="00B839B1">
      <w:pPr>
        <w:spacing w:line="360" w:lineRule="auto"/>
        <w:rPr>
          <w:rFonts w:eastAsia="楷体"/>
          <w:color w:val="auto"/>
        </w:rPr>
      </w:pPr>
    </w:p>
    <w:p w14:paraId="47233861" w14:textId="77777777" w:rsidR="003A271C" w:rsidRPr="00A418EF" w:rsidRDefault="003A271C" w:rsidP="003A271C">
      <w:pPr>
        <w:spacing w:line="360" w:lineRule="auto"/>
        <w:rPr>
          <w:iCs/>
          <w:color w:val="auto"/>
        </w:rPr>
      </w:pPr>
      <w:r w:rsidRPr="00A418EF">
        <w:rPr>
          <w:rFonts w:eastAsia="DengXian"/>
          <w:color w:val="auto"/>
          <w:vertAlign w:val="superscript"/>
        </w:rPr>
        <w:t xml:space="preserve">1 </w:t>
      </w:r>
      <w:r w:rsidRPr="00A418EF">
        <w:rPr>
          <w:iCs/>
          <w:color w:val="auto"/>
        </w:rPr>
        <w:t xml:space="preserve">Federal Research Center of Problems of Chemical Physics and Medicinal Chemistry, Russian Academy of Sciences (FRC PCP MC RAS), Semenov Prospect 1, 141432 </w:t>
      </w:r>
      <w:proofErr w:type="spellStart"/>
      <w:r w:rsidRPr="00A418EF">
        <w:rPr>
          <w:iCs/>
          <w:color w:val="auto"/>
        </w:rPr>
        <w:t>Chernogolovka</w:t>
      </w:r>
      <w:proofErr w:type="spellEnd"/>
      <w:r w:rsidRPr="00A418EF">
        <w:rPr>
          <w:iCs/>
          <w:color w:val="auto"/>
        </w:rPr>
        <w:t>, Moscow Region, Russian Federation</w:t>
      </w:r>
    </w:p>
    <w:p w14:paraId="2D36ADE4" w14:textId="77777777" w:rsidR="003A271C" w:rsidRPr="00A418EF" w:rsidRDefault="003A271C" w:rsidP="003A271C">
      <w:pPr>
        <w:autoSpaceDE w:val="0"/>
        <w:autoSpaceDN w:val="0"/>
        <w:adjustRightInd w:val="0"/>
        <w:spacing w:line="360" w:lineRule="auto"/>
        <w:rPr>
          <w:iCs/>
          <w:color w:val="auto"/>
        </w:rPr>
      </w:pPr>
      <w:bookmarkStart w:id="3" w:name="_Hlk226304082"/>
      <w:r w:rsidRPr="00A418EF">
        <w:rPr>
          <w:iCs/>
          <w:color w:val="auto"/>
          <w:vertAlign w:val="superscript"/>
        </w:rPr>
        <w:t xml:space="preserve">2 </w:t>
      </w:r>
      <w:r w:rsidRPr="00A418EF">
        <w:rPr>
          <w:iCs/>
          <w:color w:val="auto"/>
        </w:rPr>
        <w:t xml:space="preserve">Zhengzhou Advanced Research Institute of Harbin Institute of Technology, No. 112 </w:t>
      </w:r>
      <w:proofErr w:type="spellStart"/>
      <w:r w:rsidRPr="00A418EF">
        <w:rPr>
          <w:iCs/>
          <w:color w:val="auto"/>
        </w:rPr>
        <w:t>Longhu</w:t>
      </w:r>
      <w:proofErr w:type="spellEnd"/>
      <w:r w:rsidRPr="00A418EF">
        <w:rPr>
          <w:iCs/>
          <w:color w:val="auto"/>
        </w:rPr>
        <w:t xml:space="preserve"> </w:t>
      </w:r>
      <w:proofErr w:type="spellStart"/>
      <w:r w:rsidRPr="00A418EF">
        <w:rPr>
          <w:iCs/>
          <w:color w:val="auto"/>
        </w:rPr>
        <w:t>Zhonghuan</w:t>
      </w:r>
      <w:proofErr w:type="spellEnd"/>
      <w:r w:rsidRPr="00A418EF">
        <w:rPr>
          <w:iCs/>
          <w:color w:val="auto"/>
        </w:rPr>
        <w:t xml:space="preserve"> North Road, </w:t>
      </w:r>
      <w:proofErr w:type="spellStart"/>
      <w:r w:rsidRPr="00A418EF">
        <w:rPr>
          <w:iCs/>
          <w:color w:val="auto"/>
        </w:rPr>
        <w:t>Jinshui</w:t>
      </w:r>
      <w:proofErr w:type="spellEnd"/>
      <w:r w:rsidRPr="00A418EF">
        <w:rPr>
          <w:iCs/>
          <w:color w:val="auto"/>
        </w:rPr>
        <w:t xml:space="preserve"> District, Zhengzhou, Henan Province, P.R. China</w:t>
      </w:r>
    </w:p>
    <w:p w14:paraId="25B9D6B3" w14:textId="77777777" w:rsidR="003A271C" w:rsidRPr="00A418EF" w:rsidRDefault="003A271C" w:rsidP="003A271C">
      <w:pPr>
        <w:autoSpaceDE w:val="0"/>
        <w:autoSpaceDN w:val="0"/>
        <w:adjustRightInd w:val="0"/>
        <w:spacing w:line="360" w:lineRule="auto"/>
        <w:rPr>
          <w:iCs/>
          <w:color w:val="auto"/>
        </w:rPr>
      </w:pPr>
      <w:r w:rsidRPr="00A418EF">
        <w:rPr>
          <w:iCs/>
          <w:color w:val="auto"/>
          <w:vertAlign w:val="superscript"/>
        </w:rPr>
        <w:t xml:space="preserve">3 </w:t>
      </w:r>
      <w:r w:rsidRPr="00A418EF">
        <w:rPr>
          <w:color w:val="auto"/>
        </w:rPr>
        <w:t>Harbin Institute of Technology,</w:t>
      </w:r>
      <w:r w:rsidRPr="00A418EF">
        <w:rPr>
          <w:i/>
          <w:color w:val="auto"/>
        </w:rPr>
        <w:t xml:space="preserve"> </w:t>
      </w:r>
      <w:r w:rsidRPr="00A418EF">
        <w:rPr>
          <w:color w:val="auto"/>
        </w:rPr>
        <w:t xml:space="preserve">92 West </w:t>
      </w:r>
      <w:proofErr w:type="spellStart"/>
      <w:r w:rsidRPr="00A418EF">
        <w:rPr>
          <w:color w:val="auto"/>
        </w:rPr>
        <w:t>Dazhi</w:t>
      </w:r>
      <w:proofErr w:type="spellEnd"/>
      <w:r w:rsidRPr="00A418EF">
        <w:rPr>
          <w:color w:val="auto"/>
        </w:rPr>
        <w:t xml:space="preserve"> Street, Nan Gang District, Harbin, Heilongjiang Province, </w:t>
      </w:r>
      <w:r w:rsidRPr="00A418EF">
        <w:rPr>
          <w:iCs/>
          <w:color w:val="auto"/>
        </w:rPr>
        <w:t xml:space="preserve">P.R. </w:t>
      </w:r>
      <w:r w:rsidRPr="00A418EF">
        <w:rPr>
          <w:color w:val="auto"/>
        </w:rPr>
        <w:t>China</w:t>
      </w:r>
    </w:p>
    <w:bookmarkEnd w:id="3"/>
    <w:p w14:paraId="656E66D1" w14:textId="77777777" w:rsidR="003A271C" w:rsidRPr="00A418EF" w:rsidRDefault="003A271C" w:rsidP="003A271C">
      <w:pPr>
        <w:autoSpaceDE w:val="0"/>
        <w:autoSpaceDN w:val="0"/>
        <w:adjustRightInd w:val="0"/>
        <w:spacing w:line="360" w:lineRule="auto"/>
        <w:rPr>
          <w:iCs/>
          <w:color w:val="auto"/>
        </w:rPr>
      </w:pPr>
      <w:r w:rsidRPr="00A418EF">
        <w:rPr>
          <w:iCs/>
          <w:color w:val="auto"/>
          <w:vertAlign w:val="superscript"/>
          <w:lang w:val="en-GB"/>
        </w:rPr>
        <w:t xml:space="preserve">4 </w:t>
      </w:r>
      <w:r w:rsidRPr="00A418EF">
        <w:rPr>
          <w:iCs/>
          <w:color w:val="auto"/>
        </w:rPr>
        <w:t>Institute of Physics and Technology, Ural Federal University, Mira 19 Street, 620002 Yekaterinburg, Russia</w:t>
      </w:r>
    </w:p>
    <w:p w14:paraId="576B5F4E" w14:textId="77777777" w:rsidR="003A271C" w:rsidRPr="00A418EF" w:rsidRDefault="003A271C" w:rsidP="003A271C">
      <w:pPr>
        <w:autoSpaceDE w:val="0"/>
        <w:autoSpaceDN w:val="0"/>
        <w:adjustRightInd w:val="0"/>
        <w:spacing w:line="360" w:lineRule="auto"/>
        <w:rPr>
          <w:iCs/>
          <w:color w:val="auto"/>
        </w:rPr>
      </w:pPr>
      <w:r w:rsidRPr="00A418EF">
        <w:rPr>
          <w:iCs/>
          <w:color w:val="auto"/>
          <w:vertAlign w:val="superscript"/>
          <w:lang w:val="en-GB"/>
        </w:rPr>
        <w:t xml:space="preserve">5 </w:t>
      </w:r>
      <w:r w:rsidRPr="00A418EF">
        <w:rPr>
          <w:iCs/>
          <w:color w:val="auto"/>
        </w:rPr>
        <w:t xml:space="preserve">M.N. Mikheev Institute of Metal Physics, Ural Branch of Russian Academy of Sciences, S. </w:t>
      </w:r>
      <w:proofErr w:type="spellStart"/>
      <w:r w:rsidRPr="00A418EF">
        <w:rPr>
          <w:iCs/>
          <w:color w:val="auto"/>
        </w:rPr>
        <w:t>Kovalevskoi</w:t>
      </w:r>
      <w:proofErr w:type="spellEnd"/>
      <w:r w:rsidRPr="00A418EF">
        <w:rPr>
          <w:iCs/>
          <w:color w:val="auto"/>
        </w:rPr>
        <w:t xml:space="preserve"> 18 Street, 620108 Yekaterinburg, Russia</w:t>
      </w:r>
    </w:p>
    <w:p w14:paraId="58E4F094" w14:textId="77777777" w:rsidR="00B839B1" w:rsidRPr="00A418EF" w:rsidRDefault="00B839B1" w:rsidP="00B839B1">
      <w:pPr>
        <w:rPr>
          <w:rFonts w:eastAsia="楷体"/>
          <w:color w:val="auto"/>
        </w:rPr>
      </w:pPr>
      <w:r w:rsidRPr="00A418EF">
        <w:rPr>
          <w:rFonts w:eastAsia="楷体"/>
          <w:color w:val="auto"/>
        </w:rPr>
        <w:t>*Corresponding author</w:t>
      </w:r>
    </w:p>
    <w:p w14:paraId="61EE5460" w14:textId="77777777" w:rsidR="00B839B1" w:rsidRPr="00A418EF" w:rsidRDefault="00B839B1" w:rsidP="00B839B1">
      <w:pPr>
        <w:rPr>
          <w:b/>
          <w:color w:val="auto"/>
          <w:lang w:val="en-GB"/>
        </w:rPr>
      </w:pPr>
      <w:proofErr w:type="spellStart"/>
      <w:r w:rsidRPr="00A418EF">
        <w:rPr>
          <w:rFonts w:eastAsia="楷体"/>
          <w:color w:val="auto"/>
          <w:lang w:val="de-CH"/>
        </w:rPr>
        <w:t>E-mail</w:t>
      </w:r>
      <w:proofErr w:type="spellEnd"/>
      <w:r w:rsidRPr="00A418EF">
        <w:rPr>
          <w:rFonts w:eastAsia="楷体"/>
          <w:color w:val="auto"/>
          <w:lang w:val="de-CH"/>
        </w:rPr>
        <w:t xml:space="preserve">: </w:t>
      </w:r>
      <w:bookmarkStart w:id="4" w:name="OLE_LINK105"/>
      <w:r w:rsidRPr="00A418EF">
        <w:rPr>
          <w:rFonts w:eastAsia="楷体"/>
          <w:color w:val="auto"/>
          <w:u w:val="single"/>
        </w:rPr>
        <w:fldChar w:fldCharType="begin"/>
      </w:r>
      <w:r w:rsidRPr="00A418EF">
        <w:rPr>
          <w:rFonts w:eastAsia="楷体"/>
          <w:color w:val="auto"/>
          <w:u w:val="single"/>
        </w:rPr>
        <w:instrText xml:space="preserve"> HYPERLINK "mailto:troshin2003</w:instrText>
      </w:r>
      <w:r w:rsidRPr="00A418EF">
        <w:rPr>
          <w:rFonts w:eastAsia="楷体"/>
          <w:color w:val="auto"/>
          <w:u w:val="single"/>
          <w:lang w:val="de-CH"/>
        </w:rPr>
        <w:instrText>@inbox.ru</w:instrText>
      </w:r>
      <w:r w:rsidRPr="00A418EF">
        <w:rPr>
          <w:rFonts w:eastAsia="楷体"/>
          <w:color w:val="auto"/>
          <w:u w:val="single"/>
        </w:rPr>
        <w:instrText xml:space="preserve">" </w:instrText>
      </w:r>
      <w:r w:rsidRPr="00A418EF">
        <w:rPr>
          <w:rFonts w:eastAsia="楷体"/>
          <w:color w:val="auto"/>
          <w:u w:val="single"/>
        </w:rPr>
        <w:fldChar w:fldCharType="separate"/>
      </w:r>
      <w:r w:rsidRPr="00A418EF">
        <w:rPr>
          <w:rStyle w:val="a3"/>
          <w:rFonts w:eastAsia="楷体"/>
          <w:color w:val="auto"/>
        </w:rPr>
        <w:t>troshin2003</w:t>
      </w:r>
      <w:r w:rsidRPr="00A418EF">
        <w:rPr>
          <w:rStyle w:val="a3"/>
          <w:rFonts w:eastAsia="楷体"/>
          <w:color w:val="auto"/>
          <w:lang w:val="de-CH"/>
        </w:rPr>
        <w:t>@inbox.ru</w:t>
      </w:r>
      <w:bookmarkEnd w:id="4"/>
      <w:r w:rsidRPr="00A418EF">
        <w:rPr>
          <w:rFonts w:eastAsia="楷体"/>
          <w:color w:val="auto"/>
          <w:u w:val="single"/>
        </w:rPr>
        <w:fldChar w:fldCharType="end"/>
      </w:r>
      <w:r w:rsidRPr="00A418EF">
        <w:rPr>
          <w:rFonts w:eastAsia="楷体"/>
          <w:color w:val="auto"/>
          <w:lang w:val="de-CH"/>
        </w:rPr>
        <w:t xml:space="preserve"> (P.A.T.)</w:t>
      </w:r>
    </w:p>
    <w:p w14:paraId="1A7606D1" w14:textId="77777777" w:rsidR="0058195F" w:rsidRPr="00A418EF" w:rsidRDefault="0058195F" w:rsidP="0058195F">
      <w:pPr>
        <w:jc w:val="left"/>
        <w:rPr>
          <w:rFonts w:eastAsia="楷体"/>
          <w:color w:val="auto"/>
          <w:lang w:val="de-CH"/>
        </w:rPr>
      </w:pPr>
    </w:p>
    <w:p w14:paraId="3CF0453C" w14:textId="4C7EAFB2" w:rsidR="00F17581" w:rsidRPr="00A418EF" w:rsidRDefault="00F17581" w:rsidP="0053521F">
      <w:pPr>
        <w:pStyle w:val="a5"/>
        <w:widowControl/>
        <w:numPr>
          <w:ilvl w:val="0"/>
          <w:numId w:val="2"/>
        </w:numPr>
        <w:jc w:val="left"/>
        <w:rPr>
          <w:rFonts w:eastAsiaTheme="minorEastAsia"/>
          <w:b/>
          <w:bCs/>
          <w:color w:val="auto"/>
        </w:rPr>
      </w:pPr>
      <w:r w:rsidRPr="00A418EF">
        <w:rPr>
          <w:rFonts w:eastAsiaTheme="minorEastAsia"/>
          <w:b/>
          <w:bCs/>
          <w:color w:val="auto"/>
        </w:rPr>
        <w:t>Experimental Section</w:t>
      </w:r>
    </w:p>
    <w:p w14:paraId="689CE94F" w14:textId="77777777" w:rsidR="00F17581" w:rsidRPr="00A418EF" w:rsidRDefault="00F17581" w:rsidP="00F17581">
      <w:pPr>
        <w:spacing w:line="360" w:lineRule="auto"/>
        <w:rPr>
          <w:rFonts w:eastAsiaTheme="minorEastAsia"/>
          <w:b/>
          <w:bCs/>
          <w:color w:val="auto"/>
        </w:rPr>
      </w:pPr>
      <w:r w:rsidRPr="00A418EF">
        <w:rPr>
          <w:rFonts w:eastAsiaTheme="minorEastAsia"/>
          <w:b/>
          <w:bCs/>
          <w:color w:val="auto"/>
        </w:rPr>
        <w:t>Materials</w:t>
      </w:r>
    </w:p>
    <w:p w14:paraId="66AF65B9" w14:textId="77777777" w:rsidR="0058195F" w:rsidRPr="00A418EF" w:rsidRDefault="00243885" w:rsidP="0015330B">
      <w:pPr>
        <w:rPr>
          <w:rFonts w:eastAsia="DengXian"/>
          <w:color w:val="auto"/>
        </w:rPr>
      </w:pPr>
      <w:r w:rsidRPr="00A418EF">
        <w:rPr>
          <w:rFonts w:eastAsia="DengXian"/>
          <w:color w:val="auto"/>
        </w:rPr>
        <w:t>Lead iodide (</w:t>
      </w:r>
      <w:proofErr w:type="spellStart"/>
      <w:r w:rsidRPr="00A418EF">
        <w:rPr>
          <w:rFonts w:eastAsia="DengXian"/>
          <w:color w:val="auto"/>
        </w:rPr>
        <w:t>PbI</w:t>
      </w:r>
      <w:proofErr w:type="spellEnd"/>
      <w:r w:rsidRPr="00A418EF">
        <w:rPr>
          <w:rFonts w:eastAsia="DengXian"/>
          <w:color w:val="auto"/>
        </w:rPr>
        <w:t xml:space="preserve">₂, 99.9%) and cesium iodide (CsI, 99.9%) were purchased from </w:t>
      </w:r>
      <w:proofErr w:type="spellStart"/>
      <w:r w:rsidRPr="00A418EF">
        <w:rPr>
          <w:rFonts w:eastAsia="DengXian"/>
          <w:color w:val="auto"/>
        </w:rPr>
        <w:t>Lanhit</w:t>
      </w:r>
      <w:proofErr w:type="spellEnd"/>
      <w:r w:rsidRPr="00A418EF">
        <w:rPr>
          <w:rFonts w:eastAsia="DengXian"/>
          <w:color w:val="auto"/>
        </w:rPr>
        <w:t xml:space="preserve"> Ltd. </w:t>
      </w:r>
      <w:r w:rsidR="004B77B9" w:rsidRPr="00A418EF">
        <w:rPr>
          <w:rFonts w:eastAsia="DengXian"/>
          <w:color w:val="auto"/>
        </w:rPr>
        <w:t xml:space="preserve">(Russia) </w:t>
      </w:r>
      <w:r w:rsidRPr="00A418EF">
        <w:rPr>
          <w:rFonts w:eastAsia="DengXian"/>
          <w:color w:val="auto"/>
        </w:rPr>
        <w:t xml:space="preserve">and </w:t>
      </w:r>
      <w:r w:rsidR="004B77B9" w:rsidRPr="00A418EF">
        <w:rPr>
          <w:rFonts w:eastAsia="DengXian"/>
          <w:color w:val="auto"/>
        </w:rPr>
        <w:t>Sigma-Aldrich</w:t>
      </w:r>
      <w:r w:rsidRPr="00A418EF">
        <w:rPr>
          <w:rFonts w:eastAsia="DengXian"/>
          <w:color w:val="auto"/>
        </w:rPr>
        <w:t>, respectively. Formamidinium iodide (FAI, 99%), methylammonium iodide (MAI, 99%)</w:t>
      </w:r>
      <w:r w:rsidR="004B77B9" w:rsidRPr="00A418EF">
        <w:rPr>
          <w:rFonts w:eastAsia="DengXian"/>
          <w:color w:val="auto"/>
        </w:rPr>
        <w:t xml:space="preserve">, 1-(pyridin-4-yl)piperazine </w:t>
      </w:r>
      <w:proofErr w:type="spellStart"/>
      <w:r w:rsidR="004B77B9" w:rsidRPr="00A418EF">
        <w:rPr>
          <w:rFonts w:eastAsia="DengXian"/>
          <w:color w:val="auto"/>
        </w:rPr>
        <w:t>dihydroiodide</w:t>
      </w:r>
      <w:proofErr w:type="spellEnd"/>
      <w:r w:rsidR="004B77B9" w:rsidRPr="00A418EF">
        <w:rPr>
          <w:rFonts w:eastAsia="DengXian"/>
          <w:color w:val="auto"/>
        </w:rPr>
        <w:t xml:space="preserve"> (PyPiI</w:t>
      </w:r>
      <w:r w:rsidR="004B77B9" w:rsidRPr="00A418EF">
        <w:rPr>
          <w:rFonts w:eastAsia="DengXian"/>
          <w:color w:val="auto"/>
          <w:vertAlign w:val="subscript"/>
        </w:rPr>
        <w:t>2</w:t>
      </w:r>
      <w:r w:rsidR="004B77B9" w:rsidRPr="00A418EF">
        <w:rPr>
          <w:rFonts w:eastAsia="DengXian"/>
          <w:color w:val="auto"/>
        </w:rPr>
        <w:t>, 97%)</w:t>
      </w:r>
      <w:r w:rsidRPr="00A418EF">
        <w:rPr>
          <w:rFonts w:eastAsia="DengXian"/>
          <w:color w:val="auto"/>
        </w:rPr>
        <w:t xml:space="preserve"> were obtained from </w:t>
      </w:r>
      <w:proofErr w:type="spellStart"/>
      <w:r w:rsidRPr="00A418EF">
        <w:rPr>
          <w:rFonts w:eastAsia="DengXian"/>
          <w:color w:val="auto"/>
        </w:rPr>
        <w:t>FOMaterials</w:t>
      </w:r>
      <w:proofErr w:type="spellEnd"/>
      <w:r w:rsidRPr="00A418EF">
        <w:rPr>
          <w:rFonts w:eastAsia="DengXian"/>
          <w:color w:val="auto"/>
        </w:rPr>
        <w:t xml:space="preserve">, LTD (Russia). </w:t>
      </w:r>
      <w:r w:rsidR="0015330B" w:rsidRPr="00A418EF">
        <w:rPr>
          <w:color w:val="auto"/>
        </w:rPr>
        <w:t>The solvents used included</w:t>
      </w:r>
      <w:r w:rsidR="00A62C41" w:rsidRPr="00A418EF">
        <w:rPr>
          <w:color w:val="auto"/>
        </w:rPr>
        <w:t xml:space="preserve"> </w:t>
      </w:r>
      <w:r w:rsidR="00A10914" w:rsidRPr="00A418EF">
        <w:rPr>
          <w:color w:val="auto"/>
        </w:rPr>
        <w:t>acetone (high purity, Ekos-1), isopropyl alcohol (high purity, Ekos-1),</w:t>
      </w:r>
      <w:r w:rsidR="0015330B" w:rsidRPr="00A418EF">
        <w:rPr>
          <w:color w:val="auto"/>
        </w:rPr>
        <w:t xml:space="preserve"> N,N-dimethyl</w:t>
      </w:r>
      <w:r w:rsidR="004B77B9" w:rsidRPr="00A418EF">
        <w:rPr>
          <w:color w:val="auto"/>
        </w:rPr>
        <w:t>formam</w:t>
      </w:r>
      <w:r w:rsidR="0015330B" w:rsidRPr="00A418EF">
        <w:rPr>
          <w:color w:val="auto"/>
        </w:rPr>
        <w:t>ide (DM</w:t>
      </w:r>
      <w:r w:rsidR="004B77B9" w:rsidRPr="00A418EF">
        <w:rPr>
          <w:color w:val="auto"/>
        </w:rPr>
        <w:t>F</w:t>
      </w:r>
      <w:r w:rsidR="0015330B" w:rsidRPr="00A418EF">
        <w:rPr>
          <w:color w:val="auto"/>
        </w:rPr>
        <w:t xml:space="preserve">, non-aqueous, 99.8%, </w:t>
      </w:r>
      <w:r w:rsidR="004B77B9" w:rsidRPr="00A418EF">
        <w:rPr>
          <w:color w:val="auto"/>
        </w:rPr>
        <w:t>Sigma-</w:t>
      </w:r>
      <w:r w:rsidR="0015330B" w:rsidRPr="00A418EF">
        <w:rPr>
          <w:color w:val="auto"/>
        </w:rPr>
        <w:t xml:space="preserve">Aldrich), dimethyl sulfoxide (DMSO, non-aqueous, 99.9+%, Sigma-Aldrich), </w:t>
      </w:r>
      <w:r w:rsidR="00A10914" w:rsidRPr="00A418EF">
        <w:rPr>
          <w:color w:val="auto"/>
        </w:rPr>
        <w:t xml:space="preserve">and </w:t>
      </w:r>
      <w:r w:rsidR="0015330B" w:rsidRPr="00A418EF">
        <w:rPr>
          <w:color w:val="auto"/>
        </w:rPr>
        <w:t xml:space="preserve">chlorobenzene </w:t>
      </w:r>
      <w:r w:rsidR="0015330B" w:rsidRPr="00A418EF">
        <w:rPr>
          <w:color w:val="auto"/>
        </w:rPr>
        <w:lastRenderedPageBreak/>
        <w:t xml:space="preserve">(99.9%, Sigma-Aldrich). </w:t>
      </w:r>
      <w:r w:rsidR="0015330B" w:rsidRPr="00A418EF">
        <w:rPr>
          <w:rFonts w:eastAsia="DengXian"/>
          <w:color w:val="auto"/>
        </w:rPr>
        <w:t xml:space="preserve">FTO-coated glass substrates (2.2 mm thick, 14-15 Ω sq⁻¹) were obtained from </w:t>
      </w:r>
      <w:proofErr w:type="spellStart"/>
      <w:r w:rsidR="0015330B" w:rsidRPr="00A418EF">
        <w:rPr>
          <w:rFonts w:eastAsia="DengXian"/>
          <w:color w:val="auto"/>
        </w:rPr>
        <w:t>Kintec</w:t>
      </w:r>
      <w:proofErr w:type="spellEnd"/>
      <w:r w:rsidR="00AD77FA" w:rsidRPr="00A418EF">
        <w:rPr>
          <w:rFonts w:eastAsia="DengXian"/>
          <w:color w:val="auto"/>
        </w:rPr>
        <w:t xml:space="preserve">, </w:t>
      </w:r>
      <w:r w:rsidR="00C270AA" w:rsidRPr="00A418EF">
        <w:rPr>
          <w:color w:val="auto"/>
        </w:rPr>
        <w:t xml:space="preserve">Glass slides (25 </w:t>
      </w:r>
      <w:r w:rsidR="005E5594" w:rsidRPr="00A418EF">
        <w:rPr>
          <w:color w:val="auto"/>
        </w:rPr>
        <w:t>×</w:t>
      </w:r>
      <w:r w:rsidR="00C270AA" w:rsidRPr="00A418EF">
        <w:rPr>
          <w:color w:val="auto"/>
        </w:rPr>
        <w:t xml:space="preserve"> 25 mm) were cut from standard objective borosilicate glass purchased from </w:t>
      </w:r>
      <w:proofErr w:type="spellStart"/>
      <w:r w:rsidR="00C270AA" w:rsidRPr="00A418EF">
        <w:rPr>
          <w:color w:val="auto"/>
        </w:rPr>
        <w:t>Isolab</w:t>
      </w:r>
      <w:proofErr w:type="spellEnd"/>
      <w:r w:rsidR="00C270AA" w:rsidRPr="00A418EF">
        <w:rPr>
          <w:color w:val="auto"/>
        </w:rPr>
        <w:t xml:space="preserve"> Gmb</w:t>
      </w:r>
      <w:r w:rsidR="00A10914" w:rsidRPr="00A418EF">
        <w:rPr>
          <w:color w:val="auto"/>
        </w:rPr>
        <w:t>H</w:t>
      </w:r>
      <w:r w:rsidR="0015330B" w:rsidRPr="00A418EF">
        <w:rPr>
          <w:rFonts w:eastAsia="DengXian"/>
          <w:color w:val="auto"/>
        </w:rPr>
        <w:t>.</w:t>
      </w:r>
    </w:p>
    <w:p w14:paraId="71DE44DE" w14:textId="3F5AA5F2" w:rsidR="0015330B" w:rsidRPr="00A418EF" w:rsidRDefault="0077631E" w:rsidP="0015330B">
      <w:pPr>
        <w:rPr>
          <w:b/>
          <w:bCs/>
          <w:color w:val="auto"/>
        </w:rPr>
      </w:pPr>
      <w:r w:rsidRPr="00A418EF">
        <w:rPr>
          <w:b/>
          <w:bCs/>
          <w:color w:val="auto"/>
        </w:rPr>
        <w:t xml:space="preserve">Substrate preparation </w:t>
      </w:r>
    </w:p>
    <w:p w14:paraId="7704F09B" w14:textId="77777777" w:rsidR="00C270AA" w:rsidRPr="00A418EF" w:rsidRDefault="00C270AA" w:rsidP="00C270AA">
      <w:pPr>
        <w:rPr>
          <w:color w:val="auto"/>
        </w:rPr>
      </w:pPr>
      <w:r w:rsidRPr="00A418EF">
        <w:rPr>
          <w:color w:val="auto"/>
        </w:rPr>
        <w:t xml:space="preserve">For photostability tests, the perovskite </w:t>
      </w:r>
      <w:r w:rsidR="00A62C41" w:rsidRPr="00A418EF">
        <w:rPr>
          <w:color w:val="auto"/>
        </w:rPr>
        <w:t>films were deposited on glass slides</w:t>
      </w:r>
      <w:r w:rsidRPr="00A418EF">
        <w:rPr>
          <w:color w:val="auto"/>
        </w:rPr>
        <w:t xml:space="preserve">. For stability tests against electrons and gamma rays, the films were deposited on polyimide substrates due to their high radiation hardness. Additional samples for SEM and XPS measurements were prepared on </w:t>
      </w:r>
      <w:r w:rsidR="00A62C41" w:rsidRPr="00A418EF">
        <w:rPr>
          <w:color w:val="auto"/>
        </w:rPr>
        <w:t xml:space="preserve">FTO-coated glass </w:t>
      </w:r>
      <w:r w:rsidRPr="00A418EF">
        <w:rPr>
          <w:color w:val="auto"/>
        </w:rPr>
        <w:t>substrates. In the case of neutron</w:t>
      </w:r>
      <w:r w:rsidR="00016D2C" w:rsidRPr="00A418EF">
        <w:rPr>
          <w:color w:val="auto"/>
        </w:rPr>
        <w:t xml:space="preserve"> and proton</w:t>
      </w:r>
      <w:r w:rsidRPr="00A418EF">
        <w:rPr>
          <w:color w:val="auto"/>
        </w:rPr>
        <w:t xml:space="preserve"> irradiation, all samples were deposited on polyimide.</w:t>
      </w:r>
    </w:p>
    <w:p w14:paraId="138F632C" w14:textId="7ABCFB38" w:rsidR="0015330B" w:rsidRPr="00A418EF" w:rsidRDefault="0015330B" w:rsidP="00C270AA">
      <w:pPr>
        <w:rPr>
          <w:color w:val="auto"/>
        </w:rPr>
      </w:pPr>
      <w:r w:rsidRPr="00A418EF">
        <w:rPr>
          <w:color w:val="auto"/>
        </w:rPr>
        <w:t>The</w:t>
      </w:r>
      <w:r w:rsidR="00C270AA" w:rsidRPr="00A418EF">
        <w:rPr>
          <w:color w:val="auto"/>
        </w:rPr>
        <w:t xml:space="preserve"> glass slides and </w:t>
      </w:r>
      <w:r w:rsidRPr="00A418EF">
        <w:rPr>
          <w:color w:val="auto"/>
        </w:rPr>
        <w:t xml:space="preserve">FTO-coated glass substrates were ultrasonically cleaned in a series of solvents: distilled water, acetone, isopropyl alcohol for 15 minutes each, followed by drying with an air stream. Subsequently, the pre-cleaned substrates underwent air plasma treatment </w:t>
      </w:r>
      <w:r w:rsidR="00C270AA" w:rsidRPr="00A418EF">
        <w:rPr>
          <w:color w:val="auto"/>
        </w:rPr>
        <w:t>(base pressure 10</w:t>
      </w:r>
      <w:r w:rsidR="005E5594" w:rsidRPr="00A418EF">
        <w:rPr>
          <w:color w:val="auto"/>
          <w:vertAlign w:val="superscript"/>
        </w:rPr>
        <w:t>-</w:t>
      </w:r>
      <w:r w:rsidR="00C270AA" w:rsidRPr="00A418EF">
        <w:rPr>
          <w:color w:val="auto"/>
          <w:vertAlign w:val="superscript"/>
        </w:rPr>
        <w:t>2</w:t>
      </w:r>
      <w:r w:rsidR="00C270AA" w:rsidRPr="00A418EF">
        <w:rPr>
          <w:color w:val="auto"/>
        </w:rPr>
        <w:t xml:space="preserve"> mbar, 150 W) </w:t>
      </w:r>
      <w:r w:rsidRPr="00A418EF">
        <w:rPr>
          <w:color w:val="auto"/>
        </w:rPr>
        <w:t xml:space="preserve">for 5 minutes to remove any residual organic contaminants. </w:t>
      </w:r>
      <w:r w:rsidR="00C270AA" w:rsidRPr="00A418EF">
        <w:rPr>
          <w:color w:val="auto"/>
        </w:rPr>
        <w:t>Polyimide 40 µm thick substrates were ultrasonically cleaned in acetone</w:t>
      </w:r>
      <w:r w:rsidR="00A62C41" w:rsidRPr="00A418EF">
        <w:rPr>
          <w:color w:val="auto"/>
        </w:rPr>
        <w:t xml:space="preserve"> </w:t>
      </w:r>
      <w:r w:rsidR="00C270AA" w:rsidRPr="00A418EF">
        <w:rPr>
          <w:color w:val="auto"/>
        </w:rPr>
        <w:t>for 15 minutes, followed by drying with an air stream and air plasma treatment for 3 minutes to remove any residual organic contaminants and improve the substrate wettability.</w:t>
      </w:r>
      <w:r w:rsidR="00A62C41" w:rsidRPr="00A418EF">
        <w:rPr>
          <w:color w:val="auto"/>
        </w:rPr>
        <w:t xml:space="preserve"> The polyimide substrates were attached to glass slides throughout perovskite film deposition to ensure flatness and were delaminated only prior to heating on a hotplate.</w:t>
      </w:r>
    </w:p>
    <w:p w14:paraId="673F0D83" w14:textId="77777777" w:rsidR="00AD77FA" w:rsidRPr="00A418EF" w:rsidRDefault="00AD77FA" w:rsidP="00D40ECC">
      <w:pPr>
        <w:rPr>
          <w:b/>
          <w:color w:val="auto"/>
        </w:rPr>
      </w:pPr>
      <w:r w:rsidRPr="00A418EF">
        <w:rPr>
          <w:b/>
          <w:color w:val="auto"/>
        </w:rPr>
        <w:t>Characterization of the perovskite films</w:t>
      </w:r>
    </w:p>
    <w:p w14:paraId="78F6528C" w14:textId="77777777" w:rsidR="00AD77FA" w:rsidRPr="00A418EF" w:rsidRDefault="00AD77FA" w:rsidP="00D40ECC">
      <w:pPr>
        <w:rPr>
          <w:color w:val="auto"/>
          <w:vertAlign w:val="superscript"/>
        </w:rPr>
      </w:pPr>
      <w:r w:rsidRPr="00A418EF">
        <w:rPr>
          <w:color w:val="auto"/>
        </w:rPr>
        <w:t xml:space="preserve">The UV-Vis absorption spectra were measured using an AvaSpec-2048-2 UV-vis fiber spectrometer integrated into the </w:t>
      </w:r>
      <w:proofErr w:type="spellStart"/>
      <w:r w:rsidRPr="00A418EF">
        <w:rPr>
          <w:color w:val="auto"/>
        </w:rPr>
        <w:t>MBraun</w:t>
      </w:r>
      <w:proofErr w:type="spellEnd"/>
      <w:r w:rsidRPr="00A418EF">
        <w:rPr>
          <w:color w:val="auto"/>
        </w:rPr>
        <w:t xml:space="preserve"> glove box. FTIR spectra were measured inside the glove box using Perkin Elmer Spectrum Two spectrometer in Attenuated Total Reflection (ATR) mode using KRS</w:t>
      </w:r>
      <w:r w:rsidR="00A10914" w:rsidRPr="00A418EF">
        <w:rPr>
          <w:color w:val="auto"/>
        </w:rPr>
        <w:t>-</w:t>
      </w:r>
      <w:r w:rsidRPr="00A418EF">
        <w:rPr>
          <w:color w:val="auto"/>
        </w:rPr>
        <w:t xml:space="preserve">5/diamond prism. Steady-state PL spectra were measured under a nitrogen atmosphere inside a glove box using Ocean Insight QE Pro spectrometer and a 450 nm laser as the excitation source. XRD patterns were collected using Aeris instrument (Malvern </w:t>
      </w:r>
      <w:proofErr w:type="spellStart"/>
      <w:r w:rsidRPr="00A418EF">
        <w:rPr>
          <w:color w:val="auto"/>
        </w:rPr>
        <w:t>PANalytical</w:t>
      </w:r>
      <w:proofErr w:type="spellEnd"/>
      <w:r w:rsidRPr="00A418EF">
        <w:rPr>
          <w:color w:val="auto"/>
        </w:rPr>
        <w:t xml:space="preserve"> B.V.) with a </w:t>
      </w:r>
      <w:proofErr w:type="spellStart"/>
      <w:r w:rsidRPr="00A418EF">
        <w:rPr>
          <w:color w:val="auto"/>
        </w:rPr>
        <w:t>CuK</w:t>
      </w:r>
      <w:proofErr w:type="spellEnd"/>
      <w:r w:rsidRPr="00A418EF">
        <w:rPr>
          <w:color w:val="auto"/>
        </w:rPr>
        <w:t xml:space="preserve">α source. SEM images were obtained using Zeiss SUPRA 25 instrument. IR scattering-type </w:t>
      </w:r>
      <w:r w:rsidRPr="00A418EF">
        <w:rPr>
          <w:color w:val="auto"/>
        </w:rPr>
        <w:lastRenderedPageBreak/>
        <w:t>scanning nearfield optical microscopy (IR s-SNOM) (</w:t>
      </w:r>
      <w:proofErr w:type="spellStart"/>
      <w:r w:rsidRPr="00A418EF">
        <w:rPr>
          <w:color w:val="auto"/>
        </w:rPr>
        <w:t>neaSNOM</w:t>
      </w:r>
      <w:proofErr w:type="spellEnd"/>
      <w:r w:rsidRPr="00A418EF">
        <w:rPr>
          <w:color w:val="auto"/>
        </w:rPr>
        <w:t xml:space="preserve">, </w:t>
      </w:r>
      <w:proofErr w:type="spellStart"/>
      <w:r w:rsidRPr="00A418EF">
        <w:rPr>
          <w:color w:val="auto"/>
        </w:rPr>
        <w:t>Neaspec</w:t>
      </w:r>
      <w:proofErr w:type="spellEnd"/>
      <w:r w:rsidRPr="00A418EF">
        <w:rPr>
          <w:color w:val="auto"/>
        </w:rPr>
        <w:t>) (</w:t>
      </w:r>
      <w:proofErr w:type="spellStart"/>
      <w:r w:rsidRPr="00A418EF">
        <w:rPr>
          <w:color w:val="auto"/>
        </w:rPr>
        <w:t>PsHet</w:t>
      </w:r>
      <w:proofErr w:type="spellEnd"/>
      <w:r w:rsidRPr="00A418EF">
        <w:rPr>
          <w:color w:val="auto"/>
        </w:rPr>
        <w:t xml:space="preserve"> mode, </w:t>
      </w:r>
      <w:proofErr w:type="spellStart"/>
      <w:r w:rsidRPr="00A418EF">
        <w:rPr>
          <w:color w:val="auto"/>
        </w:rPr>
        <w:t>Neaspec</w:t>
      </w:r>
      <w:proofErr w:type="spellEnd"/>
      <w:r w:rsidRPr="00A418EF">
        <w:rPr>
          <w:color w:val="auto"/>
        </w:rPr>
        <w:t>) measurements were performed inside a glove box, the details were presented previously.</w:t>
      </w:r>
      <w:r w:rsidR="00A876B8" w:rsidRPr="00A418EF">
        <w:rPr>
          <w:color w:val="auto"/>
          <w:vertAlign w:val="superscript"/>
        </w:rPr>
        <w:t>1</w:t>
      </w:r>
    </w:p>
    <w:p w14:paraId="1CC9BDA5" w14:textId="41654F96" w:rsidR="00287E85" w:rsidRPr="00A418EF" w:rsidRDefault="003A271C" w:rsidP="000C6D9E">
      <w:pPr>
        <w:rPr>
          <w:color w:val="auto"/>
        </w:rPr>
      </w:pPr>
      <w:r w:rsidRPr="00A418EF">
        <w:rPr>
          <w:color w:val="auto"/>
        </w:rPr>
        <w:t>The optical images</w:t>
      </w:r>
      <w:r w:rsidR="00287E85" w:rsidRPr="00A418EF">
        <w:rPr>
          <w:color w:val="auto"/>
        </w:rPr>
        <w:t xml:space="preserve"> were obtained using a confocal scanning laser microscope </w:t>
      </w:r>
      <w:proofErr w:type="spellStart"/>
      <w:r w:rsidR="00287E85" w:rsidRPr="00A418EF">
        <w:rPr>
          <w:color w:val="auto"/>
        </w:rPr>
        <w:t>Optelics</w:t>
      </w:r>
      <w:proofErr w:type="spellEnd"/>
      <w:r w:rsidR="00287E85" w:rsidRPr="00A418EF">
        <w:rPr>
          <w:color w:val="auto"/>
        </w:rPr>
        <w:t xml:space="preserve"> Hybrid (</w:t>
      </w:r>
      <w:proofErr w:type="spellStart"/>
      <w:r w:rsidR="00287E85" w:rsidRPr="00A418EF">
        <w:rPr>
          <w:color w:val="auto"/>
        </w:rPr>
        <w:t>Lasertec</w:t>
      </w:r>
      <w:proofErr w:type="spellEnd"/>
      <w:r w:rsidR="00287E85" w:rsidRPr="00A418EF">
        <w:rPr>
          <w:color w:val="auto"/>
        </w:rPr>
        <w:t>, Yokohama, Japan) with a xenon lamp and a 405 nm laser as illumination sources.</w:t>
      </w:r>
    </w:p>
    <w:p w14:paraId="230CFCA2" w14:textId="168AD880" w:rsidR="00246FA1" w:rsidRPr="00A418EF" w:rsidRDefault="00246FA1" w:rsidP="0053521F">
      <w:pPr>
        <w:pStyle w:val="a5"/>
        <w:pageBreakBefore/>
        <w:numPr>
          <w:ilvl w:val="0"/>
          <w:numId w:val="2"/>
        </w:numPr>
        <w:ind w:left="714" w:hanging="357"/>
        <w:rPr>
          <w:b/>
          <w:color w:val="auto"/>
        </w:rPr>
      </w:pPr>
      <w:r w:rsidRPr="00A418EF">
        <w:rPr>
          <w:b/>
          <w:color w:val="auto"/>
        </w:rPr>
        <w:lastRenderedPageBreak/>
        <w:t>Theoretical calculations</w:t>
      </w:r>
      <w:r w:rsidR="0053521F" w:rsidRPr="00A418EF">
        <w:rPr>
          <w:b/>
          <w:color w:val="auto"/>
        </w:rPr>
        <w:t xml:space="preserve"> and the associated results</w:t>
      </w:r>
    </w:p>
    <w:p w14:paraId="4444886D" w14:textId="20FCFA84" w:rsidR="00246FA1" w:rsidRPr="00A418EF" w:rsidRDefault="00246FA1" w:rsidP="00246FA1">
      <w:pPr>
        <w:rPr>
          <w:color w:val="auto"/>
        </w:rPr>
      </w:pPr>
      <w:r w:rsidRPr="00A418EF">
        <w:rPr>
          <w:color w:val="auto"/>
        </w:rPr>
        <w:t>Optimization of structure of the system studied was performed using the PBE exchange-correlation functional</w:t>
      </w:r>
      <w:r w:rsidRPr="00A418EF">
        <w:rPr>
          <w:color w:val="auto"/>
          <w:vertAlign w:val="superscript"/>
        </w:rPr>
        <w:t>2</w:t>
      </w:r>
      <w:r w:rsidRPr="00A418EF">
        <w:rPr>
          <w:color w:val="auto"/>
        </w:rPr>
        <w:t xml:space="preserve"> and with the extended basis set </w:t>
      </w:r>
      <w:proofErr w:type="spellStart"/>
      <w:r w:rsidRPr="00A418EF">
        <w:rPr>
          <w:color w:val="auto"/>
        </w:rPr>
        <w:t>C,N,O,S,I,Pb</w:t>
      </w:r>
      <w:proofErr w:type="spellEnd"/>
      <w:r w:rsidRPr="00A418EF">
        <w:rPr>
          <w:color w:val="auto"/>
        </w:rPr>
        <w:t>:  [5s5p2d/3s3p2d], H :[5s1p/3s1p] for the valence electrons and the SBK pseudopotential</w:t>
      </w:r>
      <w:r w:rsidRPr="00A418EF">
        <w:rPr>
          <w:color w:val="auto"/>
          <w:vertAlign w:val="superscript"/>
        </w:rPr>
        <w:t>3</w:t>
      </w:r>
      <w:r w:rsidRPr="00A418EF">
        <w:rPr>
          <w:color w:val="auto"/>
        </w:rPr>
        <w:t xml:space="preserve"> implemented in the PRIRODA</w:t>
      </w:r>
      <w:r w:rsidRPr="00A418EF">
        <w:rPr>
          <w:b/>
          <w:bCs/>
          <w:color w:val="auto"/>
        </w:rPr>
        <w:t xml:space="preserve"> </w:t>
      </w:r>
      <w:r w:rsidRPr="00A418EF">
        <w:rPr>
          <w:color w:val="auto"/>
        </w:rPr>
        <w:t>package</w:t>
      </w:r>
      <w:r w:rsidRPr="00A418EF">
        <w:rPr>
          <w:color w:val="auto"/>
          <w:vertAlign w:val="superscript"/>
        </w:rPr>
        <w:t>4</w:t>
      </w:r>
      <w:r w:rsidRPr="00A418EF">
        <w:rPr>
          <w:color w:val="auto"/>
        </w:rPr>
        <w:t>. The Hirschfeld method</w:t>
      </w:r>
      <w:r w:rsidRPr="00A418EF">
        <w:rPr>
          <w:color w:val="auto"/>
          <w:vertAlign w:val="superscript"/>
        </w:rPr>
        <w:t>5</w:t>
      </w:r>
      <w:r w:rsidRPr="00A418EF">
        <w:rPr>
          <w:color w:val="auto"/>
        </w:rPr>
        <w:t xml:space="preserve"> was used to calculate atomic charges. Magnetic shielding constant were calculated in all-electron basis set. All calculations were performed at Joint Supercomputer Center of the Federal research center “Kurchatov Institute” </w:t>
      </w:r>
    </w:p>
    <w:p w14:paraId="0A4150FC" w14:textId="27D3045E" w:rsidR="00212630" w:rsidRPr="00A418EF" w:rsidRDefault="00212630" w:rsidP="00212630">
      <w:pPr>
        <w:rPr>
          <w:color w:val="auto"/>
        </w:rPr>
      </w:pPr>
      <w:r w:rsidRPr="00A418EF">
        <w:rPr>
          <w:color w:val="auto"/>
        </w:rPr>
        <w:t xml:space="preserve">Theoretical calculation of the </w:t>
      </w:r>
      <w:r w:rsidRPr="00A418EF">
        <w:rPr>
          <w:color w:val="auto"/>
          <w:vertAlign w:val="superscript"/>
        </w:rPr>
        <w:t>1</w:t>
      </w:r>
      <w:r w:rsidRPr="00A418EF">
        <w:rPr>
          <w:color w:val="auto"/>
        </w:rPr>
        <w:t>H NMR spectrum for the PyPi</w:t>
      </w:r>
      <w:r w:rsidRPr="00A418EF">
        <w:rPr>
          <w:color w:val="auto"/>
          <w:vertAlign w:val="superscript"/>
        </w:rPr>
        <w:t>2+</w:t>
      </w:r>
      <w:r w:rsidRPr="00A418EF">
        <w:rPr>
          <w:color w:val="auto"/>
        </w:rPr>
        <w:t xml:space="preserve"> </w:t>
      </w:r>
      <w:proofErr w:type="spellStart"/>
      <w:r w:rsidRPr="00A418EF">
        <w:rPr>
          <w:color w:val="auto"/>
        </w:rPr>
        <w:t>dication</w:t>
      </w:r>
      <w:proofErr w:type="spellEnd"/>
      <w:r w:rsidRPr="00A418EF">
        <w:rPr>
          <w:color w:val="auto"/>
        </w:rPr>
        <w:t xml:space="preserve"> gives almost identical chemical shifts for protons in positions </w:t>
      </w:r>
      <w:r w:rsidRPr="00A418EF">
        <w:rPr>
          <w:i/>
          <w:iCs/>
          <w:color w:val="auto"/>
        </w:rPr>
        <w:t>a</w:t>
      </w:r>
      <w:r w:rsidRPr="00A418EF">
        <w:rPr>
          <w:color w:val="auto"/>
        </w:rPr>
        <w:t xml:space="preserve"> and </w:t>
      </w:r>
      <w:r w:rsidRPr="00A418EF">
        <w:rPr>
          <w:i/>
          <w:iCs/>
          <w:color w:val="auto"/>
        </w:rPr>
        <w:t>b</w:t>
      </w:r>
      <w:r w:rsidRPr="00A418EF">
        <w:rPr>
          <w:color w:val="auto"/>
        </w:rPr>
        <w:t xml:space="preserve"> and very large differences for </w:t>
      </w:r>
      <w:r w:rsidRPr="00A418EF">
        <w:rPr>
          <w:i/>
          <w:iCs/>
          <w:color w:val="auto"/>
        </w:rPr>
        <w:t>c</w:t>
      </w:r>
      <w:r w:rsidRPr="00A418EF">
        <w:rPr>
          <w:color w:val="auto"/>
        </w:rPr>
        <w:t xml:space="preserve"> and </w:t>
      </w:r>
      <w:r w:rsidRPr="00A418EF">
        <w:rPr>
          <w:i/>
          <w:iCs/>
          <w:color w:val="auto"/>
        </w:rPr>
        <w:t>d</w:t>
      </w:r>
      <w:r w:rsidRPr="00A418EF">
        <w:rPr>
          <w:color w:val="auto"/>
        </w:rPr>
        <w:t xml:space="preserve"> (Notations of the atoms follow Fig. S1, the chemical shifts are listed on Table T1). In the presence of two iodide ions, the closeness of the chemical shifts for protons </w:t>
      </w:r>
      <w:r w:rsidRPr="00A418EF">
        <w:rPr>
          <w:i/>
          <w:iCs/>
          <w:color w:val="auto"/>
        </w:rPr>
        <w:t>a</w:t>
      </w:r>
      <w:r w:rsidRPr="00A418EF">
        <w:rPr>
          <w:color w:val="auto"/>
        </w:rPr>
        <w:t xml:space="preserve"> and </w:t>
      </w:r>
      <w:r w:rsidRPr="00A418EF">
        <w:rPr>
          <w:i/>
          <w:iCs/>
          <w:color w:val="auto"/>
        </w:rPr>
        <w:t>b</w:t>
      </w:r>
      <w:r w:rsidRPr="00A418EF">
        <w:rPr>
          <w:color w:val="auto"/>
        </w:rPr>
        <w:t xml:space="preserve"> remains, while strong shifts occur for protons </w:t>
      </w:r>
      <w:r w:rsidRPr="00A418EF">
        <w:rPr>
          <w:i/>
          <w:iCs/>
          <w:color w:val="auto"/>
        </w:rPr>
        <w:t>c</w:t>
      </w:r>
      <w:r w:rsidRPr="00A418EF">
        <w:rPr>
          <w:color w:val="auto"/>
        </w:rPr>
        <w:t xml:space="preserve"> and </w:t>
      </w:r>
      <w:r w:rsidRPr="00A418EF">
        <w:rPr>
          <w:i/>
          <w:iCs/>
          <w:color w:val="auto"/>
        </w:rPr>
        <w:t>d</w:t>
      </w:r>
      <w:r w:rsidRPr="00A418EF">
        <w:rPr>
          <w:color w:val="auto"/>
        </w:rPr>
        <w:t>. Such small differences in signals for different types of aromatic and aliphatic C–H bonds are qualitatively inconsistent with the experimental NMR spectrum. Moreover, the total width of the theoretical spectrum (4.28 ppm) is noticeably smaller than the experimental one (5.07 ppm).</w:t>
      </w:r>
      <w:r w:rsidR="00E73305" w:rsidRPr="00A418EF">
        <w:rPr>
          <w:color w:val="auto"/>
        </w:rPr>
        <w:t xml:space="preserve"> These findings strongly suggest that PyPiI</w:t>
      </w:r>
      <w:r w:rsidR="00E73305" w:rsidRPr="00A418EF">
        <w:rPr>
          <w:color w:val="auto"/>
          <w:vertAlign w:val="subscript"/>
        </w:rPr>
        <w:t>2</w:t>
      </w:r>
      <w:r w:rsidR="00E73305" w:rsidRPr="00A418EF">
        <w:rPr>
          <w:color w:val="auto"/>
        </w:rPr>
        <w:t xml:space="preserve"> does not exist in the form of solvated individual molecules in solution and, most likely, is aggregated into more complex supramolecular assembles. Indeed, the</w:t>
      </w:r>
      <w:r w:rsidRPr="00A418EF">
        <w:rPr>
          <w:color w:val="auto"/>
        </w:rPr>
        <w:t xml:space="preserve"> dimerization </w:t>
      </w:r>
      <w:r w:rsidR="00E73305" w:rsidRPr="00A418EF">
        <w:rPr>
          <w:color w:val="auto"/>
        </w:rPr>
        <w:t xml:space="preserve">of </w:t>
      </w:r>
      <w:r w:rsidR="00DB3E25" w:rsidRPr="00A418EF">
        <w:rPr>
          <w:color w:val="auto"/>
        </w:rPr>
        <w:t>PyPiI</w:t>
      </w:r>
      <w:r w:rsidR="00DB3E25" w:rsidRPr="00A418EF">
        <w:rPr>
          <w:color w:val="auto"/>
          <w:vertAlign w:val="subscript"/>
        </w:rPr>
        <w:t xml:space="preserve">2 </w:t>
      </w:r>
      <w:r w:rsidR="00DB3E25" w:rsidRPr="00A418EF">
        <w:rPr>
          <w:color w:val="auto"/>
        </w:rPr>
        <w:t xml:space="preserve">occurs </w:t>
      </w:r>
      <w:r w:rsidRPr="00A418EF">
        <w:rPr>
          <w:color w:val="auto"/>
        </w:rPr>
        <w:t>with a</w:t>
      </w:r>
      <w:r w:rsidR="00DB3E25" w:rsidRPr="00A418EF">
        <w:rPr>
          <w:color w:val="auto"/>
        </w:rPr>
        <w:t xml:space="preserve"> large</w:t>
      </w:r>
      <w:r w:rsidRPr="00A418EF">
        <w:rPr>
          <w:color w:val="auto"/>
        </w:rPr>
        <w:t xml:space="preserve"> energy gain of 23.0 kcal/mol. Th</w:t>
      </w:r>
      <w:r w:rsidR="00DB3E25" w:rsidRPr="00A418EF">
        <w:rPr>
          <w:color w:val="auto"/>
        </w:rPr>
        <w:t xml:space="preserve">e calculated chemical shifts for the formed dimer (Fig. T1) shows significantly </w:t>
      </w:r>
      <w:r w:rsidRPr="00A418EF">
        <w:rPr>
          <w:color w:val="auto"/>
        </w:rPr>
        <w:t xml:space="preserve">improved agreement with the experimental </w:t>
      </w:r>
      <w:r w:rsidR="00DB3E25" w:rsidRPr="00A418EF">
        <w:rPr>
          <w:color w:val="auto"/>
        </w:rPr>
        <w:t xml:space="preserve">NMR </w:t>
      </w:r>
      <w:r w:rsidRPr="00A418EF">
        <w:rPr>
          <w:color w:val="auto"/>
        </w:rPr>
        <w:t xml:space="preserve">spectrum. The total width of the theoretical spectrum (4.95 ppm) is very close to the experimental one, and the splitting for protons at positions </w:t>
      </w:r>
      <w:r w:rsidRPr="00A418EF">
        <w:rPr>
          <w:i/>
          <w:iCs/>
          <w:color w:val="auto"/>
        </w:rPr>
        <w:t>a</w:t>
      </w:r>
      <w:r w:rsidRPr="00A418EF">
        <w:rPr>
          <w:color w:val="auto"/>
        </w:rPr>
        <w:t xml:space="preserve"> and </w:t>
      </w:r>
      <w:r w:rsidRPr="00A418EF">
        <w:rPr>
          <w:i/>
          <w:iCs/>
          <w:color w:val="auto"/>
        </w:rPr>
        <w:t>b</w:t>
      </w:r>
      <w:r w:rsidRPr="00A418EF">
        <w:rPr>
          <w:color w:val="auto"/>
        </w:rPr>
        <w:t xml:space="preserve"> increases significantly to 0.27 ppm. Thus, the structure of the dimer </w:t>
      </w:r>
      <w:r w:rsidR="00DB3E25" w:rsidRPr="00A418EF">
        <w:rPr>
          <w:color w:val="auto"/>
        </w:rPr>
        <w:t>[</w:t>
      </w:r>
      <w:r w:rsidRPr="00A418EF">
        <w:rPr>
          <w:color w:val="auto"/>
        </w:rPr>
        <w:t>PyPiI</w:t>
      </w:r>
      <w:r w:rsidRPr="00A418EF">
        <w:rPr>
          <w:color w:val="auto"/>
          <w:vertAlign w:val="subscript"/>
        </w:rPr>
        <w:t>2</w:t>
      </w:r>
      <w:r w:rsidR="00DB3E25" w:rsidRPr="00A418EF">
        <w:rPr>
          <w:color w:val="auto"/>
        </w:rPr>
        <w:t>]</w:t>
      </w:r>
      <w:r w:rsidRPr="00A418EF">
        <w:rPr>
          <w:color w:val="auto"/>
          <w:vertAlign w:val="subscript"/>
        </w:rPr>
        <w:t>2</w:t>
      </w:r>
      <w:r w:rsidRPr="00A418EF">
        <w:rPr>
          <w:color w:val="auto"/>
        </w:rPr>
        <w:t xml:space="preserve"> was chosen for further </w:t>
      </w:r>
      <w:r w:rsidR="00DB3E25" w:rsidRPr="00A418EF">
        <w:rPr>
          <w:color w:val="auto"/>
        </w:rPr>
        <w:t>analysis of its interactions with the perovskite precursor components</w:t>
      </w:r>
      <w:r w:rsidRPr="00A418EF">
        <w:rPr>
          <w:color w:val="auto"/>
        </w:rPr>
        <w:t xml:space="preserve">. It </w:t>
      </w:r>
      <w:r w:rsidR="00DB3E25" w:rsidRPr="00A418EF">
        <w:rPr>
          <w:color w:val="auto"/>
        </w:rPr>
        <w:t>is worthy to mention that [PyPiI</w:t>
      </w:r>
      <w:r w:rsidR="00DB3E25" w:rsidRPr="00A418EF">
        <w:rPr>
          <w:color w:val="auto"/>
          <w:vertAlign w:val="subscript"/>
        </w:rPr>
        <w:t>2</w:t>
      </w:r>
      <w:r w:rsidR="00DB3E25" w:rsidRPr="00A418EF">
        <w:rPr>
          <w:color w:val="auto"/>
        </w:rPr>
        <w:t>]</w:t>
      </w:r>
      <w:r w:rsidR="00DB3E25" w:rsidRPr="00A418EF">
        <w:rPr>
          <w:color w:val="auto"/>
          <w:vertAlign w:val="subscript"/>
        </w:rPr>
        <w:t>2</w:t>
      </w:r>
      <w:r w:rsidR="00DB3E25" w:rsidRPr="00A418EF">
        <w:rPr>
          <w:color w:val="auto"/>
        </w:rPr>
        <w:t xml:space="preserve"> dimer has</w:t>
      </w:r>
      <w:r w:rsidRPr="00A418EF">
        <w:rPr>
          <w:color w:val="auto"/>
        </w:rPr>
        <w:t xml:space="preserve"> two isomers with very similar energies, differing in the coordination mode of the bridging iodide ion.</w:t>
      </w:r>
    </w:p>
    <w:p w14:paraId="58F673C9" w14:textId="1EBB26A6" w:rsidR="00212630" w:rsidRPr="00A418EF" w:rsidRDefault="00212630" w:rsidP="00212630">
      <w:pPr>
        <w:rPr>
          <w:color w:val="auto"/>
        </w:rPr>
      </w:pPr>
      <w:r w:rsidRPr="00A418EF">
        <w:rPr>
          <w:color w:val="auto"/>
        </w:rPr>
        <w:t xml:space="preserve">In the octahedral complex </w:t>
      </w:r>
      <w:r w:rsidRPr="00A418EF">
        <w:rPr>
          <w:i/>
          <w:color w:val="auto"/>
        </w:rPr>
        <w:t>cis</w:t>
      </w:r>
      <w:r w:rsidRPr="00A418EF">
        <w:rPr>
          <w:color w:val="auto"/>
        </w:rPr>
        <w:t>‑[PbI</w:t>
      </w:r>
      <w:r w:rsidRPr="00A418EF">
        <w:rPr>
          <w:color w:val="auto"/>
          <w:vertAlign w:val="subscript"/>
        </w:rPr>
        <w:t>2</w:t>
      </w:r>
      <w:r w:rsidRPr="00A418EF">
        <w:rPr>
          <w:color w:val="auto"/>
        </w:rPr>
        <w:t>(DMSO)</w:t>
      </w:r>
      <w:r w:rsidRPr="00A418EF">
        <w:rPr>
          <w:color w:val="auto"/>
          <w:vertAlign w:val="subscript"/>
        </w:rPr>
        <w:t>4</w:t>
      </w:r>
      <w:r w:rsidRPr="00A418EF">
        <w:rPr>
          <w:color w:val="auto"/>
        </w:rPr>
        <w:t xml:space="preserve">], the fourth solvent molecule is very weakly bound (dissociation energy 6.5 kcal/mol). Therefore, the coordinatively unsaturated complex </w:t>
      </w:r>
      <w:r w:rsidRPr="00A418EF">
        <w:rPr>
          <w:color w:val="auto"/>
        </w:rPr>
        <w:lastRenderedPageBreak/>
        <w:t>[Pb(I)</w:t>
      </w:r>
      <w:r w:rsidRPr="00A418EF">
        <w:rPr>
          <w:color w:val="auto"/>
          <w:vertAlign w:val="subscript"/>
        </w:rPr>
        <w:t>2</w:t>
      </w:r>
      <w:r w:rsidRPr="00A418EF">
        <w:rPr>
          <w:color w:val="auto"/>
        </w:rPr>
        <w:t>(DMSO)</w:t>
      </w:r>
      <w:r w:rsidRPr="00A418EF">
        <w:rPr>
          <w:color w:val="auto"/>
          <w:vertAlign w:val="subscript"/>
        </w:rPr>
        <w:t>3</w:t>
      </w:r>
      <w:r w:rsidRPr="00A418EF">
        <w:rPr>
          <w:color w:val="auto"/>
        </w:rPr>
        <w:t xml:space="preserve">] was chosen as the structural unit for studying </w:t>
      </w:r>
      <w:r w:rsidR="003D3A7E" w:rsidRPr="00A418EF">
        <w:rPr>
          <w:color w:val="auto"/>
        </w:rPr>
        <w:t>its interactions with PyPiI</w:t>
      </w:r>
      <w:r w:rsidR="003D3A7E" w:rsidRPr="00A418EF">
        <w:rPr>
          <w:color w:val="auto"/>
          <w:vertAlign w:val="subscript"/>
        </w:rPr>
        <w:t>2</w:t>
      </w:r>
      <w:r w:rsidRPr="00A418EF">
        <w:rPr>
          <w:color w:val="auto"/>
        </w:rPr>
        <w:t>. In (PyPiI</w:t>
      </w:r>
      <w:r w:rsidRPr="00A418EF">
        <w:rPr>
          <w:color w:val="auto"/>
          <w:vertAlign w:val="subscript"/>
        </w:rPr>
        <w:t>2</w:t>
      </w:r>
      <w:r w:rsidRPr="00A418EF">
        <w:rPr>
          <w:color w:val="auto"/>
        </w:rPr>
        <w:t>)</w:t>
      </w:r>
      <w:r w:rsidRPr="00A418EF">
        <w:rPr>
          <w:color w:val="auto"/>
          <w:vertAlign w:val="subscript"/>
        </w:rPr>
        <w:t>2</w:t>
      </w:r>
      <w:r w:rsidRPr="00A418EF">
        <w:rPr>
          <w:color w:val="auto"/>
        </w:rPr>
        <w:t>, there are two types of nucleophilic centers – pyridine group atoms with a charge of –0.14 and iodide ions (terminal and bridging) with charges of –0.44 and –0.39, respectively. This ratio indicates that attaching two [Pb(I)</w:t>
      </w:r>
      <w:r w:rsidRPr="00A418EF">
        <w:rPr>
          <w:color w:val="auto"/>
          <w:vertAlign w:val="subscript"/>
        </w:rPr>
        <w:t>2</w:t>
      </w:r>
      <w:r w:rsidRPr="00A418EF">
        <w:rPr>
          <w:color w:val="auto"/>
        </w:rPr>
        <w:t>(DMSO)</w:t>
      </w:r>
      <w:r w:rsidRPr="00A418EF">
        <w:rPr>
          <w:color w:val="auto"/>
          <w:vertAlign w:val="subscript"/>
        </w:rPr>
        <w:t>3</w:t>
      </w:r>
      <w:r w:rsidRPr="00A418EF">
        <w:rPr>
          <w:color w:val="auto"/>
        </w:rPr>
        <w:t>] groups (with a charge of +0.41 on the lead atom) to the terminal iodide ions is much more favorable (19.2 kcal/mol) compared to the formation of pyridine</w:t>
      </w:r>
      <w:r w:rsidR="003D3A7E" w:rsidRPr="00A418EF">
        <w:rPr>
          <w:color w:val="auto"/>
        </w:rPr>
        <w:t>-type</w:t>
      </w:r>
      <w:r w:rsidRPr="00A418EF">
        <w:rPr>
          <w:color w:val="auto"/>
        </w:rPr>
        <w:t xml:space="preserve"> complexes (8.2 kcal/mol). However, after attaching [Pb(I)</w:t>
      </w:r>
      <w:r w:rsidRPr="00A418EF">
        <w:rPr>
          <w:color w:val="auto"/>
          <w:vertAlign w:val="subscript"/>
        </w:rPr>
        <w:t>2</w:t>
      </w:r>
      <w:r w:rsidRPr="00A418EF">
        <w:rPr>
          <w:color w:val="auto"/>
        </w:rPr>
        <w:t>(DMSO)</w:t>
      </w:r>
      <w:r w:rsidRPr="00A418EF">
        <w:rPr>
          <w:color w:val="auto"/>
          <w:vertAlign w:val="subscript"/>
        </w:rPr>
        <w:t>3</w:t>
      </w:r>
      <w:r w:rsidRPr="00A418EF">
        <w:rPr>
          <w:color w:val="auto"/>
        </w:rPr>
        <w:t>] at the most favorable position</w:t>
      </w:r>
      <w:r w:rsidR="003D3A7E" w:rsidRPr="00A418EF">
        <w:rPr>
          <w:color w:val="auto"/>
        </w:rPr>
        <w:t>s</w:t>
      </w:r>
      <w:r w:rsidRPr="00A418EF">
        <w:rPr>
          <w:color w:val="auto"/>
        </w:rPr>
        <w:t xml:space="preserve">, their further attachment to the pyridine fragments becomes twice as favorable (18.5 kcal/mol) (Fig. </w:t>
      </w:r>
      <w:r w:rsidR="003D3A7E" w:rsidRPr="00A418EF">
        <w:rPr>
          <w:color w:val="auto"/>
        </w:rPr>
        <w:t>T2</w:t>
      </w:r>
      <w:r w:rsidRPr="00A418EF">
        <w:rPr>
          <w:color w:val="auto"/>
        </w:rPr>
        <w:t>).</w:t>
      </w:r>
    </w:p>
    <w:p w14:paraId="01C4D870" w14:textId="1863B6A1" w:rsidR="00212630" w:rsidRPr="00A418EF" w:rsidRDefault="00212630" w:rsidP="00212630">
      <w:pPr>
        <w:rPr>
          <w:color w:val="auto"/>
        </w:rPr>
      </w:pPr>
      <w:r w:rsidRPr="00A418EF">
        <w:rPr>
          <w:color w:val="auto"/>
        </w:rPr>
        <w:t>Methylammonium iodide (MAI) is strongly associated. The dimerization energy of MAI molecules is significant – 31.1 kcal/mol. Therefore, the dimer (MAI)</w:t>
      </w:r>
      <w:r w:rsidRPr="00A418EF">
        <w:rPr>
          <w:color w:val="auto"/>
          <w:vertAlign w:val="subscript"/>
        </w:rPr>
        <w:t>2</w:t>
      </w:r>
      <w:r w:rsidRPr="00A418EF">
        <w:rPr>
          <w:color w:val="auto"/>
        </w:rPr>
        <w:t xml:space="preserve"> was chosen as the structural unit for</w:t>
      </w:r>
      <w:r w:rsidR="003D3A7E" w:rsidRPr="00A418EF">
        <w:rPr>
          <w:color w:val="auto"/>
        </w:rPr>
        <w:t xml:space="preserve"> modelling its</w:t>
      </w:r>
      <w:r w:rsidRPr="00A418EF">
        <w:rPr>
          <w:color w:val="auto"/>
        </w:rPr>
        <w:t xml:space="preserve"> interaction with (PyPiI</w:t>
      </w:r>
      <w:r w:rsidRPr="00A418EF">
        <w:rPr>
          <w:color w:val="auto"/>
          <w:vertAlign w:val="subscript"/>
        </w:rPr>
        <w:t>2</w:t>
      </w:r>
      <w:r w:rsidRPr="00A418EF">
        <w:rPr>
          <w:color w:val="auto"/>
        </w:rPr>
        <w:t>)</w:t>
      </w:r>
      <w:r w:rsidRPr="00A418EF">
        <w:rPr>
          <w:color w:val="auto"/>
          <w:vertAlign w:val="subscript"/>
        </w:rPr>
        <w:t>2</w:t>
      </w:r>
      <w:r w:rsidRPr="00A418EF">
        <w:rPr>
          <w:color w:val="auto"/>
        </w:rPr>
        <w:t xml:space="preserve">. The formation of the adduct (Fig. </w:t>
      </w:r>
      <w:r w:rsidR="002C4A29" w:rsidRPr="00A418EF">
        <w:rPr>
          <w:color w:val="auto"/>
        </w:rPr>
        <w:t>T3</w:t>
      </w:r>
      <w:r w:rsidRPr="00A418EF">
        <w:rPr>
          <w:color w:val="auto"/>
        </w:rPr>
        <w:t>) occurs with a gain of 35.2 kcal/mol due to the formation of new hydrogen bonds with terminal and bridging iodide ions (2.54 and 2.68 Å, respectively), which are comparable to the internal hydrogen bonds (ranging from 2.33 to 2.49 Å). The structure of the (MAI)</w:t>
      </w:r>
      <w:r w:rsidRPr="00A418EF">
        <w:rPr>
          <w:color w:val="auto"/>
          <w:vertAlign w:val="subscript"/>
        </w:rPr>
        <w:t>2</w:t>
      </w:r>
      <w:r w:rsidRPr="00A418EF">
        <w:rPr>
          <w:color w:val="auto"/>
        </w:rPr>
        <w:t xml:space="preserve"> dimer is largely preserved.</w:t>
      </w:r>
    </w:p>
    <w:p w14:paraId="77B0022C" w14:textId="5740620E" w:rsidR="00212630" w:rsidRPr="00A418EF" w:rsidRDefault="00212630" w:rsidP="00212630">
      <w:pPr>
        <w:rPr>
          <w:color w:val="auto"/>
        </w:rPr>
      </w:pPr>
      <w:r w:rsidRPr="00A418EF">
        <w:rPr>
          <w:color w:val="auto"/>
        </w:rPr>
        <w:t>The main associate of formamidinium iodide (FAI) is the tetramer (FAI)</w:t>
      </w:r>
      <w:r w:rsidRPr="00A418EF">
        <w:rPr>
          <w:color w:val="auto"/>
          <w:vertAlign w:val="subscript"/>
        </w:rPr>
        <w:t>4</w:t>
      </w:r>
      <w:r w:rsidRPr="00A418EF">
        <w:rPr>
          <w:color w:val="auto"/>
        </w:rPr>
        <w:t>, in which all mobile H atoms on the N atoms are already involved in intramolecular hydrogen bonds. Therefore, it is not well suited for forming energetically favorable adducts. Its dissociation into dimers (FAI)</w:t>
      </w:r>
      <w:r w:rsidRPr="00A418EF">
        <w:rPr>
          <w:color w:val="auto"/>
          <w:vertAlign w:val="subscript"/>
        </w:rPr>
        <w:t>2</w:t>
      </w:r>
      <w:r w:rsidRPr="00A418EF">
        <w:rPr>
          <w:color w:val="auto"/>
        </w:rPr>
        <w:t xml:space="preserve"> requires 27.4 kcal/mol. This makes available NH bonds, through which their binding to (PyPiI</w:t>
      </w:r>
      <w:r w:rsidRPr="00A418EF">
        <w:rPr>
          <w:color w:val="auto"/>
          <w:vertAlign w:val="subscript"/>
        </w:rPr>
        <w:t>2</w:t>
      </w:r>
      <w:r w:rsidRPr="00A418EF">
        <w:rPr>
          <w:color w:val="auto"/>
        </w:rPr>
        <w:t>)</w:t>
      </w:r>
      <w:r w:rsidRPr="00A418EF">
        <w:rPr>
          <w:color w:val="auto"/>
          <w:vertAlign w:val="subscript"/>
        </w:rPr>
        <w:t>2</w:t>
      </w:r>
      <w:r w:rsidRPr="00A418EF">
        <w:rPr>
          <w:color w:val="auto"/>
        </w:rPr>
        <w:t xml:space="preserve"> occurs with a gain of 36.7 kcal/mol, compensating for the dissociation cost. The interaction mode of (FAI)</w:t>
      </w:r>
      <w:r w:rsidRPr="00A418EF">
        <w:rPr>
          <w:color w:val="auto"/>
          <w:vertAlign w:val="subscript"/>
        </w:rPr>
        <w:t>2</w:t>
      </w:r>
      <w:r w:rsidRPr="00A418EF">
        <w:rPr>
          <w:color w:val="auto"/>
        </w:rPr>
        <w:t xml:space="preserve"> is similar to that of (MAI)</w:t>
      </w:r>
      <w:r w:rsidRPr="00A418EF">
        <w:rPr>
          <w:color w:val="auto"/>
          <w:vertAlign w:val="subscript"/>
        </w:rPr>
        <w:t>2</w:t>
      </w:r>
      <w:r w:rsidR="002C4A29" w:rsidRPr="00A418EF">
        <w:rPr>
          <w:color w:val="auto"/>
        </w:rPr>
        <w:t xml:space="preserve"> (Fig. T4). </w:t>
      </w:r>
    </w:p>
    <w:p w14:paraId="24235B84" w14:textId="676711F1" w:rsidR="00246FA1" w:rsidRPr="00A418EF" w:rsidRDefault="00246FA1" w:rsidP="00246FA1">
      <w:pPr>
        <w:rPr>
          <w:color w:val="auto"/>
        </w:rPr>
      </w:pPr>
    </w:p>
    <w:p w14:paraId="78283B77" w14:textId="3A7E3A2B" w:rsidR="00DB3E25" w:rsidRPr="00A418EF" w:rsidRDefault="00DB3E25" w:rsidP="00246FA1">
      <w:pPr>
        <w:rPr>
          <w:color w:val="auto"/>
        </w:rPr>
      </w:pPr>
    </w:p>
    <w:p w14:paraId="31A64FBF" w14:textId="092064F8" w:rsidR="00DB3E25" w:rsidRPr="00A418EF" w:rsidRDefault="00DB3E25" w:rsidP="00DB3E25">
      <w:pPr>
        <w:pageBreakBefore/>
        <w:jc w:val="center"/>
        <w:rPr>
          <w:color w:val="auto"/>
        </w:rPr>
      </w:pPr>
      <w:r w:rsidRPr="00A418EF">
        <w:rPr>
          <w:color w:val="auto"/>
        </w:rPr>
        <w:lastRenderedPageBreak/>
        <w:t xml:space="preserve">Table </w:t>
      </w:r>
      <w:r w:rsidRPr="00A418EF">
        <w:rPr>
          <w:color w:val="auto"/>
          <w:lang w:val="en-GB"/>
        </w:rPr>
        <w:t xml:space="preserve">T1. </w:t>
      </w:r>
      <w:r w:rsidRPr="00A418EF">
        <w:rPr>
          <w:color w:val="auto"/>
        </w:rPr>
        <w:t xml:space="preserve">Calculated chemical shifts for the </w:t>
      </w:r>
      <w:r w:rsidRPr="00A418EF">
        <w:rPr>
          <w:color w:val="auto"/>
          <w:vertAlign w:val="superscript"/>
        </w:rPr>
        <w:t>1</w:t>
      </w:r>
      <w:r w:rsidRPr="00A418EF">
        <w:rPr>
          <w:color w:val="auto"/>
        </w:rPr>
        <w:t>H NMR spectrum</w:t>
      </w:r>
    </w:p>
    <w:tbl>
      <w:tblPr>
        <w:tblStyle w:val="ae"/>
        <w:tblW w:w="0" w:type="auto"/>
        <w:tblLook w:val="04A0" w:firstRow="1" w:lastRow="0" w:firstColumn="1" w:lastColumn="0" w:noHBand="0" w:noVBand="1"/>
      </w:tblPr>
      <w:tblGrid>
        <w:gridCol w:w="1883"/>
        <w:gridCol w:w="1864"/>
        <w:gridCol w:w="1864"/>
        <w:gridCol w:w="1864"/>
        <w:gridCol w:w="1870"/>
      </w:tblGrid>
      <w:tr w:rsidR="00A418EF" w:rsidRPr="00A418EF" w14:paraId="390948EB" w14:textId="77777777" w:rsidTr="002C4A29">
        <w:trPr>
          <w:trHeight w:val="2420"/>
        </w:trPr>
        <w:tc>
          <w:tcPr>
            <w:tcW w:w="1883" w:type="dxa"/>
            <w:vMerge w:val="restart"/>
          </w:tcPr>
          <w:p w14:paraId="0E33E5D2" w14:textId="396F7235" w:rsidR="00DB3E25" w:rsidRPr="00A418EF" w:rsidRDefault="00DB3E25" w:rsidP="002C4A29">
            <w:pPr>
              <w:spacing w:line="240" w:lineRule="auto"/>
              <w:jc w:val="center"/>
              <w:rPr>
                <w:b/>
                <w:bCs/>
                <w:color w:val="auto"/>
                <w:lang w:val="en-GB"/>
              </w:rPr>
            </w:pPr>
            <w:r w:rsidRPr="00A418EF">
              <w:rPr>
                <w:b/>
                <w:bCs/>
                <w:color w:val="auto"/>
                <w:lang w:val="en-GB"/>
              </w:rPr>
              <w:t>Structure</w:t>
            </w:r>
          </w:p>
        </w:tc>
        <w:tc>
          <w:tcPr>
            <w:tcW w:w="7462" w:type="dxa"/>
            <w:gridSpan w:val="4"/>
          </w:tcPr>
          <w:p w14:paraId="09735B01" w14:textId="77777777" w:rsidR="00DB3E25" w:rsidRPr="00A418EF" w:rsidRDefault="00DB3E25" w:rsidP="002C4A29">
            <w:pPr>
              <w:spacing w:line="240" w:lineRule="auto"/>
              <w:jc w:val="center"/>
              <w:rPr>
                <w:b/>
                <w:bCs/>
                <w:color w:val="auto"/>
              </w:rPr>
            </w:pPr>
            <w:r w:rsidRPr="00A418EF">
              <w:rPr>
                <w:b/>
                <w:bCs/>
                <w:color w:val="auto"/>
              </w:rPr>
              <w:t>Chemical shifts, ppm</w:t>
            </w:r>
          </w:p>
          <w:p w14:paraId="7A26AEB5" w14:textId="0036B72E" w:rsidR="00DB3E25" w:rsidRPr="00A418EF" w:rsidRDefault="002C4A29" w:rsidP="002C4A29">
            <w:pPr>
              <w:spacing w:line="240" w:lineRule="auto"/>
              <w:jc w:val="center"/>
              <w:rPr>
                <w:b/>
                <w:bCs/>
                <w:i/>
                <w:iCs/>
                <w:color w:val="auto"/>
              </w:rPr>
            </w:pPr>
            <w:r w:rsidRPr="00A418EF">
              <w:rPr>
                <w:color w:val="auto"/>
              </w:rPr>
              <w:object w:dxaOrig="3709" w:dyaOrig="2849" w14:anchorId="3F2D3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pt;height:91.05pt" o:ole="">
                  <v:imagedata r:id="rId5" o:title=""/>
                </v:shape>
                <o:OLEObject Type="Embed" ProgID="ChemDraw.Document.6.0" ShapeID="_x0000_i1025" DrawAspect="Content" ObjectID="_1837881587" r:id="rId6"/>
              </w:object>
            </w:r>
          </w:p>
        </w:tc>
      </w:tr>
      <w:tr w:rsidR="00A418EF" w:rsidRPr="00A418EF" w14:paraId="0930D5C8" w14:textId="77777777" w:rsidTr="00DB3E25">
        <w:tc>
          <w:tcPr>
            <w:tcW w:w="1883" w:type="dxa"/>
            <w:vMerge/>
          </w:tcPr>
          <w:p w14:paraId="544E31C5" w14:textId="39DB9EFF" w:rsidR="00DB3E25" w:rsidRPr="00A418EF" w:rsidRDefault="00DB3E25" w:rsidP="002C4A29">
            <w:pPr>
              <w:spacing w:line="240" w:lineRule="auto"/>
              <w:jc w:val="center"/>
              <w:rPr>
                <w:b/>
                <w:bCs/>
                <w:color w:val="auto"/>
                <w:lang w:val="en-GB"/>
              </w:rPr>
            </w:pPr>
          </w:p>
        </w:tc>
        <w:tc>
          <w:tcPr>
            <w:tcW w:w="1864" w:type="dxa"/>
          </w:tcPr>
          <w:p w14:paraId="56D8352C" w14:textId="77777777" w:rsidR="00DB3E25" w:rsidRPr="00A418EF" w:rsidRDefault="00DB3E25" w:rsidP="002C4A29">
            <w:pPr>
              <w:spacing w:line="240" w:lineRule="auto"/>
              <w:jc w:val="center"/>
              <w:rPr>
                <w:b/>
                <w:bCs/>
                <w:i/>
                <w:iCs/>
                <w:color w:val="auto"/>
              </w:rPr>
            </w:pPr>
            <w:r w:rsidRPr="00A418EF">
              <w:rPr>
                <w:b/>
                <w:bCs/>
                <w:i/>
                <w:iCs/>
                <w:color w:val="auto"/>
              </w:rPr>
              <w:t>a</w:t>
            </w:r>
          </w:p>
        </w:tc>
        <w:tc>
          <w:tcPr>
            <w:tcW w:w="1864" w:type="dxa"/>
          </w:tcPr>
          <w:p w14:paraId="3F7CB453" w14:textId="77777777" w:rsidR="00DB3E25" w:rsidRPr="00A418EF" w:rsidRDefault="00DB3E25" w:rsidP="002C4A29">
            <w:pPr>
              <w:spacing w:line="240" w:lineRule="auto"/>
              <w:jc w:val="center"/>
              <w:rPr>
                <w:b/>
                <w:bCs/>
                <w:i/>
                <w:iCs/>
                <w:color w:val="auto"/>
              </w:rPr>
            </w:pPr>
            <w:r w:rsidRPr="00A418EF">
              <w:rPr>
                <w:b/>
                <w:bCs/>
                <w:i/>
                <w:iCs/>
                <w:color w:val="auto"/>
              </w:rPr>
              <w:t>b</w:t>
            </w:r>
          </w:p>
        </w:tc>
        <w:tc>
          <w:tcPr>
            <w:tcW w:w="1864" w:type="dxa"/>
          </w:tcPr>
          <w:p w14:paraId="2E1E97BD" w14:textId="77777777" w:rsidR="00DB3E25" w:rsidRPr="00A418EF" w:rsidRDefault="00DB3E25" w:rsidP="002C4A29">
            <w:pPr>
              <w:spacing w:line="240" w:lineRule="auto"/>
              <w:jc w:val="center"/>
              <w:rPr>
                <w:b/>
                <w:bCs/>
                <w:i/>
                <w:iCs/>
                <w:color w:val="auto"/>
              </w:rPr>
            </w:pPr>
            <w:r w:rsidRPr="00A418EF">
              <w:rPr>
                <w:b/>
                <w:bCs/>
                <w:i/>
                <w:iCs/>
                <w:color w:val="auto"/>
              </w:rPr>
              <w:t>c</w:t>
            </w:r>
          </w:p>
        </w:tc>
        <w:tc>
          <w:tcPr>
            <w:tcW w:w="1870" w:type="dxa"/>
          </w:tcPr>
          <w:p w14:paraId="66B0015A" w14:textId="77777777" w:rsidR="00DB3E25" w:rsidRPr="00A418EF" w:rsidRDefault="00DB3E25" w:rsidP="002C4A29">
            <w:pPr>
              <w:spacing w:line="240" w:lineRule="auto"/>
              <w:jc w:val="center"/>
              <w:rPr>
                <w:b/>
                <w:bCs/>
                <w:i/>
                <w:iCs/>
                <w:color w:val="auto"/>
              </w:rPr>
            </w:pPr>
            <w:r w:rsidRPr="00A418EF">
              <w:rPr>
                <w:b/>
                <w:bCs/>
                <w:i/>
                <w:iCs/>
                <w:color w:val="auto"/>
              </w:rPr>
              <w:t>d</w:t>
            </w:r>
          </w:p>
        </w:tc>
      </w:tr>
      <w:tr w:rsidR="00A418EF" w:rsidRPr="00A418EF" w14:paraId="3BF2511A" w14:textId="77777777" w:rsidTr="00DB3E25">
        <w:tc>
          <w:tcPr>
            <w:tcW w:w="1883" w:type="dxa"/>
          </w:tcPr>
          <w:p w14:paraId="31860557" w14:textId="77777777" w:rsidR="00DB3E25" w:rsidRPr="00A418EF" w:rsidRDefault="00DB3E25" w:rsidP="002C4A29">
            <w:pPr>
              <w:spacing w:line="360" w:lineRule="auto"/>
              <w:rPr>
                <w:color w:val="auto"/>
              </w:rPr>
            </w:pPr>
            <w:r w:rsidRPr="00A418EF">
              <w:rPr>
                <w:color w:val="auto"/>
              </w:rPr>
              <w:t>PyPi</w:t>
            </w:r>
            <w:r w:rsidRPr="00A418EF">
              <w:rPr>
                <w:color w:val="auto"/>
                <w:vertAlign w:val="superscript"/>
              </w:rPr>
              <w:t>2+</w:t>
            </w:r>
          </w:p>
        </w:tc>
        <w:tc>
          <w:tcPr>
            <w:tcW w:w="1864" w:type="dxa"/>
          </w:tcPr>
          <w:p w14:paraId="7D87B078" w14:textId="77777777" w:rsidR="00DB3E25" w:rsidRPr="00A418EF" w:rsidRDefault="00DB3E25" w:rsidP="002C4A29">
            <w:pPr>
              <w:spacing w:line="360" w:lineRule="auto"/>
              <w:jc w:val="center"/>
              <w:rPr>
                <w:color w:val="auto"/>
              </w:rPr>
            </w:pPr>
            <w:r w:rsidRPr="00A418EF">
              <w:rPr>
                <w:color w:val="auto"/>
              </w:rPr>
              <w:t>4.46</w:t>
            </w:r>
          </w:p>
        </w:tc>
        <w:tc>
          <w:tcPr>
            <w:tcW w:w="1864" w:type="dxa"/>
          </w:tcPr>
          <w:p w14:paraId="5989F1F0" w14:textId="77777777" w:rsidR="00DB3E25" w:rsidRPr="00A418EF" w:rsidRDefault="00DB3E25" w:rsidP="002C4A29">
            <w:pPr>
              <w:spacing w:line="360" w:lineRule="auto"/>
              <w:jc w:val="center"/>
              <w:rPr>
                <w:color w:val="auto"/>
              </w:rPr>
            </w:pPr>
            <w:r w:rsidRPr="00A418EF">
              <w:rPr>
                <w:color w:val="auto"/>
              </w:rPr>
              <w:t>4.40</w:t>
            </w:r>
          </w:p>
        </w:tc>
        <w:tc>
          <w:tcPr>
            <w:tcW w:w="1864" w:type="dxa"/>
          </w:tcPr>
          <w:p w14:paraId="1C137841" w14:textId="29B38D26" w:rsidR="00DB3E25" w:rsidRPr="00A418EF" w:rsidRDefault="00DB3E25" w:rsidP="002C4A29">
            <w:pPr>
              <w:spacing w:line="360" w:lineRule="auto"/>
              <w:jc w:val="center"/>
              <w:rPr>
                <w:color w:val="auto"/>
              </w:rPr>
            </w:pPr>
            <w:r w:rsidRPr="00A418EF">
              <w:rPr>
                <w:color w:val="auto"/>
              </w:rPr>
              <w:t>7.37</w:t>
            </w:r>
          </w:p>
        </w:tc>
        <w:tc>
          <w:tcPr>
            <w:tcW w:w="1870" w:type="dxa"/>
          </w:tcPr>
          <w:p w14:paraId="31F916F4" w14:textId="77777777" w:rsidR="00DB3E25" w:rsidRPr="00A418EF" w:rsidRDefault="00DB3E25" w:rsidP="002C4A29">
            <w:pPr>
              <w:spacing w:line="360" w:lineRule="auto"/>
              <w:jc w:val="center"/>
              <w:rPr>
                <w:color w:val="auto"/>
              </w:rPr>
            </w:pPr>
            <w:r w:rsidRPr="00A418EF">
              <w:rPr>
                <w:color w:val="auto"/>
              </w:rPr>
              <w:t>10.29</w:t>
            </w:r>
          </w:p>
        </w:tc>
      </w:tr>
      <w:tr w:rsidR="00A418EF" w:rsidRPr="00A418EF" w14:paraId="45FFFC11" w14:textId="77777777" w:rsidTr="00DB3E25">
        <w:tc>
          <w:tcPr>
            <w:tcW w:w="1883" w:type="dxa"/>
          </w:tcPr>
          <w:p w14:paraId="5A1E30B4" w14:textId="77777777" w:rsidR="00DB3E25" w:rsidRPr="00A418EF" w:rsidRDefault="00DB3E25" w:rsidP="002C4A29">
            <w:pPr>
              <w:spacing w:line="360" w:lineRule="auto"/>
              <w:rPr>
                <w:color w:val="auto"/>
              </w:rPr>
            </w:pPr>
            <w:r w:rsidRPr="00A418EF">
              <w:rPr>
                <w:color w:val="auto"/>
              </w:rPr>
              <w:t>PyPiI</w:t>
            </w:r>
            <w:r w:rsidRPr="00A418EF">
              <w:rPr>
                <w:color w:val="auto"/>
                <w:vertAlign w:val="subscript"/>
              </w:rPr>
              <w:t>2</w:t>
            </w:r>
            <w:r w:rsidRPr="00A418EF">
              <w:rPr>
                <w:color w:val="auto"/>
              </w:rPr>
              <w:t xml:space="preserve"> </w:t>
            </w:r>
          </w:p>
        </w:tc>
        <w:tc>
          <w:tcPr>
            <w:tcW w:w="1864" w:type="dxa"/>
          </w:tcPr>
          <w:p w14:paraId="533F568F" w14:textId="77777777" w:rsidR="00DB3E25" w:rsidRPr="00A418EF" w:rsidRDefault="00DB3E25" w:rsidP="002C4A29">
            <w:pPr>
              <w:spacing w:line="360" w:lineRule="auto"/>
              <w:jc w:val="center"/>
              <w:rPr>
                <w:color w:val="auto"/>
              </w:rPr>
            </w:pPr>
            <w:r w:rsidRPr="00A418EF">
              <w:rPr>
                <w:color w:val="auto"/>
              </w:rPr>
              <w:t>5.07</w:t>
            </w:r>
          </w:p>
        </w:tc>
        <w:tc>
          <w:tcPr>
            <w:tcW w:w="1864" w:type="dxa"/>
          </w:tcPr>
          <w:p w14:paraId="3FE89EBD" w14:textId="77777777" w:rsidR="00DB3E25" w:rsidRPr="00A418EF" w:rsidRDefault="00DB3E25" w:rsidP="002C4A29">
            <w:pPr>
              <w:spacing w:line="360" w:lineRule="auto"/>
              <w:jc w:val="center"/>
              <w:rPr>
                <w:color w:val="auto"/>
              </w:rPr>
            </w:pPr>
            <w:r w:rsidRPr="00A418EF">
              <w:rPr>
                <w:color w:val="auto"/>
              </w:rPr>
              <w:t>5.02</w:t>
            </w:r>
          </w:p>
        </w:tc>
        <w:tc>
          <w:tcPr>
            <w:tcW w:w="1864" w:type="dxa"/>
          </w:tcPr>
          <w:p w14:paraId="5A1E9CFD" w14:textId="77777777" w:rsidR="00DB3E25" w:rsidRPr="00A418EF" w:rsidRDefault="00DB3E25" w:rsidP="002C4A29">
            <w:pPr>
              <w:spacing w:line="360" w:lineRule="auto"/>
              <w:jc w:val="center"/>
              <w:rPr>
                <w:color w:val="auto"/>
              </w:rPr>
            </w:pPr>
            <w:r w:rsidRPr="00A418EF">
              <w:rPr>
                <w:color w:val="auto"/>
              </w:rPr>
              <w:t>9.07</w:t>
            </w:r>
          </w:p>
        </w:tc>
        <w:tc>
          <w:tcPr>
            <w:tcW w:w="1870" w:type="dxa"/>
          </w:tcPr>
          <w:p w14:paraId="63797810" w14:textId="77777777" w:rsidR="00DB3E25" w:rsidRPr="00A418EF" w:rsidRDefault="00DB3E25" w:rsidP="002C4A29">
            <w:pPr>
              <w:spacing w:line="360" w:lineRule="auto"/>
              <w:jc w:val="center"/>
              <w:rPr>
                <w:color w:val="auto"/>
              </w:rPr>
            </w:pPr>
            <w:r w:rsidRPr="00A418EF">
              <w:rPr>
                <w:color w:val="auto"/>
              </w:rPr>
              <w:t>9.35</w:t>
            </w:r>
          </w:p>
        </w:tc>
      </w:tr>
      <w:tr w:rsidR="00A418EF" w:rsidRPr="00A418EF" w14:paraId="282E929F" w14:textId="77777777" w:rsidTr="00DB3E25">
        <w:tc>
          <w:tcPr>
            <w:tcW w:w="1883" w:type="dxa"/>
          </w:tcPr>
          <w:p w14:paraId="0875F47E" w14:textId="77777777" w:rsidR="00DB3E25" w:rsidRPr="00A418EF" w:rsidRDefault="00DB3E25" w:rsidP="002C4A29">
            <w:pPr>
              <w:spacing w:line="360" w:lineRule="auto"/>
              <w:rPr>
                <w:color w:val="auto"/>
              </w:rPr>
            </w:pPr>
            <w:r w:rsidRPr="00A418EF">
              <w:rPr>
                <w:color w:val="auto"/>
              </w:rPr>
              <w:t>(PyPiI</w:t>
            </w:r>
            <w:r w:rsidRPr="00A418EF">
              <w:rPr>
                <w:color w:val="auto"/>
                <w:vertAlign w:val="subscript"/>
              </w:rPr>
              <w:t>2</w:t>
            </w:r>
            <w:r w:rsidRPr="00A418EF">
              <w:rPr>
                <w:color w:val="auto"/>
              </w:rPr>
              <w:t>)</w:t>
            </w:r>
            <w:r w:rsidRPr="00A418EF">
              <w:rPr>
                <w:color w:val="auto"/>
                <w:vertAlign w:val="subscript"/>
              </w:rPr>
              <w:t>2</w:t>
            </w:r>
          </w:p>
        </w:tc>
        <w:tc>
          <w:tcPr>
            <w:tcW w:w="1864" w:type="dxa"/>
          </w:tcPr>
          <w:p w14:paraId="303130DC" w14:textId="77777777" w:rsidR="00DB3E25" w:rsidRPr="00A418EF" w:rsidRDefault="00DB3E25" w:rsidP="002C4A29">
            <w:pPr>
              <w:spacing w:line="360" w:lineRule="auto"/>
              <w:jc w:val="center"/>
              <w:rPr>
                <w:color w:val="auto"/>
              </w:rPr>
            </w:pPr>
            <w:r w:rsidRPr="00A418EF">
              <w:rPr>
                <w:color w:val="auto"/>
              </w:rPr>
              <w:t>4.43</w:t>
            </w:r>
          </w:p>
        </w:tc>
        <w:tc>
          <w:tcPr>
            <w:tcW w:w="1864" w:type="dxa"/>
          </w:tcPr>
          <w:p w14:paraId="6A2C2C67" w14:textId="77777777" w:rsidR="00DB3E25" w:rsidRPr="00A418EF" w:rsidRDefault="00DB3E25" w:rsidP="002C4A29">
            <w:pPr>
              <w:spacing w:line="360" w:lineRule="auto"/>
              <w:jc w:val="center"/>
              <w:rPr>
                <w:color w:val="auto"/>
              </w:rPr>
            </w:pPr>
            <w:r w:rsidRPr="00A418EF">
              <w:rPr>
                <w:color w:val="auto"/>
              </w:rPr>
              <w:t>4.70</w:t>
            </w:r>
          </w:p>
        </w:tc>
        <w:tc>
          <w:tcPr>
            <w:tcW w:w="1864" w:type="dxa"/>
          </w:tcPr>
          <w:p w14:paraId="3BB06C5F" w14:textId="77777777" w:rsidR="00DB3E25" w:rsidRPr="00A418EF" w:rsidRDefault="00DB3E25" w:rsidP="002C4A29">
            <w:pPr>
              <w:spacing w:line="360" w:lineRule="auto"/>
              <w:jc w:val="center"/>
              <w:rPr>
                <w:color w:val="auto"/>
              </w:rPr>
            </w:pPr>
            <w:r w:rsidRPr="00A418EF">
              <w:rPr>
                <w:color w:val="auto"/>
              </w:rPr>
              <w:t>8.99</w:t>
            </w:r>
          </w:p>
        </w:tc>
        <w:tc>
          <w:tcPr>
            <w:tcW w:w="1870" w:type="dxa"/>
          </w:tcPr>
          <w:p w14:paraId="7A3A4323" w14:textId="77777777" w:rsidR="00DB3E25" w:rsidRPr="00A418EF" w:rsidRDefault="00DB3E25" w:rsidP="002C4A29">
            <w:pPr>
              <w:spacing w:line="360" w:lineRule="auto"/>
              <w:jc w:val="center"/>
              <w:rPr>
                <w:color w:val="auto"/>
              </w:rPr>
            </w:pPr>
            <w:r w:rsidRPr="00A418EF">
              <w:rPr>
                <w:color w:val="auto"/>
              </w:rPr>
              <w:t>9.38</w:t>
            </w:r>
          </w:p>
        </w:tc>
      </w:tr>
      <w:tr w:rsidR="003D3A7E" w:rsidRPr="00A418EF" w14:paraId="661B3C65" w14:textId="77777777" w:rsidTr="00DB3E25">
        <w:tc>
          <w:tcPr>
            <w:tcW w:w="1883" w:type="dxa"/>
          </w:tcPr>
          <w:p w14:paraId="53F95FEA" w14:textId="3F1171D8" w:rsidR="003D3A7E" w:rsidRPr="00A418EF" w:rsidRDefault="003D3A7E" w:rsidP="002C4A29">
            <w:pPr>
              <w:spacing w:line="360" w:lineRule="auto"/>
              <w:rPr>
                <w:color w:val="auto"/>
              </w:rPr>
            </w:pPr>
            <w:r w:rsidRPr="00A418EF">
              <w:rPr>
                <w:color w:val="auto"/>
              </w:rPr>
              <w:t>Experimental spectrum</w:t>
            </w:r>
          </w:p>
        </w:tc>
        <w:tc>
          <w:tcPr>
            <w:tcW w:w="1864" w:type="dxa"/>
          </w:tcPr>
          <w:p w14:paraId="20E17CFC" w14:textId="66BC8774" w:rsidR="003D3A7E" w:rsidRPr="00A418EF" w:rsidRDefault="005301DC" w:rsidP="002C4A29">
            <w:pPr>
              <w:spacing w:line="360" w:lineRule="auto"/>
              <w:jc w:val="center"/>
              <w:rPr>
                <w:color w:val="auto"/>
              </w:rPr>
            </w:pPr>
            <w:r w:rsidRPr="00A418EF">
              <w:rPr>
                <w:color w:val="auto"/>
              </w:rPr>
              <w:t>3.29</w:t>
            </w:r>
          </w:p>
        </w:tc>
        <w:tc>
          <w:tcPr>
            <w:tcW w:w="1864" w:type="dxa"/>
          </w:tcPr>
          <w:p w14:paraId="05849562" w14:textId="2BCF23B1" w:rsidR="003D3A7E" w:rsidRPr="00A418EF" w:rsidRDefault="005301DC" w:rsidP="002C4A29">
            <w:pPr>
              <w:spacing w:line="360" w:lineRule="auto"/>
              <w:jc w:val="center"/>
              <w:rPr>
                <w:color w:val="auto"/>
              </w:rPr>
            </w:pPr>
            <w:r w:rsidRPr="00A418EF">
              <w:rPr>
                <w:color w:val="auto"/>
              </w:rPr>
              <w:t>3.90</w:t>
            </w:r>
          </w:p>
        </w:tc>
        <w:tc>
          <w:tcPr>
            <w:tcW w:w="1864" w:type="dxa"/>
          </w:tcPr>
          <w:p w14:paraId="4A638F2B" w14:textId="595F5EC3" w:rsidR="003D3A7E" w:rsidRPr="00A418EF" w:rsidRDefault="005301DC" w:rsidP="002C4A29">
            <w:pPr>
              <w:spacing w:line="360" w:lineRule="auto"/>
              <w:jc w:val="center"/>
              <w:rPr>
                <w:color w:val="auto"/>
              </w:rPr>
            </w:pPr>
            <w:r w:rsidRPr="00A418EF">
              <w:rPr>
                <w:color w:val="auto"/>
              </w:rPr>
              <w:t>7.27</w:t>
            </w:r>
          </w:p>
        </w:tc>
        <w:tc>
          <w:tcPr>
            <w:tcW w:w="1870" w:type="dxa"/>
          </w:tcPr>
          <w:p w14:paraId="687831CC" w14:textId="0530B8F3" w:rsidR="003D3A7E" w:rsidRPr="00A418EF" w:rsidRDefault="005301DC" w:rsidP="002C4A29">
            <w:pPr>
              <w:spacing w:line="360" w:lineRule="auto"/>
              <w:jc w:val="center"/>
              <w:rPr>
                <w:color w:val="auto"/>
              </w:rPr>
            </w:pPr>
            <w:r w:rsidRPr="00A418EF">
              <w:rPr>
                <w:color w:val="auto"/>
              </w:rPr>
              <w:t>8.37</w:t>
            </w:r>
          </w:p>
        </w:tc>
      </w:tr>
    </w:tbl>
    <w:p w14:paraId="1DBBAFD0" w14:textId="77777777" w:rsidR="00DB3E25" w:rsidRPr="00A418EF" w:rsidRDefault="00DB3E25" w:rsidP="00DB3E25">
      <w:pPr>
        <w:rPr>
          <w:color w:val="auto"/>
        </w:rPr>
      </w:pPr>
    </w:p>
    <w:p w14:paraId="178A59DE" w14:textId="77777777" w:rsidR="00DB3E25" w:rsidRPr="00A418EF" w:rsidRDefault="00DB3E25" w:rsidP="00246FA1">
      <w:pPr>
        <w:rPr>
          <w:color w:val="auto"/>
        </w:rPr>
      </w:pPr>
    </w:p>
    <w:p w14:paraId="5B66BB1F" w14:textId="3671936D" w:rsidR="0053521F" w:rsidRPr="00A418EF" w:rsidRDefault="00B30F4F" w:rsidP="00246FA1">
      <w:pPr>
        <w:rPr>
          <w:color w:val="auto"/>
        </w:rPr>
      </w:pPr>
      <w:r w:rsidRPr="00A418EF">
        <w:rPr>
          <w:noProof/>
          <w:color w:val="auto"/>
        </w:rPr>
        <w:drawing>
          <wp:inline distT="0" distB="0" distL="0" distR="0" wp14:anchorId="3E319876" wp14:editId="17CC183A">
            <wp:extent cx="6156960" cy="368901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7">
                      <a:extLst>
                        <a:ext uri="{28A0092B-C50C-407E-A947-70E740481C1C}">
                          <a14:useLocalDpi xmlns:a14="http://schemas.microsoft.com/office/drawing/2010/main" val="0"/>
                        </a:ext>
                      </a:extLst>
                    </a:blip>
                    <a:srcRect l="1412" t="4773" r="6744" b="6208"/>
                    <a:stretch/>
                  </pic:blipFill>
                  <pic:spPr bwMode="auto">
                    <a:xfrm>
                      <a:off x="0" y="0"/>
                      <a:ext cx="6171208" cy="3697554"/>
                    </a:xfrm>
                    <a:prstGeom prst="rect">
                      <a:avLst/>
                    </a:prstGeom>
                    <a:ln>
                      <a:noFill/>
                    </a:ln>
                    <a:extLst>
                      <a:ext uri="{53640926-AAD7-44D8-BBD7-CCE9431645EC}">
                        <a14:shadowObscured xmlns:a14="http://schemas.microsoft.com/office/drawing/2010/main"/>
                      </a:ext>
                    </a:extLst>
                  </pic:spPr>
                </pic:pic>
              </a:graphicData>
            </a:graphic>
          </wp:inline>
        </w:drawing>
      </w:r>
    </w:p>
    <w:p w14:paraId="295414C0" w14:textId="0CA923AD" w:rsidR="0053521F" w:rsidRPr="00A418EF" w:rsidRDefault="003D3A7E" w:rsidP="00246FA1">
      <w:pPr>
        <w:rPr>
          <w:color w:val="auto"/>
        </w:rPr>
      </w:pPr>
      <w:r w:rsidRPr="00A418EF">
        <w:rPr>
          <w:color w:val="auto"/>
        </w:rPr>
        <w:t>Figure T1. Molecular structure of the dimer [PyPiI</w:t>
      </w:r>
      <w:r w:rsidRPr="00A418EF">
        <w:rPr>
          <w:color w:val="auto"/>
          <w:vertAlign w:val="subscript"/>
        </w:rPr>
        <w:t>2</w:t>
      </w:r>
      <w:r w:rsidRPr="00A418EF">
        <w:rPr>
          <w:color w:val="auto"/>
        </w:rPr>
        <w:t>]</w:t>
      </w:r>
      <w:r w:rsidRPr="00A418EF">
        <w:rPr>
          <w:color w:val="auto"/>
          <w:vertAlign w:val="subscript"/>
        </w:rPr>
        <w:t>2</w:t>
      </w:r>
    </w:p>
    <w:p w14:paraId="1FF88F99" w14:textId="7C4FA4E3" w:rsidR="0053521F" w:rsidRPr="00A418EF" w:rsidRDefault="00D84FB2" w:rsidP="00246FA1">
      <w:pPr>
        <w:rPr>
          <w:color w:val="auto"/>
        </w:rPr>
      </w:pPr>
      <w:r w:rsidRPr="00A418EF">
        <w:rPr>
          <w:noProof/>
          <w:color w:val="auto"/>
        </w:rPr>
        <w:lastRenderedPageBreak/>
        <w:drawing>
          <wp:inline distT="0" distB="0" distL="0" distR="0" wp14:anchorId="167591C7" wp14:editId="5B21A98F">
            <wp:extent cx="5940425" cy="39071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07155"/>
                    </a:xfrm>
                    <a:prstGeom prst="rect">
                      <a:avLst/>
                    </a:prstGeom>
                  </pic:spPr>
                </pic:pic>
              </a:graphicData>
            </a:graphic>
          </wp:inline>
        </w:drawing>
      </w:r>
    </w:p>
    <w:p w14:paraId="20933C2E" w14:textId="287F3AD1" w:rsidR="003D3A7E" w:rsidRPr="00A418EF" w:rsidRDefault="003D3A7E" w:rsidP="003D3A7E">
      <w:pPr>
        <w:rPr>
          <w:color w:val="auto"/>
        </w:rPr>
      </w:pPr>
      <w:r w:rsidRPr="00A418EF">
        <w:rPr>
          <w:color w:val="auto"/>
        </w:rPr>
        <w:t>Figure T2. Low-energy structure of the coordination complexes formed between solvated PbI</w:t>
      </w:r>
      <w:r w:rsidRPr="00A418EF">
        <w:rPr>
          <w:color w:val="auto"/>
          <w:vertAlign w:val="subscript"/>
        </w:rPr>
        <w:t>2</w:t>
      </w:r>
      <w:r w:rsidRPr="00A418EF">
        <w:rPr>
          <w:color w:val="auto"/>
        </w:rPr>
        <w:t xml:space="preserve"> and [PyPiI</w:t>
      </w:r>
      <w:r w:rsidRPr="00A418EF">
        <w:rPr>
          <w:color w:val="auto"/>
          <w:vertAlign w:val="subscript"/>
        </w:rPr>
        <w:t>2</w:t>
      </w:r>
      <w:r w:rsidRPr="00A418EF">
        <w:rPr>
          <w:color w:val="auto"/>
        </w:rPr>
        <w:t>]</w:t>
      </w:r>
      <w:r w:rsidRPr="00A418EF">
        <w:rPr>
          <w:color w:val="auto"/>
          <w:vertAlign w:val="subscript"/>
        </w:rPr>
        <w:t>2</w:t>
      </w:r>
      <w:r w:rsidRPr="00A418EF">
        <w:rPr>
          <w:color w:val="auto"/>
        </w:rPr>
        <w:t xml:space="preserve"> dimer</w:t>
      </w:r>
    </w:p>
    <w:p w14:paraId="40711487" w14:textId="4D2D5450" w:rsidR="0053521F" w:rsidRPr="00A418EF" w:rsidRDefault="0053521F" w:rsidP="00246FA1">
      <w:pPr>
        <w:rPr>
          <w:color w:val="auto"/>
        </w:rPr>
      </w:pPr>
    </w:p>
    <w:p w14:paraId="5F084FA9" w14:textId="235EFBB5" w:rsidR="0053521F" w:rsidRPr="00A418EF" w:rsidRDefault="00B30F4F" w:rsidP="00246FA1">
      <w:pPr>
        <w:rPr>
          <w:color w:val="auto"/>
        </w:rPr>
      </w:pPr>
      <w:r w:rsidRPr="00A418EF">
        <w:rPr>
          <w:noProof/>
          <w:color w:val="auto"/>
        </w:rPr>
        <w:lastRenderedPageBreak/>
        <w:drawing>
          <wp:inline distT="0" distB="0" distL="0" distR="0" wp14:anchorId="0DEB1CFC" wp14:editId="36433499">
            <wp:extent cx="5940425" cy="513778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9">
                      <a:extLst>
                        <a:ext uri="{28A0092B-C50C-407E-A947-70E740481C1C}">
                          <a14:useLocalDpi xmlns:a14="http://schemas.microsoft.com/office/drawing/2010/main" val="0"/>
                        </a:ext>
                      </a:extLst>
                    </a:blip>
                    <a:stretch>
                      <a:fillRect/>
                    </a:stretch>
                  </pic:blipFill>
                  <pic:spPr>
                    <a:xfrm>
                      <a:off x="0" y="0"/>
                      <a:ext cx="5940425" cy="5137785"/>
                    </a:xfrm>
                    <a:prstGeom prst="rect">
                      <a:avLst/>
                    </a:prstGeom>
                  </pic:spPr>
                </pic:pic>
              </a:graphicData>
            </a:graphic>
          </wp:inline>
        </w:drawing>
      </w:r>
    </w:p>
    <w:p w14:paraId="04FB8029" w14:textId="6E581FA0" w:rsidR="003D3A7E" w:rsidRPr="00A418EF" w:rsidRDefault="003D3A7E" w:rsidP="003D3A7E">
      <w:pPr>
        <w:rPr>
          <w:color w:val="auto"/>
        </w:rPr>
      </w:pPr>
      <w:r w:rsidRPr="00A418EF">
        <w:rPr>
          <w:color w:val="auto"/>
        </w:rPr>
        <w:t>Figure T3. Low-energy structure of the H-bonded complexes formed between [MAI]</w:t>
      </w:r>
      <w:r w:rsidRPr="00A418EF">
        <w:rPr>
          <w:color w:val="auto"/>
          <w:vertAlign w:val="subscript"/>
        </w:rPr>
        <w:t>2</w:t>
      </w:r>
      <w:r w:rsidRPr="00A418EF">
        <w:rPr>
          <w:color w:val="auto"/>
        </w:rPr>
        <w:t xml:space="preserve"> and [PyPiI</w:t>
      </w:r>
      <w:r w:rsidRPr="00A418EF">
        <w:rPr>
          <w:color w:val="auto"/>
          <w:vertAlign w:val="subscript"/>
        </w:rPr>
        <w:t>2</w:t>
      </w:r>
      <w:r w:rsidRPr="00A418EF">
        <w:rPr>
          <w:color w:val="auto"/>
        </w:rPr>
        <w:t>]</w:t>
      </w:r>
      <w:r w:rsidRPr="00A418EF">
        <w:rPr>
          <w:color w:val="auto"/>
          <w:vertAlign w:val="subscript"/>
        </w:rPr>
        <w:t>2</w:t>
      </w:r>
      <w:r w:rsidRPr="00A418EF">
        <w:rPr>
          <w:color w:val="auto"/>
        </w:rPr>
        <w:t xml:space="preserve"> dimers</w:t>
      </w:r>
    </w:p>
    <w:p w14:paraId="56976BA5" w14:textId="7C741EDD" w:rsidR="0053521F" w:rsidRPr="00A418EF" w:rsidRDefault="0053521F" w:rsidP="00246FA1">
      <w:pPr>
        <w:rPr>
          <w:color w:val="auto"/>
        </w:rPr>
      </w:pPr>
    </w:p>
    <w:p w14:paraId="0DD0EE50" w14:textId="4143B6CB" w:rsidR="00E73305" w:rsidRPr="00A418EF" w:rsidRDefault="00B30F4F" w:rsidP="00246FA1">
      <w:pPr>
        <w:rPr>
          <w:color w:val="auto"/>
        </w:rPr>
      </w:pPr>
      <w:r w:rsidRPr="00A418EF">
        <w:rPr>
          <w:noProof/>
          <w:color w:val="auto"/>
        </w:rPr>
        <w:lastRenderedPageBreak/>
        <w:drawing>
          <wp:inline distT="0" distB="0" distL="0" distR="0" wp14:anchorId="5DC8695A" wp14:editId="06D2C3CD">
            <wp:extent cx="5975727" cy="5006340"/>
            <wp:effectExtent l="0" t="0" r="635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10">
                      <a:extLst>
                        <a:ext uri="{28A0092B-C50C-407E-A947-70E740481C1C}">
                          <a14:useLocalDpi xmlns:a14="http://schemas.microsoft.com/office/drawing/2010/main" val="0"/>
                        </a:ext>
                      </a:extLst>
                    </a:blip>
                    <a:srcRect l="4233" t="2856" r="1999"/>
                    <a:stretch/>
                  </pic:blipFill>
                  <pic:spPr bwMode="auto">
                    <a:xfrm>
                      <a:off x="0" y="0"/>
                      <a:ext cx="5979997" cy="5009918"/>
                    </a:xfrm>
                    <a:prstGeom prst="rect">
                      <a:avLst/>
                    </a:prstGeom>
                    <a:ln>
                      <a:noFill/>
                    </a:ln>
                    <a:extLst>
                      <a:ext uri="{53640926-AAD7-44D8-BBD7-CCE9431645EC}">
                        <a14:shadowObscured xmlns:a14="http://schemas.microsoft.com/office/drawing/2010/main"/>
                      </a:ext>
                    </a:extLst>
                  </pic:spPr>
                </pic:pic>
              </a:graphicData>
            </a:graphic>
          </wp:inline>
        </w:drawing>
      </w:r>
    </w:p>
    <w:p w14:paraId="44E331DA" w14:textId="5C4766B7" w:rsidR="003D3A7E" w:rsidRPr="00A418EF" w:rsidRDefault="003D3A7E" w:rsidP="003D3A7E">
      <w:pPr>
        <w:rPr>
          <w:color w:val="auto"/>
        </w:rPr>
      </w:pPr>
      <w:r w:rsidRPr="00A418EF">
        <w:rPr>
          <w:color w:val="auto"/>
        </w:rPr>
        <w:t>Figure T4. Low-energy structure of the H-bonded complexes formed between [FAI]</w:t>
      </w:r>
      <w:r w:rsidRPr="00A418EF">
        <w:rPr>
          <w:color w:val="auto"/>
          <w:vertAlign w:val="subscript"/>
        </w:rPr>
        <w:t>2</w:t>
      </w:r>
      <w:r w:rsidRPr="00A418EF">
        <w:rPr>
          <w:color w:val="auto"/>
        </w:rPr>
        <w:t xml:space="preserve"> and [PyPiI</w:t>
      </w:r>
      <w:r w:rsidRPr="00A418EF">
        <w:rPr>
          <w:color w:val="auto"/>
          <w:vertAlign w:val="subscript"/>
        </w:rPr>
        <w:t>2</w:t>
      </w:r>
      <w:r w:rsidRPr="00A418EF">
        <w:rPr>
          <w:color w:val="auto"/>
        </w:rPr>
        <w:t>]</w:t>
      </w:r>
      <w:r w:rsidRPr="00A418EF">
        <w:rPr>
          <w:color w:val="auto"/>
          <w:vertAlign w:val="subscript"/>
        </w:rPr>
        <w:t>2</w:t>
      </w:r>
      <w:r w:rsidRPr="00A418EF">
        <w:rPr>
          <w:color w:val="auto"/>
        </w:rPr>
        <w:t xml:space="preserve"> dimers</w:t>
      </w:r>
    </w:p>
    <w:p w14:paraId="481CCC41" w14:textId="77777777" w:rsidR="00E73305" w:rsidRPr="00A418EF" w:rsidRDefault="00E73305" w:rsidP="00246FA1">
      <w:pPr>
        <w:rPr>
          <w:color w:val="auto"/>
        </w:rPr>
      </w:pPr>
    </w:p>
    <w:p w14:paraId="382A934A" w14:textId="77777777" w:rsidR="00774574" w:rsidRPr="00A418EF" w:rsidRDefault="00774574" w:rsidP="00774574">
      <w:pPr>
        <w:pageBreakBefore/>
        <w:rPr>
          <w:color w:val="auto"/>
        </w:rPr>
      </w:pPr>
      <w:r w:rsidRPr="00A418EF">
        <w:rPr>
          <w:noProof/>
          <w:color w:val="auto"/>
          <w:lang w:val="ru-RU" w:eastAsia="ru-RU"/>
        </w:rPr>
        <w:lastRenderedPageBreak/>
        <w:drawing>
          <wp:inline distT="0" distB="0" distL="0" distR="0" wp14:anchorId="66E8A20D" wp14:editId="059DB733">
            <wp:extent cx="6085925" cy="317739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1072" cy="3185300"/>
                    </a:xfrm>
                    <a:prstGeom prst="rect">
                      <a:avLst/>
                    </a:prstGeom>
                    <a:noFill/>
                  </pic:spPr>
                </pic:pic>
              </a:graphicData>
            </a:graphic>
          </wp:inline>
        </w:drawing>
      </w:r>
    </w:p>
    <w:p w14:paraId="54615433" w14:textId="2FB33D64" w:rsidR="00774574" w:rsidRPr="00A418EF" w:rsidRDefault="001E1F81" w:rsidP="00774574">
      <w:pPr>
        <w:rPr>
          <w:color w:val="auto"/>
        </w:rPr>
      </w:pPr>
      <w:r w:rsidRPr="00A418EF">
        <w:rPr>
          <w:color w:val="auto"/>
        </w:rPr>
        <w:t xml:space="preserve">Figure S1. </w:t>
      </w:r>
      <w:r w:rsidRPr="00A418EF">
        <w:rPr>
          <w:color w:val="auto"/>
          <w:vertAlign w:val="superscript"/>
        </w:rPr>
        <w:t>1</w:t>
      </w:r>
      <w:r w:rsidRPr="00A418EF">
        <w:rPr>
          <w:color w:val="auto"/>
        </w:rPr>
        <w:t>H NMR spectra of PyPiI</w:t>
      </w:r>
      <w:r w:rsidRPr="00A418EF">
        <w:rPr>
          <w:color w:val="auto"/>
          <w:vertAlign w:val="subscript"/>
        </w:rPr>
        <w:t>2</w:t>
      </w:r>
      <w:r w:rsidRPr="00A418EF">
        <w:rPr>
          <w:color w:val="auto"/>
        </w:rPr>
        <w:t xml:space="preserve"> and PyPiI</w:t>
      </w:r>
      <w:r w:rsidRPr="00A418EF">
        <w:rPr>
          <w:color w:val="auto"/>
          <w:vertAlign w:val="subscript"/>
        </w:rPr>
        <w:t>2</w:t>
      </w:r>
      <w:r w:rsidRPr="00A418EF">
        <w:rPr>
          <w:color w:val="auto"/>
        </w:rPr>
        <w:t>-PbI</w:t>
      </w:r>
      <w:r w:rsidRPr="00A418EF">
        <w:rPr>
          <w:color w:val="auto"/>
          <w:vertAlign w:val="subscript"/>
        </w:rPr>
        <w:t>2</w:t>
      </w:r>
      <w:r w:rsidRPr="00A418EF">
        <w:rPr>
          <w:color w:val="auto"/>
        </w:rPr>
        <w:t xml:space="preserve"> equimolar solution in DMSO-d</w:t>
      </w:r>
      <w:r w:rsidRPr="00A418EF">
        <w:rPr>
          <w:color w:val="auto"/>
          <w:vertAlign w:val="superscript"/>
        </w:rPr>
        <w:t>6</w:t>
      </w:r>
      <w:r w:rsidRPr="00A418EF">
        <w:rPr>
          <w:color w:val="auto"/>
        </w:rPr>
        <w:t xml:space="preserve"> (a).</w:t>
      </w:r>
      <w:r w:rsidR="00A7713D" w:rsidRPr="00A418EF">
        <w:rPr>
          <w:color w:val="auto"/>
        </w:rPr>
        <w:t xml:space="preserve"> Peak assignment is shown on the structure on the left side. </w:t>
      </w:r>
    </w:p>
    <w:p w14:paraId="34E80BF5" w14:textId="77777777" w:rsidR="00774574" w:rsidRPr="00A418EF" w:rsidRDefault="00774574" w:rsidP="00774574">
      <w:pPr>
        <w:pageBreakBefore/>
        <w:rPr>
          <w:color w:val="auto"/>
        </w:rPr>
      </w:pPr>
    </w:p>
    <w:p w14:paraId="451F9144" w14:textId="77777777" w:rsidR="00774574" w:rsidRPr="00A418EF" w:rsidRDefault="00774574" w:rsidP="00774574">
      <w:pPr>
        <w:jc w:val="center"/>
        <w:rPr>
          <w:color w:val="auto"/>
        </w:rPr>
      </w:pPr>
      <w:r w:rsidRPr="00A418EF">
        <w:rPr>
          <w:noProof/>
          <w:color w:val="auto"/>
          <w:lang w:val="ru-RU" w:eastAsia="ru-RU"/>
        </w:rPr>
        <w:drawing>
          <wp:inline distT="0" distB="0" distL="0" distR="0" wp14:anchorId="0E89D747" wp14:editId="591477AA">
            <wp:extent cx="5875721" cy="6202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793"/>
                    <a:stretch/>
                  </pic:blipFill>
                  <pic:spPr bwMode="auto">
                    <a:xfrm>
                      <a:off x="0" y="0"/>
                      <a:ext cx="5894367" cy="6222364"/>
                    </a:xfrm>
                    <a:prstGeom prst="rect">
                      <a:avLst/>
                    </a:prstGeom>
                    <a:noFill/>
                    <a:ln>
                      <a:noFill/>
                    </a:ln>
                    <a:extLst>
                      <a:ext uri="{53640926-AAD7-44D8-BBD7-CCE9431645EC}">
                        <a14:shadowObscured xmlns:a14="http://schemas.microsoft.com/office/drawing/2010/main"/>
                      </a:ext>
                    </a:extLst>
                  </pic:spPr>
                </pic:pic>
              </a:graphicData>
            </a:graphic>
          </wp:inline>
        </w:drawing>
      </w:r>
    </w:p>
    <w:p w14:paraId="43EBE55E" w14:textId="165DB697" w:rsidR="00B97087" w:rsidRPr="00A418EF" w:rsidRDefault="00B97087" w:rsidP="00B97087">
      <w:pPr>
        <w:rPr>
          <w:color w:val="auto"/>
        </w:rPr>
      </w:pPr>
      <w:r w:rsidRPr="00A418EF">
        <w:rPr>
          <w:color w:val="auto"/>
        </w:rPr>
        <w:t xml:space="preserve">Figure S2. </w:t>
      </w:r>
      <w:r w:rsidRPr="00A418EF">
        <w:rPr>
          <w:color w:val="auto"/>
          <w:vertAlign w:val="superscript"/>
        </w:rPr>
        <w:t>1</w:t>
      </w:r>
      <w:r w:rsidRPr="00A418EF">
        <w:rPr>
          <w:color w:val="auto"/>
        </w:rPr>
        <w:t>H NMR spectra of PyPiI</w:t>
      </w:r>
      <w:r w:rsidRPr="00A418EF">
        <w:rPr>
          <w:color w:val="auto"/>
          <w:vertAlign w:val="subscript"/>
        </w:rPr>
        <w:t>2</w:t>
      </w:r>
      <w:r w:rsidR="001E1F81" w:rsidRPr="00A418EF">
        <w:rPr>
          <w:color w:val="auto"/>
        </w:rPr>
        <w:t xml:space="preserve"> </w:t>
      </w:r>
      <w:r w:rsidRPr="00A418EF">
        <w:rPr>
          <w:color w:val="auto"/>
        </w:rPr>
        <w:t>and PyPiI</w:t>
      </w:r>
      <w:r w:rsidRPr="00A418EF">
        <w:rPr>
          <w:color w:val="auto"/>
          <w:vertAlign w:val="subscript"/>
        </w:rPr>
        <w:t>2</w:t>
      </w:r>
      <w:r w:rsidRPr="00A418EF">
        <w:rPr>
          <w:color w:val="auto"/>
        </w:rPr>
        <w:t>-</w:t>
      </w:r>
      <w:r w:rsidR="001E1F81" w:rsidRPr="00A418EF">
        <w:rPr>
          <w:color w:val="auto"/>
        </w:rPr>
        <w:t>CsI</w:t>
      </w:r>
      <w:r w:rsidRPr="00A418EF">
        <w:rPr>
          <w:color w:val="auto"/>
        </w:rPr>
        <w:t xml:space="preserve"> equimolar solution in DMSO-d</w:t>
      </w:r>
      <w:r w:rsidRPr="00A418EF">
        <w:rPr>
          <w:color w:val="auto"/>
          <w:vertAlign w:val="superscript"/>
        </w:rPr>
        <w:t>6</w:t>
      </w:r>
      <w:r w:rsidR="00A7713D" w:rsidRPr="00A418EF">
        <w:rPr>
          <w:color w:val="auto"/>
        </w:rPr>
        <w:t xml:space="preserve">; peak assignment is shown on the structure on the left side </w:t>
      </w:r>
      <w:r w:rsidR="001E1F81" w:rsidRPr="00A418EF">
        <w:rPr>
          <w:color w:val="auto"/>
        </w:rPr>
        <w:t xml:space="preserve">(a). </w:t>
      </w:r>
      <w:r w:rsidR="001E1F81" w:rsidRPr="00A418EF">
        <w:rPr>
          <w:color w:val="auto"/>
          <w:vertAlign w:val="superscript"/>
        </w:rPr>
        <w:t>133</w:t>
      </w:r>
      <w:r w:rsidR="001E1F81" w:rsidRPr="00A418EF">
        <w:rPr>
          <w:color w:val="auto"/>
        </w:rPr>
        <w:t>Cs NMR spectra of CsI and</w:t>
      </w:r>
      <w:r w:rsidRPr="00A418EF">
        <w:rPr>
          <w:color w:val="auto"/>
        </w:rPr>
        <w:t xml:space="preserve"> </w:t>
      </w:r>
      <w:r w:rsidR="001E1F81" w:rsidRPr="00A418EF">
        <w:rPr>
          <w:color w:val="auto"/>
        </w:rPr>
        <w:t>PyPiI</w:t>
      </w:r>
      <w:r w:rsidR="001E1F81" w:rsidRPr="00A418EF">
        <w:rPr>
          <w:color w:val="auto"/>
          <w:vertAlign w:val="subscript"/>
        </w:rPr>
        <w:t>2</w:t>
      </w:r>
      <w:r w:rsidR="001E1F81" w:rsidRPr="00A418EF">
        <w:rPr>
          <w:color w:val="auto"/>
        </w:rPr>
        <w:t>-CsI equimolar solution in DMSO-d</w:t>
      </w:r>
      <w:r w:rsidR="001E1F81" w:rsidRPr="00A418EF">
        <w:rPr>
          <w:color w:val="auto"/>
          <w:vertAlign w:val="superscript"/>
        </w:rPr>
        <w:t>6</w:t>
      </w:r>
      <w:r w:rsidR="001E1F81" w:rsidRPr="00A418EF">
        <w:rPr>
          <w:color w:val="auto"/>
        </w:rPr>
        <w:t xml:space="preserve"> (b).</w:t>
      </w:r>
      <w:r w:rsidR="00A7713D" w:rsidRPr="00A418EF">
        <w:rPr>
          <w:color w:val="auto"/>
        </w:rPr>
        <w:t xml:space="preserve"> </w:t>
      </w:r>
    </w:p>
    <w:p w14:paraId="6714C0AE" w14:textId="77777777" w:rsidR="00774574" w:rsidRPr="00A418EF" w:rsidRDefault="00774574" w:rsidP="00774574">
      <w:pPr>
        <w:rPr>
          <w:color w:val="auto"/>
        </w:rPr>
      </w:pPr>
    </w:p>
    <w:p w14:paraId="2230D164" w14:textId="77777777" w:rsidR="00774574" w:rsidRPr="00A418EF" w:rsidRDefault="00774574" w:rsidP="00774574">
      <w:pPr>
        <w:rPr>
          <w:color w:val="auto"/>
        </w:rPr>
      </w:pPr>
    </w:p>
    <w:p w14:paraId="45DDBEAC" w14:textId="6E664615" w:rsidR="00774574" w:rsidRPr="00A418EF" w:rsidRDefault="007C267A" w:rsidP="00774574">
      <w:pPr>
        <w:rPr>
          <w:color w:val="auto"/>
        </w:rPr>
      </w:pPr>
      <w:r w:rsidRPr="00A418EF">
        <w:rPr>
          <w:noProof/>
          <w:color w:val="auto"/>
          <w:lang w:val="ru-RU" w:eastAsia="ru-RU"/>
        </w:rPr>
        <w:lastRenderedPageBreak/>
        <w:drawing>
          <wp:inline distT="0" distB="0" distL="0" distR="0" wp14:anchorId="649B96C0" wp14:editId="12DD048C">
            <wp:extent cx="5940425" cy="64655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840"/>
                    <a:stretch/>
                  </pic:blipFill>
                  <pic:spPr bwMode="auto">
                    <a:xfrm>
                      <a:off x="0" y="0"/>
                      <a:ext cx="5940425" cy="6465570"/>
                    </a:xfrm>
                    <a:prstGeom prst="rect">
                      <a:avLst/>
                    </a:prstGeom>
                    <a:ln>
                      <a:noFill/>
                    </a:ln>
                    <a:extLst>
                      <a:ext uri="{53640926-AAD7-44D8-BBD7-CCE9431645EC}">
                        <a14:shadowObscured xmlns:a14="http://schemas.microsoft.com/office/drawing/2010/main"/>
                      </a:ext>
                    </a:extLst>
                  </pic:spPr>
                </pic:pic>
              </a:graphicData>
            </a:graphic>
          </wp:inline>
        </w:drawing>
      </w:r>
    </w:p>
    <w:p w14:paraId="4828FB13" w14:textId="34D8EEBA" w:rsidR="00B97087" w:rsidRPr="00A418EF" w:rsidRDefault="00B97087" w:rsidP="00B97087">
      <w:pPr>
        <w:rPr>
          <w:color w:val="auto"/>
        </w:rPr>
      </w:pPr>
      <w:r w:rsidRPr="00A418EF">
        <w:rPr>
          <w:color w:val="auto"/>
        </w:rPr>
        <w:t xml:space="preserve">Figure S3. </w:t>
      </w:r>
      <w:r w:rsidRPr="00A418EF">
        <w:rPr>
          <w:color w:val="auto"/>
          <w:vertAlign w:val="superscript"/>
        </w:rPr>
        <w:t>1</w:t>
      </w:r>
      <w:r w:rsidRPr="00A418EF">
        <w:rPr>
          <w:color w:val="auto"/>
        </w:rPr>
        <w:t>H NMR spectra of PyPiI</w:t>
      </w:r>
      <w:r w:rsidRPr="00A418EF">
        <w:rPr>
          <w:color w:val="auto"/>
          <w:vertAlign w:val="subscript"/>
        </w:rPr>
        <w:t>2</w:t>
      </w:r>
      <w:r w:rsidRPr="00A418EF">
        <w:rPr>
          <w:color w:val="auto"/>
        </w:rPr>
        <w:t>, FAI and PyPiI</w:t>
      </w:r>
      <w:r w:rsidRPr="00A418EF">
        <w:rPr>
          <w:color w:val="auto"/>
          <w:vertAlign w:val="subscript"/>
        </w:rPr>
        <w:t>2</w:t>
      </w:r>
      <w:r w:rsidRPr="00A418EF">
        <w:rPr>
          <w:color w:val="auto"/>
        </w:rPr>
        <w:t>-FAI equimolar solution in DMSO-d</w:t>
      </w:r>
      <w:r w:rsidRPr="00A418EF">
        <w:rPr>
          <w:color w:val="auto"/>
          <w:vertAlign w:val="superscript"/>
        </w:rPr>
        <w:t>6</w:t>
      </w:r>
      <w:r w:rsidRPr="00A418EF">
        <w:rPr>
          <w:color w:val="auto"/>
        </w:rPr>
        <w:t xml:space="preserve">. </w:t>
      </w:r>
      <w:r w:rsidR="00A7713D" w:rsidRPr="00A418EF">
        <w:rPr>
          <w:color w:val="auto"/>
        </w:rPr>
        <w:t>Peak assignment is shown on the structures on the left side.</w:t>
      </w:r>
    </w:p>
    <w:p w14:paraId="4963F111" w14:textId="1DB431E8" w:rsidR="00774574" w:rsidRPr="00A418EF" w:rsidRDefault="00774574" w:rsidP="000C6D9E">
      <w:pPr>
        <w:rPr>
          <w:color w:val="auto"/>
        </w:rPr>
      </w:pPr>
    </w:p>
    <w:p w14:paraId="24EB4F06" w14:textId="7243666E" w:rsidR="007C267A" w:rsidRPr="00A418EF" w:rsidRDefault="007C267A" w:rsidP="000C6D9E">
      <w:pPr>
        <w:rPr>
          <w:color w:val="auto"/>
        </w:rPr>
      </w:pPr>
    </w:p>
    <w:p w14:paraId="1EBD6E38" w14:textId="14C832A7" w:rsidR="007C267A" w:rsidRPr="00A418EF" w:rsidRDefault="00641569" w:rsidP="000C6D9E">
      <w:pPr>
        <w:rPr>
          <w:color w:val="auto"/>
        </w:rPr>
      </w:pPr>
      <w:r w:rsidRPr="00A418EF">
        <w:rPr>
          <w:noProof/>
          <w:color w:val="auto"/>
          <w:lang w:val="ru-RU" w:eastAsia="ru-RU"/>
        </w:rPr>
        <w:lastRenderedPageBreak/>
        <w:drawing>
          <wp:inline distT="0" distB="0" distL="0" distR="0" wp14:anchorId="5F4BF706" wp14:editId="3416099C">
            <wp:extent cx="5782136" cy="5613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7407" cy="5618518"/>
                    </a:xfrm>
                    <a:prstGeom prst="rect">
                      <a:avLst/>
                    </a:prstGeom>
                  </pic:spPr>
                </pic:pic>
              </a:graphicData>
            </a:graphic>
          </wp:inline>
        </w:drawing>
      </w:r>
    </w:p>
    <w:p w14:paraId="701A52CC" w14:textId="1E84264A" w:rsidR="00B97087" w:rsidRPr="00A418EF" w:rsidRDefault="00B97087" w:rsidP="00B97087">
      <w:pPr>
        <w:rPr>
          <w:color w:val="auto"/>
        </w:rPr>
      </w:pPr>
      <w:r w:rsidRPr="00A418EF">
        <w:rPr>
          <w:color w:val="auto"/>
        </w:rPr>
        <w:t>Figure S4. NOESY 2D NMR spectrum of the PyPiI</w:t>
      </w:r>
      <w:r w:rsidRPr="00A418EF">
        <w:rPr>
          <w:color w:val="auto"/>
          <w:vertAlign w:val="subscript"/>
        </w:rPr>
        <w:t>2</w:t>
      </w:r>
      <w:r w:rsidRPr="00A418EF">
        <w:rPr>
          <w:color w:val="auto"/>
        </w:rPr>
        <w:t>-FAI equimolar solution in DMSO-d</w:t>
      </w:r>
      <w:r w:rsidRPr="00A418EF">
        <w:rPr>
          <w:color w:val="auto"/>
          <w:vertAlign w:val="superscript"/>
        </w:rPr>
        <w:t>6</w:t>
      </w:r>
      <w:r w:rsidRPr="00A418EF">
        <w:rPr>
          <w:color w:val="auto"/>
        </w:rPr>
        <w:t>. Some characteristic regions featuring key cross-couplings are highlighted with rectangles</w:t>
      </w:r>
      <w:r w:rsidR="00A7713D" w:rsidRPr="00A418EF">
        <w:rPr>
          <w:color w:val="auto"/>
        </w:rPr>
        <w:t>; peak assignment is shown on the structures on the left side</w:t>
      </w:r>
      <w:r w:rsidRPr="00A418EF">
        <w:rPr>
          <w:color w:val="auto"/>
        </w:rPr>
        <w:t xml:space="preserve"> (a). Proposed molecular structure of the PyPiI</w:t>
      </w:r>
      <w:r w:rsidRPr="00A418EF">
        <w:rPr>
          <w:color w:val="auto"/>
          <w:vertAlign w:val="subscript"/>
        </w:rPr>
        <w:t>2</w:t>
      </w:r>
      <w:r w:rsidRPr="00A418EF">
        <w:rPr>
          <w:color w:val="auto"/>
        </w:rPr>
        <w:t>-FAI complex matching the obtained 1D and 2D NMR spectroscopy data (b)</w:t>
      </w:r>
    </w:p>
    <w:p w14:paraId="226A8060" w14:textId="6ACBB691" w:rsidR="007C267A" w:rsidRPr="00A418EF" w:rsidRDefault="007C267A" w:rsidP="000C6D9E">
      <w:pPr>
        <w:rPr>
          <w:color w:val="auto"/>
        </w:rPr>
      </w:pPr>
    </w:p>
    <w:p w14:paraId="2427D4C2" w14:textId="77777777" w:rsidR="007C267A" w:rsidRPr="00A418EF" w:rsidRDefault="007C267A" w:rsidP="000C6D9E">
      <w:pPr>
        <w:rPr>
          <w:color w:val="auto"/>
        </w:rPr>
      </w:pPr>
    </w:p>
    <w:p w14:paraId="7D87FE2D" w14:textId="6AC1F51F" w:rsidR="00774574" w:rsidRPr="00A418EF" w:rsidRDefault="00B97F0D" w:rsidP="000C6D9E">
      <w:pPr>
        <w:rPr>
          <w:color w:val="auto"/>
        </w:rPr>
      </w:pPr>
      <w:r w:rsidRPr="00A418EF">
        <w:rPr>
          <w:noProof/>
          <w:color w:val="auto"/>
          <w:lang w:val="ru-RU" w:eastAsia="ru-RU"/>
        </w:rPr>
        <w:lastRenderedPageBreak/>
        <w:drawing>
          <wp:inline distT="0" distB="0" distL="0" distR="0" wp14:anchorId="2DE58DE4" wp14:editId="21456F94">
            <wp:extent cx="5586730" cy="7689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156" b="-1"/>
                    <a:stretch/>
                  </pic:blipFill>
                  <pic:spPr bwMode="auto">
                    <a:xfrm>
                      <a:off x="0" y="0"/>
                      <a:ext cx="5586730" cy="7689850"/>
                    </a:xfrm>
                    <a:prstGeom prst="rect">
                      <a:avLst/>
                    </a:prstGeom>
                    <a:ln>
                      <a:noFill/>
                    </a:ln>
                    <a:extLst>
                      <a:ext uri="{53640926-AAD7-44D8-BBD7-CCE9431645EC}">
                        <a14:shadowObscured xmlns:a14="http://schemas.microsoft.com/office/drawing/2010/main"/>
                      </a:ext>
                    </a:extLst>
                  </pic:spPr>
                </pic:pic>
              </a:graphicData>
            </a:graphic>
          </wp:inline>
        </w:drawing>
      </w:r>
    </w:p>
    <w:p w14:paraId="21D7C89D" w14:textId="6F304952" w:rsidR="00B97087" w:rsidRPr="00A418EF" w:rsidRDefault="00B97087" w:rsidP="00B97087">
      <w:pPr>
        <w:rPr>
          <w:color w:val="auto"/>
        </w:rPr>
      </w:pPr>
      <w:r w:rsidRPr="00A418EF">
        <w:rPr>
          <w:color w:val="auto"/>
        </w:rPr>
        <w:t xml:space="preserve">Figure S5. </w:t>
      </w:r>
      <w:r w:rsidRPr="00A418EF">
        <w:rPr>
          <w:color w:val="auto"/>
          <w:vertAlign w:val="superscript"/>
        </w:rPr>
        <w:t>1</w:t>
      </w:r>
      <w:r w:rsidRPr="00A418EF">
        <w:rPr>
          <w:color w:val="auto"/>
        </w:rPr>
        <w:t>H NMR spectra of PyPiI</w:t>
      </w:r>
      <w:r w:rsidRPr="00A418EF">
        <w:rPr>
          <w:color w:val="auto"/>
          <w:vertAlign w:val="subscript"/>
        </w:rPr>
        <w:t>2</w:t>
      </w:r>
      <w:r w:rsidRPr="00A418EF">
        <w:rPr>
          <w:color w:val="auto"/>
        </w:rPr>
        <w:t>, MAI and PyPiI</w:t>
      </w:r>
      <w:r w:rsidRPr="00A418EF">
        <w:rPr>
          <w:color w:val="auto"/>
          <w:vertAlign w:val="subscript"/>
        </w:rPr>
        <w:t>2</w:t>
      </w:r>
      <w:r w:rsidRPr="00A418EF">
        <w:rPr>
          <w:color w:val="auto"/>
        </w:rPr>
        <w:t>-MAI equimolar solution in DMSO-d</w:t>
      </w:r>
      <w:r w:rsidRPr="00A418EF">
        <w:rPr>
          <w:color w:val="auto"/>
          <w:vertAlign w:val="superscript"/>
        </w:rPr>
        <w:t>6</w:t>
      </w:r>
      <w:r w:rsidR="00A7713D" w:rsidRPr="00A418EF">
        <w:rPr>
          <w:color w:val="auto"/>
        </w:rPr>
        <w:t>; peak assignment is shown on the structures on the left side.</w:t>
      </w:r>
      <w:r w:rsidRPr="00A418EF">
        <w:rPr>
          <w:color w:val="auto"/>
        </w:rPr>
        <w:t xml:space="preserve"> </w:t>
      </w:r>
    </w:p>
    <w:p w14:paraId="545BFA23" w14:textId="6797E83B" w:rsidR="00774574" w:rsidRPr="00A418EF" w:rsidRDefault="00774574" w:rsidP="000C6D9E">
      <w:pPr>
        <w:rPr>
          <w:color w:val="auto"/>
        </w:rPr>
      </w:pPr>
    </w:p>
    <w:p w14:paraId="49B4FF44" w14:textId="7FD648D8" w:rsidR="00774574" w:rsidRPr="00A418EF" w:rsidRDefault="00774574" w:rsidP="000C6D9E">
      <w:pPr>
        <w:rPr>
          <w:color w:val="auto"/>
        </w:rPr>
      </w:pPr>
    </w:p>
    <w:p w14:paraId="0E5209E1" w14:textId="7C51C424" w:rsidR="00B97F0D" w:rsidRPr="00A418EF" w:rsidRDefault="00B97F0D" w:rsidP="000C6D9E">
      <w:pPr>
        <w:rPr>
          <w:color w:val="auto"/>
        </w:rPr>
      </w:pPr>
    </w:p>
    <w:p w14:paraId="67DE9D40" w14:textId="7B22228D" w:rsidR="00B97F0D" w:rsidRPr="00A418EF" w:rsidRDefault="00641569" w:rsidP="000C6D9E">
      <w:pPr>
        <w:rPr>
          <w:color w:val="auto"/>
        </w:rPr>
      </w:pPr>
      <w:r w:rsidRPr="00A418EF">
        <w:rPr>
          <w:noProof/>
          <w:color w:val="auto"/>
          <w:lang w:val="ru-RU" w:eastAsia="ru-RU"/>
        </w:rPr>
        <w:drawing>
          <wp:inline distT="0" distB="0" distL="0" distR="0" wp14:anchorId="67947E32" wp14:editId="024B09BE">
            <wp:extent cx="5734206" cy="6568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636" cy="6571224"/>
                    </a:xfrm>
                    <a:prstGeom prst="rect">
                      <a:avLst/>
                    </a:prstGeom>
                  </pic:spPr>
                </pic:pic>
              </a:graphicData>
            </a:graphic>
          </wp:inline>
        </w:drawing>
      </w:r>
    </w:p>
    <w:p w14:paraId="083E9DF8" w14:textId="2A79B478" w:rsidR="00774574" w:rsidRPr="00A418EF" w:rsidRDefault="00B97087" w:rsidP="000C6D9E">
      <w:pPr>
        <w:rPr>
          <w:color w:val="auto"/>
        </w:rPr>
      </w:pPr>
      <w:r w:rsidRPr="00A418EF">
        <w:rPr>
          <w:color w:val="auto"/>
        </w:rPr>
        <w:t>Figure S6. NOESY 2D NMR spectrum of the PyPiI</w:t>
      </w:r>
      <w:r w:rsidRPr="00A418EF">
        <w:rPr>
          <w:color w:val="auto"/>
          <w:vertAlign w:val="subscript"/>
        </w:rPr>
        <w:t>2</w:t>
      </w:r>
      <w:r w:rsidRPr="00A418EF">
        <w:rPr>
          <w:color w:val="auto"/>
        </w:rPr>
        <w:t>-MAI equimolar solution in DMSO-d</w:t>
      </w:r>
      <w:r w:rsidRPr="00A418EF">
        <w:rPr>
          <w:color w:val="auto"/>
          <w:vertAlign w:val="superscript"/>
        </w:rPr>
        <w:t>6</w:t>
      </w:r>
      <w:r w:rsidRPr="00A418EF">
        <w:rPr>
          <w:color w:val="auto"/>
        </w:rPr>
        <w:t>. Some characteristic regions featuring key cross-couplings are highlighted with rectangles</w:t>
      </w:r>
      <w:r w:rsidR="00A7713D" w:rsidRPr="00A418EF">
        <w:rPr>
          <w:color w:val="auto"/>
        </w:rPr>
        <w:t>; peak assignment is shown on the structures on the left side</w:t>
      </w:r>
      <w:r w:rsidRPr="00A418EF">
        <w:rPr>
          <w:color w:val="auto"/>
        </w:rPr>
        <w:t xml:space="preserve"> (a). Proposed molecular structure of the PyPiI</w:t>
      </w:r>
      <w:r w:rsidRPr="00A418EF">
        <w:rPr>
          <w:color w:val="auto"/>
          <w:vertAlign w:val="subscript"/>
        </w:rPr>
        <w:t>2</w:t>
      </w:r>
      <w:r w:rsidRPr="00A418EF">
        <w:rPr>
          <w:color w:val="auto"/>
        </w:rPr>
        <w:t>-MAI complex matching the obtained 1D and 2D NMR spectroscopy data (b)</w:t>
      </w:r>
    </w:p>
    <w:p w14:paraId="30B7B280" w14:textId="12479AAB" w:rsidR="00774574" w:rsidRPr="00A418EF" w:rsidRDefault="00774574" w:rsidP="000C6D9E">
      <w:pPr>
        <w:rPr>
          <w:color w:val="auto"/>
        </w:rPr>
      </w:pPr>
    </w:p>
    <w:p w14:paraId="60054525" w14:textId="77777777" w:rsidR="00774574" w:rsidRPr="00A418EF" w:rsidRDefault="00774574" w:rsidP="000C6D9E">
      <w:pPr>
        <w:rPr>
          <w:color w:val="auto"/>
        </w:rPr>
      </w:pPr>
    </w:p>
    <w:p w14:paraId="20300A17" w14:textId="6DFFDA30" w:rsidR="00774574" w:rsidRPr="00A418EF" w:rsidRDefault="00774574" w:rsidP="000C6D9E">
      <w:pPr>
        <w:rPr>
          <w:color w:val="auto"/>
        </w:rPr>
      </w:pPr>
    </w:p>
    <w:p w14:paraId="0B62485F" w14:textId="76D7813C" w:rsidR="00774574" w:rsidRPr="00A418EF" w:rsidRDefault="00774574" w:rsidP="000C6D9E">
      <w:pPr>
        <w:rPr>
          <w:color w:val="auto"/>
        </w:rPr>
      </w:pPr>
      <w:r w:rsidRPr="00A418EF">
        <w:rPr>
          <w:noProof/>
          <w:color w:val="auto"/>
          <w:lang w:val="ru-RU" w:eastAsia="ru-RU"/>
        </w:rPr>
        <w:drawing>
          <wp:inline distT="0" distB="0" distL="0" distR="0" wp14:anchorId="4485CA37" wp14:editId="0DB02C59">
            <wp:extent cx="5151120" cy="4142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31" t="8884" r="8157"/>
                    <a:stretch/>
                  </pic:blipFill>
                  <pic:spPr bwMode="auto">
                    <a:xfrm>
                      <a:off x="0" y="0"/>
                      <a:ext cx="5151120" cy="4142105"/>
                    </a:xfrm>
                    <a:prstGeom prst="rect">
                      <a:avLst/>
                    </a:prstGeom>
                    <a:ln>
                      <a:noFill/>
                    </a:ln>
                    <a:extLst>
                      <a:ext uri="{53640926-AAD7-44D8-BBD7-CCE9431645EC}">
                        <a14:shadowObscured xmlns:a14="http://schemas.microsoft.com/office/drawing/2010/main"/>
                      </a:ext>
                    </a:extLst>
                  </pic:spPr>
                </pic:pic>
              </a:graphicData>
            </a:graphic>
          </wp:inline>
        </w:drawing>
      </w:r>
    </w:p>
    <w:p w14:paraId="28E52C4F" w14:textId="1125B9A0" w:rsidR="00774574" w:rsidRPr="00A418EF" w:rsidRDefault="001E1F81" w:rsidP="000C6D9E">
      <w:pPr>
        <w:rPr>
          <w:color w:val="auto"/>
        </w:rPr>
      </w:pPr>
      <w:r w:rsidRPr="00A418EF">
        <w:rPr>
          <w:color w:val="auto"/>
        </w:rPr>
        <w:t>Figure S7. FTIR spectra of PyPiI</w:t>
      </w:r>
      <w:r w:rsidRPr="00A418EF">
        <w:rPr>
          <w:color w:val="auto"/>
          <w:vertAlign w:val="subscript"/>
        </w:rPr>
        <w:t>2</w:t>
      </w:r>
      <w:r w:rsidRPr="00A418EF">
        <w:rPr>
          <w:color w:val="auto"/>
        </w:rPr>
        <w:t xml:space="preserve"> and Cs</w:t>
      </w:r>
      <w:r w:rsidRPr="00A418EF">
        <w:rPr>
          <w:color w:val="auto"/>
          <w:vertAlign w:val="subscript"/>
        </w:rPr>
        <w:t>0.1</w:t>
      </w:r>
      <w:r w:rsidRPr="00A418EF">
        <w:rPr>
          <w:color w:val="auto"/>
        </w:rPr>
        <w:t>MA</w:t>
      </w:r>
      <w:r w:rsidRPr="00A418EF">
        <w:rPr>
          <w:color w:val="auto"/>
          <w:vertAlign w:val="subscript"/>
        </w:rPr>
        <w:t>0.15</w:t>
      </w:r>
      <w:r w:rsidRPr="00A418EF">
        <w:rPr>
          <w:color w:val="auto"/>
        </w:rPr>
        <w:t>FA</w:t>
      </w:r>
      <w:r w:rsidRPr="00A418EF">
        <w:rPr>
          <w:color w:val="auto"/>
          <w:vertAlign w:val="subscript"/>
        </w:rPr>
        <w:t>0.75</w:t>
      </w:r>
      <w:r w:rsidRPr="00A418EF">
        <w:rPr>
          <w:color w:val="auto"/>
        </w:rPr>
        <w:t>PbI</w:t>
      </w:r>
      <w:r w:rsidRPr="00A418EF">
        <w:rPr>
          <w:color w:val="auto"/>
          <w:vertAlign w:val="subscript"/>
        </w:rPr>
        <w:t>3</w:t>
      </w:r>
      <w:r w:rsidRPr="00A418EF">
        <w:rPr>
          <w:color w:val="auto"/>
        </w:rPr>
        <w:t xml:space="preserve"> showing the characteristic frequencies selected for IR s-SNOM mapping MA, FA and PyPi cations.</w:t>
      </w:r>
    </w:p>
    <w:p w14:paraId="3ED8B97A" w14:textId="1B505943" w:rsidR="00774574" w:rsidRPr="00A418EF" w:rsidRDefault="00774574" w:rsidP="000C6D9E">
      <w:pPr>
        <w:rPr>
          <w:color w:val="auto"/>
        </w:rPr>
      </w:pPr>
    </w:p>
    <w:p w14:paraId="747D0DF1" w14:textId="49A9DFDD" w:rsidR="00774574" w:rsidRPr="00A418EF" w:rsidRDefault="00774574" w:rsidP="000C6D9E">
      <w:pPr>
        <w:rPr>
          <w:color w:val="auto"/>
        </w:rPr>
      </w:pPr>
    </w:p>
    <w:p w14:paraId="14FE0CF6" w14:textId="7143ED84" w:rsidR="00776E6E" w:rsidRPr="00A418EF" w:rsidRDefault="00776E6E" w:rsidP="000C6D9E">
      <w:pPr>
        <w:rPr>
          <w:color w:val="auto"/>
        </w:rPr>
      </w:pPr>
    </w:p>
    <w:p w14:paraId="55FBCAFA" w14:textId="37A6B38F" w:rsidR="00776E6E" w:rsidRPr="00A418EF" w:rsidRDefault="00776E6E" w:rsidP="000C6D9E">
      <w:pPr>
        <w:rPr>
          <w:color w:val="auto"/>
        </w:rPr>
      </w:pPr>
    </w:p>
    <w:p w14:paraId="11434D85" w14:textId="5E018F40" w:rsidR="00776E6E" w:rsidRPr="00A418EF" w:rsidRDefault="00776E6E" w:rsidP="000C6D9E">
      <w:pPr>
        <w:rPr>
          <w:color w:val="auto"/>
        </w:rPr>
      </w:pPr>
    </w:p>
    <w:p w14:paraId="7CE18355" w14:textId="72784218" w:rsidR="00776E6E" w:rsidRPr="00A418EF" w:rsidRDefault="00776E6E" w:rsidP="000C6D9E">
      <w:pPr>
        <w:rPr>
          <w:color w:val="auto"/>
        </w:rPr>
      </w:pPr>
    </w:p>
    <w:p w14:paraId="0A8C9A6B" w14:textId="4F0CAC8C" w:rsidR="00776E6E" w:rsidRPr="00A418EF" w:rsidRDefault="00776E6E" w:rsidP="000C6D9E">
      <w:pPr>
        <w:rPr>
          <w:color w:val="auto"/>
        </w:rPr>
      </w:pPr>
    </w:p>
    <w:p w14:paraId="3444611C" w14:textId="3E4E3861" w:rsidR="00776E6E" w:rsidRPr="00A418EF" w:rsidRDefault="00776E6E" w:rsidP="000C6D9E">
      <w:pPr>
        <w:rPr>
          <w:color w:val="auto"/>
        </w:rPr>
      </w:pPr>
    </w:p>
    <w:p w14:paraId="59D5A679" w14:textId="74604380" w:rsidR="00776E6E" w:rsidRPr="00A418EF" w:rsidRDefault="00776E6E" w:rsidP="000C6D9E">
      <w:pPr>
        <w:rPr>
          <w:color w:val="auto"/>
        </w:rPr>
      </w:pPr>
    </w:p>
    <w:p w14:paraId="2C0A73A5" w14:textId="28035B62" w:rsidR="00776E6E" w:rsidRPr="00A418EF" w:rsidRDefault="00776E6E" w:rsidP="000C6D9E">
      <w:pPr>
        <w:rPr>
          <w:color w:val="auto"/>
        </w:rPr>
      </w:pPr>
    </w:p>
    <w:p w14:paraId="23D57B4C" w14:textId="4FE7CB08" w:rsidR="00776E6E" w:rsidRPr="00A418EF" w:rsidRDefault="00776E6E" w:rsidP="000C6D9E">
      <w:pPr>
        <w:rPr>
          <w:color w:val="auto"/>
        </w:rPr>
      </w:pPr>
    </w:p>
    <w:p w14:paraId="3A556E81" w14:textId="77777777" w:rsidR="008C764C" w:rsidRPr="00A418EF" w:rsidRDefault="008C764C" w:rsidP="000C6D9E">
      <w:pPr>
        <w:rPr>
          <w:color w:val="auto"/>
        </w:rPr>
      </w:pPr>
    </w:p>
    <w:p w14:paraId="1E43F76A" w14:textId="23777F25" w:rsidR="00776E6E" w:rsidRPr="00A418EF" w:rsidRDefault="008C764C" w:rsidP="00B01A39">
      <w:pPr>
        <w:jc w:val="center"/>
        <w:rPr>
          <w:color w:val="auto"/>
          <w:lang w:val="ru-RU"/>
        </w:rPr>
      </w:pPr>
      <w:r w:rsidRPr="00A418EF">
        <w:rPr>
          <w:noProof/>
          <w:color w:val="auto"/>
          <w:lang w:val="ru-RU" w:eastAsia="ru-RU"/>
        </w:rPr>
        <w:drawing>
          <wp:inline distT="0" distB="0" distL="0" distR="0" wp14:anchorId="4597B61A" wp14:editId="78E1051C">
            <wp:extent cx="4552950" cy="771444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5965" cy="7719550"/>
                    </a:xfrm>
                    <a:prstGeom prst="rect">
                      <a:avLst/>
                    </a:prstGeom>
                  </pic:spPr>
                </pic:pic>
              </a:graphicData>
            </a:graphic>
          </wp:inline>
        </w:drawing>
      </w:r>
    </w:p>
    <w:p w14:paraId="6FB7BF32" w14:textId="1C07798D" w:rsidR="00776E6E" w:rsidRPr="00A418EF" w:rsidRDefault="008C764C" w:rsidP="000C6D9E">
      <w:pPr>
        <w:rPr>
          <w:color w:val="auto"/>
        </w:rPr>
      </w:pPr>
      <w:r w:rsidRPr="00A418EF">
        <w:rPr>
          <w:color w:val="auto"/>
        </w:rPr>
        <w:t xml:space="preserve">Figure S8. </w:t>
      </w:r>
      <w:r w:rsidR="00846CA3" w:rsidRPr="00A418EF">
        <w:rPr>
          <w:color w:val="auto"/>
        </w:rPr>
        <w:t xml:space="preserve">Comparison of the </w:t>
      </w:r>
      <w:r w:rsidRPr="00A418EF">
        <w:rPr>
          <w:color w:val="auto"/>
        </w:rPr>
        <w:t xml:space="preserve">UV-vis spectra of </w:t>
      </w:r>
      <w:r w:rsidR="00846CA3" w:rsidRPr="00A418EF">
        <w:rPr>
          <w:color w:val="auto"/>
        </w:rPr>
        <w:t xml:space="preserve">the Control and </w:t>
      </w:r>
      <w:r w:rsidRPr="00A418EF">
        <w:rPr>
          <w:color w:val="auto"/>
        </w:rPr>
        <w:t>PyPiI</w:t>
      </w:r>
      <w:r w:rsidRPr="00A418EF">
        <w:rPr>
          <w:color w:val="auto"/>
          <w:vertAlign w:val="subscript"/>
        </w:rPr>
        <w:t>2</w:t>
      </w:r>
      <w:r w:rsidR="00846CA3" w:rsidRPr="00A418EF">
        <w:rPr>
          <w:color w:val="auto"/>
        </w:rPr>
        <w:t xml:space="preserve">-modified perovskite films measured before and after exposure to 20 </w:t>
      </w:r>
      <w:proofErr w:type="spellStart"/>
      <w:r w:rsidR="00846CA3" w:rsidRPr="00A418EF">
        <w:rPr>
          <w:color w:val="auto"/>
        </w:rPr>
        <w:t>MGy</w:t>
      </w:r>
      <w:proofErr w:type="spellEnd"/>
      <w:r w:rsidR="00846CA3" w:rsidRPr="00A418EF">
        <w:rPr>
          <w:color w:val="auto"/>
        </w:rPr>
        <w:t xml:space="preserve"> dose of gamma rays</w:t>
      </w:r>
    </w:p>
    <w:p w14:paraId="65CECAAC" w14:textId="49420805" w:rsidR="00846CA3" w:rsidRPr="00A418EF" w:rsidRDefault="00846CA3" w:rsidP="000C6D9E">
      <w:pPr>
        <w:rPr>
          <w:color w:val="auto"/>
        </w:rPr>
      </w:pPr>
    </w:p>
    <w:p w14:paraId="053A7200" w14:textId="79761EE8" w:rsidR="00846CA3" w:rsidRPr="00A418EF" w:rsidRDefault="00C74EF2" w:rsidP="000C6D9E">
      <w:pPr>
        <w:rPr>
          <w:color w:val="auto"/>
          <w:lang w:val="ru-RU"/>
        </w:rPr>
      </w:pPr>
      <w:r w:rsidRPr="00A418EF">
        <w:rPr>
          <w:noProof/>
          <w:color w:val="auto"/>
          <w:lang w:val="ru-RU" w:eastAsia="ru-RU"/>
        </w:rPr>
        <w:lastRenderedPageBreak/>
        <w:drawing>
          <wp:inline distT="0" distB="0" distL="0" distR="0" wp14:anchorId="10A4317D" wp14:editId="63A6F230">
            <wp:extent cx="5940425" cy="44272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427220"/>
                    </a:xfrm>
                    <a:prstGeom prst="rect">
                      <a:avLst/>
                    </a:prstGeom>
                  </pic:spPr>
                </pic:pic>
              </a:graphicData>
            </a:graphic>
          </wp:inline>
        </w:drawing>
      </w:r>
    </w:p>
    <w:p w14:paraId="438CA2D7" w14:textId="4CC698A7" w:rsidR="00C74EF2" w:rsidRPr="00A418EF" w:rsidRDefault="00C74EF2" w:rsidP="000C6D9E">
      <w:pPr>
        <w:rPr>
          <w:color w:val="auto"/>
          <w:vertAlign w:val="superscript"/>
          <w:lang w:val="ru-RU"/>
        </w:rPr>
      </w:pPr>
      <w:r w:rsidRPr="00A418EF">
        <w:rPr>
          <w:color w:val="auto"/>
        </w:rPr>
        <w:t xml:space="preserve">Figure S9. Detailed assignment of the peaks observed on the XRD pattern of the Control perovskite films exposed to 20 </w:t>
      </w:r>
      <w:proofErr w:type="spellStart"/>
      <w:r w:rsidRPr="00A418EF">
        <w:rPr>
          <w:color w:val="auto"/>
        </w:rPr>
        <w:t>MGy</w:t>
      </w:r>
      <w:proofErr w:type="spellEnd"/>
      <w:r w:rsidRPr="00A418EF">
        <w:rPr>
          <w:color w:val="auto"/>
        </w:rPr>
        <w:t xml:space="preserve"> of gamma rays. The </w:t>
      </w:r>
      <w:proofErr w:type="spellStart"/>
      <w:r w:rsidRPr="00A418EF">
        <w:rPr>
          <w:color w:val="auto"/>
        </w:rPr>
        <w:t>hkl</w:t>
      </w:r>
      <w:proofErr w:type="spellEnd"/>
      <w:r w:rsidRPr="00A418EF">
        <w:rPr>
          <w:color w:val="auto"/>
        </w:rPr>
        <w:t xml:space="preserve"> indexes are assigned f</w:t>
      </w:r>
      <w:r w:rsidR="003A271C" w:rsidRPr="00A418EF">
        <w:rPr>
          <w:color w:val="auto"/>
        </w:rPr>
        <w:t>ollowing the previous report</w:t>
      </w:r>
      <w:r w:rsidR="000A2ADE" w:rsidRPr="00A418EF">
        <w:rPr>
          <w:color w:val="auto"/>
          <w:vertAlign w:val="superscript"/>
          <w:lang w:val="ru-RU"/>
        </w:rPr>
        <w:t>6</w:t>
      </w:r>
    </w:p>
    <w:p w14:paraId="0B787D23" w14:textId="561179D2" w:rsidR="00A92055" w:rsidRPr="00A418EF" w:rsidRDefault="00A92055" w:rsidP="000C6D9E">
      <w:pPr>
        <w:rPr>
          <w:color w:val="auto"/>
        </w:rPr>
      </w:pPr>
    </w:p>
    <w:p w14:paraId="777B5B6E" w14:textId="526F8B9D" w:rsidR="00A92055" w:rsidRPr="00A418EF" w:rsidRDefault="00A92055" w:rsidP="000C6D9E">
      <w:pPr>
        <w:rPr>
          <w:color w:val="auto"/>
        </w:rPr>
      </w:pPr>
    </w:p>
    <w:p w14:paraId="1C4BDB3B" w14:textId="25262E11" w:rsidR="00A92055" w:rsidRPr="00A418EF" w:rsidRDefault="00A92055" w:rsidP="000C6D9E">
      <w:pPr>
        <w:rPr>
          <w:color w:val="auto"/>
        </w:rPr>
      </w:pPr>
    </w:p>
    <w:p w14:paraId="44C20E87" w14:textId="63B42E67" w:rsidR="00A92055" w:rsidRPr="00A418EF" w:rsidRDefault="00A92055" w:rsidP="000C6D9E">
      <w:pPr>
        <w:rPr>
          <w:color w:val="auto"/>
        </w:rPr>
      </w:pPr>
    </w:p>
    <w:p w14:paraId="12650BB3" w14:textId="497E832E" w:rsidR="00A92055" w:rsidRPr="00A418EF" w:rsidRDefault="00A92055" w:rsidP="000C6D9E">
      <w:pPr>
        <w:rPr>
          <w:color w:val="auto"/>
        </w:rPr>
      </w:pPr>
    </w:p>
    <w:p w14:paraId="157B5B8C" w14:textId="3873C98D" w:rsidR="00A92055" w:rsidRPr="00A418EF" w:rsidRDefault="00A92055" w:rsidP="000C6D9E">
      <w:pPr>
        <w:rPr>
          <w:color w:val="auto"/>
        </w:rPr>
      </w:pPr>
    </w:p>
    <w:p w14:paraId="4D07E8D5" w14:textId="437C1F93" w:rsidR="00A92055" w:rsidRPr="00A418EF" w:rsidRDefault="00A92055" w:rsidP="000C6D9E">
      <w:pPr>
        <w:rPr>
          <w:color w:val="auto"/>
        </w:rPr>
      </w:pPr>
    </w:p>
    <w:p w14:paraId="0BD42F56" w14:textId="66289D0E" w:rsidR="00A92055" w:rsidRPr="00A418EF" w:rsidRDefault="00A92055" w:rsidP="000C6D9E">
      <w:pPr>
        <w:rPr>
          <w:color w:val="auto"/>
        </w:rPr>
      </w:pPr>
    </w:p>
    <w:p w14:paraId="3F1DFF5F" w14:textId="7CDABED1" w:rsidR="00A92055" w:rsidRPr="00A418EF" w:rsidRDefault="00A92055" w:rsidP="000C6D9E">
      <w:pPr>
        <w:rPr>
          <w:color w:val="auto"/>
        </w:rPr>
      </w:pPr>
    </w:p>
    <w:p w14:paraId="6ED759ED" w14:textId="56A1B8A1" w:rsidR="00A92055" w:rsidRPr="00A418EF" w:rsidRDefault="00A92055" w:rsidP="000C6D9E">
      <w:pPr>
        <w:rPr>
          <w:color w:val="auto"/>
        </w:rPr>
      </w:pPr>
    </w:p>
    <w:p w14:paraId="1534E91C" w14:textId="376041B3" w:rsidR="00A92055" w:rsidRPr="00A418EF" w:rsidRDefault="00A92055" w:rsidP="000C6D9E">
      <w:pPr>
        <w:rPr>
          <w:color w:val="auto"/>
        </w:rPr>
      </w:pPr>
      <w:r w:rsidRPr="00A418EF">
        <w:rPr>
          <w:noProof/>
          <w:color w:val="auto"/>
          <w:lang w:val="ru-RU" w:eastAsia="ru-RU"/>
        </w:rPr>
        <w:lastRenderedPageBreak/>
        <w:drawing>
          <wp:inline distT="0" distB="0" distL="0" distR="0" wp14:anchorId="48D1E55B" wp14:editId="48E8E95A">
            <wp:extent cx="5940425" cy="470344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703445"/>
                    </a:xfrm>
                    <a:prstGeom prst="rect">
                      <a:avLst/>
                    </a:prstGeom>
                  </pic:spPr>
                </pic:pic>
              </a:graphicData>
            </a:graphic>
          </wp:inline>
        </w:drawing>
      </w:r>
    </w:p>
    <w:p w14:paraId="02C540CE" w14:textId="1E4F4DD1" w:rsidR="00A92055" w:rsidRPr="00A418EF" w:rsidRDefault="00A92055" w:rsidP="000C6D9E">
      <w:pPr>
        <w:rPr>
          <w:color w:val="auto"/>
        </w:rPr>
      </w:pPr>
      <w:r w:rsidRPr="00A418EF">
        <w:rPr>
          <w:color w:val="auto"/>
        </w:rPr>
        <w:t>Figure S10. SEM images of the Control and PyPiI</w:t>
      </w:r>
      <w:r w:rsidRPr="00A418EF">
        <w:rPr>
          <w:color w:val="auto"/>
          <w:vertAlign w:val="subscript"/>
        </w:rPr>
        <w:t>2</w:t>
      </w:r>
      <w:r w:rsidRPr="00A418EF">
        <w:rPr>
          <w:color w:val="auto"/>
        </w:rPr>
        <w:t xml:space="preserve">-modified perovskite films before (pristine) and after exposure to 20 </w:t>
      </w:r>
      <w:proofErr w:type="spellStart"/>
      <w:r w:rsidRPr="00A418EF">
        <w:rPr>
          <w:color w:val="auto"/>
        </w:rPr>
        <w:t>MGy</w:t>
      </w:r>
      <w:proofErr w:type="spellEnd"/>
      <w:r w:rsidRPr="00A418EF">
        <w:rPr>
          <w:color w:val="auto"/>
        </w:rPr>
        <w:t xml:space="preserve"> dose of gamma rays. </w:t>
      </w:r>
    </w:p>
    <w:p w14:paraId="63690C1D" w14:textId="50028F6C" w:rsidR="00A92055" w:rsidRPr="00A418EF" w:rsidRDefault="00A92055" w:rsidP="000C6D9E">
      <w:pPr>
        <w:rPr>
          <w:color w:val="auto"/>
        </w:rPr>
      </w:pPr>
    </w:p>
    <w:p w14:paraId="0D4508BD" w14:textId="2C6D00B8" w:rsidR="00A92055" w:rsidRPr="00A418EF" w:rsidRDefault="00A92055" w:rsidP="000C6D9E">
      <w:pPr>
        <w:rPr>
          <w:color w:val="auto"/>
        </w:rPr>
      </w:pPr>
    </w:p>
    <w:p w14:paraId="6CC16650" w14:textId="06ACDF94" w:rsidR="00A92055" w:rsidRPr="00A418EF" w:rsidRDefault="00A92055" w:rsidP="000C6D9E">
      <w:pPr>
        <w:rPr>
          <w:color w:val="auto"/>
        </w:rPr>
      </w:pPr>
    </w:p>
    <w:p w14:paraId="3109F135" w14:textId="657739D2" w:rsidR="00365F87" w:rsidRPr="00A418EF" w:rsidRDefault="00365F87" w:rsidP="000C6D9E">
      <w:pPr>
        <w:rPr>
          <w:color w:val="auto"/>
        </w:rPr>
      </w:pPr>
    </w:p>
    <w:p w14:paraId="29F216A4" w14:textId="77777777" w:rsidR="00365F87" w:rsidRPr="00A418EF" w:rsidRDefault="00365F87" w:rsidP="000C6D9E">
      <w:pPr>
        <w:rPr>
          <w:color w:val="auto"/>
        </w:rPr>
      </w:pPr>
    </w:p>
    <w:p w14:paraId="7FDF7396" w14:textId="3A6234E2" w:rsidR="00A92055" w:rsidRPr="00A418EF" w:rsidRDefault="00A92055" w:rsidP="000C6D9E">
      <w:pPr>
        <w:rPr>
          <w:color w:val="auto"/>
        </w:rPr>
      </w:pPr>
    </w:p>
    <w:p w14:paraId="64939173" w14:textId="0C3FD055" w:rsidR="00A92055" w:rsidRPr="00A418EF" w:rsidRDefault="00A92055" w:rsidP="000C6D9E">
      <w:pPr>
        <w:rPr>
          <w:color w:val="auto"/>
        </w:rPr>
      </w:pPr>
    </w:p>
    <w:p w14:paraId="07280168" w14:textId="77777777" w:rsidR="00A92055" w:rsidRPr="00A418EF" w:rsidRDefault="00A92055" w:rsidP="000C6D9E">
      <w:pPr>
        <w:rPr>
          <w:color w:val="auto"/>
        </w:rPr>
      </w:pPr>
    </w:p>
    <w:p w14:paraId="50E31706" w14:textId="77777777" w:rsidR="00B5455D" w:rsidRPr="00A418EF" w:rsidRDefault="00B5455D" w:rsidP="000C6D9E">
      <w:pPr>
        <w:rPr>
          <w:color w:val="auto"/>
        </w:rPr>
      </w:pPr>
    </w:p>
    <w:p w14:paraId="73CF0D96" w14:textId="77777777" w:rsidR="0029536C" w:rsidRPr="00A418EF" w:rsidRDefault="0029536C" w:rsidP="0029536C">
      <w:pPr>
        <w:rPr>
          <w:color w:val="auto"/>
        </w:rPr>
      </w:pPr>
      <w:r w:rsidRPr="00A418EF">
        <w:rPr>
          <w:noProof/>
          <w:color w:val="auto"/>
          <w:lang w:val="ru-RU" w:eastAsia="ru-RU"/>
        </w:rPr>
        <w:lastRenderedPageBreak/>
        <w:drawing>
          <wp:inline distT="0" distB="0" distL="0" distR="0" wp14:anchorId="11B6BE4B" wp14:editId="2AAEEEC8">
            <wp:extent cx="5940425" cy="5320553"/>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015"/>
                    <a:stretch/>
                  </pic:blipFill>
                  <pic:spPr bwMode="auto">
                    <a:xfrm>
                      <a:off x="0" y="0"/>
                      <a:ext cx="5940425" cy="5320553"/>
                    </a:xfrm>
                    <a:prstGeom prst="rect">
                      <a:avLst/>
                    </a:prstGeom>
                    <a:ln>
                      <a:noFill/>
                    </a:ln>
                    <a:extLst>
                      <a:ext uri="{53640926-AAD7-44D8-BBD7-CCE9431645EC}">
                        <a14:shadowObscured xmlns:a14="http://schemas.microsoft.com/office/drawing/2010/main"/>
                      </a:ext>
                    </a:extLst>
                  </pic:spPr>
                </pic:pic>
              </a:graphicData>
            </a:graphic>
          </wp:inline>
        </w:drawing>
      </w:r>
    </w:p>
    <w:p w14:paraId="694926BB" w14:textId="1EE4321B" w:rsidR="0029536C" w:rsidRPr="00A418EF" w:rsidRDefault="0029536C" w:rsidP="0029536C">
      <w:pPr>
        <w:rPr>
          <w:color w:val="auto"/>
        </w:rPr>
      </w:pPr>
      <w:r w:rsidRPr="00A418EF">
        <w:rPr>
          <w:color w:val="auto"/>
        </w:rPr>
        <w:t>Figure S</w:t>
      </w:r>
      <w:r w:rsidR="007833C6" w:rsidRPr="00A418EF">
        <w:rPr>
          <w:color w:val="auto"/>
        </w:rPr>
        <w:t>11</w:t>
      </w:r>
      <w:r w:rsidRPr="00A418EF">
        <w:rPr>
          <w:color w:val="auto"/>
        </w:rPr>
        <w:t>. N 1s (a) and VB (b) XPS spectra of the Control (left) and PyPiI</w:t>
      </w:r>
      <w:r w:rsidRPr="00A418EF">
        <w:rPr>
          <w:color w:val="auto"/>
          <w:vertAlign w:val="subscript"/>
        </w:rPr>
        <w:t>2</w:t>
      </w:r>
      <w:r w:rsidRPr="00A418EF">
        <w:rPr>
          <w:color w:val="auto"/>
        </w:rPr>
        <w:t xml:space="preserve">-modifed (right) perovskite films before (black color) and after (red color) exposure to 20 </w:t>
      </w:r>
      <w:proofErr w:type="spellStart"/>
      <w:r w:rsidRPr="00A418EF">
        <w:rPr>
          <w:color w:val="auto"/>
        </w:rPr>
        <w:t>MGy</w:t>
      </w:r>
      <w:proofErr w:type="spellEnd"/>
      <w:r w:rsidRPr="00A418EF">
        <w:rPr>
          <w:color w:val="auto"/>
        </w:rPr>
        <w:t xml:space="preserve"> dose of gamma rays</w:t>
      </w:r>
    </w:p>
    <w:p w14:paraId="365FBBDC" w14:textId="77777777" w:rsidR="0029536C" w:rsidRPr="00A418EF" w:rsidRDefault="0029536C" w:rsidP="0029536C">
      <w:pPr>
        <w:rPr>
          <w:color w:val="auto"/>
        </w:rPr>
      </w:pPr>
    </w:p>
    <w:p w14:paraId="776DEAEA" w14:textId="3362F7AC" w:rsidR="00774574" w:rsidRPr="00A418EF" w:rsidRDefault="00774574" w:rsidP="000C6D9E">
      <w:pPr>
        <w:rPr>
          <w:color w:val="auto"/>
        </w:rPr>
      </w:pPr>
    </w:p>
    <w:p w14:paraId="0D3A00B9" w14:textId="46154395" w:rsidR="0029536C" w:rsidRPr="00A418EF" w:rsidRDefault="00907908" w:rsidP="000C6D9E">
      <w:pPr>
        <w:rPr>
          <w:color w:val="auto"/>
        </w:rPr>
      </w:pPr>
      <w:r w:rsidRPr="00A418EF">
        <w:rPr>
          <w:noProof/>
          <w:color w:val="auto"/>
          <w:lang w:val="ru-RU" w:eastAsia="ru-RU"/>
        </w:rPr>
        <w:lastRenderedPageBreak/>
        <w:drawing>
          <wp:inline distT="0" distB="0" distL="0" distR="0" wp14:anchorId="44FF6848" wp14:editId="35EB3267">
            <wp:extent cx="5940425" cy="76098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7609840"/>
                    </a:xfrm>
                    <a:prstGeom prst="rect">
                      <a:avLst/>
                    </a:prstGeom>
                  </pic:spPr>
                </pic:pic>
              </a:graphicData>
            </a:graphic>
          </wp:inline>
        </w:drawing>
      </w:r>
    </w:p>
    <w:p w14:paraId="1EE2EDF6" w14:textId="6B043492" w:rsidR="00907908" w:rsidRPr="00A418EF" w:rsidRDefault="00907908" w:rsidP="00907908">
      <w:pPr>
        <w:pStyle w:val="ab"/>
        <w:spacing w:line="360" w:lineRule="auto"/>
        <w:contextualSpacing/>
        <w:jc w:val="both"/>
        <w:rPr>
          <w:rFonts w:eastAsia="DengXian"/>
          <w:lang w:val="en-US"/>
        </w:rPr>
      </w:pPr>
      <w:r w:rsidRPr="00A418EF">
        <w:rPr>
          <w:rFonts w:eastAsia="DengXian"/>
          <w:lang w:val="en-US"/>
        </w:rPr>
        <w:t>Figure S12. Comparison of the XRD patterns (left) and UV-vis spectra (right) for the Control and PyPiI</w:t>
      </w:r>
      <w:r w:rsidRPr="00A418EF">
        <w:rPr>
          <w:rFonts w:eastAsia="DengXian"/>
          <w:vertAlign w:val="subscript"/>
          <w:lang w:val="en-US"/>
        </w:rPr>
        <w:t>2</w:t>
      </w:r>
      <w:r w:rsidRPr="00A418EF">
        <w:rPr>
          <w:rFonts w:eastAsia="DengXian"/>
          <w:lang w:val="en-US"/>
        </w:rPr>
        <w:t xml:space="preserve">-modified perovskite films before and after exposure to high-energy protons with the fluence of </w:t>
      </w:r>
      <w:r w:rsidRPr="00A418EF">
        <w:rPr>
          <w:lang w:val="en-US"/>
        </w:rPr>
        <w:t>10</w:t>
      </w:r>
      <w:r w:rsidRPr="00A418EF">
        <w:rPr>
          <w:vertAlign w:val="superscript"/>
          <w:lang w:val="en-US"/>
        </w:rPr>
        <w:t>16</w:t>
      </w:r>
      <w:r w:rsidRPr="00A418EF">
        <w:rPr>
          <w:lang w:val="en-US"/>
        </w:rPr>
        <w:t> p/cm</w:t>
      </w:r>
      <w:r w:rsidRPr="00A418EF">
        <w:rPr>
          <w:vertAlign w:val="superscript"/>
          <w:lang w:val="en-US"/>
        </w:rPr>
        <w:t>2</w:t>
      </w:r>
      <w:r w:rsidRPr="00A418EF">
        <w:rPr>
          <w:rFonts w:eastAsia="DengXian"/>
          <w:lang w:val="en-US"/>
        </w:rPr>
        <w:t xml:space="preserve"> (a). Radiation-induced evolution of the film morphology revealed by IR s-SNOM (b).</w:t>
      </w:r>
    </w:p>
    <w:p w14:paraId="1B61A7F2" w14:textId="0C74BFC4" w:rsidR="00491E28" w:rsidRPr="00A418EF" w:rsidRDefault="00491E28" w:rsidP="00907908">
      <w:pPr>
        <w:pStyle w:val="ab"/>
        <w:spacing w:line="360" w:lineRule="auto"/>
        <w:contextualSpacing/>
        <w:jc w:val="both"/>
        <w:rPr>
          <w:rFonts w:eastAsia="DengXian"/>
          <w:lang w:val="en-US"/>
        </w:rPr>
      </w:pPr>
    </w:p>
    <w:p w14:paraId="75ED754D" w14:textId="36BA1796" w:rsidR="00491E28" w:rsidRPr="00A418EF" w:rsidRDefault="00491E28" w:rsidP="00491E28">
      <w:pPr>
        <w:pStyle w:val="ab"/>
        <w:spacing w:line="360" w:lineRule="auto"/>
        <w:contextualSpacing/>
        <w:jc w:val="center"/>
        <w:rPr>
          <w:rFonts w:eastAsia="DengXian"/>
          <w:lang w:val="en-US"/>
        </w:rPr>
      </w:pPr>
      <w:r w:rsidRPr="00A418EF">
        <w:rPr>
          <w:rFonts w:eastAsia="DengXian"/>
          <w:noProof/>
        </w:rPr>
        <w:lastRenderedPageBreak/>
        <w:drawing>
          <wp:inline distT="0" distB="0" distL="0" distR="0" wp14:anchorId="332D1AF3" wp14:editId="0051B750">
            <wp:extent cx="3472224" cy="348120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2224" cy="3481200"/>
                    </a:xfrm>
                    <a:prstGeom prst="rect">
                      <a:avLst/>
                    </a:prstGeom>
                    <a:noFill/>
                  </pic:spPr>
                </pic:pic>
              </a:graphicData>
            </a:graphic>
          </wp:inline>
        </w:drawing>
      </w:r>
    </w:p>
    <w:p w14:paraId="22E6E056" w14:textId="4EBBF2CB" w:rsidR="00491E28" w:rsidRPr="00A418EF" w:rsidRDefault="00491E28" w:rsidP="00491E28">
      <w:pPr>
        <w:pStyle w:val="ab"/>
        <w:spacing w:line="360" w:lineRule="auto"/>
        <w:contextualSpacing/>
        <w:jc w:val="both"/>
        <w:rPr>
          <w:vertAlign w:val="superscript"/>
          <w:lang w:val="en-US"/>
        </w:rPr>
      </w:pPr>
      <w:r w:rsidRPr="00A418EF">
        <w:rPr>
          <w:rFonts w:eastAsia="DengXian"/>
          <w:lang w:val="en-US"/>
        </w:rPr>
        <w:t>Figure S13. Confocal microscopy images of the Control and PyPiI</w:t>
      </w:r>
      <w:r w:rsidRPr="00A418EF">
        <w:rPr>
          <w:rFonts w:eastAsia="DengXian"/>
          <w:vertAlign w:val="subscript"/>
          <w:lang w:val="en-US"/>
        </w:rPr>
        <w:t>2</w:t>
      </w:r>
      <w:r w:rsidRPr="00A418EF">
        <w:rPr>
          <w:rFonts w:eastAsia="DengXian"/>
          <w:lang w:val="en-US"/>
        </w:rPr>
        <w:t xml:space="preserve">-modified perovskite films before (pristine) and after exposure to high-energy protons with the fluence of </w:t>
      </w:r>
      <w:r w:rsidRPr="00A418EF">
        <w:rPr>
          <w:lang w:val="en-US"/>
        </w:rPr>
        <w:t>10</w:t>
      </w:r>
      <w:r w:rsidRPr="00A418EF">
        <w:rPr>
          <w:vertAlign w:val="superscript"/>
          <w:lang w:val="en-US"/>
        </w:rPr>
        <w:t>16</w:t>
      </w:r>
      <w:r w:rsidRPr="00A418EF">
        <w:rPr>
          <w:lang w:val="en-US"/>
        </w:rPr>
        <w:t> p/cm</w:t>
      </w:r>
      <w:r w:rsidRPr="00A418EF">
        <w:rPr>
          <w:vertAlign w:val="superscript"/>
          <w:lang w:val="en-US"/>
        </w:rPr>
        <w:t>2</w:t>
      </w:r>
    </w:p>
    <w:p w14:paraId="1B5E344F" w14:textId="08097705" w:rsidR="00491E28" w:rsidRPr="00A418EF" w:rsidRDefault="00491E28" w:rsidP="00491E28">
      <w:pPr>
        <w:pStyle w:val="ab"/>
        <w:spacing w:line="360" w:lineRule="auto"/>
        <w:contextualSpacing/>
        <w:jc w:val="both"/>
        <w:rPr>
          <w:vertAlign w:val="superscript"/>
          <w:lang w:val="en-US"/>
        </w:rPr>
      </w:pPr>
    </w:p>
    <w:p w14:paraId="049B164F" w14:textId="25F67979" w:rsidR="00491E28" w:rsidRPr="00A418EF" w:rsidRDefault="00491E28" w:rsidP="00491E28">
      <w:pPr>
        <w:pStyle w:val="ab"/>
        <w:spacing w:line="360" w:lineRule="auto"/>
        <w:contextualSpacing/>
        <w:jc w:val="center"/>
        <w:rPr>
          <w:rFonts w:eastAsia="DengXian"/>
          <w:lang w:val="en-US"/>
        </w:rPr>
      </w:pPr>
      <w:r w:rsidRPr="00A418EF">
        <w:rPr>
          <w:rFonts w:eastAsia="DengXian"/>
          <w:noProof/>
        </w:rPr>
        <w:drawing>
          <wp:inline distT="0" distB="0" distL="0" distR="0" wp14:anchorId="39B79EF7" wp14:editId="545A3D6D">
            <wp:extent cx="3472224" cy="348120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2224" cy="3481200"/>
                    </a:xfrm>
                    <a:prstGeom prst="rect">
                      <a:avLst/>
                    </a:prstGeom>
                    <a:noFill/>
                  </pic:spPr>
                </pic:pic>
              </a:graphicData>
            </a:graphic>
          </wp:inline>
        </w:drawing>
      </w:r>
      <w:r w:rsidRPr="00A418EF">
        <w:rPr>
          <w:rFonts w:eastAsia="DengXian"/>
          <w:noProof/>
          <w:lang w:val="en-US"/>
        </w:rPr>
        <w:t xml:space="preserve"> </w:t>
      </w:r>
    </w:p>
    <w:p w14:paraId="6E27B6C2" w14:textId="1CB1ADE4" w:rsidR="00491E28" w:rsidRPr="00A418EF" w:rsidRDefault="00491E28" w:rsidP="00491E28">
      <w:pPr>
        <w:pStyle w:val="ab"/>
        <w:spacing w:line="360" w:lineRule="auto"/>
        <w:contextualSpacing/>
        <w:jc w:val="both"/>
        <w:rPr>
          <w:rFonts w:eastAsia="DengXian"/>
          <w:lang w:val="en-US"/>
        </w:rPr>
      </w:pPr>
      <w:r w:rsidRPr="00A418EF">
        <w:rPr>
          <w:rFonts w:eastAsia="DengXian"/>
          <w:lang w:val="en-US"/>
        </w:rPr>
        <w:t>Figure S14. Confocal microscopy images of the Control and PyPiI</w:t>
      </w:r>
      <w:r w:rsidRPr="00A418EF">
        <w:rPr>
          <w:rFonts w:eastAsia="DengXian"/>
          <w:vertAlign w:val="subscript"/>
          <w:lang w:val="en-US"/>
        </w:rPr>
        <w:t>2</w:t>
      </w:r>
      <w:r w:rsidRPr="00A418EF">
        <w:rPr>
          <w:rFonts w:eastAsia="DengXian"/>
          <w:lang w:val="en-US"/>
        </w:rPr>
        <w:t xml:space="preserve">-modified perovskite films before (pristine) and after exposure to </w:t>
      </w:r>
      <w:r w:rsidRPr="00A418EF">
        <w:rPr>
          <w:lang w:val="en-US"/>
        </w:rPr>
        <w:t>10</w:t>
      </w:r>
      <w:r w:rsidRPr="00A418EF">
        <w:rPr>
          <w:vertAlign w:val="superscript"/>
          <w:lang w:val="en-US"/>
        </w:rPr>
        <w:t>13</w:t>
      </w:r>
      <w:r w:rsidRPr="00A418EF">
        <w:rPr>
          <w:lang w:val="en-US"/>
        </w:rPr>
        <w:t xml:space="preserve"> n/cm</w:t>
      </w:r>
      <w:r w:rsidRPr="00A418EF">
        <w:rPr>
          <w:vertAlign w:val="superscript"/>
          <w:lang w:val="en-US"/>
        </w:rPr>
        <w:t>2</w:t>
      </w:r>
      <w:r w:rsidRPr="00A418EF">
        <w:rPr>
          <w:lang w:val="en-US"/>
        </w:rPr>
        <w:t xml:space="preserve"> fluence of neutrons</w:t>
      </w:r>
    </w:p>
    <w:p w14:paraId="5F14DC6C" w14:textId="77777777" w:rsidR="00491E28" w:rsidRPr="00A418EF" w:rsidRDefault="00491E28" w:rsidP="00491E28">
      <w:pPr>
        <w:pStyle w:val="ab"/>
        <w:spacing w:line="360" w:lineRule="auto"/>
        <w:contextualSpacing/>
        <w:jc w:val="center"/>
        <w:rPr>
          <w:rFonts w:eastAsia="DengXian"/>
          <w:lang w:val="en-US"/>
        </w:rPr>
      </w:pPr>
    </w:p>
    <w:p w14:paraId="38CE7E3A" w14:textId="4E7584AF" w:rsidR="00907908" w:rsidRPr="00A418EF" w:rsidRDefault="00145A78" w:rsidP="000C6D9E">
      <w:pPr>
        <w:rPr>
          <w:color w:val="auto"/>
        </w:rPr>
      </w:pPr>
      <w:r w:rsidRPr="00A418EF">
        <w:rPr>
          <w:noProof/>
          <w:color w:val="auto"/>
          <w:lang w:val="ru-RU" w:eastAsia="ru-RU"/>
        </w:rPr>
        <w:lastRenderedPageBreak/>
        <w:drawing>
          <wp:inline distT="0" distB="0" distL="0" distR="0" wp14:anchorId="0D6FFB21" wp14:editId="16A125B9">
            <wp:extent cx="5992585" cy="3997832"/>
            <wp:effectExtent l="0" t="0" r="825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3708" cy="3998581"/>
                    </a:xfrm>
                    <a:prstGeom prst="rect">
                      <a:avLst/>
                    </a:prstGeom>
                  </pic:spPr>
                </pic:pic>
              </a:graphicData>
            </a:graphic>
          </wp:inline>
        </w:drawing>
      </w:r>
    </w:p>
    <w:p w14:paraId="2B76FD9F" w14:textId="1AF03AA3" w:rsidR="0029536C" w:rsidRPr="00A418EF" w:rsidRDefault="007E3E12" w:rsidP="000C6D9E">
      <w:pPr>
        <w:rPr>
          <w:color w:val="auto"/>
        </w:rPr>
      </w:pPr>
      <w:r w:rsidRPr="00A418EF">
        <w:rPr>
          <w:color w:val="auto"/>
        </w:rPr>
        <w:t>Figure S1</w:t>
      </w:r>
      <w:r w:rsidR="00491E28" w:rsidRPr="00A418EF">
        <w:rPr>
          <w:color w:val="auto"/>
        </w:rPr>
        <w:t>5</w:t>
      </w:r>
      <w:r w:rsidRPr="00A418EF">
        <w:rPr>
          <w:color w:val="auto"/>
        </w:rPr>
        <w:t>. Detailed IR s-SNOM analysis of the PyPi-modified perovskite films before (pristine) and after exposure to 10</w:t>
      </w:r>
      <w:r w:rsidRPr="00A418EF">
        <w:rPr>
          <w:color w:val="auto"/>
          <w:vertAlign w:val="superscript"/>
        </w:rPr>
        <w:t>13</w:t>
      </w:r>
      <w:r w:rsidRPr="00A418EF">
        <w:rPr>
          <w:color w:val="auto"/>
        </w:rPr>
        <w:t xml:space="preserve"> n/cm</w:t>
      </w:r>
      <w:r w:rsidRPr="00A418EF">
        <w:rPr>
          <w:color w:val="auto"/>
          <w:vertAlign w:val="superscript"/>
        </w:rPr>
        <w:t>2</w:t>
      </w:r>
      <w:r w:rsidRPr="00A418EF">
        <w:rPr>
          <w:color w:val="auto"/>
        </w:rPr>
        <w:t xml:space="preserve"> fluence of neutrons. Colocalization images </w:t>
      </w:r>
      <w:r w:rsidR="00D90792" w:rsidRPr="00A418EF">
        <w:rPr>
          <w:color w:val="auto"/>
        </w:rPr>
        <w:t>are presented in green and red colors featuring distributions of the corresponding species following the color code in the legend.</w:t>
      </w:r>
    </w:p>
    <w:p w14:paraId="05A7A6E6" w14:textId="0BBA7FC7" w:rsidR="0029536C" w:rsidRPr="00A418EF" w:rsidRDefault="0029536C" w:rsidP="000C6D9E">
      <w:pPr>
        <w:rPr>
          <w:color w:val="auto"/>
        </w:rPr>
      </w:pPr>
    </w:p>
    <w:p w14:paraId="0CC4ADF1" w14:textId="7051B650" w:rsidR="0029536C" w:rsidRPr="00A418EF" w:rsidRDefault="0029536C" w:rsidP="000C6D9E">
      <w:pPr>
        <w:rPr>
          <w:color w:val="auto"/>
        </w:rPr>
      </w:pPr>
    </w:p>
    <w:p w14:paraId="09CC0B02" w14:textId="77777777" w:rsidR="0029536C" w:rsidRPr="00A418EF" w:rsidRDefault="0029536C" w:rsidP="000C6D9E">
      <w:pPr>
        <w:rPr>
          <w:color w:val="auto"/>
        </w:rPr>
      </w:pPr>
    </w:p>
    <w:p w14:paraId="1F566DFC" w14:textId="77777777" w:rsidR="00774574" w:rsidRPr="00A418EF" w:rsidRDefault="00774574" w:rsidP="000C6D9E">
      <w:pPr>
        <w:rPr>
          <w:color w:val="auto"/>
        </w:rPr>
      </w:pPr>
    </w:p>
    <w:p w14:paraId="027D354B" w14:textId="77777777" w:rsidR="00287E85" w:rsidRPr="00A418EF" w:rsidRDefault="00275420" w:rsidP="00C04BFA">
      <w:pPr>
        <w:pStyle w:val="1"/>
        <w:pageBreakBefore/>
        <w:jc w:val="left"/>
        <w:rPr>
          <w:rFonts w:eastAsiaTheme="minorEastAsia"/>
          <w:color w:val="auto"/>
          <w:szCs w:val="24"/>
        </w:rPr>
      </w:pPr>
      <w:r w:rsidRPr="00A418EF">
        <w:rPr>
          <w:rFonts w:eastAsiaTheme="minorEastAsia" w:hint="eastAsia"/>
          <w:color w:val="auto"/>
          <w:szCs w:val="24"/>
        </w:rPr>
        <w:lastRenderedPageBreak/>
        <w:t>R</w:t>
      </w:r>
      <w:r w:rsidRPr="00A418EF">
        <w:rPr>
          <w:rFonts w:eastAsiaTheme="minorEastAsia"/>
          <w:color w:val="auto"/>
          <w:szCs w:val="24"/>
        </w:rPr>
        <w:t>eferences</w:t>
      </w:r>
    </w:p>
    <w:p w14:paraId="6FDA5BC7" w14:textId="5626BEC5" w:rsidR="00B01A39" w:rsidRPr="00A418EF" w:rsidRDefault="0066564B" w:rsidP="00C04BFA">
      <w:pPr>
        <w:pStyle w:val="a5"/>
        <w:numPr>
          <w:ilvl w:val="0"/>
          <w:numId w:val="1"/>
        </w:numPr>
        <w:jc w:val="left"/>
        <w:rPr>
          <w:color w:val="auto"/>
        </w:rPr>
      </w:pPr>
      <w:proofErr w:type="spellStart"/>
      <w:r w:rsidRPr="00A418EF">
        <w:rPr>
          <w:color w:val="auto"/>
        </w:rPr>
        <w:t>Emelianov</w:t>
      </w:r>
      <w:proofErr w:type="spellEnd"/>
      <w:r w:rsidRPr="00A418EF">
        <w:rPr>
          <w:color w:val="auto"/>
        </w:rPr>
        <w:t xml:space="preserve">, N. A. </w:t>
      </w:r>
      <w:r w:rsidRPr="00A418EF">
        <w:rPr>
          <w:i/>
          <w:color w:val="auto"/>
        </w:rPr>
        <w:t>et al.</w:t>
      </w:r>
      <w:r w:rsidR="00A876B8" w:rsidRPr="00A418EF">
        <w:rPr>
          <w:color w:val="auto"/>
        </w:rPr>
        <w:t xml:space="preserve"> Nanoscale Visualization of Photodegradation Dynamics of MAPbI</w:t>
      </w:r>
      <w:r w:rsidR="00A876B8" w:rsidRPr="00A418EF">
        <w:rPr>
          <w:color w:val="auto"/>
          <w:vertAlign w:val="subscript"/>
        </w:rPr>
        <w:t xml:space="preserve">3 </w:t>
      </w:r>
      <w:r w:rsidR="00A876B8" w:rsidRPr="00A418EF">
        <w:rPr>
          <w:color w:val="auto"/>
        </w:rPr>
        <w:t xml:space="preserve">Perovskite Films. </w:t>
      </w:r>
      <w:r w:rsidR="00A876B8" w:rsidRPr="00A418EF">
        <w:rPr>
          <w:i/>
          <w:color w:val="auto"/>
        </w:rPr>
        <w:t>J. Phys. Chem. Lett.</w:t>
      </w:r>
      <w:r w:rsidR="00A876B8" w:rsidRPr="00A418EF">
        <w:rPr>
          <w:color w:val="auto"/>
        </w:rPr>
        <w:t xml:space="preserve"> </w:t>
      </w:r>
      <w:r w:rsidR="00A876B8" w:rsidRPr="00A418EF">
        <w:rPr>
          <w:b/>
          <w:color w:val="auto"/>
        </w:rPr>
        <w:t>13</w:t>
      </w:r>
      <w:r w:rsidR="00A876B8" w:rsidRPr="00A418EF">
        <w:rPr>
          <w:color w:val="auto"/>
        </w:rPr>
        <w:t>, 2744</w:t>
      </w:r>
      <w:r w:rsidR="00837CE2" w:rsidRPr="00A418EF">
        <w:rPr>
          <w:color w:val="auto"/>
        </w:rPr>
        <w:t>-</w:t>
      </w:r>
      <w:r w:rsidR="00A876B8" w:rsidRPr="00A418EF">
        <w:rPr>
          <w:color w:val="auto"/>
        </w:rPr>
        <w:t>2749 (2022).</w:t>
      </w:r>
    </w:p>
    <w:p w14:paraId="06458C0C" w14:textId="77777777" w:rsidR="00C04BFA" w:rsidRPr="00A418EF" w:rsidRDefault="00190492" w:rsidP="00C04BFA">
      <w:pPr>
        <w:pStyle w:val="a5"/>
        <w:numPr>
          <w:ilvl w:val="0"/>
          <w:numId w:val="1"/>
        </w:numPr>
        <w:jc w:val="left"/>
        <w:rPr>
          <w:color w:val="auto"/>
        </w:rPr>
      </w:pPr>
      <w:r w:rsidRPr="00A418EF">
        <w:rPr>
          <w:color w:val="auto"/>
        </w:rPr>
        <w:t xml:space="preserve">Perdew, J. P., Burke, K. &amp; </w:t>
      </w:r>
      <w:proofErr w:type="spellStart"/>
      <w:r w:rsidRPr="00A418EF">
        <w:rPr>
          <w:color w:val="auto"/>
        </w:rPr>
        <w:t>Ernzerhof</w:t>
      </w:r>
      <w:proofErr w:type="spellEnd"/>
      <w:r w:rsidRPr="00A418EF">
        <w:rPr>
          <w:color w:val="auto"/>
        </w:rPr>
        <w:t xml:space="preserve">, M. </w:t>
      </w:r>
      <w:r w:rsidRPr="00A418EF">
        <w:rPr>
          <w:i/>
          <w:color w:val="auto"/>
        </w:rPr>
        <w:t>Phys. Rev. Lett.</w:t>
      </w:r>
      <w:r w:rsidRPr="00A418EF">
        <w:rPr>
          <w:color w:val="auto"/>
        </w:rPr>
        <w:t xml:space="preserve"> </w:t>
      </w:r>
      <w:r w:rsidRPr="00A418EF">
        <w:rPr>
          <w:b/>
          <w:color w:val="auto"/>
        </w:rPr>
        <w:t>77</w:t>
      </w:r>
      <w:r w:rsidRPr="00A418EF">
        <w:rPr>
          <w:color w:val="auto"/>
        </w:rPr>
        <w:t>, 3865</w:t>
      </w:r>
      <w:r w:rsidR="00837CE2" w:rsidRPr="00A418EF">
        <w:rPr>
          <w:color w:val="auto"/>
        </w:rPr>
        <w:t>-</w:t>
      </w:r>
      <w:r w:rsidRPr="00A418EF">
        <w:rPr>
          <w:color w:val="auto"/>
        </w:rPr>
        <w:t>3868 (1996).</w:t>
      </w:r>
    </w:p>
    <w:p w14:paraId="326DEC62" w14:textId="59896070" w:rsidR="00B01A39" w:rsidRPr="00A418EF" w:rsidRDefault="00190492" w:rsidP="00C04BFA">
      <w:pPr>
        <w:pStyle w:val="a5"/>
        <w:numPr>
          <w:ilvl w:val="0"/>
          <w:numId w:val="1"/>
        </w:numPr>
        <w:jc w:val="left"/>
        <w:rPr>
          <w:color w:val="auto"/>
        </w:rPr>
      </w:pPr>
      <w:r w:rsidRPr="00A418EF">
        <w:rPr>
          <w:color w:val="auto"/>
        </w:rPr>
        <w:t xml:space="preserve">Stevens, W. J., Basch, H. &amp; Krauss, </w:t>
      </w:r>
      <w:r w:rsidRPr="00A418EF">
        <w:rPr>
          <w:i/>
          <w:color w:val="auto"/>
        </w:rPr>
        <w:t>M. J. Chem. Phys.</w:t>
      </w:r>
      <w:r w:rsidRPr="00A418EF">
        <w:rPr>
          <w:color w:val="auto"/>
        </w:rPr>
        <w:t xml:space="preserve"> </w:t>
      </w:r>
      <w:r w:rsidRPr="00A418EF">
        <w:rPr>
          <w:b/>
          <w:color w:val="auto"/>
        </w:rPr>
        <w:t>81</w:t>
      </w:r>
      <w:r w:rsidRPr="00A418EF">
        <w:rPr>
          <w:color w:val="auto"/>
        </w:rPr>
        <w:t>, 6026 (1984)</w:t>
      </w:r>
      <w:r w:rsidR="000A2ADE" w:rsidRPr="00A418EF">
        <w:rPr>
          <w:color w:val="auto"/>
        </w:rPr>
        <w:t>.</w:t>
      </w:r>
    </w:p>
    <w:p w14:paraId="6F212251" w14:textId="77777777" w:rsidR="00C04BFA" w:rsidRPr="00A418EF" w:rsidRDefault="00190492" w:rsidP="00C04BFA">
      <w:pPr>
        <w:pStyle w:val="a5"/>
        <w:numPr>
          <w:ilvl w:val="0"/>
          <w:numId w:val="1"/>
        </w:numPr>
        <w:jc w:val="left"/>
        <w:rPr>
          <w:color w:val="auto"/>
        </w:rPr>
      </w:pPr>
      <w:proofErr w:type="spellStart"/>
      <w:r w:rsidRPr="00A418EF">
        <w:rPr>
          <w:color w:val="auto"/>
        </w:rPr>
        <w:t>Laikov</w:t>
      </w:r>
      <w:proofErr w:type="spellEnd"/>
      <w:r w:rsidRPr="00A418EF">
        <w:rPr>
          <w:color w:val="auto"/>
        </w:rPr>
        <w:t xml:space="preserve">, D. N. </w:t>
      </w:r>
      <w:r w:rsidRPr="00A418EF">
        <w:rPr>
          <w:i/>
          <w:color w:val="auto"/>
        </w:rPr>
        <w:t>Chem. Phys. Lett.</w:t>
      </w:r>
      <w:r w:rsidRPr="00A418EF">
        <w:rPr>
          <w:color w:val="auto"/>
        </w:rPr>
        <w:t xml:space="preserve"> </w:t>
      </w:r>
      <w:r w:rsidRPr="00A418EF">
        <w:rPr>
          <w:b/>
          <w:color w:val="auto"/>
        </w:rPr>
        <w:t>281</w:t>
      </w:r>
      <w:r w:rsidRPr="00A418EF">
        <w:rPr>
          <w:color w:val="auto"/>
        </w:rPr>
        <w:t>, 151</w:t>
      </w:r>
      <w:r w:rsidR="00837CE2" w:rsidRPr="00A418EF">
        <w:rPr>
          <w:color w:val="auto"/>
        </w:rPr>
        <w:t>-</w:t>
      </w:r>
      <w:r w:rsidRPr="00A418EF">
        <w:rPr>
          <w:color w:val="auto"/>
        </w:rPr>
        <w:t>156 (1997).</w:t>
      </w:r>
    </w:p>
    <w:p w14:paraId="34C0B84D" w14:textId="77777777" w:rsidR="00C04BFA" w:rsidRPr="00A418EF" w:rsidRDefault="00190492" w:rsidP="00C04BFA">
      <w:pPr>
        <w:pStyle w:val="a5"/>
        <w:numPr>
          <w:ilvl w:val="0"/>
          <w:numId w:val="1"/>
        </w:numPr>
        <w:jc w:val="left"/>
        <w:rPr>
          <w:color w:val="auto"/>
        </w:rPr>
      </w:pPr>
      <w:r w:rsidRPr="00A418EF">
        <w:rPr>
          <w:color w:val="auto"/>
        </w:rPr>
        <w:t xml:space="preserve">Hirshfeld, F. L. </w:t>
      </w:r>
      <w:r w:rsidRPr="00A418EF">
        <w:rPr>
          <w:i/>
          <w:color w:val="auto"/>
        </w:rPr>
        <w:t>Theor. Chim. Acta</w:t>
      </w:r>
      <w:r w:rsidRPr="00A418EF">
        <w:rPr>
          <w:color w:val="auto"/>
        </w:rPr>
        <w:t xml:space="preserve"> </w:t>
      </w:r>
      <w:r w:rsidRPr="00A418EF">
        <w:rPr>
          <w:b/>
          <w:color w:val="auto"/>
        </w:rPr>
        <w:t>44</w:t>
      </w:r>
      <w:r w:rsidRPr="00A418EF">
        <w:rPr>
          <w:color w:val="auto"/>
        </w:rPr>
        <w:t>, 129</w:t>
      </w:r>
      <w:r w:rsidR="00837CE2" w:rsidRPr="00A418EF">
        <w:rPr>
          <w:color w:val="auto"/>
        </w:rPr>
        <w:t>-</w:t>
      </w:r>
      <w:r w:rsidRPr="00A418EF">
        <w:rPr>
          <w:color w:val="auto"/>
        </w:rPr>
        <w:t>138 (1977).</w:t>
      </w:r>
    </w:p>
    <w:p w14:paraId="69246E3B" w14:textId="0A853EA3" w:rsidR="00BE72DB" w:rsidRPr="00A418EF" w:rsidRDefault="003A271C" w:rsidP="00C04BFA">
      <w:pPr>
        <w:pStyle w:val="a5"/>
        <w:numPr>
          <w:ilvl w:val="0"/>
          <w:numId w:val="1"/>
        </w:numPr>
        <w:jc w:val="left"/>
        <w:rPr>
          <w:color w:val="auto"/>
        </w:rPr>
      </w:pPr>
      <w:proofErr w:type="spellStart"/>
      <w:r w:rsidRPr="00A418EF">
        <w:rPr>
          <w:color w:val="auto"/>
        </w:rPr>
        <w:t>Saidaminov</w:t>
      </w:r>
      <w:proofErr w:type="spellEnd"/>
      <w:r w:rsidRPr="00A418EF">
        <w:rPr>
          <w:color w:val="auto"/>
        </w:rPr>
        <w:t xml:space="preserve">, M.I., Kim, J., Jain, A. et al. Suppression of atomic vacancies via incorporation of </w:t>
      </w:r>
      <w:proofErr w:type="spellStart"/>
      <w:r w:rsidRPr="00A418EF">
        <w:rPr>
          <w:color w:val="auto"/>
        </w:rPr>
        <w:t>isovalent</w:t>
      </w:r>
      <w:proofErr w:type="spellEnd"/>
      <w:r w:rsidRPr="00A418EF">
        <w:rPr>
          <w:color w:val="auto"/>
        </w:rPr>
        <w:t xml:space="preserve"> small ions to increase the stability of halide perovskite solar cells in ambient air. </w:t>
      </w:r>
      <w:r w:rsidRPr="00A418EF">
        <w:rPr>
          <w:i/>
          <w:color w:val="auto"/>
        </w:rPr>
        <w:t>Nat Energy</w:t>
      </w:r>
      <w:r w:rsidRPr="00A418EF">
        <w:rPr>
          <w:color w:val="auto"/>
        </w:rPr>
        <w:t xml:space="preserve"> </w:t>
      </w:r>
      <w:r w:rsidRPr="00A418EF">
        <w:rPr>
          <w:b/>
          <w:color w:val="auto"/>
        </w:rPr>
        <w:t>3</w:t>
      </w:r>
      <w:r w:rsidRPr="00A418EF">
        <w:rPr>
          <w:color w:val="auto"/>
        </w:rPr>
        <w:t>, 648</w:t>
      </w:r>
      <w:r w:rsidR="00837CE2" w:rsidRPr="00A418EF">
        <w:rPr>
          <w:color w:val="auto"/>
        </w:rPr>
        <w:t>-</w:t>
      </w:r>
      <w:r w:rsidRPr="00A418EF">
        <w:rPr>
          <w:color w:val="auto"/>
        </w:rPr>
        <w:t>654 (2018).</w:t>
      </w:r>
    </w:p>
    <w:sectPr w:rsidR="00BE72DB" w:rsidRPr="00A418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楷体">
    <w:altName w:val="Microsoft YaHei"/>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67F53"/>
    <w:multiLevelType w:val="hybridMultilevel"/>
    <w:tmpl w:val="42C61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EE40D2"/>
    <w:multiLevelType w:val="hybridMultilevel"/>
    <w:tmpl w:val="4F640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296"/>
    <w:rsid w:val="00016D2C"/>
    <w:rsid w:val="0007689B"/>
    <w:rsid w:val="000A2ADE"/>
    <w:rsid w:val="000C6D9E"/>
    <w:rsid w:val="000E164B"/>
    <w:rsid w:val="00145A78"/>
    <w:rsid w:val="0015330B"/>
    <w:rsid w:val="00167B3B"/>
    <w:rsid w:val="00190492"/>
    <w:rsid w:val="001E1F81"/>
    <w:rsid w:val="00205A27"/>
    <w:rsid w:val="00212630"/>
    <w:rsid w:val="00222816"/>
    <w:rsid w:val="00243885"/>
    <w:rsid w:val="00246FA1"/>
    <w:rsid w:val="00275420"/>
    <w:rsid w:val="00287E85"/>
    <w:rsid w:val="0029536C"/>
    <w:rsid w:val="002C4A29"/>
    <w:rsid w:val="002F298A"/>
    <w:rsid w:val="003329DA"/>
    <w:rsid w:val="00343509"/>
    <w:rsid w:val="00365F87"/>
    <w:rsid w:val="003701A0"/>
    <w:rsid w:val="003A271C"/>
    <w:rsid w:val="003A3EB1"/>
    <w:rsid w:val="003D3A7E"/>
    <w:rsid w:val="003F0893"/>
    <w:rsid w:val="00456AB3"/>
    <w:rsid w:val="00460F27"/>
    <w:rsid w:val="004811CD"/>
    <w:rsid w:val="00491E28"/>
    <w:rsid w:val="004B77B9"/>
    <w:rsid w:val="004D4A11"/>
    <w:rsid w:val="00507CE4"/>
    <w:rsid w:val="005301DC"/>
    <w:rsid w:val="0053521F"/>
    <w:rsid w:val="0058195F"/>
    <w:rsid w:val="005C63B3"/>
    <w:rsid w:val="005E5594"/>
    <w:rsid w:val="00641569"/>
    <w:rsid w:val="0066564B"/>
    <w:rsid w:val="00774574"/>
    <w:rsid w:val="0077631E"/>
    <w:rsid w:val="00776E6E"/>
    <w:rsid w:val="007808AA"/>
    <w:rsid w:val="007833C6"/>
    <w:rsid w:val="007C267A"/>
    <w:rsid w:val="007E3E12"/>
    <w:rsid w:val="00837CE2"/>
    <w:rsid w:val="00846CA3"/>
    <w:rsid w:val="0086227F"/>
    <w:rsid w:val="008B614A"/>
    <w:rsid w:val="008C764C"/>
    <w:rsid w:val="008D5DB7"/>
    <w:rsid w:val="00907908"/>
    <w:rsid w:val="009F5429"/>
    <w:rsid w:val="00A10914"/>
    <w:rsid w:val="00A244FD"/>
    <w:rsid w:val="00A418EF"/>
    <w:rsid w:val="00A62C41"/>
    <w:rsid w:val="00A7713D"/>
    <w:rsid w:val="00A862B4"/>
    <w:rsid w:val="00A876B8"/>
    <w:rsid w:val="00A92055"/>
    <w:rsid w:val="00AD77FA"/>
    <w:rsid w:val="00B01A39"/>
    <w:rsid w:val="00B30F4F"/>
    <w:rsid w:val="00B510B5"/>
    <w:rsid w:val="00B5455D"/>
    <w:rsid w:val="00B839B1"/>
    <w:rsid w:val="00B97087"/>
    <w:rsid w:val="00B97F0D"/>
    <w:rsid w:val="00BD17BD"/>
    <w:rsid w:val="00BE72DB"/>
    <w:rsid w:val="00BF2D48"/>
    <w:rsid w:val="00C04BFA"/>
    <w:rsid w:val="00C270AA"/>
    <w:rsid w:val="00C74EF2"/>
    <w:rsid w:val="00D40ECC"/>
    <w:rsid w:val="00D57864"/>
    <w:rsid w:val="00D84FB2"/>
    <w:rsid w:val="00D8732C"/>
    <w:rsid w:val="00D90792"/>
    <w:rsid w:val="00DB3E25"/>
    <w:rsid w:val="00DE631A"/>
    <w:rsid w:val="00E73305"/>
    <w:rsid w:val="00E96475"/>
    <w:rsid w:val="00EE32A1"/>
    <w:rsid w:val="00EF1B74"/>
    <w:rsid w:val="00F17581"/>
    <w:rsid w:val="00F17DD7"/>
    <w:rsid w:val="00F20F3D"/>
    <w:rsid w:val="00FD4296"/>
    <w:rsid w:val="00FE2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1D3D2"/>
  <w15:chartTrackingRefBased/>
  <w15:docId w15:val="{44E04970-6622-4575-9DA2-E1C1777D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4296"/>
    <w:pPr>
      <w:widowControl w:val="0"/>
      <w:spacing w:after="0" w:line="480" w:lineRule="auto"/>
      <w:jc w:val="both"/>
    </w:pPr>
    <w:rPr>
      <w:rFonts w:ascii="Times New Roman" w:eastAsia="Times New Roman" w:hAnsi="Times New Roman" w:cs="Times New Roman"/>
      <w:color w:val="000000"/>
      <w:kern w:val="2"/>
      <w:sz w:val="24"/>
      <w:szCs w:val="24"/>
      <w:lang w:val="en-US" w:eastAsia="zh-CN"/>
    </w:rPr>
  </w:style>
  <w:style w:type="paragraph" w:styleId="1">
    <w:name w:val="heading 1"/>
    <w:basedOn w:val="a"/>
    <w:next w:val="a"/>
    <w:link w:val="10"/>
    <w:uiPriority w:val="9"/>
    <w:qFormat/>
    <w:rsid w:val="00275420"/>
    <w:pPr>
      <w:keepNext/>
      <w:keepLines/>
      <w:spacing w:before="340" w:after="330"/>
      <w:outlineLvl w:val="0"/>
    </w:pPr>
    <w:rPr>
      <w:b/>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195F"/>
    <w:rPr>
      <w:color w:val="0563C1" w:themeColor="hyperlink"/>
      <w:u w:val="single"/>
    </w:rPr>
  </w:style>
  <w:style w:type="character" w:styleId="a4">
    <w:name w:val="Emphasis"/>
    <w:basedOn w:val="a0"/>
    <w:uiPriority w:val="20"/>
    <w:qFormat/>
    <w:rsid w:val="000C6D9E"/>
    <w:rPr>
      <w:i/>
      <w:iCs/>
    </w:rPr>
  </w:style>
  <w:style w:type="paragraph" w:styleId="a5">
    <w:name w:val="List Paragraph"/>
    <w:basedOn w:val="a"/>
    <w:uiPriority w:val="34"/>
    <w:qFormat/>
    <w:rsid w:val="00AD77FA"/>
    <w:pPr>
      <w:ind w:left="720"/>
      <w:contextualSpacing/>
    </w:pPr>
  </w:style>
  <w:style w:type="character" w:customStyle="1" w:styleId="10">
    <w:name w:val="Заголовок 1 Знак"/>
    <w:basedOn w:val="a0"/>
    <w:link w:val="1"/>
    <w:uiPriority w:val="9"/>
    <w:rsid w:val="00275420"/>
    <w:rPr>
      <w:rFonts w:ascii="Times New Roman" w:eastAsia="Times New Roman" w:hAnsi="Times New Roman" w:cs="Times New Roman"/>
      <w:b/>
      <w:bCs/>
      <w:color w:val="000000"/>
      <w:kern w:val="44"/>
      <w:sz w:val="24"/>
      <w:szCs w:val="44"/>
      <w:lang w:val="en-US" w:eastAsia="zh-CN"/>
    </w:rPr>
  </w:style>
  <w:style w:type="character" w:styleId="a6">
    <w:name w:val="annotation reference"/>
    <w:basedOn w:val="a0"/>
    <w:uiPriority w:val="99"/>
    <w:semiHidden/>
    <w:unhideWhenUsed/>
    <w:rsid w:val="00C74EF2"/>
    <w:rPr>
      <w:sz w:val="16"/>
      <w:szCs w:val="16"/>
    </w:rPr>
  </w:style>
  <w:style w:type="paragraph" w:styleId="a7">
    <w:name w:val="annotation text"/>
    <w:basedOn w:val="a"/>
    <w:link w:val="a8"/>
    <w:uiPriority w:val="99"/>
    <w:semiHidden/>
    <w:unhideWhenUsed/>
    <w:rsid w:val="00C74EF2"/>
    <w:pPr>
      <w:spacing w:line="240" w:lineRule="auto"/>
    </w:pPr>
    <w:rPr>
      <w:sz w:val="20"/>
      <w:szCs w:val="20"/>
    </w:rPr>
  </w:style>
  <w:style w:type="character" w:customStyle="1" w:styleId="a8">
    <w:name w:val="Текст примечания Знак"/>
    <w:basedOn w:val="a0"/>
    <w:link w:val="a7"/>
    <w:uiPriority w:val="99"/>
    <w:semiHidden/>
    <w:rsid w:val="00C74EF2"/>
    <w:rPr>
      <w:rFonts w:ascii="Times New Roman" w:eastAsia="Times New Roman" w:hAnsi="Times New Roman" w:cs="Times New Roman"/>
      <w:color w:val="000000"/>
      <w:kern w:val="2"/>
      <w:sz w:val="20"/>
      <w:szCs w:val="20"/>
      <w:lang w:val="en-US" w:eastAsia="zh-CN"/>
    </w:rPr>
  </w:style>
  <w:style w:type="paragraph" w:styleId="a9">
    <w:name w:val="annotation subject"/>
    <w:basedOn w:val="a7"/>
    <w:next w:val="a7"/>
    <w:link w:val="aa"/>
    <w:uiPriority w:val="99"/>
    <w:semiHidden/>
    <w:unhideWhenUsed/>
    <w:rsid w:val="00C74EF2"/>
    <w:rPr>
      <w:b/>
      <w:bCs/>
    </w:rPr>
  </w:style>
  <w:style w:type="character" w:customStyle="1" w:styleId="aa">
    <w:name w:val="Тема примечания Знак"/>
    <w:basedOn w:val="a8"/>
    <w:link w:val="a9"/>
    <w:uiPriority w:val="99"/>
    <w:semiHidden/>
    <w:rsid w:val="00C74EF2"/>
    <w:rPr>
      <w:rFonts w:ascii="Times New Roman" w:eastAsia="Times New Roman" w:hAnsi="Times New Roman" w:cs="Times New Roman"/>
      <w:b/>
      <w:bCs/>
      <w:color w:val="000000"/>
      <w:kern w:val="2"/>
      <w:sz w:val="20"/>
      <w:szCs w:val="20"/>
      <w:lang w:val="en-US" w:eastAsia="zh-CN"/>
    </w:rPr>
  </w:style>
  <w:style w:type="paragraph" w:styleId="ab">
    <w:name w:val="Normal (Web)"/>
    <w:basedOn w:val="a"/>
    <w:uiPriority w:val="99"/>
    <w:unhideWhenUsed/>
    <w:rsid w:val="00907908"/>
    <w:pPr>
      <w:widowControl/>
      <w:spacing w:before="100" w:beforeAutospacing="1" w:after="100" w:afterAutospacing="1" w:line="240" w:lineRule="auto"/>
      <w:jc w:val="left"/>
    </w:pPr>
    <w:rPr>
      <w:color w:val="auto"/>
      <w:kern w:val="0"/>
      <w:lang w:val="ru-RU" w:eastAsia="ru-RU"/>
    </w:rPr>
  </w:style>
  <w:style w:type="paragraph" w:styleId="ac">
    <w:name w:val="Balloon Text"/>
    <w:basedOn w:val="a"/>
    <w:link w:val="ad"/>
    <w:uiPriority w:val="99"/>
    <w:semiHidden/>
    <w:unhideWhenUsed/>
    <w:rsid w:val="003A271C"/>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A271C"/>
    <w:rPr>
      <w:rFonts w:ascii="Segoe UI" w:eastAsia="Times New Roman" w:hAnsi="Segoe UI" w:cs="Segoe UI"/>
      <w:color w:val="000000"/>
      <w:kern w:val="2"/>
      <w:sz w:val="18"/>
      <w:szCs w:val="18"/>
      <w:lang w:val="en-US" w:eastAsia="zh-CN"/>
    </w:rPr>
  </w:style>
  <w:style w:type="table" w:styleId="ae">
    <w:name w:val="Table Grid"/>
    <w:basedOn w:val="a1"/>
    <w:uiPriority w:val="59"/>
    <w:rsid w:val="00212630"/>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24</Pages>
  <Words>1947</Words>
  <Characters>11100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Озерова</dc:creator>
  <cp:keywords/>
  <dc:description/>
  <cp:lastModifiedBy>PAT</cp:lastModifiedBy>
  <cp:revision>14</cp:revision>
  <dcterms:created xsi:type="dcterms:W3CDTF">2026-04-09T16:19:00Z</dcterms:created>
  <dcterms:modified xsi:type="dcterms:W3CDTF">2026-04-16T18:53:00Z</dcterms:modified>
</cp:coreProperties>
</file>