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B606E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Lines="50" w:before="120" w:afterLines="50"/>
        <w:ind w:left="1077" w:hanging="357"/>
        <w:rPr>
          <w:b/>
          <w:bCs/>
          <w:color w:val="auto"/>
          <w:szCs w:val="24"/>
          <w:lang w:val="en"/>
        </w:rPr>
      </w:pPr>
      <w:r>
        <w:rPr>
          <w:color w:val="auto"/>
          <w:szCs w:val="24"/>
          <w:lang w:val="en"/>
        </w:rPr>
        <w:t xml:space="preserve">Bai Y, Yao L, Wei T, Tian F, </w:t>
      </w:r>
      <w:proofErr w:type="spellStart"/>
      <w:r>
        <w:rPr>
          <w:color w:val="auto"/>
          <w:szCs w:val="24"/>
          <w:lang w:val="en"/>
        </w:rPr>
        <w:t>Jin</w:t>
      </w:r>
      <w:proofErr w:type="spellEnd"/>
      <w:r>
        <w:rPr>
          <w:color w:val="auto"/>
          <w:szCs w:val="24"/>
          <w:lang w:val="en"/>
        </w:rPr>
        <w:t xml:space="preserve"> D-Y, et al. Presumed asymptomatic carrier transmission of COVID-19. </w:t>
      </w:r>
      <w:r>
        <w:rPr>
          <w:i/>
          <w:iCs/>
          <w:color w:val="auto"/>
          <w:szCs w:val="24"/>
          <w:lang w:val="en"/>
        </w:rPr>
        <w:t>JAMA</w:t>
      </w:r>
      <w:r>
        <w:rPr>
          <w:color w:val="auto"/>
          <w:szCs w:val="24"/>
          <w:lang w:val="en"/>
        </w:rPr>
        <w:t xml:space="preserve"> </w:t>
      </w:r>
      <w:r>
        <w:rPr>
          <w:color w:val="auto"/>
          <w:szCs w:val="24"/>
        </w:rPr>
        <w:t>2020;323(14):1406-1407.</w:t>
      </w:r>
    </w:p>
    <w:p w14:paraId="088F4E4E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Lines="50"/>
        <w:ind w:left="1077"/>
        <w:rPr>
          <w:b/>
          <w:bCs/>
          <w:color w:val="auto"/>
          <w:szCs w:val="24"/>
          <w:lang w:val="en"/>
        </w:rPr>
      </w:pPr>
    </w:p>
    <w:p w14:paraId="7CBBC100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Lines="50" w:before="120" w:after="0"/>
        <w:ind w:left="1077" w:hanging="357"/>
        <w:rPr>
          <w:b/>
          <w:bCs/>
          <w:color w:val="auto"/>
          <w:szCs w:val="24"/>
          <w:lang w:val="en"/>
        </w:rPr>
      </w:pPr>
      <w:r>
        <w:rPr>
          <w:color w:val="auto"/>
          <w:szCs w:val="24"/>
        </w:rPr>
        <w:t xml:space="preserve">Johansson MA, </w:t>
      </w:r>
      <w:proofErr w:type="spellStart"/>
      <w:r>
        <w:rPr>
          <w:color w:val="auto"/>
        </w:rPr>
        <w:t>Quandelacy</w:t>
      </w:r>
      <w:proofErr w:type="spellEnd"/>
      <w:r>
        <w:rPr>
          <w:color w:val="auto"/>
        </w:rPr>
        <w:t xml:space="preserve"> TM, </w:t>
      </w:r>
      <w:proofErr w:type="spellStart"/>
      <w:r>
        <w:rPr>
          <w:color w:val="auto"/>
        </w:rPr>
        <w:t>Kada</w:t>
      </w:r>
      <w:proofErr w:type="spellEnd"/>
      <w:r>
        <w:rPr>
          <w:color w:val="auto"/>
        </w:rPr>
        <w:t xml:space="preserve"> S, Prasad PV, Steele M, et al. SARS-CoV-2 transmission from people without COVID-19 symptoms. JAMA Network Open.</w:t>
      </w:r>
    </w:p>
    <w:p w14:paraId="49E825D2" w14:textId="77777777" w:rsidR="00A44887" w:rsidRDefault="00A44887" w:rsidP="00A44887">
      <w:pPr>
        <w:autoSpaceDE w:val="0"/>
        <w:autoSpaceDN w:val="0"/>
        <w:adjustRightInd w:val="0"/>
        <w:ind w:leftChars="150"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2021;4(1</w:t>
      </w:r>
      <w:proofErr w:type="gramStart"/>
      <w:r>
        <w:rPr>
          <w:rFonts w:ascii="Times New Roman" w:hAnsi="Times New Roman" w:cs="Times New Roman"/>
        </w:rPr>
        <w:t>):e</w:t>
      </w:r>
      <w:proofErr w:type="gramEnd"/>
      <w:r>
        <w:rPr>
          <w:rFonts w:ascii="Times New Roman" w:hAnsi="Times New Roman" w:cs="Times New Roman"/>
        </w:rPr>
        <w:t>2035757. doi:10.1001/jamanetworkopen.2020.35057</w:t>
      </w:r>
    </w:p>
    <w:p w14:paraId="69FFB6D6" w14:textId="77777777" w:rsidR="00A44887" w:rsidRDefault="00A44887" w:rsidP="00A44887">
      <w:pPr>
        <w:autoSpaceDE w:val="0"/>
        <w:autoSpaceDN w:val="0"/>
        <w:adjustRightInd w:val="0"/>
        <w:ind w:leftChars="150" w:left="360"/>
        <w:rPr>
          <w:rFonts w:ascii="Times New Roman" w:hAnsi="Times New Roman" w:cs="Times New Roman"/>
        </w:rPr>
      </w:pPr>
    </w:p>
    <w:p w14:paraId="12162FDF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color w:val="auto"/>
          <w:szCs w:val="24"/>
        </w:rPr>
      </w:pPr>
      <w:r>
        <w:rPr>
          <w:color w:val="auto"/>
          <w:szCs w:val="24"/>
        </w:rPr>
        <w:t xml:space="preserve">Katella K. 5 things to know about the Delta variant. 2021, </w:t>
      </w:r>
    </w:p>
    <w:p w14:paraId="783748B6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="0"/>
        <w:ind w:left="357"/>
        <w:rPr>
          <w:color w:val="auto"/>
          <w:szCs w:val="24"/>
        </w:rPr>
      </w:pPr>
      <w:r>
        <w:rPr>
          <w:color w:val="auto"/>
          <w:szCs w:val="24"/>
        </w:rPr>
        <w:t>https://www. yalemedicine.org/news/5-things-to-know-delta-varian-covid</w:t>
      </w:r>
    </w:p>
    <w:p w14:paraId="7BED71FD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="0"/>
        <w:ind w:left="357"/>
        <w:rPr>
          <w:color w:val="auto"/>
          <w:szCs w:val="24"/>
        </w:rPr>
      </w:pPr>
    </w:p>
    <w:p w14:paraId="5F3AEB1F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color w:val="auto"/>
          <w:szCs w:val="24"/>
        </w:rPr>
      </w:pPr>
      <w:hyperlink r:id="rId5" w:history="1">
        <w:r>
          <w:rPr>
            <w:rStyle w:val="Hyperlink"/>
            <w:color w:val="auto"/>
            <w:szCs w:val="24"/>
            <w:shd w:val="clear" w:color="auto" w:fill="FFFFFF"/>
          </w:rPr>
          <w:t>Miller</w:t>
        </w:r>
      </w:hyperlink>
      <w:r>
        <w:rPr>
          <w:color w:val="auto"/>
          <w:szCs w:val="24"/>
        </w:rPr>
        <w:t xml:space="preserve"> SG</w:t>
      </w:r>
      <w:r>
        <w:rPr>
          <w:color w:val="auto"/>
          <w:szCs w:val="24"/>
          <w:shd w:val="clear" w:color="auto" w:fill="FFFFFF"/>
        </w:rPr>
        <w:t>, </w:t>
      </w:r>
      <w:hyperlink r:id="rId6" w:history="1">
        <w:r>
          <w:rPr>
            <w:rStyle w:val="Hyperlink"/>
            <w:color w:val="auto"/>
            <w:szCs w:val="24"/>
            <w:shd w:val="clear" w:color="auto" w:fill="FFFFFF"/>
          </w:rPr>
          <w:t>Chow</w:t>
        </w:r>
      </w:hyperlink>
      <w:r>
        <w:rPr>
          <w:color w:val="auto"/>
          <w:szCs w:val="24"/>
          <w:shd w:val="clear" w:color="auto" w:fill="FFFFFF"/>
        </w:rPr>
        <w:t xml:space="preserve"> D, </w:t>
      </w:r>
      <w:proofErr w:type="spellStart"/>
      <w:r>
        <w:rPr>
          <w:color w:val="auto"/>
          <w:szCs w:val="24"/>
          <w:shd w:val="clear" w:color="auto" w:fill="FFFFFF"/>
        </w:rPr>
        <w:t>Pettypiece</w:t>
      </w:r>
      <w:proofErr w:type="spellEnd"/>
      <w:r>
        <w:rPr>
          <w:color w:val="auto"/>
          <w:szCs w:val="24"/>
          <w:shd w:val="clear" w:color="auto" w:fill="FFFFFF"/>
        </w:rPr>
        <w:t xml:space="preserve"> S. </w:t>
      </w:r>
      <w:r>
        <w:rPr>
          <w:color w:val="auto"/>
          <w:szCs w:val="24"/>
          <w:lang w:val="en"/>
        </w:rPr>
        <w:t xml:space="preserve">CDC warns in internal document that “war has changed” with the coronavirus. 2021, </w:t>
      </w:r>
      <w:hyperlink r:id="rId7" w:history="1">
        <w:r>
          <w:rPr>
            <w:rStyle w:val="Hyperlink"/>
            <w:color w:val="auto"/>
            <w:szCs w:val="24"/>
            <w:lang w:val="en"/>
          </w:rPr>
          <w:t>https://www.nbcnews.com/science/science-news/cdc-warns-internal-document-war-has- changed-coronavirus-n1275478</w:t>
        </w:r>
      </w:hyperlink>
      <w:r>
        <w:rPr>
          <w:color w:val="auto"/>
          <w:szCs w:val="24"/>
        </w:rPr>
        <w:t>.</w:t>
      </w:r>
    </w:p>
    <w:p w14:paraId="725AF9F9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="0"/>
        <w:ind w:left="360"/>
        <w:rPr>
          <w:color w:val="auto"/>
          <w:szCs w:val="24"/>
        </w:rPr>
      </w:pPr>
    </w:p>
    <w:p w14:paraId="2734AD03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color w:val="auto"/>
          <w:szCs w:val="24"/>
        </w:rPr>
      </w:pPr>
      <w:r>
        <w:rPr>
          <w:color w:val="auto"/>
          <w:szCs w:val="24"/>
        </w:rPr>
        <w:t xml:space="preserve">Lovelace B. </w:t>
      </w:r>
      <w:r>
        <w:rPr>
          <w:bCs/>
          <w:color w:val="auto"/>
          <w:szCs w:val="24"/>
        </w:rPr>
        <w:t xml:space="preserve">CDC study shows 74% of people infected in Massachusetts Covid outbreak were fully vaccinated. 2021, </w:t>
      </w:r>
      <w:r>
        <w:rPr>
          <w:color w:val="auto"/>
          <w:szCs w:val="24"/>
        </w:rPr>
        <w:t>https://www.cnbc.com/2021/07/30/cdc-study-shows-74percent-of-people-infected-in-massachusetts-covid-outbreak-were-fully-vaccinated.html</w:t>
      </w:r>
    </w:p>
    <w:p w14:paraId="2ADE00C4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Lines="50"/>
        <w:ind w:left="1080"/>
        <w:rPr>
          <w:color w:val="auto"/>
          <w:szCs w:val="24"/>
        </w:rPr>
      </w:pPr>
    </w:p>
    <w:p w14:paraId="21D02D48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</w:rPr>
      </w:pPr>
      <w:r>
        <w:rPr>
          <w:color w:val="auto"/>
          <w:szCs w:val="24"/>
        </w:rPr>
        <w:t xml:space="preserve">Thomas SJ, Moreira ED, </w:t>
      </w:r>
      <w:proofErr w:type="spellStart"/>
      <w:r>
        <w:rPr>
          <w:color w:val="auto"/>
          <w:szCs w:val="24"/>
        </w:rPr>
        <w:t>Kitchin</w:t>
      </w:r>
      <w:proofErr w:type="spellEnd"/>
      <w:r>
        <w:rPr>
          <w:color w:val="auto"/>
          <w:szCs w:val="24"/>
        </w:rPr>
        <w:t xml:space="preserve"> N, </w:t>
      </w:r>
      <w:proofErr w:type="spellStart"/>
      <w:r>
        <w:rPr>
          <w:color w:val="auto"/>
          <w:szCs w:val="24"/>
        </w:rPr>
        <w:t>Absalon</w:t>
      </w:r>
      <w:proofErr w:type="spellEnd"/>
      <w:r>
        <w:rPr>
          <w:color w:val="auto"/>
          <w:szCs w:val="24"/>
        </w:rPr>
        <w:t xml:space="preserve"> J, </w:t>
      </w:r>
      <w:proofErr w:type="spellStart"/>
      <w:r>
        <w:rPr>
          <w:color w:val="auto"/>
          <w:szCs w:val="24"/>
        </w:rPr>
        <w:t>Gurtman</w:t>
      </w:r>
      <w:proofErr w:type="spellEnd"/>
      <w:r>
        <w:rPr>
          <w:color w:val="auto"/>
          <w:szCs w:val="24"/>
        </w:rPr>
        <w:t xml:space="preserve"> A,</w:t>
      </w:r>
      <w:r>
        <w:rPr>
          <w:color w:val="auto"/>
        </w:rPr>
        <w:t xml:space="preserve"> et al. </w:t>
      </w:r>
      <w:proofErr w:type="gramStart"/>
      <w:r>
        <w:rPr>
          <w:color w:val="auto"/>
        </w:rPr>
        <w:t>Six month</w:t>
      </w:r>
      <w:proofErr w:type="gramEnd"/>
      <w:r>
        <w:rPr>
          <w:color w:val="auto"/>
        </w:rPr>
        <w:t xml:space="preserve"> safety and efficacy of BNT162b2 mRNA COVID-19 vaccine. </w:t>
      </w:r>
      <w:proofErr w:type="spellStart"/>
      <w:r>
        <w:rPr>
          <w:i/>
          <w:iCs/>
          <w:color w:val="auto"/>
        </w:rPr>
        <w:t>medRxiv</w:t>
      </w:r>
      <w:proofErr w:type="spellEnd"/>
      <w:r>
        <w:rPr>
          <w:color w:val="auto"/>
        </w:rPr>
        <w:t xml:space="preserve"> 2021 </w:t>
      </w:r>
      <w:hyperlink r:id="rId8" w:history="1">
        <w:r>
          <w:rPr>
            <w:rStyle w:val="Hyperlink"/>
            <w:color w:val="auto"/>
            <w:szCs w:val="24"/>
            <w:lang w:val="en-US" w:eastAsia="zh-TW"/>
          </w:rPr>
          <w:t>https://doi.org/10.1101/2021.07.28.21261159</w:t>
        </w:r>
      </w:hyperlink>
    </w:p>
    <w:p w14:paraId="4A65E0F9" w14:textId="77777777" w:rsidR="00A44887" w:rsidRDefault="00A44887" w:rsidP="00A44887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14:paraId="417484AD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b/>
          <w:bCs/>
          <w:color w:val="auto"/>
          <w:szCs w:val="24"/>
          <w:lang w:val="en"/>
        </w:rPr>
      </w:pPr>
      <w:r>
        <w:rPr>
          <w:color w:val="auto"/>
          <w:szCs w:val="24"/>
          <w:lang w:val="en"/>
        </w:rPr>
        <w:t xml:space="preserve">UK Department of Health and Social Care. Most vulnerable could be offered booster COVID-19 vaccine from September.  2021 UK JCVI, </w:t>
      </w:r>
      <w:hyperlink r:id="rId9" w:history="1">
        <w:r>
          <w:rPr>
            <w:rStyle w:val="Hyperlink"/>
            <w:color w:val="auto"/>
            <w:szCs w:val="24"/>
            <w:lang w:val="en"/>
          </w:rPr>
          <w:t>https://www.gov.uk/government/news/most-vulnerable-could-be-offered-booster-covid-19-vaccines-from-september</w:t>
        </w:r>
      </w:hyperlink>
    </w:p>
    <w:p w14:paraId="2E12C0FB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="0"/>
        <w:ind w:left="360"/>
        <w:rPr>
          <w:b/>
          <w:bCs/>
          <w:color w:val="auto"/>
          <w:szCs w:val="24"/>
          <w:lang w:val="en"/>
        </w:rPr>
      </w:pPr>
    </w:p>
    <w:p w14:paraId="208238C0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rStyle w:val="Hyperlink"/>
          <w:color w:val="auto"/>
        </w:rPr>
      </w:pPr>
      <w:r>
        <w:rPr>
          <w:color w:val="auto"/>
          <w:szCs w:val="24"/>
          <w:lang w:val="en"/>
        </w:rPr>
        <w:t>Zion IB. Israel to offer 3</w:t>
      </w:r>
      <w:r>
        <w:rPr>
          <w:color w:val="auto"/>
          <w:szCs w:val="24"/>
          <w:vertAlign w:val="superscript"/>
          <w:lang w:val="en"/>
        </w:rPr>
        <w:t>rd</w:t>
      </w:r>
      <w:r>
        <w:rPr>
          <w:color w:val="auto"/>
          <w:szCs w:val="24"/>
          <w:lang w:val="en"/>
        </w:rPr>
        <w:t xml:space="preserve"> COVID booster shot to older citizens. 2021, </w:t>
      </w:r>
      <w:hyperlink r:id="rId10" w:history="1">
        <w:r>
          <w:rPr>
            <w:rStyle w:val="Hyperlink"/>
            <w:color w:val="auto"/>
            <w:szCs w:val="24"/>
            <w:lang w:val="en"/>
          </w:rPr>
          <w:t>https://apnews.com/article/middle-east-health-israel-coronavirus-pandemic-775e772a7507bcab708e9eea4bdcc50a</w:t>
        </w:r>
      </w:hyperlink>
    </w:p>
    <w:p w14:paraId="3EC7CFE1" w14:textId="77777777" w:rsidR="00A44887" w:rsidRDefault="00A44887" w:rsidP="00A44887">
      <w:pPr>
        <w:pStyle w:val="ListParagraph"/>
        <w:spacing w:after="0"/>
      </w:pPr>
    </w:p>
    <w:p w14:paraId="127EB213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color w:val="auto"/>
          <w:szCs w:val="24"/>
          <w:lang w:val="en"/>
        </w:rPr>
      </w:pPr>
      <w:proofErr w:type="spellStart"/>
      <w:r>
        <w:rPr>
          <w:color w:val="auto"/>
          <w:szCs w:val="24"/>
          <w:lang w:val="en"/>
        </w:rPr>
        <w:t>Lardieri</w:t>
      </w:r>
      <w:proofErr w:type="spellEnd"/>
      <w:r>
        <w:rPr>
          <w:color w:val="auto"/>
          <w:szCs w:val="24"/>
          <w:lang w:val="en"/>
        </w:rPr>
        <w:t xml:space="preserve"> A. </w:t>
      </w:r>
      <w:r>
        <w:rPr>
          <w:color w:val="auto"/>
          <w:lang w:val="en"/>
        </w:rPr>
        <w:t>Germany to offer coronavirus booster shots to at-Risk individuals next month.</w:t>
      </w:r>
      <w:r>
        <w:rPr>
          <w:color w:val="auto"/>
          <w:szCs w:val="24"/>
          <w:lang w:val="en"/>
        </w:rPr>
        <w:t xml:space="preserve"> 2021, </w:t>
      </w:r>
      <w:hyperlink r:id="rId11" w:history="1">
        <w:r>
          <w:rPr>
            <w:rStyle w:val="Hyperlink"/>
            <w:color w:val="auto"/>
            <w:szCs w:val="24"/>
            <w:lang w:val="en"/>
          </w:rPr>
          <w:t>https://www.usnews.com/news/health-news/articles/2021-08-02/germany-to-offer-coronavirus-booster-shots-to-at-risk-individuals-next-month</w:t>
        </w:r>
      </w:hyperlink>
      <w:r>
        <w:rPr>
          <w:color w:val="auto"/>
          <w:szCs w:val="24"/>
          <w:lang w:val="en"/>
        </w:rPr>
        <w:t>.</w:t>
      </w:r>
    </w:p>
    <w:p w14:paraId="21823362" w14:textId="77777777" w:rsidR="00A44887" w:rsidRDefault="00A44887" w:rsidP="00A44887">
      <w:pPr>
        <w:pStyle w:val="ListParagraph"/>
        <w:spacing w:after="0"/>
        <w:rPr>
          <w:color w:val="auto"/>
          <w:szCs w:val="24"/>
          <w:lang w:val="en"/>
        </w:rPr>
      </w:pPr>
    </w:p>
    <w:p w14:paraId="1AF9FE16" w14:textId="77777777" w:rsidR="00A44887" w:rsidRDefault="00A44887" w:rsidP="00A44887">
      <w:pPr>
        <w:pStyle w:val="ListParagraph"/>
        <w:numPr>
          <w:ilvl w:val="0"/>
          <w:numId w:val="1"/>
        </w:numPr>
        <w:shd w:val="clear" w:color="auto" w:fill="FFFFFF"/>
        <w:spacing w:after="0"/>
        <w:outlineLvl w:val="0"/>
        <w:rPr>
          <w:color w:val="auto"/>
          <w:kern w:val="36"/>
          <w:szCs w:val="24"/>
        </w:rPr>
      </w:pPr>
      <w:r>
        <w:rPr>
          <w:color w:val="auto"/>
          <w:kern w:val="36"/>
          <w:szCs w:val="24"/>
        </w:rPr>
        <w:t xml:space="preserve">US hopes to start COVID boosters by Sept. 20. </w:t>
      </w:r>
      <w:r>
        <w:rPr>
          <w:i/>
          <w:iCs/>
          <w:color w:val="auto"/>
          <w:kern w:val="36"/>
          <w:szCs w:val="24"/>
        </w:rPr>
        <w:t>Associated Press</w:t>
      </w:r>
      <w:r>
        <w:rPr>
          <w:color w:val="auto"/>
          <w:kern w:val="36"/>
          <w:szCs w:val="24"/>
        </w:rPr>
        <w:t xml:space="preserve">. Sep. 5, 2021. </w:t>
      </w:r>
      <w:hyperlink r:id="rId12" w:history="1">
        <w:r>
          <w:rPr>
            <w:rStyle w:val="Hyperlink"/>
            <w:color w:val="auto"/>
            <w:kern w:val="36"/>
            <w:szCs w:val="24"/>
          </w:rPr>
          <w:t>https://www.cbs8.com/article/news/nation-world/us-hopes-start-covid-boosters-sept-20/507-6b66a29d-4d83-4439-90b0-0da3108b7892</w:t>
        </w:r>
      </w:hyperlink>
    </w:p>
    <w:p w14:paraId="03955069" w14:textId="77777777" w:rsidR="00A44887" w:rsidRDefault="00A44887" w:rsidP="00A44887">
      <w:pPr>
        <w:pStyle w:val="ListParagraph"/>
        <w:spacing w:after="0"/>
        <w:rPr>
          <w:color w:val="auto"/>
          <w:kern w:val="36"/>
          <w:szCs w:val="24"/>
        </w:rPr>
      </w:pPr>
    </w:p>
    <w:p w14:paraId="123A8B63" w14:textId="77777777" w:rsidR="00A44887" w:rsidRDefault="00A44887" w:rsidP="00A44887">
      <w:pPr>
        <w:pStyle w:val="ListParagraph"/>
        <w:numPr>
          <w:ilvl w:val="0"/>
          <w:numId w:val="1"/>
        </w:numPr>
        <w:shd w:val="clear" w:color="auto" w:fill="FFFFFF"/>
        <w:spacing w:after="0"/>
        <w:outlineLvl w:val="0"/>
        <w:rPr>
          <w:color w:val="auto"/>
          <w:kern w:val="36"/>
          <w:szCs w:val="24"/>
        </w:rPr>
      </w:pPr>
      <w:r>
        <w:rPr>
          <w:color w:val="auto"/>
          <w:kern w:val="36"/>
          <w:szCs w:val="24"/>
        </w:rPr>
        <w:t xml:space="preserve">Howard J. </w:t>
      </w:r>
      <w:r>
        <w:rPr>
          <w:color w:val="auto"/>
          <w:szCs w:val="24"/>
        </w:rPr>
        <w:t xml:space="preserve">A third dose of Covid-19 vaccine is now authorized for some. Here's what you need to know about boosters for all. CNN health. </w:t>
      </w:r>
      <w:hyperlink r:id="rId13" w:history="1">
        <w:r>
          <w:rPr>
            <w:rStyle w:val="Hyperlink"/>
            <w:color w:val="auto"/>
            <w:szCs w:val="24"/>
          </w:rPr>
          <w:t>https://edition.cnn.com/2021/08/14/health/covid-19-vaccine-boosters-explainer-fda-wellness/index.html</w:t>
        </w:r>
      </w:hyperlink>
    </w:p>
    <w:p w14:paraId="6B021421" w14:textId="77777777" w:rsidR="00A44887" w:rsidRDefault="00A44887" w:rsidP="00A44887">
      <w:pPr>
        <w:pStyle w:val="ListParagraph"/>
        <w:spacing w:after="0"/>
        <w:rPr>
          <w:color w:val="auto"/>
          <w:kern w:val="36"/>
          <w:szCs w:val="24"/>
        </w:rPr>
      </w:pPr>
    </w:p>
    <w:p w14:paraId="49CB148C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color w:val="auto"/>
          <w:szCs w:val="24"/>
          <w:lang w:val="en"/>
        </w:rPr>
      </w:pPr>
      <w:r>
        <w:rPr>
          <w:color w:val="auto"/>
          <w:szCs w:val="24"/>
        </w:rPr>
        <w:t xml:space="preserve">Khoury DS, Cromer D, </w:t>
      </w:r>
      <w:proofErr w:type="spellStart"/>
      <w:r>
        <w:rPr>
          <w:color w:val="auto"/>
          <w:szCs w:val="24"/>
        </w:rPr>
        <w:t>Reynaldi</w:t>
      </w:r>
      <w:proofErr w:type="spellEnd"/>
      <w:r>
        <w:rPr>
          <w:color w:val="auto"/>
          <w:szCs w:val="24"/>
        </w:rPr>
        <w:t xml:space="preserve"> A et al. Neutralizing antibody levels are highly predictive of immune protection from symptomatic SARS-CoV-2 infection. Nature Med. 2021 </w:t>
      </w:r>
      <w:r>
        <w:rPr>
          <w:color w:val="auto"/>
          <w:szCs w:val="24"/>
        </w:rPr>
        <w:lastRenderedPageBreak/>
        <w:t>doi.org/10.1038/s41591-021-01377-8.</w:t>
      </w:r>
    </w:p>
    <w:p w14:paraId="0EE021B1" w14:textId="77777777" w:rsidR="00A44887" w:rsidRDefault="00A44887" w:rsidP="00A44887">
      <w:pPr>
        <w:pStyle w:val="ListParagraph"/>
        <w:rPr>
          <w:color w:val="auto"/>
          <w:szCs w:val="24"/>
          <w:lang w:val="en"/>
        </w:rPr>
      </w:pPr>
    </w:p>
    <w:p w14:paraId="47794D2E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  <w:lang w:val="en-US" w:eastAsia="zh-TW"/>
        </w:rPr>
      </w:pPr>
      <w:r>
        <w:rPr>
          <w:color w:val="auto"/>
          <w:szCs w:val="24"/>
        </w:rPr>
        <w:t>Earle KA, Ambrosino DM, Fiore-</w:t>
      </w:r>
      <w:proofErr w:type="spellStart"/>
      <w:r>
        <w:rPr>
          <w:color w:val="auto"/>
          <w:szCs w:val="24"/>
        </w:rPr>
        <w:t>Gartland</w:t>
      </w:r>
      <w:proofErr w:type="spellEnd"/>
      <w:r>
        <w:rPr>
          <w:color w:val="auto"/>
          <w:szCs w:val="24"/>
        </w:rPr>
        <w:t xml:space="preserve"> A et al. Evidence for antibody as a protective correlate for COVID-19 vaccines. </w:t>
      </w:r>
      <w:r>
        <w:rPr>
          <w:i/>
          <w:iCs/>
          <w:color w:val="auto"/>
          <w:szCs w:val="24"/>
        </w:rPr>
        <w:t xml:space="preserve">Vaccine </w:t>
      </w:r>
      <w:proofErr w:type="gramStart"/>
      <w:r>
        <w:rPr>
          <w:color w:val="auto"/>
          <w:szCs w:val="24"/>
        </w:rPr>
        <w:t>2021;39:4423</w:t>
      </w:r>
      <w:proofErr w:type="gramEnd"/>
      <w:r>
        <w:rPr>
          <w:color w:val="auto"/>
          <w:szCs w:val="24"/>
        </w:rPr>
        <w:t>-4428.</w:t>
      </w:r>
    </w:p>
    <w:p w14:paraId="1392BB4D" w14:textId="77777777" w:rsidR="00A44887" w:rsidRDefault="00A44887" w:rsidP="00A44887">
      <w:pPr>
        <w:pStyle w:val="ListParagraph"/>
        <w:rPr>
          <w:color w:val="auto"/>
          <w:szCs w:val="24"/>
          <w:lang w:val="en"/>
        </w:rPr>
      </w:pPr>
    </w:p>
    <w:p w14:paraId="7F28276D" w14:textId="77777777" w:rsidR="00A44887" w:rsidRDefault="00A44887" w:rsidP="00A44887">
      <w:pPr>
        <w:pStyle w:val="ListParagraph"/>
        <w:numPr>
          <w:ilvl w:val="0"/>
          <w:numId w:val="1"/>
        </w:numPr>
        <w:rPr>
          <w:rStyle w:val="Hyperlink"/>
          <w:color w:val="auto"/>
        </w:rPr>
      </w:pPr>
      <w:r>
        <w:rPr>
          <w:color w:val="auto"/>
          <w:szCs w:val="24"/>
        </w:rPr>
        <w:t xml:space="preserve">Palm A-KE, Henry C. </w:t>
      </w:r>
      <w:r>
        <w:rPr>
          <w:color w:val="auto"/>
        </w:rPr>
        <w:t xml:space="preserve">Remembrance of things past: long-term B cell memory after infection and vaccination. </w:t>
      </w:r>
      <w:proofErr w:type="gramStart"/>
      <w:r>
        <w:rPr>
          <w:color w:val="auto"/>
        </w:rPr>
        <w:t>2019</w:t>
      </w:r>
      <w:r>
        <w:rPr>
          <w:color w:val="auto"/>
          <w:szCs w:val="24"/>
        </w:rPr>
        <w:t>;10:1787</w:t>
      </w:r>
      <w:proofErr w:type="gramEnd"/>
      <w:r>
        <w:rPr>
          <w:color w:val="auto"/>
          <w:szCs w:val="24"/>
        </w:rPr>
        <w:t xml:space="preserve">. </w:t>
      </w:r>
      <w:hyperlink r:id="rId14" w:history="1">
        <w:r>
          <w:rPr>
            <w:rStyle w:val="Hyperlink"/>
            <w:color w:val="auto"/>
            <w:szCs w:val="24"/>
            <w:shd w:val="clear" w:color="auto" w:fill="FFFFFF"/>
          </w:rPr>
          <w:t>https://doi.org/10.3389/fimmu.2019.01787</w:t>
        </w:r>
      </w:hyperlink>
    </w:p>
    <w:p w14:paraId="427D721D" w14:textId="77777777" w:rsidR="00A44887" w:rsidRDefault="00A44887" w:rsidP="00A44887">
      <w:pPr>
        <w:pStyle w:val="ListParagraph"/>
        <w:ind w:left="360"/>
      </w:pPr>
    </w:p>
    <w:p w14:paraId="618FA391" w14:textId="77777777" w:rsidR="00A44887" w:rsidRDefault="00A44887" w:rsidP="00A44887">
      <w:pPr>
        <w:pStyle w:val="ListParagraph"/>
        <w:numPr>
          <w:ilvl w:val="0"/>
          <w:numId w:val="1"/>
        </w:numPr>
        <w:spacing w:beforeLines="100" w:before="240"/>
        <w:ind w:left="1077" w:hanging="357"/>
        <w:rPr>
          <w:color w:val="auto"/>
          <w:szCs w:val="24"/>
          <w:lang w:val="en"/>
        </w:rPr>
      </w:pPr>
      <w:bookmarkStart w:id="0" w:name="_Hlk82649129"/>
      <w:r>
        <w:rPr>
          <w:color w:val="auto"/>
          <w:szCs w:val="24"/>
          <w:lang w:val="en"/>
        </w:rPr>
        <w:t xml:space="preserve">Dan JM, Mateus J, </w:t>
      </w:r>
      <w:proofErr w:type="spellStart"/>
      <w:r>
        <w:rPr>
          <w:color w:val="auto"/>
          <w:szCs w:val="24"/>
          <w:lang w:val="en"/>
        </w:rPr>
        <w:t>kato</w:t>
      </w:r>
      <w:proofErr w:type="spellEnd"/>
      <w:r>
        <w:rPr>
          <w:color w:val="auto"/>
          <w:szCs w:val="24"/>
          <w:lang w:val="en"/>
        </w:rPr>
        <w:t xml:space="preserve"> Yu, et al. Immunological memory to SAR-CoV-2 assessed for up to 8 months after infection. </w:t>
      </w:r>
      <w:r>
        <w:rPr>
          <w:i/>
          <w:iCs/>
          <w:color w:val="auto"/>
          <w:szCs w:val="24"/>
          <w:lang w:val="en"/>
        </w:rPr>
        <w:t>Science</w:t>
      </w:r>
      <w:r>
        <w:rPr>
          <w:color w:val="auto"/>
          <w:szCs w:val="24"/>
          <w:lang w:val="en"/>
        </w:rPr>
        <w:t xml:space="preserve"> </w:t>
      </w:r>
      <w:proofErr w:type="gramStart"/>
      <w:r>
        <w:rPr>
          <w:color w:val="auto"/>
          <w:szCs w:val="24"/>
          <w:lang w:val="en"/>
        </w:rPr>
        <w:t>2021;371:587</w:t>
      </w:r>
      <w:proofErr w:type="gramEnd"/>
      <w:r>
        <w:rPr>
          <w:color w:val="auto"/>
          <w:szCs w:val="24"/>
          <w:lang w:val="en"/>
        </w:rPr>
        <w:t>.</w:t>
      </w:r>
    </w:p>
    <w:p w14:paraId="5E82D421" w14:textId="77777777" w:rsidR="00A44887" w:rsidRDefault="00A44887" w:rsidP="00A44887">
      <w:pPr>
        <w:pStyle w:val="ListParagraph"/>
        <w:spacing w:beforeLines="100" w:before="240"/>
        <w:ind w:left="1077"/>
        <w:rPr>
          <w:color w:val="auto"/>
          <w:szCs w:val="24"/>
          <w:lang w:val="en"/>
        </w:rPr>
      </w:pPr>
      <w:r>
        <w:rPr>
          <w:color w:val="auto"/>
          <w:szCs w:val="24"/>
        </w:rPr>
        <w:t>https://doi.org/10.1126/science.abf4063</w:t>
      </w:r>
    </w:p>
    <w:bookmarkEnd w:id="0"/>
    <w:p w14:paraId="5C10E9C0" w14:textId="77777777" w:rsidR="00A44887" w:rsidRDefault="00A44887" w:rsidP="00A44887">
      <w:pPr>
        <w:pStyle w:val="ListParagraph"/>
        <w:spacing w:after="0"/>
        <w:rPr>
          <w:b/>
          <w:bCs/>
          <w:color w:val="auto"/>
          <w:szCs w:val="24"/>
          <w:lang w:val="en"/>
        </w:rPr>
      </w:pPr>
    </w:p>
    <w:p w14:paraId="0FE45CF2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b/>
          <w:bCs/>
          <w:color w:val="auto"/>
          <w:szCs w:val="24"/>
          <w:lang w:val="en"/>
        </w:rPr>
      </w:pPr>
      <w:r>
        <w:rPr>
          <w:color w:val="auto"/>
          <w:kern w:val="36"/>
          <w:szCs w:val="24"/>
          <w:lang w:val="en-US" w:eastAsia="zh-TW"/>
        </w:rPr>
        <w:t xml:space="preserve">Tan AT, </w:t>
      </w:r>
      <w:proofErr w:type="spellStart"/>
      <w:r>
        <w:rPr>
          <w:color w:val="auto"/>
          <w:kern w:val="36"/>
          <w:szCs w:val="24"/>
          <w:lang w:val="en-US" w:eastAsia="zh-TW"/>
        </w:rPr>
        <w:t>Linster</w:t>
      </w:r>
      <w:proofErr w:type="spellEnd"/>
      <w:r>
        <w:rPr>
          <w:color w:val="auto"/>
          <w:kern w:val="36"/>
          <w:szCs w:val="24"/>
          <w:lang w:val="en-US" w:eastAsia="zh-TW"/>
        </w:rPr>
        <w:t xml:space="preserve"> M, Tan CW, Le Bert N, Chia WN, et al. Early induction of functional SARS-CoV-2-specific T cells associates with rapid viral clearance and mild disease in COVID-19 patients. </w:t>
      </w:r>
      <w:r>
        <w:rPr>
          <w:i/>
          <w:iCs/>
          <w:color w:val="auto"/>
          <w:kern w:val="36"/>
          <w:szCs w:val="24"/>
          <w:lang w:val="en-US" w:eastAsia="zh-TW"/>
        </w:rPr>
        <w:t>Cell Rep.</w:t>
      </w:r>
      <w:r>
        <w:rPr>
          <w:color w:val="auto"/>
          <w:kern w:val="36"/>
          <w:szCs w:val="24"/>
          <w:lang w:val="en-US" w:eastAsia="zh-TW"/>
        </w:rPr>
        <w:t xml:space="preserve"> 2021;34(6):108728. </w:t>
      </w:r>
      <w:proofErr w:type="spellStart"/>
      <w:r>
        <w:rPr>
          <w:color w:val="auto"/>
          <w:shd w:val="clear" w:color="auto" w:fill="FFFFFF"/>
        </w:rPr>
        <w:t>doi</w:t>
      </w:r>
      <w:proofErr w:type="spellEnd"/>
      <w:r>
        <w:rPr>
          <w:color w:val="auto"/>
          <w:shd w:val="clear" w:color="auto" w:fill="FFFFFF"/>
        </w:rPr>
        <w:t>: 10.1016/j.celrep.2021.108728.</w:t>
      </w:r>
    </w:p>
    <w:p w14:paraId="46CE5C7F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="0"/>
        <w:ind w:left="357"/>
        <w:rPr>
          <w:b/>
          <w:bCs/>
          <w:color w:val="auto"/>
          <w:szCs w:val="24"/>
          <w:lang w:val="en"/>
        </w:rPr>
      </w:pPr>
    </w:p>
    <w:p w14:paraId="75BF50E5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b/>
          <w:bCs/>
          <w:color w:val="auto"/>
          <w:szCs w:val="24"/>
          <w:lang w:val="en"/>
        </w:rPr>
      </w:pPr>
      <w:proofErr w:type="spellStart"/>
      <w:r>
        <w:rPr>
          <w:color w:val="auto"/>
          <w:szCs w:val="24"/>
        </w:rPr>
        <w:t>Nelde</w:t>
      </w:r>
      <w:proofErr w:type="spellEnd"/>
      <w:r>
        <w:rPr>
          <w:color w:val="auto"/>
          <w:szCs w:val="24"/>
        </w:rPr>
        <w:t xml:space="preserve"> A, </w:t>
      </w:r>
      <w:proofErr w:type="spellStart"/>
      <w:r>
        <w:rPr>
          <w:color w:val="auto"/>
          <w:szCs w:val="24"/>
        </w:rPr>
        <w:t>Bilich</w:t>
      </w:r>
      <w:proofErr w:type="spellEnd"/>
      <w:r>
        <w:rPr>
          <w:color w:val="auto"/>
          <w:szCs w:val="24"/>
        </w:rPr>
        <w:t xml:space="preserve"> T, </w:t>
      </w:r>
      <w:proofErr w:type="spellStart"/>
      <w:r>
        <w:rPr>
          <w:color w:val="auto"/>
          <w:szCs w:val="24"/>
        </w:rPr>
        <w:t>Heitmann</w:t>
      </w:r>
      <w:proofErr w:type="spellEnd"/>
      <w:r>
        <w:rPr>
          <w:color w:val="auto"/>
          <w:szCs w:val="24"/>
        </w:rPr>
        <w:t xml:space="preserve"> JS, et al. SARS-CoV-2-derived peptides define heterologous and COVID-19-induced T cell recognition. </w:t>
      </w:r>
      <w:r>
        <w:rPr>
          <w:i/>
          <w:iCs/>
          <w:color w:val="auto"/>
          <w:szCs w:val="24"/>
        </w:rPr>
        <w:t>Nat Immunol.</w:t>
      </w:r>
      <w:r>
        <w:rPr>
          <w:color w:val="auto"/>
          <w:szCs w:val="24"/>
        </w:rPr>
        <w:t xml:space="preserve"> </w:t>
      </w:r>
      <w:proofErr w:type="gramStart"/>
      <w:r>
        <w:rPr>
          <w:color w:val="auto"/>
          <w:szCs w:val="24"/>
        </w:rPr>
        <w:t>2020;22:74</w:t>
      </w:r>
      <w:proofErr w:type="gramEnd"/>
      <w:r>
        <w:rPr>
          <w:color w:val="auto"/>
          <w:szCs w:val="24"/>
        </w:rPr>
        <w:t>–85.</w:t>
      </w:r>
    </w:p>
    <w:p w14:paraId="478F5C73" w14:textId="77777777" w:rsidR="00A44887" w:rsidRDefault="00A44887" w:rsidP="00A44887">
      <w:pPr>
        <w:pStyle w:val="ListParagraph"/>
        <w:rPr>
          <w:b/>
          <w:bCs/>
          <w:color w:val="auto"/>
          <w:szCs w:val="24"/>
          <w:lang w:val="en"/>
        </w:rPr>
      </w:pPr>
    </w:p>
    <w:p w14:paraId="61DA79F9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szCs w:val="24"/>
        </w:rPr>
      </w:pPr>
      <w:proofErr w:type="spellStart"/>
      <w:r>
        <w:rPr>
          <w:szCs w:val="24"/>
        </w:rPr>
        <w:t>Guirakhoo</w:t>
      </w:r>
      <w:proofErr w:type="spellEnd"/>
      <w:r>
        <w:rPr>
          <w:szCs w:val="24"/>
        </w:rPr>
        <w:t xml:space="preserve"> F, </w:t>
      </w:r>
      <w:proofErr w:type="spellStart"/>
      <w:r>
        <w:rPr>
          <w:szCs w:val="24"/>
        </w:rPr>
        <w:t>Kuo</w:t>
      </w:r>
      <w:proofErr w:type="spellEnd"/>
      <w:r>
        <w:rPr>
          <w:szCs w:val="24"/>
        </w:rPr>
        <w:t xml:space="preserve"> L, Peng J, et al. A novel SARS-CoV-2 </w:t>
      </w:r>
      <w:proofErr w:type="spellStart"/>
      <w:r>
        <w:rPr>
          <w:szCs w:val="24"/>
        </w:rPr>
        <w:t>multitope</w:t>
      </w:r>
      <w:proofErr w:type="spellEnd"/>
      <w:r>
        <w:rPr>
          <w:szCs w:val="24"/>
        </w:rPr>
        <w:t xml:space="preserve"> protein/peptide vaccine candidate is highly immunogenic and prevents lung infection in an adeno associated virus human angiotensin-converting enzyme 2 (AAV hACE2) mouse model. </w:t>
      </w:r>
      <w:proofErr w:type="spellStart"/>
      <w:r>
        <w:rPr>
          <w:i/>
          <w:iCs/>
          <w:szCs w:val="24"/>
        </w:rPr>
        <w:t>bioRxiv</w:t>
      </w:r>
      <w:proofErr w:type="spellEnd"/>
      <w:r>
        <w:rPr>
          <w:i/>
          <w:iCs/>
          <w:szCs w:val="24"/>
        </w:rPr>
        <w:t xml:space="preserve"> preprint </w:t>
      </w:r>
      <w:proofErr w:type="spellStart"/>
      <w:r>
        <w:rPr>
          <w:szCs w:val="24"/>
        </w:rPr>
        <w:t>doi</w:t>
      </w:r>
      <w:proofErr w:type="spellEnd"/>
      <w:r>
        <w:rPr>
          <w:szCs w:val="24"/>
        </w:rPr>
        <w:t>: https://doi.org/10.1101/2020.11.30.399154</w:t>
      </w:r>
    </w:p>
    <w:p w14:paraId="15862944" w14:textId="77777777" w:rsidR="00A44887" w:rsidRDefault="00A44887" w:rsidP="00A44887">
      <w:pPr>
        <w:pStyle w:val="Default"/>
        <w:rPr>
          <w:color w:val="auto"/>
          <w:lang w:val="en"/>
        </w:rPr>
      </w:pPr>
    </w:p>
    <w:p w14:paraId="56E9C714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spacing w:afterLines="100" w:after="240"/>
        <w:ind w:left="357" w:hanging="357"/>
        <w:rPr>
          <w:color w:val="auto"/>
          <w:sz w:val="23"/>
          <w:szCs w:val="23"/>
        </w:rPr>
      </w:pPr>
      <w:proofErr w:type="spellStart"/>
      <w:r>
        <w:rPr>
          <w:color w:val="auto"/>
          <w:sz w:val="23"/>
          <w:szCs w:val="23"/>
        </w:rPr>
        <w:t>Grifoni</w:t>
      </w:r>
      <w:proofErr w:type="spellEnd"/>
      <w:r>
        <w:rPr>
          <w:color w:val="auto"/>
          <w:sz w:val="23"/>
          <w:szCs w:val="23"/>
        </w:rPr>
        <w:t xml:space="preserve"> A, Weiskopf D, Ramirez SI, et al. Targets of T cell responses to SARS-CoV-2 coronavirus in humans with COVID-19 disease and unexposed.</w:t>
      </w:r>
      <w:r>
        <w:rPr>
          <w:i/>
          <w:iCs/>
          <w:color w:val="auto"/>
          <w:sz w:val="23"/>
          <w:szCs w:val="23"/>
        </w:rPr>
        <w:t xml:space="preserve"> Cell.</w:t>
      </w:r>
      <w:r>
        <w:rPr>
          <w:color w:val="auto"/>
          <w:sz w:val="23"/>
          <w:szCs w:val="23"/>
        </w:rPr>
        <w:t xml:space="preserve"> </w:t>
      </w:r>
      <w:proofErr w:type="gramStart"/>
      <w:r>
        <w:rPr>
          <w:color w:val="auto"/>
          <w:sz w:val="23"/>
          <w:szCs w:val="23"/>
        </w:rPr>
        <w:t>2020;181:1489</w:t>
      </w:r>
      <w:proofErr w:type="gramEnd"/>
      <w:r>
        <w:rPr>
          <w:color w:val="auto"/>
          <w:sz w:val="23"/>
          <w:szCs w:val="23"/>
        </w:rPr>
        <w:t>-1501.e15.</w:t>
      </w:r>
    </w:p>
    <w:p w14:paraId="61873F01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ind w:left="357" w:hanging="357"/>
        <w:rPr>
          <w:color w:val="auto"/>
        </w:rPr>
      </w:pPr>
      <w:proofErr w:type="spellStart"/>
      <w:r>
        <w:rPr>
          <w:color w:val="auto"/>
          <w:sz w:val="23"/>
          <w:szCs w:val="23"/>
        </w:rPr>
        <w:t>Gangaev</w:t>
      </w:r>
      <w:proofErr w:type="spellEnd"/>
      <w:r>
        <w:rPr>
          <w:color w:val="auto"/>
          <w:sz w:val="23"/>
          <w:szCs w:val="23"/>
        </w:rPr>
        <w:t xml:space="preserve"> A, </w:t>
      </w:r>
      <w:proofErr w:type="spellStart"/>
      <w:r>
        <w:rPr>
          <w:color w:val="auto"/>
          <w:sz w:val="23"/>
          <w:szCs w:val="23"/>
        </w:rPr>
        <w:t>Ketelaars</w:t>
      </w:r>
      <w:proofErr w:type="spellEnd"/>
      <w:r>
        <w:rPr>
          <w:color w:val="auto"/>
          <w:sz w:val="23"/>
          <w:szCs w:val="23"/>
        </w:rPr>
        <w:t xml:space="preserve"> SLC, </w:t>
      </w:r>
      <w:proofErr w:type="spellStart"/>
      <w:r>
        <w:rPr>
          <w:color w:val="auto"/>
          <w:sz w:val="23"/>
          <w:szCs w:val="23"/>
        </w:rPr>
        <w:t>Patiwael</w:t>
      </w:r>
      <w:proofErr w:type="spellEnd"/>
      <w:r>
        <w:rPr>
          <w:color w:val="auto"/>
          <w:sz w:val="23"/>
          <w:szCs w:val="23"/>
        </w:rPr>
        <w:t xml:space="preserve"> S, et al. Profound CD8 T cell responses towards the SARS-CoV-2 ORF1ab in COVID-19 patients. </w:t>
      </w:r>
      <w:r>
        <w:rPr>
          <w:i/>
          <w:iCs/>
          <w:color w:val="auto"/>
          <w:sz w:val="23"/>
          <w:szCs w:val="23"/>
        </w:rPr>
        <w:t xml:space="preserve">Immunol. </w:t>
      </w:r>
      <w:r>
        <w:rPr>
          <w:color w:val="auto"/>
          <w:sz w:val="23"/>
          <w:szCs w:val="23"/>
        </w:rPr>
        <w:t>2020</w:t>
      </w:r>
      <w:r>
        <w:rPr>
          <w:i/>
          <w:iCs/>
          <w:color w:val="auto"/>
          <w:sz w:val="23"/>
          <w:szCs w:val="23"/>
        </w:rPr>
        <w:t xml:space="preserve"> </w:t>
      </w:r>
      <w:r>
        <w:rPr>
          <w:color w:val="auto"/>
          <w:sz w:val="23"/>
          <w:szCs w:val="23"/>
        </w:rPr>
        <w:t>doi:10.21203/rs.3.rs-33197/v1</w:t>
      </w:r>
    </w:p>
    <w:p w14:paraId="1C88E30E" w14:textId="77777777" w:rsidR="00A44887" w:rsidRDefault="00A44887" w:rsidP="00A44887">
      <w:pPr>
        <w:pStyle w:val="Default"/>
        <w:widowControl w:val="0"/>
        <w:rPr>
          <w:color w:val="auto"/>
          <w:sz w:val="23"/>
          <w:szCs w:val="23"/>
        </w:rPr>
      </w:pPr>
    </w:p>
    <w:p w14:paraId="4A7B53D2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color w:val="auto"/>
        </w:rPr>
      </w:pPr>
      <w:proofErr w:type="spellStart"/>
      <w:r>
        <w:rPr>
          <w:color w:val="auto"/>
          <w:sz w:val="23"/>
          <w:szCs w:val="23"/>
        </w:rPr>
        <w:t>Odenheimer</w:t>
      </w:r>
      <w:proofErr w:type="spellEnd"/>
      <w:r>
        <w:rPr>
          <w:color w:val="auto"/>
          <w:sz w:val="23"/>
          <w:szCs w:val="23"/>
        </w:rPr>
        <w:t xml:space="preserve"> A. </w:t>
      </w:r>
      <w:r>
        <w:rPr>
          <w:color w:val="auto"/>
          <w:spacing w:val="-6"/>
          <w:lang w:val="en"/>
        </w:rPr>
        <w:t xml:space="preserve">Israel is preparing for possible fourth covid vaccine dose. </w:t>
      </w:r>
      <w:r>
        <w:rPr>
          <w:i/>
          <w:iCs/>
          <w:color w:val="auto"/>
          <w:spacing w:val="-6"/>
          <w:lang w:val="en"/>
        </w:rPr>
        <w:t>Bloomberg</w:t>
      </w:r>
      <w:r>
        <w:rPr>
          <w:color w:val="auto"/>
          <w:spacing w:val="-6"/>
          <w:lang w:val="en"/>
        </w:rPr>
        <w:t xml:space="preserve">. 09-12-2021. </w:t>
      </w:r>
      <w:hyperlink r:id="rId15" w:history="1">
        <w:r>
          <w:rPr>
            <w:rStyle w:val="Hyperlink"/>
            <w:color w:val="auto"/>
            <w:spacing w:val="-6"/>
            <w:lang w:val="en"/>
          </w:rPr>
          <w:t>https://www.bloomberg.com/news/articles/2021-09-12/israel-preparing-for-possible-fourth-covid-vaccine-dose</w:t>
        </w:r>
      </w:hyperlink>
    </w:p>
    <w:p w14:paraId="784B80EB" w14:textId="77777777" w:rsidR="00A44887" w:rsidRDefault="00A44887" w:rsidP="00A44887">
      <w:pPr>
        <w:pStyle w:val="ListParagraph"/>
        <w:rPr>
          <w:color w:val="auto"/>
        </w:rPr>
      </w:pPr>
    </w:p>
    <w:p w14:paraId="039DAB37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color w:val="auto"/>
        </w:rPr>
      </w:pPr>
      <w:r>
        <w:rPr>
          <w:color w:val="auto"/>
        </w:rPr>
        <w:t xml:space="preserve">Miller SG, Lewis R, Edwards E. </w:t>
      </w:r>
      <w:r>
        <w:rPr>
          <w:color w:val="auto"/>
          <w:lang w:val="en"/>
        </w:rPr>
        <w:t>FDA advisory group rejects Covid boosters for most, limits to high-risk groups.</w:t>
      </w:r>
      <w:r>
        <w:rPr>
          <w:i/>
          <w:iCs/>
          <w:color w:val="auto"/>
          <w:lang w:val="en"/>
        </w:rPr>
        <w:t xml:space="preserve"> NBC News</w:t>
      </w:r>
      <w:r>
        <w:rPr>
          <w:color w:val="auto"/>
          <w:lang w:val="en"/>
        </w:rPr>
        <w:t xml:space="preserve">. 09-17-2021. </w:t>
      </w:r>
      <w:hyperlink r:id="rId16" w:history="1">
        <w:r>
          <w:rPr>
            <w:rStyle w:val="Hyperlink"/>
            <w:color w:val="auto"/>
            <w:lang w:val="en"/>
          </w:rPr>
          <w:t>https://www.nbcnews.com/news/amp/rcna2074</w:t>
        </w:r>
      </w:hyperlink>
    </w:p>
    <w:p w14:paraId="52BE0990" w14:textId="77777777" w:rsidR="00A44887" w:rsidRDefault="00A44887" w:rsidP="00A44887">
      <w:pPr>
        <w:pStyle w:val="ListParagraph"/>
        <w:rPr>
          <w:color w:val="auto"/>
        </w:rPr>
      </w:pPr>
    </w:p>
    <w:p w14:paraId="5F81B612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ind w:left="357" w:hanging="357"/>
        <w:rPr>
          <w:color w:val="auto"/>
          <w:lang w:val="en"/>
        </w:rPr>
      </w:pPr>
      <w:r>
        <w:rPr>
          <w:color w:val="auto"/>
          <w:szCs w:val="24"/>
          <w:lang w:val="en"/>
        </w:rPr>
        <w:t>Long term evolution of SARS-CoV-2. SAGE (Scientific Advisory Group for Emergencies), UK Gov. 07.26.2021.  https://www.gov.uk/government/publications/long-term-evolution-of-sars-cov-2-26-july-2021.</w:t>
      </w:r>
    </w:p>
    <w:p w14:paraId="0E32CBCD" w14:textId="77777777" w:rsidR="00A44887" w:rsidRDefault="00A44887" w:rsidP="00A44887">
      <w:pPr>
        <w:pStyle w:val="Default"/>
        <w:widowControl w:val="0"/>
        <w:rPr>
          <w:color w:val="auto"/>
        </w:rPr>
      </w:pPr>
    </w:p>
    <w:p w14:paraId="4DC1233B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rStyle w:val="Hyperlink"/>
          <w:color w:val="auto"/>
        </w:rPr>
      </w:pPr>
      <w:r>
        <w:rPr>
          <w:color w:val="auto"/>
        </w:rPr>
        <w:t xml:space="preserve">Browne E. </w:t>
      </w:r>
      <w:r>
        <w:rPr>
          <w:color w:val="auto"/>
          <w:lang w:val="en"/>
        </w:rPr>
        <w:t xml:space="preserve">Why a New Vaccine for the Delta COVID Variant May Be Needed.  </w:t>
      </w:r>
      <w:r>
        <w:rPr>
          <w:i/>
          <w:iCs/>
          <w:color w:val="auto"/>
          <w:lang w:val="en"/>
        </w:rPr>
        <w:t>Newsweek Tech &amp; Science</w:t>
      </w:r>
      <w:r>
        <w:rPr>
          <w:color w:val="auto"/>
          <w:lang w:val="en"/>
        </w:rPr>
        <w:t xml:space="preserve">. 09-07-2021, </w:t>
      </w:r>
      <w:hyperlink r:id="rId17" w:history="1">
        <w:r>
          <w:rPr>
            <w:rStyle w:val="Hyperlink"/>
            <w:color w:val="auto"/>
            <w:lang w:val="en"/>
          </w:rPr>
          <w:t>https://www.newsweek.com/new-vaccine-delta-covid-variant-needed-more-transmissible-study-1626667</w:t>
        </w:r>
      </w:hyperlink>
    </w:p>
    <w:p w14:paraId="05716B46" w14:textId="77777777" w:rsidR="00A44887" w:rsidRDefault="00A44887" w:rsidP="00A44887">
      <w:pPr>
        <w:pStyle w:val="Default"/>
        <w:widowControl w:val="0"/>
      </w:pPr>
    </w:p>
    <w:p w14:paraId="6B2D11ED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rStyle w:val="Hyperlink"/>
          <w:color w:val="auto"/>
        </w:rPr>
      </w:pPr>
      <w:proofErr w:type="spellStart"/>
      <w:r>
        <w:rPr>
          <w:color w:val="auto"/>
        </w:rPr>
        <w:t>Mlcochova</w:t>
      </w:r>
      <w:proofErr w:type="spellEnd"/>
      <w:r>
        <w:rPr>
          <w:color w:val="auto"/>
        </w:rPr>
        <w:t xml:space="preserve"> P, Kemp S, Dhar MS, Papa G, Meng B, et al. SARS-CoV-2 B.1.617.2 Delta </w:t>
      </w:r>
      <w:r>
        <w:rPr>
          <w:color w:val="auto"/>
        </w:rPr>
        <w:lastRenderedPageBreak/>
        <w:t xml:space="preserve">variant replication and immune evasion. </w:t>
      </w:r>
      <w:r>
        <w:rPr>
          <w:i/>
          <w:iCs/>
          <w:color w:val="auto"/>
        </w:rPr>
        <w:t>Nature</w:t>
      </w:r>
      <w:r>
        <w:rPr>
          <w:color w:val="auto"/>
        </w:rPr>
        <w:t xml:space="preserve"> 2021, </w:t>
      </w:r>
      <w:hyperlink r:id="rId18" w:history="1">
        <w:r>
          <w:rPr>
            <w:rStyle w:val="Hyperlink"/>
            <w:color w:val="auto"/>
            <w:shd w:val="clear" w:color="auto" w:fill="FFFFFF"/>
          </w:rPr>
          <w:t>https://doi.org/10.1038/s41586-021-03944-y</w:t>
        </w:r>
      </w:hyperlink>
    </w:p>
    <w:p w14:paraId="3B15A576" w14:textId="77777777" w:rsidR="00A44887" w:rsidRDefault="00A44887" w:rsidP="00A44887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4"/>
        </w:rPr>
      </w:pPr>
    </w:p>
    <w:p w14:paraId="48797D27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color w:val="auto"/>
        </w:rPr>
      </w:pPr>
      <w:r>
        <w:rPr>
          <w:rFonts w:eastAsiaTheme="minorEastAsia"/>
          <w:color w:val="auto"/>
          <w:lang w:eastAsia="zh-TW"/>
        </w:rPr>
        <w:t xml:space="preserve">Glenn G. WHO Briefing: Boosting with Matrix M Adjuvanted Recombinant Spike Nanoparticle Vaccine, NVX-CoV2373. 8-13-2021, </w:t>
      </w:r>
      <w:hyperlink r:id="rId19" w:history="1">
        <w:r>
          <w:rPr>
            <w:rStyle w:val="Hyperlink"/>
            <w:rFonts w:eastAsiaTheme="minorEastAsia"/>
            <w:color w:val="auto"/>
            <w:lang w:eastAsia="zh-TW"/>
          </w:rPr>
          <w:t>https://cdn.who.int/media/docs/default-source/blue-print/novavax_who-booster-update-13-aug-2021.pdf?sfvrsn=ef7c1d34_9</w:t>
        </w:r>
      </w:hyperlink>
    </w:p>
    <w:p w14:paraId="77C32079" w14:textId="77777777" w:rsidR="00A44887" w:rsidRDefault="00A44887" w:rsidP="00A44887">
      <w:pPr>
        <w:pStyle w:val="Default"/>
        <w:widowControl w:val="0"/>
        <w:rPr>
          <w:rFonts w:eastAsiaTheme="minorEastAsia"/>
          <w:color w:val="auto"/>
          <w:lang w:eastAsia="zh-TW"/>
        </w:rPr>
      </w:pPr>
    </w:p>
    <w:p w14:paraId="13C1C3F6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color w:val="auto"/>
        </w:rPr>
      </w:pPr>
      <w:r>
        <w:rPr>
          <w:color w:val="auto"/>
        </w:rPr>
        <w:t xml:space="preserve">MVC-COV1901 Vaccine Profile. 8-13-2021, </w:t>
      </w:r>
      <w:hyperlink r:id="rId20" w:history="1">
        <w:r>
          <w:rPr>
            <w:rStyle w:val="Hyperlink"/>
            <w:color w:val="auto"/>
          </w:rPr>
          <w:t>https://cdn.who.int/media/docs/default-source/blue-print/developer_medigen_allen-lien.pdf?sfvrsn=1a91d3a4_9</w:t>
        </w:r>
      </w:hyperlink>
    </w:p>
    <w:p w14:paraId="0B876D8A" w14:textId="77777777" w:rsidR="00A44887" w:rsidRDefault="00A44887" w:rsidP="00A44887">
      <w:pPr>
        <w:pStyle w:val="ListParagraph"/>
        <w:rPr>
          <w:color w:val="auto"/>
        </w:rPr>
      </w:pPr>
    </w:p>
    <w:p w14:paraId="6582114F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color w:val="auto"/>
        </w:rPr>
      </w:pPr>
      <w:r>
        <w:rPr>
          <w:color w:val="auto"/>
        </w:rPr>
        <w:t xml:space="preserve">Choi A, Koch M, Wu K, et al. Safety and immunogenicity of SARS-CoV-2 variant mRNA vaccine boosters in healthy adults: an interim analysis. </w:t>
      </w:r>
      <w:r>
        <w:rPr>
          <w:i/>
          <w:iCs/>
          <w:color w:val="auto"/>
        </w:rPr>
        <w:t>Nat Med</w:t>
      </w:r>
      <w:r>
        <w:rPr>
          <w:color w:val="auto"/>
        </w:rPr>
        <w:t>. 2021, https://doi.org/10.1038/s41591-021-01527-y</w:t>
      </w:r>
    </w:p>
    <w:p w14:paraId="49DEFD28" w14:textId="77777777" w:rsidR="00A44887" w:rsidRDefault="00A44887" w:rsidP="00A44887">
      <w:pPr>
        <w:pStyle w:val="ListParagraph"/>
        <w:rPr>
          <w:color w:val="auto"/>
        </w:rPr>
      </w:pPr>
    </w:p>
    <w:p w14:paraId="0AA2D23C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rStyle w:val="Hyperlink"/>
          <w:color w:val="auto"/>
        </w:rPr>
      </w:pPr>
      <w:proofErr w:type="spellStart"/>
      <w:r>
        <w:t>Falsey</w:t>
      </w:r>
      <w:proofErr w:type="spellEnd"/>
      <w:r>
        <w:t xml:space="preserve"> AR, </w:t>
      </w:r>
      <w:proofErr w:type="spellStart"/>
      <w:r>
        <w:t>Frenck</w:t>
      </w:r>
      <w:proofErr w:type="spellEnd"/>
      <w:r>
        <w:t xml:space="preserve"> RW, Walsh EE, et al. S</w:t>
      </w:r>
      <w:r>
        <w:rPr>
          <w:lang w:eastAsia="zh-TW"/>
        </w:rPr>
        <w:t>ARS</w:t>
      </w:r>
      <w:r>
        <w:t xml:space="preserve">-CoV-2 neutralization with BNT162b2 vaccine dose 3. </w:t>
      </w:r>
      <w:r>
        <w:rPr>
          <w:i/>
          <w:iCs/>
        </w:rPr>
        <w:t xml:space="preserve">N </w:t>
      </w:r>
      <w:proofErr w:type="spellStart"/>
      <w:r>
        <w:rPr>
          <w:i/>
          <w:iCs/>
        </w:rPr>
        <w:t>Engl</w:t>
      </w:r>
      <w:proofErr w:type="spellEnd"/>
      <w:r>
        <w:rPr>
          <w:i/>
          <w:iCs/>
        </w:rPr>
        <w:t xml:space="preserve"> J Med.</w:t>
      </w:r>
      <w:r>
        <w:t xml:space="preserve"> 09-15-2021, </w:t>
      </w:r>
      <w:r>
        <w:rPr>
          <w:rFonts w:eastAsia="OTNEJMScalaSansLF-Bold"/>
          <w:color w:val="auto"/>
        </w:rPr>
        <w:t>DOI: 10.1056/NEJMc2113468</w:t>
      </w:r>
    </w:p>
    <w:p w14:paraId="2367EE16" w14:textId="77777777" w:rsidR="00A44887" w:rsidRDefault="00A44887" w:rsidP="00A44887">
      <w:pPr>
        <w:pStyle w:val="Default"/>
        <w:widowControl w:val="0"/>
        <w:ind w:left="360"/>
        <w:rPr>
          <w:rStyle w:val="Hyperlink"/>
          <w:color w:val="auto"/>
        </w:rPr>
      </w:pPr>
    </w:p>
    <w:p w14:paraId="652594DC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rStyle w:val="Hyperlink"/>
          <w:color w:val="auto"/>
        </w:rPr>
      </w:pPr>
      <w:r>
        <w:rPr>
          <w:rStyle w:val="Hyperlink"/>
          <w:color w:val="auto"/>
        </w:rPr>
        <w:t xml:space="preserve">Pan H, Wu Q, Zeng G, et al. Immunogenicity and safety of a third dose, and immune persistence of </w:t>
      </w:r>
      <w:proofErr w:type="spellStart"/>
      <w:r>
        <w:rPr>
          <w:rStyle w:val="Hyperlink"/>
          <w:color w:val="auto"/>
        </w:rPr>
        <w:t>CoroVac</w:t>
      </w:r>
      <w:proofErr w:type="spellEnd"/>
      <w:r>
        <w:rPr>
          <w:rStyle w:val="Hyperlink"/>
          <w:color w:val="auto"/>
        </w:rPr>
        <w:t xml:space="preserve"> vaccine in healthy adults aged 18-59 years: interim results from a double-blind, randomized, placebo-controlled phase 2 clinical trial. </w:t>
      </w:r>
      <w:proofErr w:type="spellStart"/>
      <w:r>
        <w:rPr>
          <w:rStyle w:val="Hyperlink"/>
          <w:i/>
          <w:iCs/>
          <w:color w:val="auto"/>
        </w:rPr>
        <w:t>medRxiv</w:t>
      </w:r>
      <w:proofErr w:type="spellEnd"/>
      <w:r>
        <w:rPr>
          <w:rStyle w:val="Hyperlink"/>
          <w:i/>
          <w:iCs/>
          <w:color w:val="auto"/>
        </w:rPr>
        <w:t xml:space="preserve"> preprint</w:t>
      </w:r>
      <w:r>
        <w:rPr>
          <w:rStyle w:val="Hyperlink"/>
          <w:color w:val="auto"/>
        </w:rPr>
        <w:t>,</w:t>
      </w:r>
    </w:p>
    <w:p w14:paraId="6DCCB813" w14:textId="77777777" w:rsidR="00A44887" w:rsidRDefault="00A44887" w:rsidP="00A44887">
      <w:pPr>
        <w:pStyle w:val="Default"/>
        <w:widowControl w:val="0"/>
        <w:ind w:left="360"/>
        <w:rPr>
          <w:rStyle w:val="Hyperlink"/>
          <w:color w:val="auto"/>
        </w:rPr>
      </w:pPr>
      <w:proofErr w:type="spellStart"/>
      <w:r>
        <w:rPr>
          <w:rStyle w:val="Hyperlink"/>
          <w:color w:val="auto"/>
        </w:rPr>
        <w:t>doi</w:t>
      </w:r>
      <w:proofErr w:type="spellEnd"/>
      <w:r>
        <w:rPr>
          <w:rStyle w:val="Hyperlink"/>
          <w:color w:val="auto"/>
        </w:rPr>
        <w:t>:</w:t>
      </w:r>
      <w:r>
        <w:rPr>
          <w:color w:val="auto"/>
        </w:rPr>
        <w:t xml:space="preserve"> </w:t>
      </w:r>
      <w:hyperlink r:id="rId21" w:history="1">
        <w:r>
          <w:rPr>
            <w:rStyle w:val="Hyperlink"/>
            <w:color w:val="auto"/>
          </w:rPr>
          <w:t>https://doi.org/10.1101/2021.07.23.21261026</w:t>
        </w:r>
      </w:hyperlink>
    </w:p>
    <w:p w14:paraId="61BEB047" w14:textId="77777777" w:rsidR="00A44887" w:rsidRDefault="00A44887" w:rsidP="00A44887">
      <w:pPr>
        <w:pStyle w:val="Default"/>
        <w:widowControl w:val="0"/>
        <w:ind w:left="360"/>
      </w:pPr>
    </w:p>
    <w:p w14:paraId="6B7D8BE7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color w:val="auto"/>
        </w:rPr>
      </w:pPr>
      <w:r>
        <w:rPr>
          <w:rFonts w:eastAsia="Shaker 2 Lancet"/>
          <w:color w:val="auto"/>
        </w:rPr>
        <w:t xml:space="preserve">Flaxman A, </w:t>
      </w:r>
      <w:proofErr w:type="spellStart"/>
      <w:r>
        <w:rPr>
          <w:rFonts w:eastAsia="Shaker 2 Lancet"/>
          <w:color w:val="auto"/>
        </w:rPr>
        <w:t>Marchevsky</w:t>
      </w:r>
      <w:proofErr w:type="spellEnd"/>
      <w:r>
        <w:rPr>
          <w:rFonts w:eastAsia="Shaker 2 Lancet"/>
          <w:color w:val="auto"/>
        </w:rPr>
        <w:t xml:space="preserve"> NG, Jenkin D, et al. </w:t>
      </w:r>
      <w:r>
        <w:rPr>
          <w:rFonts w:eastAsia="Shaker 2 Lancet"/>
          <w:color w:val="auto"/>
          <w:lang w:eastAsia="zh-TW"/>
        </w:rPr>
        <w:t xml:space="preserve">Reactogenicity and immunogenicity after a late second dose or a third dose of ChAdOx1 nCoV-19 in the UK: a </w:t>
      </w:r>
      <w:proofErr w:type="spellStart"/>
      <w:r>
        <w:rPr>
          <w:rFonts w:eastAsia="Shaker 2 Lancet"/>
          <w:color w:val="auto"/>
          <w:lang w:eastAsia="zh-TW"/>
        </w:rPr>
        <w:t>substudy</w:t>
      </w:r>
      <w:proofErr w:type="spellEnd"/>
      <w:r>
        <w:rPr>
          <w:rFonts w:eastAsia="Shaker 2 Lancet"/>
          <w:color w:val="auto"/>
          <w:lang w:eastAsia="zh-TW"/>
        </w:rPr>
        <w:t xml:space="preserve"> of two </w:t>
      </w:r>
      <w:proofErr w:type="spellStart"/>
      <w:r>
        <w:rPr>
          <w:rFonts w:eastAsia="Shaker 2 Lancet"/>
          <w:color w:val="auto"/>
          <w:lang w:eastAsia="zh-TW"/>
        </w:rPr>
        <w:t>randomised</w:t>
      </w:r>
      <w:proofErr w:type="spellEnd"/>
      <w:r>
        <w:rPr>
          <w:rFonts w:eastAsia="Shaker 2 Lancet"/>
          <w:color w:val="auto"/>
          <w:lang w:eastAsia="zh-TW"/>
        </w:rPr>
        <w:t xml:space="preserve"> controlled trials (COV001 and COV002). </w:t>
      </w:r>
      <w:r>
        <w:rPr>
          <w:rFonts w:eastAsia="Shaker 2 Lancet"/>
          <w:i/>
          <w:iCs/>
          <w:color w:val="auto"/>
          <w:lang w:eastAsia="zh-TW"/>
        </w:rPr>
        <w:t>Lancet</w:t>
      </w:r>
      <w:r>
        <w:rPr>
          <w:rFonts w:eastAsia="Shaker 2 Lancet"/>
          <w:color w:val="auto"/>
          <w:lang w:eastAsia="zh-TW"/>
        </w:rPr>
        <w:t xml:space="preserve">. </w:t>
      </w:r>
      <w:proofErr w:type="gramStart"/>
      <w:r>
        <w:rPr>
          <w:rFonts w:eastAsia="Shaker 2 Lancet"/>
          <w:color w:val="auto"/>
          <w:lang w:eastAsia="zh-TW"/>
        </w:rPr>
        <w:t>2021;398:981</w:t>
      </w:r>
      <w:proofErr w:type="gramEnd"/>
      <w:r>
        <w:rPr>
          <w:rFonts w:eastAsia="Shaker 2 Lancet"/>
          <w:color w:val="auto"/>
          <w:lang w:eastAsia="zh-TW"/>
        </w:rPr>
        <w:t>-990.</w:t>
      </w:r>
    </w:p>
    <w:p w14:paraId="4A6CFD47" w14:textId="77777777" w:rsidR="00A44887" w:rsidRDefault="00A44887" w:rsidP="00A44887">
      <w:pPr>
        <w:pStyle w:val="Default"/>
        <w:widowControl w:val="0"/>
        <w:ind w:left="360"/>
        <w:rPr>
          <w:color w:val="auto"/>
        </w:rPr>
      </w:pPr>
    </w:p>
    <w:p w14:paraId="523D570C" w14:textId="77777777" w:rsidR="00A44887" w:rsidRDefault="00A44887" w:rsidP="00A44887">
      <w:pPr>
        <w:pStyle w:val="Default"/>
        <w:widowControl w:val="0"/>
        <w:numPr>
          <w:ilvl w:val="0"/>
          <w:numId w:val="1"/>
        </w:numPr>
        <w:rPr>
          <w:rStyle w:val="Hyperlink"/>
          <w:color w:val="auto"/>
        </w:rPr>
      </w:pPr>
      <w:r>
        <w:rPr>
          <w:rStyle w:val="Hyperlink"/>
          <w:color w:val="auto"/>
        </w:rPr>
        <w:t xml:space="preserve">Pan H, Wu. Heterologous prim-boost vaccination with ChAdOx1 nCoV-19 and BNT162b2. </w:t>
      </w:r>
      <w:r>
        <w:rPr>
          <w:i/>
          <w:iCs/>
          <w:noProof/>
          <w:color w:val="auto"/>
        </w:rPr>
        <w:t xml:space="preserve">Lancet Infect Dis. </w:t>
      </w:r>
      <w:r>
        <w:rPr>
          <w:noProof/>
          <w:color w:val="auto"/>
        </w:rPr>
        <w:t>2021;21:1212-1213.</w:t>
      </w:r>
    </w:p>
    <w:p w14:paraId="1641416D" w14:textId="77777777" w:rsidR="00A44887" w:rsidRDefault="00A44887" w:rsidP="00A44887">
      <w:pPr>
        <w:pStyle w:val="ListParagraph"/>
      </w:pPr>
    </w:p>
    <w:p w14:paraId="6077B2CF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  <w:lang w:val="en-US" w:eastAsia="zh-TW"/>
        </w:rPr>
      </w:pPr>
      <w:r>
        <w:rPr>
          <w:color w:val="auto"/>
          <w:szCs w:val="24"/>
          <w:lang w:val="en-US"/>
        </w:rPr>
        <w:t>W</w:t>
      </w:r>
      <w:r>
        <w:rPr>
          <w:color w:val="auto"/>
          <w:szCs w:val="24"/>
        </w:rPr>
        <w:t>all</w:t>
      </w:r>
      <w:r>
        <w:rPr>
          <w:color w:val="auto"/>
          <w:szCs w:val="24"/>
          <w:lang w:val="en-US"/>
        </w:rPr>
        <w:t xml:space="preserve"> EC</w:t>
      </w:r>
      <w:r>
        <w:rPr>
          <w:color w:val="auto"/>
          <w:szCs w:val="24"/>
        </w:rPr>
        <w:t>, Wu</w:t>
      </w:r>
      <w:r>
        <w:rPr>
          <w:color w:val="auto"/>
          <w:szCs w:val="24"/>
          <w:lang w:val="en-US"/>
        </w:rPr>
        <w:t xml:space="preserve"> M</w:t>
      </w:r>
      <w:r>
        <w:rPr>
          <w:color w:val="auto"/>
          <w:szCs w:val="24"/>
        </w:rPr>
        <w:t>, Harvey</w:t>
      </w:r>
      <w:r>
        <w:rPr>
          <w:color w:val="auto"/>
          <w:szCs w:val="24"/>
          <w:lang w:val="en-US"/>
        </w:rPr>
        <w:t xml:space="preserve"> R</w:t>
      </w:r>
      <w:r>
        <w:rPr>
          <w:color w:val="auto"/>
          <w:szCs w:val="24"/>
        </w:rPr>
        <w:t>,</w:t>
      </w:r>
      <w:r>
        <w:rPr>
          <w:color w:val="auto"/>
          <w:lang w:val="en-US"/>
        </w:rPr>
        <w:t xml:space="preserve"> et al. </w:t>
      </w:r>
      <w:proofErr w:type="spellStart"/>
      <w:r>
        <w:rPr>
          <w:rFonts w:eastAsia="Shaker 2 Lancet"/>
          <w:color w:val="auto"/>
          <w:szCs w:val="24"/>
          <w:lang w:val="en-US" w:eastAsia="zh-TW"/>
        </w:rPr>
        <w:t>Neutrali</w:t>
      </w:r>
      <w:proofErr w:type="spellEnd"/>
      <w:r>
        <w:rPr>
          <w:rFonts w:eastAsia="Shaker 2 Lancet"/>
          <w:color w:val="auto"/>
          <w:lang w:eastAsia="zh-TW"/>
        </w:rPr>
        <w:t>z</w:t>
      </w:r>
      <w:proofErr w:type="spellStart"/>
      <w:r>
        <w:rPr>
          <w:rFonts w:eastAsia="Shaker 2 Lancet"/>
          <w:color w:val="auto"/>
          <w:szCs w:val="24"/>
          <w:lang w:val="en-US" w:eastAsia="zh-TW"/>
        </w:rPr>
        <w:t>ing</w:t>
      </w:r>
      <w:proofErr w:type="spellEnd"/>
      <w:r>
        <w:rPr>
          <w:rFonts w:eastAsia="Shaker 2 Lancet"/>
          <w:color w:val="auto"/>
          <w:szCs w:val="24"/>
          <w:lang w:val="en-US" w:eastAsia="zh-TW"/>
        </w:rPr>
        <w:t xml:space="preserve"> antibody activity against SARS-CoV-2 VOCs B.1.617.2 and B.1.351 by BNT162b2 vaccination</w:t>
      </w:r>
      <w:r>
        <w:rPr>
          <w:rFonts w:eastAsia="Shaker 2 Lancet"/>
          <w:color w:val="auto"/>
          <w:lang w:val="en-US" w:eastAsia="zh-TW"/>
        </w:rPr>
        <w:t xml:space="preserve">. </w:t>
      </w:r>
      <w:r>
        <w:rPr>
          <w:rFonts w:eastAsia="Shaker 2 Lancet"/>
          <w:i/>
          <w:iCs/>
          <w:color w:val="auto"/>
          <w:lang w:eastAsia="zh-TW"/>
        </w:rPr>
        <w:t>Lancet</w:t>
      </w:r>
      <w:r>
        <w:rPr>
          <w:rFonts w:eastAsia="Shaker 2 Lancet"/>
          <w:color w:val="auto"/>
          <w:lang w:eastAsia="zh-TW"/>
        </w:rPr>
        <w:t xml:space="preserve"> </w:t>
      </w:r>
      <w:proofErr w:type="gramStart"/>
      <w:r>
        <w:rPr>
          <w:rFonts w:eastAsia="Shaker 2 Lancet"/>
          <w:color w:val="auto"/>
          <w:lang w:eastAsia="zh-TW"/>
        </w:rPr>
        <w:t>2021;397:2331</w:t>
      </w:r>
      <w:proofErr w:type="gramEnd"/>
      <w:r>
        <w:rPr>
          <w:rFonts w:eastAsia="Shaker 2 Lancet"/>
          <w:color w:val="auto"/>
          <w:lang w:eastAsia="zh-TW"/>
        </w:rPr>
        <w:t>-2333.</w:t>
      </w:r>
    </w:p>
    <w:p w14:paraId="6B13A296" w14:textId="77777777" w:rsidR="00A44887" w:rsidRDefault="00A44887" w:rsidP="00A44887">
      <w:pPr>
        <w:pStyle w:val="ListParagraph"/>
        <w:rPr>
          <w:color w:val="auto"/>
          <w:szCs w:val="24"/>
          <w:lang w:val="en-US" w:eastAsia="zh-TW"/>
        </w:rPr>
      </w:pPr>
    </w:p>
    <w:p w14:paraId="6B514A34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  <w:lang w:val="en-US" w:eastAsia="zh-TW"/>
        </w:rPr>
      </w:pPr>
      <w:proofErr w:type="spellStart"/>
      <w:r>
        <w:rPr>
          <w:color w:val="auto"/>
          <w:szCs w:val="24"/>
          <w:lang w:val="en-US"/>
        </w:rPr>
        <w:t>Baral</w:t>
      </w:r>
      <w:proofErr w:type="spellEnd"/>
      <w:r>
        <w:rPr>
          <w:color w:val="auto"/>
          <w:szCs w:val="24"/>
          <w:lang w:val="en-US"/>
        </w:rPr>
        <w:t xml:space="preserve"> P, Bhattarai N, </w:t>
      </w:r>
      <w:proofErr w:type="spellStart"/>
      <w:r>
        <w:rPr>
          <w:color w:val="auto"/>
          <w:szCs w:val="24"/>
          <w:lang w:val="en-US"/>
        </w:rPr>
        <w:t>Hossen</w:t>
      </w:r>
      <w:proofErr w:type="spellEnd"/>
      <w:r>
        <w:rPr>
          <w:color w:val="auto"/>
          <w:szCs w:val="24"/>
          <w:lang w:val="en-US"/>
        </w:rPr>
        <w:t xml:space="preserve"> ML, et al. </w:t>
      </w:r>
      <w:r>
        <w:rPr>
          <w:color w:val="auto"/>
          <w:szCs w:val="24"/>
          <w:lang w:val="en-US" w:eastAsia="zh-TW"/>
        </w:rPr>
        <w:t>Mutation-induced changes in the receptor-binding interface of the sars-cov-2 delta variant b.1.617.2 and implications for immune evasion. 07.19.2021, https://doi.org/10.1101/2021.07.17.452576</w:t>
      </w:r>
    </w:p>
    <w:p w14:paraId="28989485" w14:textId="77777777" w:rsidR="00A44887" w:rsidRDefault="00A44887" w:rsidP="00A44887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14:paraId="00866DE3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</w:rPr>
      </w:pPr>
      <w:r>
        <w:rPr>
          <w:color w:val="auto"/>
          <w:szCs w:val="24"/>
          <w:lang w:val="en-US"/>
        </w:rPr>
        <w:t xml:space="preserve">Liu C, Ginn HM, </w:t>
      </w:r>
      <w:proofErr w:type="spellStart"/>
      <w:r>
        <w:rPr>
          <w:color w:val="auto"/>
          <w:szCs w:val="24"/>
          <w:lang w:val="en-US"/>
        </w:rPr>
        <w:t>Dejnirattsai</w:t>
      </w:r>
      <w:proofErr w:type="spellEnd"/>
      <w:r>
        <w:rPr>
          <w:color w:val="auto"/>
          <w:szCs w:val="24"/>
          <w:lang w:val="en-US"/>
        </w:rPr>
        <w:t xml:space="preserve"> W et al. Reduced neutralization of SARS-CoV-2 B.1.617 by vaccine and convalescent sera. </w:t>
      </w:r>
      <w:r>
        <w:rPr>
          <w:i/>
          <w:iCs/>
          <w:color w:val="auto"/>
          <w:szCs w:val="24"/>
          <w:lang w:val="en-US"/>
        </w:rPr>
        <w:t xml:space="preserve">Cell </w:t>
      </w:r>
      <w:proofErr w:type="gramStart"/>
      <w:r>
        <w:rPr>
          <w:color w:val="auto"/>
          <w:szCs w:val="24"/>
          <w:lang w:val="en-US"/>
        </w:rPr>
        <w:t>2021;184:1</w:t>
      </w:r>
      <w:proofErr w:type="gramEnd"/>
      <w:r>
        <w:rPr>
          <w:color w:val="auto"/>
          <w:szCs w:val="24"/>
          <w:lang w:val="en-US"/>
        </w:rPr>
        <w:t>-17.</w:t>
      </w:r>
    </w:p>
    <w:p w14:paraId="40326073" w14:textId="77777777" w:rsidR="00A44887" w:rsidRDefault="00A44887" w:rsidP="00A44887">
      <w:pPr>
        <w:pStyle w:val="ListParagraph"/>
        <w:rPr>
          <w:color w:val="auto"/>
          <w:szCs w:val="24"/>
        </w:rPr>
      </w:pPr>
    </w:p>
    <w:p w14:paraId="67AB0474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auto"/>
          <w:szCs w:val="24"/>
        </w:rPr>
      </w:pPr>
      <w:r>
        <w:rPr>
          <w:color w:val="auto"/>
          <w:szCs w:val="24"/>
        </w:rPr>
        <w:t xml:space="preserve">McCallum M, </w:t>
      </w:r>
      <w:proofErr w:type="spellStart"/>
      <w:r>
        <w:rPr>
          <w:color w:val="auto"/>
          <w:szCs w:val="24"/>
        </w:rPr>
        <w:t>Bassi</w:t>
      </w:r>
      <w:proofErr w:type="spellEnd"/>
      <w:r>
        <w:rPr>
          <w:color w:val="auto"/>
          <w:szCs w:val="24"/>
        </w:rPr>
        <w:t xml:space="preserve"> J, De Marco A, et al. SARS-CoV-2 immune evasion by the</w:t>
      </w:r>
    </w:p>
    <w:p w14:paraId="26D6B1EE" w14:textId="77777777" w:rsidR="00A44887" w:rsidRDefault="00A44887" w:rsidP="00A44887">
      <w:pPr>
        <w:pStyle w:val="ListParagraph"/>
        <w:widowControl w:val="0"/>
        <w:autoSpaceDE w:val="0"/>
        <w:autoSpaceDN w:val="0"/>
        <w:adjustRightInd w:val="0"/>
        <w:spacing w:after="0"/>
        <w:ind w:left="360"/>
        <w:rPr>
          <w:color w:val="auto"/>
          <w:szCs w:val="24"/>
        </w:rPr>
      </w:pPr>
      <w:r>
        <w:rPr>
          <w:color w:val="auto"/>
          <w:szCs w:val="24"/>
        </w:rPr>
        <w:t xml:space="preserve">B.1.427/B.1.429 variant of concern. </w:t>
      </w:r>
      <w:r>
        <w:rPr>
          <w:i/>
          <w:iCs/>
          <w:color w:val="auto"/>
          <w:szCs w:val="24"/>
        </w:rPr>
        <w:t>Science</w:t>
      </w:r>
      <w:r>
        <w:rPr>
          <w:color w:val="auto"/>
          <w:szCs w:val="24"/>
        </w:rPr>
        <w:t xml:space="preserve"> </w:t>
      </w:r>
      <w:proofErr w:type="gramStart"/>
      <w:r>
        <w:rPr>
          <w:color w:val="auto"/>
          <w:szCs w:val="24"/>
        </w:rPr>
        <w:t>2021;373:648</w:t>
      </w:r>
      <w:proofErr w:type="gramEnd"/>
      <w:r>
        <w:rPr>
          <w:color w:val="auto"/>
          <w:szCs w:val="24"/>
        </w:rPr>
        <w:t>-654.</w:t>
      </w:r>
    </w:p>
    <w:p w14:paraId="1574BE7F" w14:textId="77777777" w:rsidR="00A44887" w:rsidRDefault="00A44887" w:rsidP="00A44887">
      <w:pPr>
        <w:autoSpaceDE w:val="0"/>
        <w:autoSpaceDN w:val="0"/>
        <w:adjustRightInd w:val="0"/>
        <w:rPr>
          <w:szCs w:val="24"/>
        </w:rPr>
      </w:pPr>
    </w:p>
    <w:p w14:paraId="3ABCC91B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auto"/>
          <w:szCs w:val="24"/>
        </w:rPr>
      </w:pPr>
      <w:r>
        <w:rPr>
          <w:color w:val="auto"/>
          <w:szCs w:val="24"/>
        </w:rPr>
        <w:t xml:space="preserve">Wang Z, Schmidt F, </w:t>
      </w:r>
      <w:proofErr w:type="spellStart"/>
      <w:r>
        <w:rPr>
          <w:color w:val="auto"/>
          <w:szCs w:val="24"/>
        </w:rPr>
        <w:t>Weisblum</w:t>
      </w:r>
      <w:proofErr w:type="spellEnd"/>
      <w:r>
        <w:rPr>
          <w:color w:val="auto"/>
          <w:szCs w:val="24"/>
        </w:rPr>
        <w:t xml:space="preserve"> Y, et al. mRNA vaccine-elicited antibodies to SARS-CoV-2 and circulating variants. </w:t>
      </w:r>
      <w:r>
        <w:rPr>
          <w:i/>
          <w:iCs/>
          <w:color w:val="auto"/>
          <w:szCs w:val="24"/>
        </w:rPr>
        <w:t>Nature</w:t>
      </w:r>
      <w:r>
        <w:rPr>
          <w:color w:val="auto"/>
          <w:szCs w:val="24"/>
        </w:rPr>
        <w:t xml:space="preserve"> </w:t>
      </w:r>
      <w:proofErr w:type="gramStart"/>
      <w:r>
        <w:rPr>
          <w:color w:val="auto"/>
          <w:szCs w:val="24"/>
        </w:rPr>
        <w:t>2021;592:616</w:t>
      </w:r>
      <w:proofErr w:type="gramEnd"/>
      <w:r>
        <w:rPr>
          <w:color w:val="auto"/>
          <w:szCs w:val="24"/>
        </w:rPr>
        <w:t>-622.</w:t>
      </w:r>
    </w:p>
    <w:p w14:paraId="777BE8C5" w14:textId="77777777" w:rsidR="00A44887" w:rsidRDefault="00A44887" w:rsidP="00A44887">
      <w:pPr>
        <w:pStyle w:val="ListParagraph"/>
        <w:autoSpaceDE w:val="0"/>
        <w:autoSpaceDN w:val="0"/>
        <w:adjustRightInd w:val="0"/>
        <w:ind w:left="360"/>
        <w:rPr>
          <w:color w:val="auto"/>
          <w:szCs w:val="24"/>
        </w:rPr>
      </w:pPr>
    </w:p>
    <w:p w14:paraId="679DD735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auto"/>
          <w:szCs w:val="24"/>
        </w:rPr>
      </w:pPr>
      <w:r>
        <w:lastRenderedPageBreak/>
        <w:t xml:space="preserve">Barnes CO, </w:t>
      </w:r>
      <w:proofErr w:type="spellStart"/>
      <w:r>
        <w:t>Jette</w:t>
      </w:r>
      <w:proofErr w:type="spellEnd"/>
      <w:r>
        <w:t xml:space="preserve"> CA, Abernathy ME, et al. SARS-CoV-2 neutralizing antibody structures inform therapeutic strategies. </w:t>
      </w:r>
      <w:r>
        <w:rPr>
          <w:i/>
          <w:iCs/>
        </w:rPr>
        <w:t>Nature</w:t>
      </w:r>
      <w:r>
        <w:t xml:space="preserve"> 2020;588;682–687 (2020).</w:t>
      </w:r>
    </w:p>
    <w:p w14:paraId="2D560005" w14:textId="77777777" w:rsidR="00A44887" w:rsidRDefault="00A44887" w:rsidP="00A44887">
      <w:pPr>
        <w:pStyle w:val="ListParagraph"/>
        <w:autoSpaceDE w:val="0"/>
        <w:autoSpaceDN w:val="0"/>
        <w:adjustRightInd w:val="0"/>
        <w:ind w:left="360"/>
        <w:rPr>
          <w:color w:val="auto"/>
          <w:szCs w:val="24"/>
        </w:rPr>
      </w:pPr>
    </w:p>
    <w:p w14:paraId="574B8BA5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auto"/>
          <w:szCs w:val="24"/>
        </w:rPr>
      </w:pPr>
      <w:r>
        <w:rPr>
          <w:color w:val="auto"/>
          <w:szCs w:val="24"/>
        </w:rPr>
        <w:t xml:space="preserve">Xu C, Wang Y, Liu C, et al. (2021). Conformational dynamics of SARS-CoV-2 trimeric spike glycoprotein in complex with receptor ACE2 revealed by cryo-EM. </w:t>
      </w:r>
      <w:r>
        <w:rPr>
          <w:i/>
          <w:iCs/>
          <w:color w:val="auto"/>
          <w:szCs w:val="24"/>
        </w:rPr>
        <w:t xml:space="preserve">Sci Adv </w:t>
      </w:r>
      <w:r>
        <w:rPr>
          <w:color w:val="auto"/>
          <w:szCs w:val="24"/>
        </w:rPr>
        <w:t>7, eabe5575.</w:t>
      </w:r>
    </w:p>
    <w:p w14:paraId="08390BE4" w14:textId="77777777" w:rsidR="00A44887" w:rsidRDefault="00A44887" w:rsidP="00A44887">
      <w:pPr>
        <w:pStyle w:val="ListParagraph"/>
        <w:rPr>
          <w:color w:val="auto"/>
          <w:szCs w:val="24"/>
        </w:rPr>
      </w:pPr>
    </w:p>
    <w:p w14:paraId="0F89E03B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auto"/>
          <w:szCs w:val="24"/>
        </w:rPr>
      </w:pPr>
      <w:r>
        <w:t xml:space="preserve">Plante JA, Mitchell BM, Plante KS, et al. The variant gambit: COVID-19’s next move. </w:t>
      </w:r>
      <w:r>
        <w:rPr>
          <w:i/>
          <w:iCs/>
        </w:rPr>
        <w:t>Cell Host Microbe</w:t>
      </w:r>
      <w:r>
        <w:t xml:space="preserve"> </w:t>
      </w:r>
      <w:proofErr w:type="gramStart"/>
      <w:r>
        <w:t>2021;29:508</w:t>
      </w:r>
      <w:proofErr w:type="gramEnd"/>
      <w:r>
        <w:t>-515.</w:t>
      </w:r>
    </w:p>
    <w:p w14:paraId="376BE5F7" w14:textId="77777777" w:rsidR="00A44887" w:rsidRDefault="00A44887" w:rsidP="00A44887">
      <w:pPr>
        <w:pStyle w:val="ListParagraph"/>
        <w:rPr>
          <w:color w:val="auto"/>
          <w:szCs w:val="24"/>
        </w:rPr>
      </w:pPr>
    </w:p>
    <w:p w14:paraId="416206DA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color w:val="auto"/>
          <w:szCs w:val="24"/>
        </w:rPr>
      </w:pPr>
      <w:proofErr w:type="spellStart"/>
      <w:r>
        <w:rPr>
          <w:color w:val="auto"/>
          <w:szCs w:val="24"/>
        </w:rPr>
        <w:t>Planas</w:t>
      </w:r>
      <w:proofErr w:type="spellEnd"/>
      <w:r>
        <w:rPr>
          <w:color w:val="auto"/>
          <w:szCs w:val="24"/>
        </w:rPr>
        <w:t xml:space="preserve"> D, </w:t>
      </w:r>
      <w:proofErr w:type="spellStart"/>
      <w:r>
        <w:rPr>
          <w:color w:val="auto"/>
          <w:szCs w:val="24"/>
        </w:rPr>
        <w:t>Veyer</w:t>
      </w:r>
      <w:proofErr w:type="spellEnd"/>
      <w:r>
        <w:rPr>
          <w:color w:val="auto"/>
          <w:szCs w:val="24"/>
        </w:rPr>
        <w:t xml:space="preserve"> D, </w:t>
      </w:r>
      <w:proofErr w:type="spellStart"/>
      <w:r>
        <w:rPr>
          <w:color w:val="auto"/>
          <w:szCs w:val="24"/>
        </w:rPr>
        <w:t>Baidaliuk</w:t>
      </w:r>
      <w:proofErr w:type="spellEnd"/>
      <w:r>
        <w:rPr>
          <w:color w:val="auto"/>
          <w:szCs w:val="24"/>
        </w:rPr>
        <w:t xml:space="preserve"> A, et al. Reduced sensitivity of SARS-CoV-2 variant Delta to antibody neutralization. </w:t>
      </w:r>
      <w:r>
        <w:rPr>
          <w:i/>
          <w:iCs/>
          <w:color w:val="auto"/>
          <w:szCs w:val="24"/>
        </w:rPr>
        <w:t>Nature</w:t>
      </w:r>
      <w:r>
        <w:rPr>
          <w:color w:val="auto"/>
          <w:szCs w:val="24"/>
        </w:rPr>
        <w:t xml:space="preserve"> </w:t>
      </w:r>
      <w:proofErr w:type="gramStart"/>
      <w:r>
        <w:rPr>
          <w:color w:val="auto"/>
          <w:szCs w:val="24"/>
        </w:rPr>
        <w:t>2021;596:276</w:t>
      </w:r>
      <w:proofErr w:type="gramEnd"/>
      <w:r>
        <w:rPr>
          <w:color w:val="auto"/>
          <w:szCs w:val="24"/>
        </w:rPr>
        <w:t>-280.</w:t>
      </w:r>
    </w:p>
    <w:p w14:paraId="68ADB608" w14:textId="77777777" w:rsidR="00A44887" w:rsidRDefault="00A44887" w:rsidP="00A44887">
      <w:pPr>
        <w:pStyle w:val="ListParagraph"/>
        <w:rPr>
          <w:color w:val="auto"/>
          <w:szCs w:val="24"/>
        </w:rPr>
      </w:pPr>
    </w:p>
    <w:p w14:paraId="6B2D2CC4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Style w:val="Hyperlink"/>
          <w:color w:val="auto"/>
        </w:rPr>
      </w:pPr>
      <w:r>
        <w:rPr>
          <w:color w:val="auto"/>
          <w:szCs w:val="24"/>
        </w:rPr>
        <w:t xml:space="preserve">Heller J, </w:t>
      </w:r>
      <w:proofErr w:type="spellStart"/>
      <w:r>
        <w:rPr>
          <w:color w:val="auto"/>
          <w:szCs w:val="24"/>
        </w:rPr>
        <w:t>Lubell</w:t>
      </w:r>
      <w:proofErr w:type="spellEnd"/>
      <w:r>
        <w:rPr>
          <w:color w:val="auto"/>
          <w:szCs w:val="24"/>
        </w:rPr>
        <w:t xml:space="preserve"> M. Israel finds COVID-19 vaccine booster significantly lowers infection risk. </w:t>
      </w:r>
      <w:r>
        <w:rPr>
          <w:i/>
          <w:iCs/>
          <w:color w:val="auto"/>
          <w:szCs w:val="24"/>
        </w:rPr>
        <w:t>Reuters, Middle East</w:t>
      </w:r>
      <w:r>
        <w:rPr>
          <w:color w:val="auto"/>
          <w:szCs w:val="24"/>
        </w:rPr>
        <w:t xml:space="preserve">. 08-23-32021. </w:t>
      </w:r>
      <w:hyperlink r:id="rId22" w:history="1">
        <w:r>
          <w:rPr>
            <w:rStyle w:val="Hyperlink"/>
            <w:color w:val="auto"/>
            <w:szCs w:val="24"/>
          </w:rPr>
          <w:t>https://www.reuters.com/world/middle-east/israel-finds-covid-19-vaccine-booster-significantly-lowers-infection-risk-2021-08-22/</w:t>
        </w:r>
      </w:hyperlink>
    </w:p>
    <w:p w14:paraId="3F1B4F91" w14:textId="77777777" w:rsidR="00A44887" w:rsidRDefault="00A44887" w:rsidP="00A44887">
      <w:pPr>
        <w:autoSpaceDE w:val="0"/>
        <w:autoSpaceDN w:val="0"/>
        <w:adjustRightInd w:val="0"/>
        <w:rPr>
          <w:rStyle w:val="Hyperlink"/>
          <w:szCs w:val="24"/>
        </w:rPr>
      </w:pPr>
    </w:p>
    <w:p w14:paraId="15C84AF7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lang w:val="en-US" w:eastAsia="zh-TW"/>
        </w:rPr>
      </w:pPr>
      <w:proofErr w:type="spellStart"/>
      <w:r>
        <w:rPr>
          <w:rFonts w:eastAsia="DFKai-SB"/>
          <w:color w:val="auto"/>
          <w:lang w:val="en-US" w:eastAsia="zh-TW"/>
        </w:rPr>
        <w:t>Doria</w:t>
      </w:r>
      <w:proofErr w:type="spellEnd"/>
      <w:r>
        <w:rPr>
          <w:rFonts w:eastAsia="DFKai-SB"/>
          <w:color w:val="auto"/>
          <w:lang w:val="en-US" w:eastAsia="zh-TW"/>
        </w:rPr>
        <w:t xml:space="preserve">-Rose N, Suthar MS. Antibody Persistence through 6 Months after the Second Dose of mRNA-1273 Vaccine for Covid-19. </w:t>
      </w:r>
      <w:r>
        <w:rPr>
          <w:rFonts w:eastAsia="DFKai-SB"/>
          <w:i/>
          <w:iCs/>
          <w:color w:val="auto"/>
          <w:lang w:val="en-US" w:eastAsia="zh-TW"/>
        </w:rPr>
        <w:t xml:space="preserve">N </w:t>
      </w:r>
      <w:proofErr w:type="spellStart"/>
      <w:r>
        <w:rPr>
          <w:rFonts w:eastAsia="DFKai-SB"/>
          <w:i/>
          <w:iCs/>
          <w:color w:val="auto"/>
          <w:lang w:val="en-US" w:eastAsia="zh-TW"/>
        </w:rPr>
        <w:t>Engl</w:t>
      </w:r>
      <w:proofErr w:type="spellEnd"/>
      <w:r>
        <w:rPr>
          <w:rFonts w:eastAsia="DFKai-SB"/>
          <w:i/>
          <w:iCs/>
          <w:color w:val="auto"/>
          <w:lang w:val="en-US" w:eastAsia="zh-TW"/>
        </w:rPr>
        <w:t xml:space="preserve"> J Med</w:t>
      </w:r>
      <w:r>
        <w:rPr>
          <w:rFonts w:eastAsia="DFKai-SB"/>
          <w:color w:val="auto"/>
          <w:lang w:val="en-US" w:eastAsia="zh-TW"/>
        </w:rPr>
        <w:t xml:space="preserve">. </w:t>
      </w:r>
      <w:proofErr w:type="gramStart"/>
      <w:r>
        <w:rPr>
          <w:rFonts w:eastAsia="DFKai-SB"/>
          <w:color w:val="auto"/>
          <w:lang w:val="en-US" w:eastAsia="zh-TW"/>
        </w:rPr>
        <w:t>2021;384:2259</w:t>
      </w:r>
      <w:proofErr w:type="gramEnd"/>
      <w:r>
        <w:rPr>
          <w:rFonts w:eastAsia="DFKai-SB"/>
          <w:color w:val="auto"/>
          <w:lang w:val="en-US" w:eastAsia="zh-TW"/>
        </w:rPr>
        <w:t>-2261.</w:t>
      </w:r>
    </w:p>
    <w:p w14:paraId="3FF09EAD" w14:textId="77777777" w:rsidR="00A44887" w:rsidRDefault="00A44887" w:rsidP="00A44887">
      <w:pPr>
        <w:pStyle w:val="ListParagraph"/>
        <w:rPr>
          <w:rFonts w:eastAsia="DFKai-SB"/>
          <w:color w:val="auto"/>
          <w:lang w:val="en-US" w:eastAsia="zh-TW"/>
        </w:rPr>
      </w:pPr>
    </w:p>
    <w:p w14:paraId="0D042E7D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  <w:lang w:val="en-US" w:eastAsia="zh-TW"/>
        </w:rPr>
      </w:pPr>
      <w:r>
        <w:rPr>
          <w:color w:val="auto"/>
          <w:szCs w:val="24"/>
          <w:lang w:val="en-US" w:eastAsia="zh-TW"/>
        </w:rPr>
        <w:t xml:space="preserve">Hagen A. How dangerous is the Delta variant (B.1.617.2)? </w:t>
      </w:r>
      <w:r>
        <w:rPr>
          <w:i/>
          <w:iCs/>
          <w:color w:val="auto"/>
          <w:szCs w:val="24"/>
          <w:lang w:val="en-US" w:eastAsia="zh-TW"/>
        </w:rPr>
        <w:t>Am Soc Microbiol.</w:t>
      </w:r>
      <w:r>
        <w:rPr>
          <w:color w:val="auto"/>
          <w:szCs w:val="24"/>
          <w:lang w:val="en-US" w:eastAsia="zh-TW"/>
        </w:rPr>
        <w:t xml:space="preserve"> 07.30.2021, </w:t>
      </w:r>
      <w:hyperlink r:id="rId23" w:history="1">
        <w:r>
          <w:rPr>
            <w:rStyle w:val="Hyperlink"/>
            <w:color w:val="auto"/>
            <w:szCs w:val="24"/>
          </w:rPr>
          <w:t>https://asm.org/Articles/2021/July/How-Dangerous-is-the-Delta-Variant-B-1-617-2</w:t>
        </w:r>
      </w:hyperlink>
    </w:p>
    <w:p w14:paraId="74782A81" w14:textId="77777777" w:rsidR="00A44887" w:rsidRDefault="00A44887" w:rsidP="00A44887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14:paraId="41038070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</w:rPr>
      </w:pPr>
      <w:proofErr w:type="spellStart"/>
      <w:r>
        <w:rPr>
          <w:color w:val="auto"/>
          <w:szCs w:val="24"/>
        </w:rPr>
        <w:t>Ibarrondo</w:t>
      </w:r>
      <w:proofErr w:type="spellEnd"/>
      <w:r>
        <w:rPr>
          <w:color w:val="auto"/>
          <w:szCs w:val="24"/>
        </w:rPr>
        <w:t xml:space="preserve"> FJ. Hofmann C, Fulcher JA, et al.  Primary, recall, and decay kinetics of SAR-CoV-2 vaccine antibody responses. </w:t>
      </w:r>
      <w:r>
        <w:rPr>
          <w:i/>
          <w:iCs/>
          <w:color w:val="auto"/>
          <w:szCs w:val="24"/>
        </w:rPr>
        <w:t>ACS Nano.</w:t>
      </w:r>
      <w:r>
        <w:rPr>
          <w:color w:val="auto"/>
          <w:szCs w:val="24"/>
        </w:rPr>
        <w:t xml:space="preserve"> 06.23.2021, </w:t>
      </w:r>
      <w:r>
        <w:rPr>
          <w:color w:val="auto"/>
          <w:shd w:val="clear" w:color="auto" w:fill="FFFFFF"/>
        </w:rPr>
        <w:t>doi:10.1021/acsnano.1c03972.</w:t>
      </w:r>
    </w:p>
    <w:p w14:paraId="3E631FFB" w14:textId="77777777" w:rsidR="00A44887" w:rsidRDefault="00A44887" w:rsidP="00A44887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</w:p>
    <w:p w14:paraId="7BCEAB1C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Style w:val="Hyperlink"/>
          <w:color w:val="auto"/>
          <w:lang w:val="en-US" w:eastAsia="zh-TW"/>
        </w:rPr>
      </w:pPr>
      <w:r>
        <w:rPr>
          <w:color w:val="auto"/>
          <w:szCs w:val="24"/>
        </w:rPr>
        <w:t xml:space="preserve">Mizrahi B; Lotan R, Nir Kalkstein N, et al. </w:t>
      </w:r>
      <w:r>
        <w:rPr>
          <w:color w:val="auto"/>
          <w:sz w:val="23"/>
          <w:szCs w:val="23"/>
        </w:rPr>
        <w:t>Correlation of SARS-CoV-2 breakthrough infections to time-from-vaccine;</w:t>
      </w:r>
      <w:r>
        <w:rPr>
          <w:color w:val="auto"/>
          <w:szCs w:val="24"/>
          <w:lang w:val="en-US" w:eastAsia="zh-TW"/>
        </w:rPr>
        <w:t xml:space="preserve"> </w:t>
      </w:r>
      <w:r>
        <w:rPr>
          <w:color w:val="auto"/>
          <w:sz w:val="23"/>
          <w:szCs w:val="23"/>
        </w:rPr>
        <w:t>Preliminary study.</w:t>
      </w:r>
      <w:r>
        <w:rPr>
          <w:color w:val="auto"/>
          <w:szCs w:val="24"/>
        </w:rPr>
        <w:t xml:space="preserve"> </w:t>
      </w:r>
      <w:proofErr w:type="spellStart"/>
      <w:r>
        <w:rPr>
          <w:i/>
          <w:iCs/>
          <w:color w:val="auto"/>
          <w:szCs w:val="24"/>
        </w:rPr>
        <w:t>medRxiv</w:t>
      </w:r>
      <w:proofErr w:type="spellEnd"/>
      <w:r>
        <w:rPr>
          <w:i/>
          <w:iCs/>
          <w:color w:val="auto"/>
          <w:szCs w:val="24"/>
        </w:rPr>
        <w:t xml:space="preserve"> preprint</w:t>
      </w:r>
      <w:r>
        <w:rPr>
          <w:color w:val="auto"/>
          <w:szCs w:val="24"/>
        </w:rPr>
        <w:t xml:space="preserve"> </w:t>
      </w:r>
      <w:hyperlink r:id="rId24" w:history="1">
        <w:r>
          <w:rPr>
            <w:rStyle w:val="Hyperlink"/>
            <w:color w:val="auto"/>
            <w:szCs w:val="24"/>
          </w:rPr>
          <w:t>https://doi.org/10.1101/2021.07.29.21261317</w:t>
        </w:r>
      </w:hyperlink>
    </w:p>
    <w:p w14:paraId="42874396" w14:textId="77777777" w:rsidR="00A44887" w:rsidRDefault="00A44887" w:rsidP="00A44887">
      <w:pPr>
        <w:pStyle w:val="ListParagraph"/>
        <w:rPr>
          <w:rStyle w:val="Hyperlink"/>
          <w:color w:val="auto"/>
          <w:szCs w:val="24"/>
          <w:lang w:val="en-US" w:eastAsia="zh-TW"/>
        </w:rPr>
      </w:pPr>
    </w:p>
    <w:p w14:paraId="5A38B96B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rStyle w:val="Hyperlink"/>
          <w:color w:val="auto"/>
          <w:szCs w:val="24"/>
          <w:lang w:val="en-US" w:eastAsia="zh-TW"/>
        </w:rPr>
      </w:pPr>
      <w:proofErr w:type="spellStart"/>
      <w:r>
        <w:rPr>
          <w:rStyle w:val="Emphasis"/>
          <w:color w:val="222222"/>
          <w:sz w:val="27"/>
          <w:szCs w:val="27"/>
          <w:shd w:val="clear" w:color="auto" w:fill="FFFFFF"/>
        </w:rPr>
        <w:t>Dolgin</w:t>
      </w:r>
      <w:proofErr w:type="spellEnd"/>
      <w:r>
        <w:rPr>
          <w:rStyle w:val="Emphasis"/>
          <w:color w:val="222222"/>
          <w:sz w:val="27"/>
          <w:szCs w:val="27"/>
          <w:shd w:val="clear" w:color="auto" w:fill="FFFFFF"/>
        </w:rPr>
        <w:t xml:space="preserve"> E. COVID vaccine immunity is waning – how much does that matter. Nature News </w:t>
      </w:r>
      <w:proofErr w:type="spellStart"/>
      <w:r>
        <w:rPr>
          <w:rStyle w:val="Emphasis"/>
          <w:color w:val="222222"/>
          <w:sz w:val="27"/>
          <w:szCs w:val="27"/>
          <w:shd w:val="clear" w:color="auto" w:fill="FFFFFF"/>
        </w:rPr>
        <w:t>Explaniner</w:t>
      </w:r>
      <w:proofErr w:type="spellEnd"/>
      <w:r>
        <w:rPr>
          <w:rStyle w:val="Emphasis"/>
          <w:color w:val="222222"/>
          <w:sz w:val="27"/>
          <w:szCs w:val="27"/>
          <w:shd w:val="clear" w:color="auto" w:fill="FFFFFF"/>
        </w:rPr>
        <w:t xml:space="preserve">. September 17, 2021. </w:t>
      </w:r>
      <w:proofErr w:type="spellStart"/>
      <w:r>
        <w:rPr>
          <w:rStyle w:val="Emphasis"/>
          <w:color w:val="auto"/>
          <w:sz w:val="27"/>
          <w:szCs w:val="27"/>
          <w:shd w:val="clear" w:color="auto" w:fill="FFFFFF"/>
        </w:rPr>
        <w:t>doi</w:t>
      </w:r>
      <w:proofErr w:type="spellEnd"/>
      <w:r>
        <w:rPr>
          <w:rStyle w:val="Emphasis"/>
          <w:color w:val="auto"/>
          <w:sz w:val="27"/>
          <w:szCs w:val="27"/>
          <w:shd w:val="clear" w:color="auto" w:fill="FFFFFF"/>
        </w:rPr>
        <w:t>: </w:t>
      </w:r>
      <w:hyperlink r:id="rId25" w:history="1">
        <w:r>
          <w:rPr>
            <w:rStyle w:val="Hyperlink"/>
            <w:color w:val="auto"/>
            <w:sz w:val="27"/>
            <w:szCs w:val="27"/>
          </w:rPr>
          <w:t>https://doi.org/10.1038/d41586-021-02532-4</w:t>
        </w:r>
      </w:hyperlink>
    </w:p>
    <w:p w14:paraId="4D2E153D" w14:textId="77777777" w:rsidR="00A44887" w:rsidRDefault="00A44887" w:rsidP="00A44887">
      <w:pPr>
        <w:pStyle w:val="ListParagraph"/>
      </w:pPr>
    </w:p>
    <w:p w14:paraId="7BF1970E" w14:textId="77777777" w:rsidR="00A44887" w:rsidRDefault="00A44887" w:rsidP="00A4488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auto"/>
          <w:szCs w:val="24"/>
          <w:lang w:val="en-US" w:eastAsia="zh-TW"/>
        </w:rPr>
      </w:pPr>
      <w:r>
        <w:rPr>
          <w:color w:val="auto"/>
          <w:szCs w:val="24"/>
        </w:rPr>
        <w:t>Hellerstein M. What are the roles of antibodies versus a durable, high quality T-</w:t>
      </w:r>
      <w:proofErr w:type="gramStart"/>
      <w:r>
        <w:rPr>
          <w:color w:val="auto"/>
          <w:szCs w:val="24"/>
        </w:rPr>
        <w:t>cell</w:t>
      </w:r>
      <w:proofErr w:type="gramEnd"/>
    </w:p>
    <w:p w14:paraId="7E3CE260" w14:textId="77777777" w:rsidR="00A44887" w:rsidRDefault="00A44887" w:rsidP="00A44887">
      <w:pPr>
        <w:autoSpaceDE w:val="0"/>
        <w:autoSpaceDN w:val="0"/>
        <w:adjustRightInd w:val="0"/>
        <w:ind w:firstLineChars="150" w:firstLine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 xml:space="preserve">response in protective immunity against SARS-CoV-2? </w:t>
      </w:r>
      <w:r>
        <w:rPr>
          <w:rFonts w:ascii="Times New Roman" w:hAnsi="Times New Roman" w:cs="Times New Roman"/>
          <w:i/>
          <w:iCs/>
          <w:szCs w:val="24"/>
        </w:rPr>
        <w:t>Vaccine</w:t>
      </w:r>
      <w:r>
        <w:rPr>
          <w:rFonts w:ascii="Times New Roman" w:hAnsi="Times New Roman" w:cs="Times New Roman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Cs w:val="24"/>
        </w:rPr>
        <w:t>2020;6:100076</w:t>
      </w:r>
      <w:proofErr w:type="gramEnd"/>
      <w:r>
        <w:rPr>
          <w:rFonts w:ascii="Times New Roman" w:hAnsi="Times New Roman" w:cs="Times New Roman"/>
          <w:szCs w:val="24"/>
        </w:rPr>
        <w:t xml:space="preserve">. </w:t>
      </w:r>
    </w:p>
    <w:p w14:paraId="00C58B78" w14:textId="77777777" w:rsidR="00A44887" w:rsidRDefault="00A44887" w:rsidP="00A44887">
      <w:pPr>
        <w:autoSpaceDE w:val="0"/>
        <w:autoSpaceDN w:val="0"/>
        <w:adjustRightInd w:val="0"/>
        <w:spacing w:afterLines="100" w:after="240"/>
        <w:ind w:firstLineChars="150" w:firstLine="360"/>
        <w:rPr>
          <w:rStyle w:val="citation-doi"/>
          <w:lang w:val="en"/>
        </w:rPr>
      </w:pPr>
      <w:proofErr w:type="spellStart"/>
      <w:r>
        <w:rPr>
          <w:rStyle w:val="citation-doi"/>
          <w:rFonts w:ascii="Times New Roman" w:hAnsi="Times New Roman" w:cs="Times New Roman"/>
          <w:szCs w:val="24"/>
          <w:lang w:val="en"/>
        </w:rPr>
        <w:t>doi</w:t>
      </w:r>
      <w:proofErr w:type="spellEnd"/>
      <w:r>
        <w:rPr>
          <w:rStyle w:val="citation-doi"/>
          <w:rFonts w:ascii="Times New Roman" w:hAnsi="Times New Roman" w:cs="Times New Roman"/>
          <w:szCs w:val="24"/>
          <w:lang w:val="en"/>
        </w:rPr>
        <w:t>: 10.1016/j.jvacx.2020.100076.</w:t>
      </w:r>
    </w:p>
    <w:p w14:paraId="3584212F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Lines="50" w:before="120" w:afterLines="50"/>
        <w:ind w:left="1077" w:hanging="357"/>
        <w:rPr>
          <w:color w:val="auto"/>
        </w:rPr>
      </w:pPr>
      <w:proofErr w:type="spellStart"/>
      <w:r>
        <w:rPr>
          <w:color w:val="auto"/>
        </w:rPr>
        <w:t>Channappanavar</w:t>
      </w:r>
      <w:proofErr w:type="spellEnd"/>
      <w:r>
        <w:rPr>
          <w:color w:val="auto"/>
        </w:rPr>
        <w:t xml:space="preserve"> R, Fett C, Zhao J, </w:t>
      </w:r>
      <w:proofErr w:type="spellStart"/>
      <w:r>
        <w:rPr>
          <w:color w:val="auto"/>
        </w:rPr>
        <w:t>Meyerholz</w:t>
      </w:r>
      <w:proofErr w:type="spellEnd"/>
      <w:r>
        <w:rPr>
          <w:color w:val="auto"/>
        </w:rPr>
        <w:t xml:space="preserve"> DK, </w:t>
      </w:r>
      <w:proofErr w:type="spellStart"/>
      <w:r>
        <w:rPr>
          <w:color w:val="auto"/>
        </w:rPr>
        <w:t>Perlmana</w:t>
      </w:r>
      <w:proofErr w:type="spellEnd"/>
      <w:r>
        <w:rPr>
          <w:color w:val="auto"/>
        </w:rPr>
        <w:t xml:space="preserve"> S. Virus-specific memory CD8 T cells provide substantial protection from lethal severe acute respiratory syndrome coronavirus infection. </w:t>
      </w:r>
      <w:r>
        <w:rPr>
          <w:i/>
          <w:iCs/>
          <w:color w:val="auto"/>
        </w:rPr>
        <w:t xml:space="preserve">J </w:t>
      </w:r>
      <w:proofErr w:type="spellStart"/>
      <w:r>
        <w:rPr>
          <w:i/>
          <w:iCs/>
          <w:color w:val="auto"/>
        </w:rPr>
        <w:t>Virol</w:t>
      </w:r>
      <w:proofErr w:type="spellEnd"/>
      <w:r>
        <w:rPr>
          <w:i/>
          <w:iCs/>
          <w:color w:val="auto"/>
        </w:rPr>
        <w:t>.</w:t>
      </w:r>
      <w:r>
        <w:rPr>
          <w:color w:val="auto"/>
        </w:rPr>
        <w:t xml:space="preserve"> </w:t>
      </w:r>
      <w:proofErr w:type="gramStart"/>
      <w:r>
        <w:rPr>
          <w:color w:val="auto"/>
        </w:rPr>
        <w:t>2014;88:11034</w:t>
      </w:r>
      <w:proofErr w:type="gramEnd"/>
      <w:r>
        <w:rPr>
          <w:color w:val="auto"/>
        </w:rPr>
        <w:t>-11044.</w:t>
      </w:r>
    </w:p>
    <w:p w14:paraId="28F9D075" w14:textId="77777777" w:rsidR="00A44887" w:rsidRDefault="00A44887" w:rsidP="00A44887">
      <w:pPr>
        <w:pStyle w:val="ListParagraph"/>
        <w:autoSpaceDE w:val="0"/>
        <w:autoSpaceDN w:val="0"/>
        <w:adjustRightInd w:val="0"/>
        <w:spacing w:beforeLines="50" w:before="120" w:afterLines="50"/>
        <w:ind w:left="1077"/>
        <w:rPr>
          <w:rStyle w:val="citation-doi"/>
        </w:rPr>
      </w:pPr>
    </w:p>
    <w:p w14:paraId="12BEE948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Lines="50" w:before="120" w:afterLines="50"/>
        <w:ind w:left="1077" w:hanging="357"/>
      </w:pPr>
      <w:r>
        <w:rPr>
          <w:color w:val="auto"/>
          <w:kern w:val="36"/>
          <w:szCs w:val="24"/>
        </w:rPr>
        <w:t xml:space="preserve">Tan AT, </w:t>
      </w:r>
      <w:proofErr w:type="spellStart"/>
      <w:r>
        <w:rPr>
          <w:color w:val="auto"/>
          <w:kern w:val="36"/>
          <w:szCs w:val="24"/>
        </w:rPr>
        <w:t>Linster</w:t>
      </w:r>
      <w:proofErr w:type="spellEnd"/>
      <w:r>
        <w:rPr>
          <w:color w:val="auto"/>
          <w:kern w:val="36"/>
          <w:szCs w:val="24"/>
        </w:rPr>
        <w:t xml:space="preserve"> M, Tan CW, Le Bert N, Chia WN, et al. Early induction of functional SARS-CoV-2-specific T cells associates with rapid viral clearance and mild disease in COVID-19 patients. </w:t>
      </w:r>
      <w:r>
        <w:rPr>
          <w:i/>
          <w:iCs/>
          <w:color w:val="auto"/>
          <w:kern w:val="36"/>
          <w:szCs w:val="24"/>
        </w:rPr>
        <w:t>Cell Rep.</w:t>
      </w:r>
      <w:r>
        <w:rPr>
          <w:color w:val="auto"/>
          <w:kern w:val="36"/>
          <w:szCs w:val="24"/>
        </w:rPr>
        <w:t xml:space="preserve"> 2021;34(6):108728. </w:t>
      </w:r>
      <w:proofErr w:type="spellStart"/>
      <w:r>
        <w:rPr>
          <w:color w:val="auto"/>
          <w:shd w:val="clear" w:color="auto" w:fill="FFFFFF"/>
        </w:rPr>
        <w:t>doi</w:t>
      </w:r>
      <w:proofErr w:type="spellEnd"/>
      <w:r>
        <w:rPr>
          <w:color w:val="auto"/>
          <w:shd w:val="clear" w:color="auto" w:fill="FFFFFF"/>
        </w:rPr>
        <w:t>: 10.1016/j.celrep.2021.108728</w:t>
      </w:r>
    </w:p>
    <w:p w14:paraId="41081B4A" w14:textId="77777777" w:rsidR="00A44887" w:rsidRDefault="00A44887" w:rsidP="00A44887">
      <w:pPr>
        <w:pStyle w:val="ListParagraph"/>
        <w:rPr>
          <w:color w:val="auto"/>
          <w:szCs w:val="24"/>
          <w:lang w:val="en"/>
        </w:rPr>
      </w:pPr>
    </w:p>
    <w:p w14:paraId="6F0BBF32" w14:textId="77777777" w:rsidR="00A44887" w:rsidRDefault="00A44887" w:rsidP="00A4488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Lines="50" w:before="120" w:afterLines="50"/>
        <w:ind w:left="1077" w:hanging="357"/>
        <w:jc w:val="both"/>
        <w:rPr>
          <w:b/>
          <w:bCs/>
          <w:color w:val="auto"/>
          <w:szCs w:val="24"/>
          <w:lang w:val="en"/>
        </w:rPr>
      </w:pPr>
      <w:r>
        <w:rPr>
          <w:color w:val="000000"/>
          <w:szCs w:val="24"/>
          <w:shd w:val="clear" w:color="auto" w:fill="FFFFFF"/>
        </w:rPr>
        <w:t xml:space="preserve">Rosenblum HG, </w:t>
      </w:r>
      <w:proofErr w:type="spellStart"/>
      <w:r>
        <w:rPr>
          <w:color w:val="000000"/>
          <w:szCs w:val="24"/>
          <w:shd w:val="clear" w:color="auto" w:fill="FFFFFF"/>
        </w:rPr>
        <w:t>Hadler</w:t>
      </w:r>
      <w:proofErr w:type="spellEnd"/>
      <w:r>
        <w:rPr>
          <w:color w:val="000000"/>
          <w:szCs w:val="24"/>
          <w:shd w:val="clear" w:color="auto" w:fill="FFFFFF"/>
        </w:rPr>
        <w:t xml:space="preserve"> SC, </w:t>
      </w:r>
      <w:proofErr w:type="spellStart"/>
      <w:r>
        <w:rPr>
          <w:color w:val="000000"/>
          <w:szCs w:val="24"/>
          <w:shd w:val="clear" w:color="auto" w:fill="FFFFFF"/>
        </w:rPr>
        <w:t>Moulia</w:t>
      </w:r>
      <w:proofErr w:type="spellEnd"/>
      <w:r>
        <w:rPr>
          <w:color w:val="000000"/>
          <w:szCs w:val="24"/>
          <w:shd w:val="clear" w:color="auto" w:fill="FFFFFF"/>
        </w:rPr>
        <w:t xml:space="preserve"> D, et al. </w:t>
      </w:r>
      <w:r>
        <w:rPr>
          <w:color w:val="000000"/>
          <w:szCs w:val="24"/>
        </w:rPr>
        <w:t xml:space="preserve">Use of COVID-19 Vaccines After Reports of Adverse Events Among Adult Recipients of Janssen (Johnson &amp; Johnson) and mRNA COVID-19 Vaccines (Pfizer-BioNTech and Moderna): Update from the Advisory Committee on Immunization Practices — United States, July 2021. </w:t>
      </w:r>
      <w:proofErr w:type="spellStart"/>
      <w:r>
        <w:rPr>
          <w:color w:val="000000"/>
          <w:szCs w:val="24"/>
        </w:rPr>
        <w:t>Centers</w:t>
      </w:r>
      <w:proofErr w:type="spellEnd"/>
      <w:r>
        <w:rPr>
          <w:color w:val="000000"/>
          <w:szCs w:val="24"/>
        </w:rPr>
        <w:t xml:space="preserve"> for Disease Control and Prevention (CDC), Morbidity and Mortality Weekly Report August 13, 2021, 70(32):1094-1099.</w:t>
      </w:r>
    </w:p>
    <w:p w14:paraId="30B2CEC9" w14:textId="77777777" w:rsidR="00A44887" w:rsidRDefault="00A44887" w:rsidP="00A44887">
      <w:pPr>
        <w:pStyle w:val="ListParagraph"/>
        <w:autoSpaceDE w:val="0"/>
        <w:autoSpaceDN w:val="0"/>
        <w:adjustRightInd w:val="0"/>
        <w:spacing w:beforeLines="50" w:before="120" w:afterLines="50"/>
        <w:ind w:left="1077"/>
        <w:rPr>
          <w:color w:val="auto"/>
        </w:rPr>
      </w:pPr>
      <w:r>
        <w:rPr>
          <w:color w:val="auto"/>
          <w:shd w:val="clear" w:color="auto" w:fill="FFFFFF"/>
        </w:rPr>
        <w:t>.</w:t>
      </w:r>
    </w:p>
    <w:p w14:paraId="56B3C4F8" w14:textId="77777777" w:rsidR="00A44887" w:rsidRDefault="00A44887" w:rsidP="00A44887">
      <w:pPr>
        <w:pStyle w:val="ListParagraph"/>
        <w:numPr>
          <w:ilvl w:val="0"/>
          <w:numId w:val="1"/>
        </w:numPr>
        <w:rPr>
          <w:b/>
          <w:bCs/>
          <w:szCs w:val="24"/>
        </w:rPr>
      </w:pPr>
      <w:proofErr w:type="spellStart"/>
      <w:r>
        <w:rPr>
          <w:color w:val="auto"/>
          <w:szCs w:val="24"/>
        </w:rPr>
        <w:t>Sadighi</w:t>
      </w:r>
      <w:proofErr w:type="spellEnd"/>
      <w:r>
        <w:rPr>
          <w:color w:val="auto"/>
          <w:szCs w:val="24"/>
        </w:rPr>
        <w:t xml:space="preserve"> Akha AA. Aging and the immune system: An overview. </w:t>
      </w:r>
      <w:r>
        <w:rPr>
          <w:i/>
          <w:iCs/>
          <w:color w:val="auto"/>
          <w:szCs w:val="24"/>
        </w:rPr>
        <w:t>J Immunol Methods</w:t>
      </w:r>
      <w:r>
        <w:rPr>
          <w:color w:val="auto"/>
          <w:szCs w:val="24"/>
        </w:rPr>
        <w:t xml:space="preserve">. 2018; 463:21–26. </w:t>
      </w:r>
    </w:p>
    <w:p w14:paraId="2EDB0D15" w14:textId="77777777" w:rsidR="00A44887" w:rsidRDefault="00A44887"/>
    <w:sectPr w:rsidR="00A448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OTNEJMScalaSansLF-Bold">
    <w:altName w:val="Microsoft JhengHei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Shaker 2 Lancet">
    <w:altName w:val="Microsoft JhengHei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DFKai-SB">
    <w:altName w:val="Microsoft JhengHei Light"/>
    <w:charset w:val="88"/>
    <w:family w:val="script"/>
    <w:pitch w:val="fixed"/>
    <w:sig w:usb0="00000000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79431B"/>
    <w:multiLevelType w:val="hybridMultilevel"/>
    <w:tmpl w:val="874E2A60"/>
    <w:lvl w:ilvl="0" w:tplc="560EB9A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887"/>
    <w:rsid w:val="00A44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A11951"/>
  <w15:chartTrackingRefBased/>
  <w15:docId w15:val="{FC43B5F0-205C-44FA-94C7-F83C85CB5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4887"/>
    <w:pPr>
      <w:widowControl w:val="0"/>
      <w:spacing w:after="0" w:line="240" w:lineRule="auto"/>
    </w:pPr>
    <w:rPr>
      <w:rFonts w:eastAsiaTheme="minorEastAsia"/>
      <w:kern w:val="2"/>
      <w:sz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A44887"/>
    <w:rPr>
      <w:strike w:val="0"/>
      <w:dstrike w:val="0"/>
      <w:color w:val="316C9D"/>
      <w:u w:val="none"/>
      <w:effect w:val="none"/>
    </w:rPr>
  </w:style>
  <w:style w:type="paragraph" w:styleId="ListParagraph">
    <w:name w:val="List Paragraph"/>
    <w:basedOn w:val="Normal"/>
    <w:uiPriority w:val="34"/>
    <w:qFormat/>
    <w:rsid w:val="00A44887"/>
    <w:pPr>
      <w:widowControl/>
      <w:spacing w:after="120"/>
      <w:ind w:left="720"/>
      <w:contextualSpacing/>
    </w:pPr>
    <w:rPr>
      <w:rFonts w:ascii="Times New Roman" w:eastAsia="PMingLiU" w:hAnsi="Times New Roman" w:cs="Times New Roman"/>
      <w:color w:val="000000" w:themeColor="text1"/>
      <w:kern w:val="0"/>
      <w:lang w:val="en-GB" w:eastAsia="en-US"/>
    </w:rPr>
  </w:style>
  <w:style w:type="paragraph" w:customStyle="1" w:styleId="Default">
    <w:name w:val="Default"/>
    <w:rsid w:val="00A44887"/>
    <w:pPr>
      <w:autoSpaceDE w:val="0"/>
      <w:autoSpaceDN w:val="0"/>
      <w:adjustRightInd w:val="0"/>
      <w:spacing w:after="0" w:line="240" w:lineRule="auto"/>
    </w:pPr>
    <w:rPr>
      <w:rFonts w:ascii="Times New Roman" w:eastAsia="PMingLiU" w:hAnsi="Times New Roman" w:cs="Times New Roman"/>
      <w:color w:val="000000"/>
      <w:sz w:val="24"/>
      <w:szCs w:val="24"/>
    </w:rPr>
  </w:style>
  <w:style w:type="character" w:customStyle="1" w:styleId="citation-doi">
    <w:name w:val="citation-doi"/>
    <w:basedOn w:val="DefaultParagraphFont"/>
    <w:rsid w:val="00A44887"/>
  </w:style>
  <w:style w:type="character" w:styleId="Emphasis">
    <w:name w:val="Emphasis"/>
    <w:basedOn w:val="DefaultParagraphFont"/>
    <w:uiPriority w:val="20"/>
    <w:qFormat/>
    <w:rsid w:val="00A448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76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01/2021.07.28.21261159" TargetMode="External"/><Relationship Id="rId13" Type="http://schemas.openxmlformats.org/officeDocument/2006/relationships/hyperlink" Target="https://edition.cnn.com/2021/08/14/health/covid-19-vaccine-boosters-explainer-fda-wellness/index.html" TargetMode="External"/><Relationship Id="rId18" Type="http://schemas.openxmlformats.org/officeDocument/2006/relationships/hyperlink" Target="https://doi.org/10.1038/s41586-021-03944-y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doi.org/10.1101/2021.07.23.21261026" TargetMode="External"/><Relationship Id="rId7" Type="http://schemas.openxmlformats.org/officeDocument/2006/relationships/hyperlink" Target="https://www.nbcnews.com/science/science-news/cdc-warns-internal-document-war-has-%20changed-coronavirus-n1275478" TargetMode="External"/><Relationship Id="rId12" Type="http://schemas.openxmlformats.org/officeDocument/2006/relationships/hyperlink" Target="https://www.cbs8.com/article/news/nation-world/us-hopes-start-covid-boosters-sept-20/507-6b66a29d-4d83-4439-90b0-0da3108b7892" TargetMode="External"/><Relationship Id="rId17" Type="http://schemas.openxmlformats.org/officeDocument/2006/relationships/hyperlink" Target="https://www.newsweek.com/new-vaccine-delta-covid-variant-needed-more-transmissible-study-1626667" TargetMode="External"/><Relationship Id="rId25" Type="http://schemas.openxmlformats.org/officeDocument/2006/relationships/hyperlink" Target="https://doi.org/10.1038/d41586-021-02532-4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bcnews.com/news/amp/rcna2074" TargetMode="External"/><Relationship Id="rId20" Type="http://schemas.openxmlformats.org/officeDocument/2006/relationships/hyperlink" Target="https://cdn.who.int/media/docs/default-source/blue-print/developer_medigen_allen-lien.pdf?sfvrsn=1a91d3a4_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nbcnews.com/author/denise-chow-ncpn814621" TargetMode="External"/><Relationship Id="rId11" Type="http://schemas.openxmlformats.org/officeDocument/2006/relationships/hyperlink" Target="https://www.usnews.com/news/health-news/articles/2021-08-02/germany-to-offer-coronavirus-booster-shots-to-at-risk-individuals-next-month" TargetMode="External"/><Relationship Id="rId24" Type="http://schemas.openxmlformats.org/officeDocument/2006/relationships/hyperlink" Target="https://doi.org/10.1101/2021.07.29.21261317" TargetMode="External"/><Relationship Id="rId5" Type="http://schemas.openxmlformats.org/officeDocument/2006/relationships/hyperlink" Target="https://www.nbcnews.com/author/sara-g-miller-ncpn1007896" TargetMode="External"/><Relationship Id="rId15" Type="http://schemas.openxmlformats.org/officeDocument/2006/relationships/hyperlink" Target="https://www.bloomberg.com/news/articles/2021-09-12/israel-preparing-for-possible-fourth-covid-vaccine-dose" TargetMode="External"/><Relationship Id="rId23" Type="http://schemas.openxmlformats.org/officeDocument/2006/relationships/hyperlink" Target="https://asm.org/Articles/2021/July/How-Dangerous-is-the-Delta-Variant-B-1-617-2" TargetMode="External"/><Relationship Id="rId10" Type="http://schemas.openxmlformats.org/officeDocument/2006/relationships/hyperlink" Target="https://apnews.com/article/middle-east-health-israel-coronavirus-pandemic-775e772a7507bcab708e9eea4bdcc50a" TargetMode="External"/><Relationship Id="rId19" Type="http://schemas.openxmlformats.org/officeDocument/2006/relationships/hyperlink" Target="https://cdn.who.int/media/docs/default-source/blue-print/novavax_who-booster-update-13-aug-2021.pdf?sfvrsn=ef7c1d34_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v.uk/government/news/most-vulnerable-could-be-offered-booster-covid-19-vaccines-from-september" TargetMode="External"/><Relationship Id="rId14" Type="http://schemas.openxmlformats.org/officeDocument/2006/relationships/hyperlink" Target="https://doi.org/10.3389/fimmu.2019.01787" TargetMode="External"/><Relationship Id="rId22" Type="http://schemas.openxmlformats.org/officeDocument/2006/relationships/hyperlink" Target="https://www.reuters.com/world/middle-east/israel-finds-covid-19-vaccine-booster-significantly-lowers-infection-risk-2021-08-22/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1811</Words>
  <Characters>10328</Characters>
  <Application>Microsoft Office Word</Application>
  <DocSecurity>0</DocSecurity>
  <Lines>86</Lines>
  <Paragraphs>24</Paragraphs>
  <ScaleCrop>false</ScaleCrop>
  <Company/>
  <LinksUpToDate>false</LinksUpToDate>
  <CharactersWithSpaces>12115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2021-10-15T21:42:00Z</dcterms:created>
  <dcterms:modified xsi:type="dcterms:W3CDTF">2021-10-15T21:43:00Z</dcterms:modified>
</cp:coreProperties>
</file>