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6421FD" w14:textId="77777777" w:rsidR="00A120E8" w:rsidRPr="0063151D" w:rsidRDefault="00A120E8" w:rsidP="00A120E8">
      <w:pPr>
        <w:snapToGrid w:val="0"/>
        <w:spacing w:after="200"/>
        <w:outlineLvl w:val="0"/>
        <w:rPr>
          <w:rFonts w:ascii="Times New Roman" w:hAnsi="Times New Roman" w:cs="Times New Roman"/>
          <w:b/>
          <w:sz w:val="26"/>
          <w:szCs w:val="26"/>
        </w:rPr>
      </w:pPr>
      <w:bookmarkStart w:id="0" w:name="_GoBack"/>
      <w:bookmarkEnd w:id="0"/>
      <w:r w:rsidRPr="0063151D">
        <w:rPr>
          <w:rFonts w:ascii="Times New Roman" w:hAnsi="Times New Roman" w:cs="Times New Roman"/>
          <w:b/>
          <w:sz w:val="26"/>
          <w:szCs w:val="26"/>
        </w:rPr>
        <w:t>SUPPLEMENTARY APPENDIX</w:t>
      </w:r>
    </w:p>
    <w:p w14:paraId="6978BFFF" w14:textId="77777777" w:rsidR="00A120E8" w:rsidRPr="0063151D" w:rsidRDefault="00A120E8" w:rsidP="00A120E8">
      <w:pPr>
        <w:tabs>
          <w:tab w:val="left" w:pos="5812"/>
        </w:tabs>
        <w:autoSpaceDE w:val="0"/>
        <w:autoSpaceDN w:val="0"/>
        <w:adjustRightInd w:val="0"/>
        <w:snapToGrid w:val="0"/>
        <w:ind w:right="26"/>
        <w:rPr>
          <w:rFonts w:ascii="Times New Roman" w:hAnsi="Times New Roman" w:cs="Times New Roman"/>
        </w:rPr>
      </w:pPr>
    </w:p>
    <w:p w14:paraId="586A98B7" w14:textId="3FC9CC29" w:rsidR="00A120E8" w:rsidRPr="0063151D" w:rsidRDefault="00A75CBB" w:rsidP="008858BB">
      <w:pPr>
        <w:pStyle w:val="BodyText"/>
        <w:rPr>
          <w:b/>
          <w:bCs/>
          <w:color w:val="auto"/>
          <w:sz w:val="26"/>
          <w:szCs w:val="26"/>
        </w:rPr>
      </w:pPr>
      <w:bookmarkStart w:id="1" w:name="_Hlk77494393"/>
      <w:bookmarkEnd w:id="1"/>
      <w:r w:rsidRPr="0063151D">
        <w:rPr>
          <w:b/>
          <w:color w:val="auto"/>
          <w:sz w:val="26"/>
          <w:szCs w:val="26"/>
        </w:rPr>
        <w:t xml:space="preserve">Potent </w:t>
      </w:r>
      <w:r w:rsidR="005A3ECB" w:rsidRPr="0063151D">
        <w:rPr>
          <w:b/>
          <w:color w:val="auto"/>
          <w:sz w:val="26"/>
          <w:szCs w:val="26"/>
        </w:rPr>
        <w:t xml:space="preserve">Anti-Delta Effect </w:t>
      </w:r>
      <w:r w:rsidR="00D565C4" w:rsidRPr="0063151D">
        <w:rPr>
          <w:b/>
          <w:color w:val="auto"/>
          <w:sz w:val="26"/>
          <w:szCs w:val="26"/>
        </w:rPr>
        <w:t>B</w:t>
      </w:r>
      <w:r w:rsidR="005A3ECB" w:rsidRPr="0063151D">
        <w:rPr>
          <w:b/>
          <w:color w:val="auto"/>
          <w:sz w:val="26"/>
          <w:szCs w:val="26"/>
        </w:rPr>
        <w:t>y a</w:t>
      </w:r>
      <w:r w:rsidRPr="0063151D">
        <w:rPr>
          <w:b/>
          <w:color w:val="auto"/>
          <w:sz w:val="26"/>
          <w:szCs w:val="26"/>
        </w:rPr>
        <w:t xml:space="preserve"> Booster Third-Dose of UB-612, a Precision-</w:t>
      </w:r>
      <w:r w:rsidR="00D565C4" w:rsidRPr="0063151D">
        <w:rPr>
          <w:b/>
          <w:color w:val="auto"/>
          <w:sz w:val="26"/>
          <w:szCs w:val="26"/>
        </w:rPr>
        <w:t>D</w:t>
      </w:r>
      <w:r w:rsidRPr="0063151D">
        <w:rPr>
          <w:b/>
          <w:color w:val="auto"/>
          <w:sz w:val="26"/>
          <w:szCs w:val="26"/>
        </w:rPr>
        <w:t>esigned SARS-CoV-2 Multitope Protein-Peptide Vaccine</w:t>
      </w:r>
      <w:r w:rsidR="00A120E8" w:rsidRPr="0063151D">
        <w:rPr>
          <w:b/>
          <w:color w:val="auto"/>
          <w:sz w:val="26"/>
          <w:szCs w:val="26"/>
        </w:rPr>
        <w:t xml:space="preserve"> </w:t>
      </w:r>
    </w:p>
    <w:p w14:paraId="0BDBD067" w14:textId="4E7657D2" w:rsidR="009726A9" w:rsidRPr="0063151D" w:rsidRDefault="009726A9" w:rsidP="009726A9">
      <w:pPr>
        <w:pStyle w:val="BodyText"/>
        <w:rPr>
          <w:rFonts w:eastAsia="OTNEJMQuadraat"/>
          <w:color w:val="auto"/>
          <w:szCs w:val="24"/>
        </w:rPr>
      </w:pPr>
      <w:r w:rsidRPr="0063151D">
        <w:rPr>
          <w:rFonts w:eastAsia="OTNEJMQuadraat"/>
          <w:color w:val="auto"/>
          <w:szCs w:val="24"/>
        </w:rPr>
        <w:t xml:space="preserve">The UB-612 Study Group members are listed in the Supplementary Appendix, available with the full text of this article at </w:t>
      </w:r>
      <w:r w:rsidR="00E076C4" w:rsidRPr="00E076C4">
        <w:rPr>
          <w:rFonts w:eastAsia="OTNEJMQuadraat"/>
          <w:color w:val="auto"/>
          <w:szCs w:val="24"/>
        </w:rPr>
        <w:t>https://www.nature.com/ncomms/</w:t>
      </w:r>
    </w:p>
    <w:p w14:paraId="0C7180B8" w14:textId="307500D6" w:rsidR="00A120E8" w:rsidRPr="00563666" w:rsidRDefault="00420595" w:rsidP="009726A9">
      <w:pPr>
        <w:tabs>
          <w:tab w:val="left" w:pos="5812"/>
        </w:tabs>
        <w:autoSpaceDE w:val="0"/>
        <w:autoSpaceDN w:val="0"/>
        <w:adjustRightInd w:val="0"/>
        <w:snapToGrid w:val="0"/>
        <w:ind w:right="26"/>
        <w:rPr>
          <w:rFonts w:cs="Times New Roman"/>
        </w:rPr>
      </w:pPr>
      <w:r w:rsidRPr="00563666">
        <w:rPr>
          <w:rFonts w:cs="Times New Roman"/>
          <w:vertAlign w:val="superscript"/>
          <w:lang w:eastAsia="zh-TW"/>
        </w:rPr>
        <w:t>1,2,3,*</w:t>
      </w:r>
      <w:r w:rsidR="009726A9" w:rsidRPr="00563666">
        <w:rPr>
          <w:rFonts w:cs="Times New Roman"/>
          <w:lang w:eastAsia="zh-TW"/>
        </w:rPr>
        <w:t>Chang-Yi Wang, PhD.,</w:t>
      </w:r>
      <w:r w:rsidR="009726A9" w:rsidRPr="00563666">
        <w:rPr>
          <w:rFonts w:cs="Times New Roman"/>
          <w:vertAlign w:val="superscript"/>
          <w:lang w:eastAsia="zh-TW"/>
        </w:rPr>
        <w:t>4,5.</w:t>
      </w:r>
      <w:r w:rsidR="009726A9" w:rsidRPr="00563666">
        <w:rPr>
          <w:rFonts w:cs="Times New Roman"/>
          <w:lang w:eastAsia="zh-TW"/>
        </w:rPr>
        <w:t xml:space="preserve">Kao-Pin Hwang, M.D., PhD., </w:t>
      </w:r>
      <w:r w:rsidR="009726A9" w:rsidRPr="00563666">
        <w:rPr>
          <w:rFonts w:cs="Times New Roman"/>
          <w:vertAlign w:val="superscript"/>
          <w:lang w:eastAsia="zh-TW"/>
        </w:rPr>
        <w:t>2.</w:t>
      </w:r>
      <w:r w:rsidR="009726A9" w:rsidRPr="00563666">
        <w:rPr>
          <w:rFonts w:cs="Times New Roman"/>
          <w:lang w:eastAsia="zh-TW"/>
        </w:rPr>
        <w:t xml:space="preserve">Hui-Kai Kuo, M.S., </w:t>
      </w:r>
      <w:r w:rsidR="009726A9" w:rsidRPr="00563666">
        <w:rPr>
          <w:rFonts w:cs="Times New Roman"/>
          <w:vertAlign w:val="superscript"/>
          <w:lang w:eastAsia="zh-TW"/>
        </w:rPr>
        <w:t>1,2.</w:t>
      </w:r>
      <w:r w:rsidR="009726A9" w:rsidRPr="00563666">
        <w:rPr>
          <w:rFonts w:cs="Times New Roman"/>
          <w:lang w:eastAsia="zh-TW"/>
        </w:rPr>
        <w:t xml:space="preserve">Wen-June Peng, PhD., </w:t>
      </w:r>
      <w:r w:rsidR="009726A9" w:rsidRPr="00563666">
        <w:rPr>
          <w:rFonts w:cs="Times New Roman"/>
          <w:vertAlign w:val="superscript"/>
          <w:lang w:eastAsia="zh-TW"/>
        </w:rPr>
        <w:t>5.</w:t>
      </w:r>
      <w:r w:rsidR="009726A9" w:rsidRPr="00563666">
        <w:rPr>
          <w:rFonts w:cs="Times New Roman"/>
          <w:lang w:eastAsia="zh-TW"/>
        </w:rPr>
        <w:t>Daphne</w:t>
      </w:r>
      <w:r w:rsidR="009726A9" w:rsidRPr="00563666">
        <w:rPr>
          <w:rFonts w:cs="Times New Roman"/>
        </w:rPr>
        <w:t xml:space="preserve"> </w:t>
      </w:r>
      <w:r w:rsidR="009726A9" w:rsidRPr="00563666">
        <w:rPr>
          <w:rFonts w:cs="Times New Roman"/>
          <w:lang w:eastAsia="zh-TW"/>
        </w:rPr>
        <w:t xml:space="preserve">Ya-Hui Shen, M.D., M.P.H., </w:t>
      </w:r>
      <w:r w:rsidR="00146DDD" w:rsidRPr="00563666">
        <w:rPr>
          <w:rFonts w:cs="Times New Roman"/>
          <w:vertAlign w:val="superscript"/>
          <w:lang w:eastAsia="zh-TW"/>
        </w:rPr>
        <w:t>1,2,3.</w:t>
      </w:r>
      <w:r w:rsidR="00146DDD" w:rsidRPr="00563666">
        <w:rPr>
          <w:rFonts w:cs="Times New Roman"/>
          <w:lang w:eastAsia="zh-TW"/>
        </w:rPr>
        <w:t>Be-Shen</w:t>
      </w:r>
      <w:r w:rsidR="004606F6" w:rsidRPr="00563666">
        <w:rPr>
          <w:rFonts w:cs="Times New Roman"/>
          <w:lang w:eastAsia="zh-TW"/>
        </w:rPr>
        <w:t>g</w:t>
      </w:r>
      <w:r w:rsidR="00146DDD" w:rsidRPr="00563666">
        <w:rPr>
          <w:rFonts w:cs="Times New Roman"/>
          <w:lang w:eastAsia="zh-TW"/>
        </w:rPr>
        <w:t xml:space="preserve"> Kuo, PhD., </w:t>
      </w:r>
      <w:r w:rsidR="009726A9" w:rsidRPr="00563666">
        <w:rPr>
          <w:rFonts w:cs="Times New Roman"/>
          <w:vertAlign w:val="superscript"/>
          <w:lang w:eastAsia="zh-TW"/>
        </w:rPr>
        <w:t>2.</w:t>
      </w:r>
      <w:r w:rsidR="009726A9" w:rsidRPr="00563666">
        <w:rPr>
          <w:rFonts w:cs="Times New Roman"/>
          <w:lang w:eastAsia="zh-TW"/>
        </w:rPr>
        <w:t xml:space="preserve">Kuo-Liang Hou, PhD., </w:t>
      </w:r>
      <w:r w:rsidR="009726A9" w:rsidRPr="00563666">
        <w:rPr>
          <w:rFonts w:cs="Times New Roman"/>
          <w:vertAlign w:val="superscript"/>
          <w:lang w:eastAsia="zh-TW"/>
        </w:rPr>
        <w:t>2.</w:t>
      </w:r>
      <w:r w:rsidR="009726A9" w:rsidRPr="00563666">
        <w:rPr>
          <w:rFonts w:cs="Times New Roman"/>
          <w:lang w:eastAsia="zh-TW"/>
        </w:rPr>
        <w:t xml:space="preserve">Jennifer Chia-Ying Cheng, M.S., </w:t>
      </w:r>
      <w:r w:rsidR="009726A9" w:rsidRPr="00563666">
        <w:rPr>
          <w:rFonts w:cs="Times New Roman"/>
          <w:vertAlign w:val="superscript"/>
          <w:lang w:eastAsia="zh-TW"/>
        </w:rPr>
        <w:t>2</w:t>
      </w:r>
      <w:r w:rsidR="004606F6" w:rsidRPr="00563666">
        <w:rPr>
          <w:rFonts w:cs="Times New Roman"/>
          <w:vertAlign w:val="superscript"/>
          <w:lang w:eastAsia="zh-TW"/>
        </w:rPr>
        <w:t>.</w:t>
      </w:r>
      <w:r w:rsidR="009726A9" w:rsidRPr="00563666">
        <w:rPr>
          <w:rFonts w:cs="Times New Roman"/>
          <w:lang w:eastAsia="zh-TW"/>
        </w:rPr>
        <w:t xml:space="preserve">Min-Sheng Wang, D.V.M., </w:t>
      </w:r>
      <w:r w:rsidR="009726A9" w:rsidRPr="00563666">
        <w:rPr>
          <w:rFonts w:cs="Times New Roman"/>
          <w:vertAlign w:val="superscript"/>
          <w:lang w:eastAsia="zh-TW"/>
        </w:rPr>
        <w:t>2.</w:t>
      </w:r>
      <w:r w:rsidR="009726A9" w:rsidRPr="00563666">
        <w:rPr>
          <w:rFonts w:cs="Times New Roman"/>
          <w:lang w:eastAsia="zh-TW"/>
        </w:rPr>
        <w:t xml:space="preserve">Ya-Ting Yang, M.S., </w:t>
      </w:r>
      <w:r w:rsidR="009726A9" w:rsidRPr="00563666">
        <w:rPr>
          <w:rFonts w:cs="Times New Roman"/>
          <w:vertAlign w:val="superscript"/>
          <w:lang w:eastAsia="zh-TW"/>
        </w:rPr>
        <w:t>2.</w:t>
      </w:r>
      <w:r w:rsidR="009726A9" w:rsidRPr="00563666">
        <w:rPr>
          <w:rFonts w:cs="Times New Roman"/>
          <w:lang w:eastAsia="zh-TW"/>
        </w:rPr>
        <w:t xml:space="preserve">Juin-Hua Huang, PhD., </w:t>
      </w:r>
      <w:r w:rsidR="00017F41" w:rsidRPr="00563666">
        <w:rPr>
          <w:rFonts w:cs="Times New Roman"/>
          <w:vertAlign w:val="superscript"/>
          <w:lang w:eastAsia="zh-TW"/>
        </w:rPr>
        <w:t>2.</w:t>
      </w:r>
      <w:r w:rsidR="00017F41" w:rsidRPr="00563666">
        <w:rPr>
          <w:rFonts w:eastAsia="PMingLiU" w:cs="Times New Roman"/>
          <w:lang w:eastAsia="zh-TW"/>
        </w:rPr>
        <w:t>Han</w:t>
      </w:r>
      <w:r w:rsidR="00017F41" w:rsidRPr="00563666">
        <w:rPr>
          <w:rFonts w:cs="Times New Roman"/>
          <w:lang w:eastAsia="zh-TW"/>
        </w:rPr>
        <w:t>-</w:t>
      </w:r>
      <w:r w:rsidR="00017F41" w:rsidRPr="00563666">
        <w:rPr>
          <w:rFonts w:eastAsia="PMingLiU" w:cs="Times New Roman"/>
          <w:lang w:eastAsia="zh-TW"/>
        </w:rPr>
        <w:t>Chen</w:t>
      </w:r>
      <w:r w:rsidR="00017F41" w:rsidRPr="00563666">
        <w:rPr>
          <w:rFonts w:cs="Times New Roman"/>
          <w:lang w:eastAsia="zh-TW"/>
        </w:rPr>
        <w:t xml:space="preserve"> </w:t>
      </w:r>
      <w:r w:rsidR="00017F41" w:rsidRPr="00563666">
        <w:rPr>
          <w:rFonts w:eastAsia="PMingLiU" w:cs="Times New Roman"/>
          <w:lang w:eastAsia="zh-TW"/>
        </w:rPr>
        <w:t>Chiu</w:t>
      </w:r>
      <w:r w:rsidR="00017F41" w:rsidRPr="00563666">
        <w:rPr>
          <w:rFonts w:cs="Times New Roman"/>
          <w:lang w:eastAsia="zh-TW"/>
        </w:rPr>
        <w:t>, PhD.</w:t>
      </w:r>
      <w:r w:rsidR="00017F41" w:rsidRPr="00563666">
        <w:rPr>
          <w:rFonts w:eastAsia="PMingLiU" w:cs="Times New Roman"/>
          <w:lang w:eastAsia="zh-TW"/>
        </w:rPr>
        <w:t xml:space="preserve">, </w:t>
      </w:r>
      <w:r w:rsidR="009726A9" w:rsidRPr="00563666">
        <w:rPr>
          <w:rFonts w:cs="Times New Roman"/>
          <w:vertAlign w:val="superscript"/>
          <w:lang w:eastAsia="zh-TW"/>
        </w:rPr>
        <w:t>2.</w:t>
      </w:r>
      <w:r w:rsidR="009726A9" w:rsidRPr="00563666">
        <w:rPr>
          <w:rFonts w:cs="Times New Roman"/>
          <w:lang w:eastAsia="zh-TW"/>
        </w:rPr>
        <w:t xml:space="preserve">Hao-Yu Shih, M.S., </w:t>
      </w:r>
      <w:r w:rsidR="0089672D" w:rsidRPr="00563666">
        <w:rPr>
          <w:rFonts w:cs="Times New Roman"/>
          <w:vertAlign w:val="superscript"/>
          <w:lang w:eastAsia="zh-TW"/>
        </w:rPr>
        <w:t>2.</w:t>
      </w:r>
      <w:r w:rsidR="0089672D" w:rsidRPr="00563666">
        <w:rPr>
          <w:rFonts w:cs="Times New Roman"/>
          <w:lang w:eastAsia="zh-TW"/>
        </w:rPr>
        <w:t>Yu-Rou Lan, M.S.,</w:t>
      </w:r>
      <w:r w:rsidR="009726A9" w:rsidRPr="00563666">
        <w:rPr>
          <w:rFonts w:cs="Times New Roman"/>
          <w:vertAlign w:val="superscript"/>
          <w:lang w:eastAsia="zh-TW"/>
        </w:rPr>
        <w:t>2.</w:t>
      </w:r>
      <w:r w:rsidR="009726A9" w:rsidRPr="00563666">
        <w:rPr>
          <w:rFonts w:cs="Times New Roman"/>
          <w:lang w:eastAsia="zh-TW"/>
        </w:rPr>
        <w:t>Hsuan-Yu Shen, M.S.,</w:t>
      </w:r>
      <w:r w:rsidR="009726A9" w:rsidRPr="00563666">
        <w:rPr>
          <w:rFonts w:cs="Times New Roman"/>
          <w:vertAlign w:val="superscript"/>
          <w:lang w:eastAsia="zh-TW"/>
        </w:rPr>
        <w:t>2.</w:t>
      </w:r>
      <w:r w:rsidR="009726A9" w:rsidRPr="00563666">
        <w:rPr>
          <w:rFonts w:cs="Times New Roman"/>
          <w:lang w:eastAsia="zh-TW"/>
        </w:rPr>
        <w:t xml:space="preserve">Po-Yen Chang, M.S., </w:t>
      </w:r>
      <w:r w:rsidR="009726A9" w:rsidRPr="00563666">
        <w:rPr>
          <w:rFonts w:cs="Times New Roman"/>
          <w:vertAlign w:val="superscript"/>
          <w:lang w:eastAsia="zh-TW"/>
        </w:rPr>
        <w:t>6.</w:t>
      </w:r>
      <w:r w:rsidR="009726A9" w:rsidRPr="00563666">
        <w:rPr>
          <w:rFonts w:cs="Times New Roman"/>
          <w:lang w:eastAsia="zh-TW"/>
        </w:rPr>
        <w:t xml:space="preserve">Sky Chi-Tian Chen, PhD., </w:t>
      </w:r>
      <w:r w:rsidR="009726A9" w:rsidRPr="00563666">
        <w:rPr>
          <w:rFonts w:cs="Times New Roman"/>
          <w:vertAlign w:val="superscript"/>
          <w:lang w:eastAsia="zh-TW"/>
        </w:rPr>
        <w:t>2.</w:t>
      </w:r>
      <w:r w:rsidR="009726A9" w:rsidRPr="00563666">
        <w:rPr>
          <w:rFonts w:cs="Times New Roman"/>
          <w:lang w:eastAsia="zh-TW"/>
        </w:rPr>
        <w:t xml:space="preserve">Hope Liu, PhD., </w:t>
      </w:r>
      <w:r w:rsidR="009726A9" w:rsidRPr="00563666">
        <w:rPr>
          <w:rFonts w:cs="Times New Roman"/>
          <w:vertAlign w:val="superscript"/>
          <w:lang w:eastAsia="zh-TW"/>
        </w:rPr>
        <w:t>2</w:t>
      </w:r>
      <w:r w:rsidR="004606F6" w:rsidRPr="00563666">
        <w:rPr>
          <w:rFonts w:cs="Times New Roman"/>
          <w:vertAlign w:val="superscript"/>
          <w:lang w:eastAsia="zh-TW"/>
        </w:rPr>
        <w:t>.</w:t>
      </w:r>
      <w:r w:rsidR="009726A9" w:rsidRPr="00563666">
        <w:rPr>
          <w:rFonts w:cs="Times New Roman"/>
          <w:vertAlign w:val="superscript"/>
          <w:lang w:eastAsia="zh-TW"/>
        </w:rPr>
        <w:t>.</w:t>
      </w:r>
      <w:r w:rsidR="009726A9" w:rsidRPr="00563666">
        <w:rPr>
          <w:rFonts w:cs="Times New Roman"/>
          <w:lang w:eastAsia="zh-TW"/>
        </w:rPr>
        <w:t xml:space="preserve">Yu-Hsin Ho, M.S., </w:t>
      </w:r>
      <w:r w:rsidR="009726A9" w:rsidRPr="00563666">
        <w:rPr>
          <w:rFonts w:cs="Times New Roman"/>
          <w:vertAlign w:val="superscript"/>
          <w:lang w:eastAsia="zh-TW"/>
        </w:rPr>
        <w:t>1</w:t>
      </w:r>
      <w:r w:rsidR="004606F6" w:rsidRPr="00563666">
        <w:rPr>
          <w:rFonts w:cs="Times New Roman"/>
          <w:vertAlign w:val="superscript"/>
          <w:lang w:eastAsia="zh-TW"/>
        </w:rPr>
        <w:t>.</w:t>
      </w:r>
      <w:r w:rsidR="009726A9" w:rsidRPr="00563666">
        <w:rPr>
          <w:rFonts w:cs="Times New Roman"/>
          <w:lang w:eastAsia="zh-TW"/>
        </w:rPr>
        <w:t xml:space="preserve">Feng Lin, PhD., </w:t>
      </w:r>
      <w:r w:rsidR="009726A9" w:rsidRPr="00563666">
        <w:rPr>
          <w:rFonts w:cs="Times New Roman"/>
          <w:vertAlign w:val="superscript"/>
          <w:lang w:eastAsia="zh-TW"/>
        </w:rPr>
        <w:t>1.</w:t>
      </w:r>
      <w:r w:rsidR="009726A9" w:rsidRPr="00563666">
        <w:rPr>
          <w:rFonts w:cs="Times New Roman"/>
          <w:lang w:eastAsia="zh-TW"/>
        </w:rPr>
        <w:t xml:space="preserve">Shuang Ding, PhD., </w:t>
      </w:r>
      <w:r w:rsidR="009726A9" w:rsidRPr="00563666">
        <w:rPr>
          <w:rFonts w:cs="Times New Roman"/>
          <w:vertAlign w:val="superscript"/>
          <w:lang w:eastAsia="zh-TW"/>
        </w:rPr>
        <w:t>1.</w:t>
      </w:r>
      <w:r w:rsidR="009726A9" w:rsidRPr="00563666">
        <w:rPr>
          <w:rFonts w:cs="Times New Roman"/>
          <w:lang w:eastAsia="zh-TW"/>
        </w:rPr>
        <w:t xml:space="preserve">Zhi Liu, PhD., </w:t>
      </w:r>
      <w:r w:rsidR="009726A9" w:rsidRPr="00563666">
        <w:rPr>
          <w:rFonts w:cs="Times New Roman"/>
          <w:vertAlign w:val="superscript"/>
          <w:lang w:eastAsia="zh-TW"/>
        </w:rPr>
        <w:t>2</w:t>
      </w:r>
      <w:r w:rsidR="004606F6" w:rsidRPr="00563666">
        <w:rPr>
          <w:rFonts w:cs="Times New Roman"/>
          <w:vertAlign w:val="superscript"/>
          <w:lang w:eastAsia="zh-TW"/>
        </w:rPr>
        <w:t>.</w:t>
      </w:r>
      <w:r w:rsidR="009726A9" w:rsidRPr="00563666">
        <w:rPr>
          <w:rFonts w:cs="Times New Roman"/>
          <w:lang w:eastAsia="zh-TW"/>
        </w:rPr>
        <w:t xml:space="preserve">Huan-Ting Wu, PhD., </w:t>
      </w:r>
      <w:r w:rsidR="009726A9" w:rsidRPr="00563666">
        <w:rPr>
          <w:rFonts w:cs="Times New Roman"/>
          <w:vertAlign w:val="superscript"/>
          <w:lang w:eastAsia="zh-TW"/>
        </w:rPr>
        <w:t>7,8.</w:t>
      </w:r>
      <w:r w:rsidR="009726A9" w:rsidRPr="00563666">
        <w:rPr>
          <w:rFonts w:cs="Times New Roman"/>
          <w:lang w:eastAsia="zh-TW"/>
        </w:rPr>
        <w:t xml:space="preserve">Yi-Ling, Lin, PhD., </w:t>
      </w:r>
      <w:r w:rsidR="009726A9" w:rsidRPr="00563666">
        <w:rPr>
          <w:rFonts w:cs="Times New Roman"/>
          <w:vertAlign w:val="superscript"/>
          <w:lang w:eastAsia="zh-TW"/>
        </w:rPr>
        <w:t>7.</w:t>
      </w:r>
      <w:r w:rsidR="009726A9" w:rsidRPr="00563666">
        <w:rPr>
          <w:rFonts w:cs="Times New Roman"/>
          <w:lang w:eastAsia="zh-TW"/>
        </w:rPr>
        <w:t xml:space="preserve">Jian-Jong, Liang, PhD., </w:t>
      </w:r>
      <w:r w:rsidR="009726A9" w:rsidRPr="00563666">
        <w:rPr>
          <w:rFonts w:cs="Times New Roman"/>
          <w:vertAlign w:val="superscript"/>
          <w:lang w:eastAsia="zh-TW"/>
        </w:rPr>
        <w:t>7.</w:t>
      </w:r>
      <w:r w:rsidR="009726A9" w:rsidRPr="00563666">
        <w:rPr>
          <w:rFonts w:cs="Times New Roman"/>
          <w:lang w:eastAsia="zh-TW"/>
        </w:rPr>
        <w:t xml:space="preserve">Chun-Che, Liao, PhD., </w:t>
      </w:r>
      <w:r w:rsidR="009726A9" w:rsidRPr="00563666">
        <w:rPr>
          <w:rFonts w:cs="Times New Roman"/>
          <w:vertAlign w:val="superscript"/>
          <w:lang w:eastAsia="zh-TW"/>
        </w:rPr>
        <w:t>8</w:t>
      </w:r>
      <w:r w:rsidR="004606F6" w:rsidRPr="00563666">
        <w:rPr>
          <w:rFonts w:cs="Times New Roman"/>
          <w:vertAlign w:val="superscript"/>
          <w:lang w:eastAsia="zh-TW"/>
        </w:rPr>
        <w:t>.</w:t>
      </w:r>
      <w:r w:rsidR="009726A9" w:rsidRPr="00563666">
        <w:rPr>
          <w:rFonts w:cs="Times New Roman"/>
          <w:lang w:eastAsia="zh-TW"/>
        </w:rPr>
        <w:t xml:space="preserve">Yu-Chi, Chou, PhD., </w:t>
      </w:r>
      <w:r w:rsidR="009726A9" w:rsidRPr="00563666">
        <w:rPr>
          <w:rFonts w:cs="Times New Roman"/>
          <w:vertAlign w:val="superscript"/>
        </w:rPr>
        <w:t>9</w:t>
      </w:r>
      <w:r w:rsidR="004606F6" w:rsidRPr="00563666">
        <w:rPr>
          <w:rFonts w:cs="Times New Roman"/>
          <w:vertAlign w:val="superscript"/>
        </w:rPr>
        <w:t>.</w:t>
      </w:r>
      <w:r w:rsidR="009726A9" w:rsidRPr="00563666">
        <w:rPr>
          <w:rFonts w:cs="Times New Roman"/>
        </w:rPr>
        <w:t>Mary Kate Morris,</w:t>
      </w:r>
      <w:r w:rsidR="009726A9" w:rsidRPr="00563666">
        <w:rPr>
          <w:rFonts w:cs="Times New Roman"/>
          <w:lang w:eastAsia="zh-TW"/>
        </w:rPr>
        <w:t xml:space="preserve"> PhD., </w:t>
      </w:r>
      <w:r w:rsidR="009726A9" w:rsidRPr="00563666">
        <w:rPr>
          <w:rFonts w:cs="Times New Roman"/>
          <w:vertAlign w:val="superscript"/>
        </w:rPr>
        <w:t>9.</w:t>
      </w:r>
      <w:r w:rsidR="009726A9" w:rsidRPr="00563666">
        <w:rPr>
          <w:rFonts w:cs="Times New Roman"/>
        </w:rPr>
        <w:t>Carl V. Hanson,</w:t>
      </w:r>
      <w:r w:rsidR="009726A9" w:rsidRPr="00563666">
        <w:rPr>
          <w:rFonts w:cs="Times New Roman"/>
          <w:lang w:eastAsia="zh-TW"/>
        </w:rPr>
        <w:t xml:space="preserve"> PhD., </w:t>
      </w:r>
      <w:r w:rsidR="009726A9" w:rsidRPr="00563666">
        <w:rPr>
          <w:rFonts w:cs="Times New Roman"/>
          <w:vertAlign w:val="superscript"/>
        </w:rPr>
        <w:t>10.</w:t>
      </w:r>
      <w:r w:rsidR="009726A9" w:rsidRPr="00563666">
        <w:rPr>
          <w:rFonts w:cs="Times New Roman"/>
        </w:rPr>
        <w:t xml:space="preserve">Farshad Guirakhoo, </w:t>
      </w:r>
      <w:r w:rsidR="009726A9" w:rsidRPr="00563666">
        <w:rPr>
          <w:rFonts w:cs="Times New Roman"/>
          <w:lang w:eastAsia="zh-TW"/>
        </w:rPr>
        <w:t xml:space="preserve">PhD., </w:t>
      </w:r>
      <w:r w:rsidR="009726A9" w:rsidRPr="00563666">
        <w:rPr>
          <w:rFonts w:cs="Times New Roman"/>
          <w:vertAlign w:val="superscript"/>
        </w:rPr>
        <w:t>10.</w:t>
      </w:r>
      <w:r w:rsidR="009726A9" w:rsidRPr="00563666">
        <w:rPr>
          <w:rFonts w:cs="Times New Roman"/>
        </w:rPr>
        <w:t>Michael Hellerstein,</w:t>
      </w:r>
      <w:r w:rsidR="009726A9" w:rsidRPr="00563666">
        <w:rPr>
          <w:rFonts w:cs="Times New Roman"/>
          <w:lang w:eastAsia="zh-TW"/>
        </w:rPr>
        <w:t xml:space="preserve"> PhD., </w:t>
      </w:r>
      <w:r w:rsidR="009726A9" w:rsidRPr="00563666">
        <w:rPr>
          <w:rFonts w:cs="Times New Roman"/>
          <w:vertAlign w:val="superscript"/>
        </w:rPr>
        <w:t>10.</w:t>
      </w:r>
      <w:r w:rsidR="009726A9" w:rsidRPr="00563666">
        <w:rPr>
          <w:rFonts w:cs="Times New Roman"/>
        </w:rPr>
        <w:t xml:space="preserve">Meimei Hu, J.D., </w:t>
      </w:r>
      <w:r w:rsidR="009726A9" w:rsidRPr="00563666">
        <w:rPr>
          <w:rFonts w:cs="Times New Roman"/>
          <w:vertAlign w:val="superscript"/>
        </w:rPr>
        <w:t>10</w:t>
      </w:r>
      <w:r w:rsidR="004606F6" w:rsidRPr="00563666">
        <w:rPr>
          <w:rFonts w:cs="Times New Roman"/>
          <w:vertAlign w:val="superscript"/>
        </w:rPr>
        <w:t>.</w:t>
      </w:r>
      <w:r w:rsidR="009726A9" w:rsidRPr="00563666">
        <w:rPr>
          <w:rFonts w:cs="Times New Roman"/>
        </w:rPr>
        <w:t xml:space="preserve">Hui-Jing Yu, PhD, </w:t>
      </w:r>
      <w:r w:rsidR="00563666" w:rsidRPr="00563666">
        <w:rPr>
          <w:rFonts w:cs="Times New Roman"/>
          <w:vertAlign w:val="superscript"/>
        </w:rPr>
        <w:t>11</w:t>
      </w:r>
      <w:r w:rsidR="004606F6" w:rsidRPr="00563666">
        <w:rPr>
          <w:rFonts w:cs="Times New Roman"/>
          <w:vertAlign w:val="superscript"/>
        </w:rPr>
        <w:t>.</w:t>
      </w:r>
      <w:r w:rsidRPr="00563666">
        <w:rPr>
          <w:rFonts w:cs="Times New Roman"/>
        </w:rPr>
        <w:t>C</w:t>
      </w:r>
      <w:r w:rsidR="00970B07" w:rsidRPr="00563666">
        <w:rPr>
          <w:rFonts w:cs="Times New Roman"/>
        </w:rPr>
        <w:t>hwan-chuen</w:t>
      </w:r>
      <w:r w:rsidRPr="00563666">
        <w:rPr>
          <w:rFonts w:cs="Times New Roman"/>
        </w:rPr>
        <w:t xml:space="preserve"> King, PhD, </w:t>
      </w:r>
      <w:r w:rsidR="009726A9" w:rsidRPr="00563666">
        <w:rPr>
          <w:rFonts w:cs="Times New Roman"/>
          <w:vertAlign w:val="superscript"/>
        </w:rPr>
        <w:t>10.</w:t>
      </w:r>
      <w:r w:rsidR="009726A9" w:rsidRPr="00563666">
        <w:rPr>
          <w:rFonts w:cs="Times New Roman"/>
        </w:rPr>
        <w:t xml:space="preserve">Tracy Kemp, </w:t>
      </w:r>
      <w:r w:rsidR="009726A9" w:rsidRPr="00563666">
        <w:rPr>
          <w:rFonts w:cs="Times New Roman"/>
          <w:lang w:eastAsia="zh-TW"/>
        </w:rPr>
        <w:t xml:space="preserve">M.P.H., </w:t>
      </w:r>
      <w:r w:rsidR="00F5382F" w:rsidRPr="00C465D2">
        <w:rPr>
          <w:rFonts w:ascii="Times New Roman" w:hAnsi="Times New Roman" w:cs="Times New Roman"/>
        </w:rPr>
        <w:t>D.</w:t>
      </w:r>
      <w:r w:rsidR="00F5382F" w:rsidRPr="00C465D2">
        <w:rPr>
          <w:rFonts w:ascii="Times New Roman" w:hAnsi="Times New Roman" w:cs="Times New Roman"/>
          <w:vertAlign w:val="superscript"/>
        </w:rPr>
        <w:t xml:space="preserve"> </w:t>
      </w:r>
      <w:r w:rsidR="009F6829">
        <w:rPr>
          <w:rFonts w:ascii="Times New Roman" w:hAnsi="Times New Roman" w:cs="Times New Roman"/>
          <w:vertAlign w:val="superscript"/>
        </w:rPr>
        <w:t xml:space="preserve">10 </w:t>
      </w:r>
      <w:r w:rsidR="00F5382F" w:rsidRPr="00C465D2">
        <w:rPr>
          <w:rFonts w:ascii="Times New Roman" w:hAnsi="Times New Roman" w:cs="Times New Roman"/>
        </w:rPr>
        <w:t>G</w:t>
      </w:r>
      <w:r w:rsidR="00F5382F">
        <w:rPr>
          <w:rFonts w:ascii="Times New Roman" w:hAnsi="Times New Roman" w:cs="Times New Roman"/>
        </w:rPr>
        <w:t>ray</w:t>
      </w:r>
      <w:r w:rsidR="00F5382F" w:rsidRPr="00C465D2">
        <w:rPr>
          <w:rFonts w:ascii="Times New Roman" w:hAnsi="Times New Roman" w:cs="Times New Roman"/>
        </w:rPr>
        <w:t xml:space="preserve"> Heppner</w:t>
      </w:r>
      <w:r w:rsidR="00F5382F" w:rsidRPr="00FA7808">
        <w:rPr>
          <w:rFonts w:ascii="Times New Roman" w:hAnsi="Times New Roman" w:cs="Times New Roman"/>
        </w:rPr>
        <w:t>,</w:t>
      </w:r>
      <w:r w:rsidR="00F5382F" w:rsidRPr="00FA7808">
        <w:rPr>
          <w:vertAlign w:val="superscript"/>
        </w:rPr>
        <w:t xml:space="preserve"> </w:t>
      </w:r>
      <w:r w:rsidR="00DA5BA7" w:rsidRPr="00563666">
        <w:rPr>
          <w:rFonts w:cs="Times New Roman"/>
          <w:vertAlign w:val="superscript"/>
        </w:rPr>
        <w:t>10</w:t>
      </w:r>
      <w:r w:rsidR="004606F6" w:rsidRPr="00563666">
        <w:rPr>
          <w:rFonts w:cs="Times New Roman"/>
        </w:rPr>
        <w:t>.</w:t>
      </w:r>
      <w:r w:rsidR="009726A9" w:rsidRPr="00563666">
        <w:rPr>
          <w:rFonts w:cs="Times New Roman"/>
        </w:rPr>
        <w:t xml:space="preserve">Tom Monath, </w:t>
      </w:r>
      <w:r w:rsidR="009726A9" w:rsidRPr="00563666">
        <w:rPr>
          <w:rFonts w:cs="Times New Roman"/>
          <w:lang w:eastAsia="zh-TW"/>
        </w:rPr>
        <w:t>M.D.</w:t>
      </w:r>
    </w:p>
    <w:p w14:paraId="7963DD52" w14:textId="49BBBAE3" w:rsidR="00A120E8" w:rsidRPr="0063151D" w:rsidRDefault="00A120E8" w:rsidP="00A120E8">
      <w:pPr>
        <w:tabs>
          <w:tab w:val="left" w:pos="5812"/>
        </w:tabs>
        <w:autoSpaceDE w:val="0"/>
        <w:autoSpaceDN w:val="0"/>
        <w:adjustRightInd w:val="0"/>
        <w:snapToGrid w:val="0"/>
        <w:ind w:right="26"/>
        <w:rPr>
          <w:rFonts w:ascii="Times New Roman" w:hAnsi="Times New Roman" w:cs="Times New Roman"/>
        </w:rPr>
      </w:pPr>
    </w:p>
    <w:p w14:paraId="61D4F251" w14:textId="77777777"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United Biomedical, Inc., Hauppauge, NY</w:t>
      </w:r>
    </w:p>
    <w:p w14:paraId="4160EE29" w14:textId="77777777"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UBI Asia, Hsinchu, Taiwan</w:t>
      </w:r>
    </w:p>
    <w:p w14:paraId="3E9D617A" w14:textId="47C87455"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United BioPharma, Inc.</w:t>
      </w:r>
      <w:r w:rsidR="00146DDD" w:rsidRPr="00563666">
        <w:rPr>
          <w:rFonts w:cs="Times New Roman"/>
        </w:rPr>
        <w:t>,</w:t>
      </w:r>
      <w:r w:rsidRPr="00563666">
        <w:rPr>
          <w:rFonts w:cs="Times New Roman"/>
        </w:rPr>
        <w:t xml:space="preserve"> </w:t>
      </w:r>
      <w:r w:rsidR="00146DDD" w:rsidRPr="00563666">
        <w:rPr>
          <w:rFonts w:cs="Times New Roman"/>
        </w:rPr>
        <w:t>Hsinchu, Taiwan</w:t>
      </w:r>
    </w:p>
    <w:p w14:paraId="36B16335" w14:textId="77777777"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Division of Infectious Diseases, China Medical University Children’s Hospital, China Medical University, Taichung, Taiwan</w:t>
      </w:r>
    </w:p>
    <w:p w14:paraId="4E37B295" w14:textId="77777777"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School of Medicine, College of Medicine, China Medical University, Taichung, Taiwan</w:t>
      </w:r>
    </w:p>
    <w:p w14:paraId="49CADF29" w14:textId="77777777"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StatPlus, Inc., Taipei, Taiwan</w:t>
      </w:r>
    </w:p>
    <w:p w14:paraId="06E00A5B" w14:textId="77777777"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Institute of Biomedical Sciences, Academia Sinica, Taipei, Taiwan</w:t>
      </w:r>
    </w:p>
    <w:p w14:paraId="5BF9EC18" w14:textId="667D7D6E"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Biomedical Translation Research Center (BioTReC), Academia Sinica, Taipei, Taiwan</w:t>
      </w:r>
    </w:p>
    <w:p w14:paraId="1DE346E9" w14:textId="1E619592" w:rsidR="00DA5BA7" w:rsidRPr="00563666" w:rsidRDefault="00DA5BA7" w:rsidP="00DA5BA7">
      <w:pPr>
        <w:pStyle w:val="ListParagraph"/>
        <w:widowControl/>
        <w:numPr>
          <w:ilvl w:val="0"/>
          <w:numId w:val="5"/>
        </w:numPr>
        <w:spacing w:after="120" w:line="276" w:lineRule="auto"/>
        <w:ind w:leftChars="0" w:left="360"/>
        <w:rPr>
          <w:rFonts w:cs="Times New Roman"/>
        </w:rPr>
      </w:pPr>
      <w:r w:rsidRPr="00563666">
        <w:rPr>
          <w:rFonts w:cs="Times New Roman"/>
        </w:rPr>
        <w:t>Viral and Rickettsial Disease Laboratory, California Department of Public Health, Richmond, CA</w:t>
      </w:r>
      <w:r w:rsidR="00146DDD" w:rsidRPr="00563666">
        <w:rPr>
          <w:rFonts w:cs="Times New Roman"/>
        </w:rPr>
        <w:t>, USA</w:t>
      </w:r>
      <w:r w:rsidRPr="00563666">
        <w:rPr>
          <w:rFonts w:cs="Times New Roman"/>
        </w:rPr>
        <w:t xml:space="preserve"> </w:t>
      </w:r>
    </w:p>
    <w:p w14:paraId="2BBBAE4B" w14:textId="2B8BF149" w:rsidR="00DA5BA7" w:rsidRPr="00563666" w:rsidRDefault="00DA5BA7" w:rsidP="0063151D">
      <w:pPr>
        <w:pStyle w:val="ListParagraph"/>
        <w:widowControl/>
        <w:numPr>
          <w:ilvl w:val="0"/>
          <w:numId w:val="5"/>
        </w:numPr>
        <w:spacing w:after="120" w:line="276" w:lineRule="auto"/>
        <w:ind w:leftChars="0" w:left="360"/>
        <w:rPr>
          <w:rFonts w:cs="Times New Roman"/>
        </w:rPr>
      </w:pPr>
      <w:r w:rsidRPr="00563666">
        <w:rPr>
          <w:rFonts w:cs="Times New Roman"/>
        </w:rPr>
        <w:t>Vaxxinity Inc., Dallas, TX</w:t>
      </w:r>
      <w:r w:rsidR="00146DDD" w:rsidRPr="00563666">
        <w:rPr>
          <w:rFonts w:cs="Times New Roman"/>
        </w:rPr>
        <w:t>, USA</w:t>
      </w:r>
      <w:r w:rsidR="00970B07" w:rsidRPr="00563666">
        <w:rPr>
          <w:rFonts w:cs="Times New Roman"/>
        </w:rPr>
        <w:t xml:space="preserve"> </w:t>
      </w:r>
    </w:p>
    <w:p w14:paraId="2987FC0D" w14:textId="4F3D95BF" w:rsidR="00563666" w:rsidRPr="00563666" w:rsidRDefault="00563666" w:rsidP="0063151D">
      <w:pPr>
        <w:pStyle w:val="ListParagraph"/>
        <w:widowControl/>
        <w:numPr>
          <w:ilvl w:val="0"/>
          <w:numId w:val="5"/>
        </w:numPr>
        <w:spacing w:after="120" w:line="276" w:lineRule="auto"/>
        <w:ind w:leftChars="0" w:left="360"/>
        <w:rPr>
          <w:rFonts w:cs="Times New Roman"/>
          <w:szCs w:val="24"/>
        </w:rPr>
      </w:pPr>
      <w:r w:rsidRPr="00563666">
        <w:rPr>
          <w:rFonts w:cs="Times New Roman"/>
          <w:szCs w:val="24"/>
        </w:rPr>
        <w:t>Institute of Epidemiology and Preventive Medicine, College of Public Health, National Taiwan University, Taipei, Taiwan</w:t>
      </w:r>
    </w:p>
    <w:p w14:paraId="48383C3F" w14:textId="77777777" w:rsidR="00146DDD" w:rsidRDefault="00146DDD" w:rsidP="00A120E8">
      <w:pPr>
        <w:rPr>
          <w:rFonts w:ascii="Times New Roman" w:hAnsi="Times New Roman" w:cs="Times New Roman"/>
          <w:lang w:val="en-US" w:eastAsia="zh-TW"/>
        </w:rPr>
      </w:pPr>
    </w:p>
    <w:p w14:paraId="77796E1E" w14:textId="32B44141" w:rsidR="008858BB" w:rsidRPr="0063151D" w:rsidRDefault="0063151D" w:rsidP="00A120E8">
      <w:pPr>
        <w:rPr>
          <w:rFonts w:ascii="Times New Roman" w:hAnsi="Times New Roman" w:cs="Times New Roman"/>
        </w:rPr>
      </w:pPr>
      <w:r w:rsidRPr="0063151D">
        <w:rPr>
          <w:rFonts w:ascii="Times New Roman" w:hAnsi="Times New Roman" w:cs="Times New Roman"/>
          <w:lang w:eastAsia="zh-TW"/>
        </w:rPr>
        <w:t>*Corresponding Author</w:t>
      </w:r>
    </w:p>
    <w:p w14:paraId="6257A825" w14:textId="77777777" w:rsidR="00DA5BA7" w:rsidRPr="0063151D" w:rsidRDefault="00DA5BA7" w:rsidP="00A120E8">
      <w:pPr>
        <w:rPr>
          <w:rFonts w:ascii="Times New Roman" w:hAnsi="Times New Roman" w:cs="Times New Roman"/>
        </w:rPr>
      </w:pPr>
    </w:p>
    <w:p w14:paraId="0852F165" w14:textId="6AA844AB" w:rsidR="0063151D" w:rsidRDefault="0063151D" w:rsidP="0063151D">
      <w:pPr>
        <w:snapToGrid w:val="0"/>
        <w:spacing w:afterLines="50" w:after="120"/>
        <w:outlineLvl w:val="0"/>
        <w:rPr>
          <w:rFonts w:ascii="Times New Roman" w:hAnsi="Times New Roman" w:cs="Times New Roman"/>
          <w:b/>
        </w:rPr>
      </w:pPr>
    </w:p>
    <w:p w14:paraId="545F45C9" w14:textId="77777777" w:rsidR="001B3148" w:rsidRPr="001B3148" w:rsidRDefault="001B3148" w:rsidP="0063151D">
      <w:pPr>
        <w:snapToGrid w:val="0"/>
        <w:spacing w:afterLines="50" w:after="120"/>
        <w:outlineLvl w:val="0"/>
        <w:rPr>
          <w:rFonts w:ascii="Times New Roman" w:hAnsi="Times New Roman" w:cs="Times New Roman"/>
          <w:b/>
        </w:rPr>
      </w:pPr>
    </w:p>
    <w:p w14:paraId="710368DC" w14:textId="77777777" w:rsidR="0063151D" w:rsidRPr="0063151D" w:rsidRDefault="0063151D" w:rsidP="0063151D">
      <w:pPr>
        <w:snapToGrid w:val="0"/>
        <w:spacing w:afterLines="50" w:after="120"/>
        <w:outlineLvl w:val="0"/>
        <w:rPr>
          <w:rFonts w:ascii="Times New Roman" w:hAnsi="Times New Roman" w:cs="Times New Roman"/>
          <w:b/>
        </w:rPr>
      </w:pPr>
    </w:p>
    <w:p w14:paraId="73B97866" w14:textId="70B91D29" w:rsidR="0063151D" w:rsidRPr="0063151D" w:rsidRDefault="0063151D" w:rsidP="0063151D">
      <w:pPr>
        <w:snapToGrid w:val="0"/>
        <w:spacing w:afterLines="50" w:after="120"/>
        <w:outlineLvl w:val="0"/>
        <w:rPr>
          <w:rFonts w:ascii="Times New Roman" w:hAnsi="Times New Roman" w:cs="Times New Roman"/>
          <w:b/>
        </w:rPr>
      </w:pPr>
      <w:r w:rsidRPr="0063151D">
        <w:rPr>
          <w:rFonts w:ascii="Times New Roman" w:hAnsi="Times New Roman" w:cs="Times New Roman"/>
          <w:b/>
        </w:rPr>
        <w:lastRenderedPageBreak/>
        <w:t>Table of Contents</w:t>
      </w:r>
    </w:p>
    <w:p w14:paraId="77C3E5A8" w14:textId="41ECB169" w:rsidR="0063151D" w:rsidRPr="0063151D" w:rsidRDefault="0063151D" w:rsidP="001B3148">
      <w:pPr>
        <w:tabs>
          <w:tab w:val="left" w:pos="8640"/>
        </w:tabs>
        <w:snapToGrid w:val="0"/>
        <w:spacing w:beforeLines="100" w:before="240" w:line="480" w:lineRule="auto"/>
        <w:rPr>
          <w:rFonts w:ascii="Times New Roman" w:hAnsi="Times New Roman" w:cs="Times New Roman"/>
        </w:rPr>
      </w:pPr>
      <w:r w:rsidRPr="0063151D">
        <w:rPr>
          <w:rFonts w:ascii="Times New Roman" w:hAnsi="Times New Roman" w:cs="Times New Roman"/>
        </w:rPr>
        <w:t xml:space="preserve">Supplementary Figures……………………………………………………………. </w:t>
      </w:r>
      <w:r w:rsidR="00550704">
        <w:rPr>
          <w:rFonts w:ascii="Times New Roman" w:hAnsi="Times New Roman" w:cs="Times New Roman"/>
        </w:rPr>
        <w:t>3</w:t>
      </w:r>
      <w:r w:rsidRPr="0063151D">
        <w:rPr>
          <w:rFonts w:ascii="Times New Roman" w:hAnsi="Times New Roman" w:cs="Times New Roman"/>
        </w:rPr>
        <w:t xml:space="preserve"> </w:t>
      </w:r>
      <w:r w:rsidR="000C19C5">
        <w:rPr>
          <w:rFonts w:ascii="Times New Roman" w:hAnsi="Times New Roman" w:cs="Times New Roman"/>
        </w:rPr>
        <w:t xml:space="preserve">- </w:t>
      </w:r>
      <w:r w:rsidR="00251566">
        <w:rPr>
          <w:rFonts w:ascii="Times New Roman" w:hAnsi="Times New Roman" w:cs="Times New Roman"/>
        </w:rPr>
        <w:t>8</w:t>
      </w:r>
    </w:p>
    <w:p w14:paraId="314E55C5" w14:textId="21C7B275" w:rsidR="0063151D" w:rsidRPr="0063151D" w:rsidRDefault="0063151D" w:rsidP="0063151D">
      <w:pPr>
        <w:tabs>
          <w:tab w:val="left" w:pos="8640"/>
        </w:tabs>
        <w:snapToGrid w:val="0"/>
        <w:spacing w:line="480" w:lineRule="auto"/>
        <w:rPr>
          <w:rFonts w:ascii="Times New Roman" w:hAnsi="Times New Roman" w:cs="Times New Roman"/>
        </w:rPr>
      </w:pPr>
      <w:r w:rsidRPr="0063151D">
        <w:rPr>
          <w:rFonts w:ascii="Times New Roman" w:hAnsi="Times New Roman" w:cs="Times New Roman" w:hint="eastAsia"/>
        </w:rPr>
        <w:t>S</w:t>
      </w:r>
      <w:r w:rsidRPr="0063151D">
        <w:rPr>
          <w:rFonts w:ascii="Times New Roman" w:hAnsi="Times New Roman" w:cs="Times New Roman"/>
        </w:rPr>
        <w:t>upplementary Tables………………………………………………………………</w:t>
      </w:r>
      <w:r w:rsidR="00251566">
        <w:rPr>
          <w:rFonts w:ascii="Times New Roman" w:hAnsi="Times New Roman" w:cs="Times New Roman"/>
        </w:rPr>
        <w:t>9</w:t>
      </w:r>
    </w:p>
    <w:p w14:paraId="253D243C" w14:textId="77777777" w:rsidR="0063151D" w:rsidRPr="0063151D" w:rsidRDefault="0063151D" w:rsidP="0063151D">
      <w:pPr>
        <w:tabs>
          <w:tab w:val="left" w:pos="8640"/>
        </w:tabs>
        <w:snapToGrid w:val="0"/>
        <w:spacing w:line="480" w:lineRule="auto"/>
        <w:rPr>
          <w:rFonts w:ascii="Times New Roman" w:hAnsi="Times New Roman" w:cs="Times New Roman"/>
        </w:rPr>
      </w:pPr>
      <w:r w:rsidRPr="0063151D">
        <w:rPr>
          <w:rFonts w:ascii="Times New Roman" w:hAnsi="Times New Roman" w:cs="Times New Roman"/>
        </w:rPr>
        <w:t xml:space="preserve">Attachments </w:t>
      </w:r>
    </w:p>
    <w:p w14:paraId="57DA70A7" w14:textId="77777777" w:rsidR="00DA5BA7" w:rsidRPr="0063151D" w:rsidRDefault="00DA5BA7" w:rsidP="00A120E8">
      <w:pPr>
        <w:rPr>
          <w:rFonts w:ascii="Times New Roman" w:hAnsi="Times New Roman" w:cs="Times New Roman"/>
        </w:rPr>
      </w:pPr>
    </w:p>
    <w:p w14:paraId="2D6E6A63" w14:textId="77777777" w:rsidR="0063151D" w:rsidRPr="0063151D" w:rsidRDefault="0063151D" w:rsidP="00A120E8">
      <w:pPr>
        <w:rPr>
          <w:rFonts w:ascii="Times New Roman" w:hAnsi="Times New Roman" w:cs="Times New Roman"/>
        </w:rPr>
      </w:pPr>
    </w:p>
    <w:p w14:paraId="7FF420F1" w14:textId="77777777" w:rsidR="0063151D" w:rsidRPr="0063151D" w:rsidRDefault="0063151D" w:rsidP="00A120E8">
      <w:pPr>
        <w:rPr>
          <w:rFonts w:ascii="Times New Roman" w:hAnsi="Times New Roman" w:cs="Times New Roman"/>
        </w:rPr>
      </w:pPr>
    </w:p>
    <w:p w14:paraId="53A0BA9B" w14:textId="77777777" w:rsidR="0063151D" w:rsidRPr="0063151D" w:rsidRDefault="0063151D" w:rsidP="00A120E8">
      <w:pPr>
        <w:rPr>
          <w:rFonts w:ascii="Times New Roman" w:hAnsi="Times New Roman" w:cs="Times New Roman"/>
        </w:rPr>
      </w:pPr>
    </w:p>
    <w:p w14:paraId="72208F01" w14:textId="77777777" w:rsidR="00DA5BA7" w:rsidRPr="0063151D" w:rsidRDefault="00DA5BA7" w:rsidP="00A120E8">
      <w:pPr>
        <w:rPr>
          <w:rFonts w:ascii="Times New Roman" w:hAnsi="Times New Roman" w:cs="Times New Roman"/>
        </w:rPr>
      </w:pPr>
    </w:p>
    <w:p w14:paraId="661B1F7C" w14:textId="77777777" w:rsidR="00DA5BA7" w:rsidRPr="0063151D" w:rsidRDefault="00DA5BA7" w:rsidP="00A120E8">
      <w:pPr>
        <w:rPr>
          <w:rFonts w:ascii="Times New Roman" w:hAnsi="Times New Roman" w:cs="Times New Roman"/>
        </w:rPr>
      </w:pPr>
    </w:p>
    <w:p w14:paraId="3993B748" w14:textId="77777777" w:rsidR="00DA5BA7" w:rsidRPr="0063151D" w:rsidRDefault="00DA5BA7" w:rsidP="00A120E8">
      <w:pPr>
        <w:rPr>
          <w:rFonts w:ascii="Times New Roman" w:hAnsi="Times New Roman" w:cs="Times New Roman"/>
        </w:rPr>
      </w:pPr>
    </w:p>
    <w:p w14:paraId="10998F32" w14:textId="77777777" w:rsidR="008858BB" w:rsidRPr="0063151D" w:rsidRDefault="008858BB" w:rsidP="00A120E8">
      <w:pPr>
        <w:rPr>
          <w:rFonts w:ascii="Times New Roman" w:hAnsi="Times New Roman" w:cs="Times New Roman"/>
        </w:rPr>
      </w:pPr>
    </w:p>
    <w:p w14:paraId="28202645" w14:textId="7BDCE8D6" w:rsidR="0008765C" w:rsidRPr="0063151D" w:rsidRDefault="0008765C" w:rsidP="008858BB">
      <w:pPr>
        <w:rPr>
          <w:rFonts w:ascii="Times New Roman" w:hAnsi="Times New Roman" w:cs="Times New Roman"/>
        </w:rPr>
      </w:pPr>
      <w:r w:rsidRPr="0063151D">
        <w:rPr>
          <w:rFonts w:ascii="Times New Roman" w:hAnsi="Times New Roman" w:cs="Times New Roman"/>
        </w:rPr>
        <w:br w:type="page"/>
      </w:r>
    </w:p>
    <w:p w14:paraId="03AB54C5" w14:textId="77777777" w:rsidR="0052338C" w:rsidRPr="0063151D" w:rsidRDefault="0052338C" w:rsidP="0052338C">
      <w:pPr>
        <w:widowControl w:val="0"/>
        <w:autoSpaceDE w:val="0"/>
        <w:autoSpaceDN w:val="0"/>
        <w:adjustRightInd w:val="0"/>
        <w:spacing w:line="320" w:lineRule="exact"/>
        <w:rPr>
          <w:rFonts w:ascii="Times New Roman" w:hAnsi="Times New Roman" w:cs="Times New Roman"/>
          <w:b/>
          <w:bCs/>
        </w:rPr>
      </w:pPr>
      <w:r w:rsidRPr="0063151D">
        <w:rPr>
          <w:rFonts w:ascii="Times New Roman" w:hAnsi="Times New Roman" w:cs="Times New Roman"/>
          <w:b/>
          <w:bCs/>
        </w:rPr>
        <w:lastRenderedPageBreak/>
        <w:t>SUPPLEMENTARY FIGURES</w:t>
      </w:r>
    </w:p>
    <w:p w14:paraId="785B0AD5" w14:textId="77777777" w:rsidR="00FF614B" w:rsidRPr="0063151D" w:rsidRDefault="00FF614B" w:rsidP="0052338C">
      <w:pPr>
        <w:widowControl w:val="0"/>
        <w:autoSpaceDE w:val="0"/>
        <w:autoSpaceDN w:val="0"/>
        <w:adjustRightInd w:val="0"/>
        <w:spacing w:line="320" w:lineRule="exact"/>
        <w:rPr>
          <w:rFonts w:ascii="Times New Roman" w:hAnsi="Times New Roman" w:cs="Times New Roman"/>
          <w:b/>
          <w:bCs/>
          <w:shd w:val="pct15" w:color="auto" w:fill="FFFFFF"/>
        </w:rPr>
      </w:pPr>
    </w:p>
    <w:p w14:paraId="2E926A44" w14:textId="31228030" w:rsidR="00467CD2" w:rsidRPr="00251566" w:rsidRDefault="00467CD2" w:rsidP="00CD2B12">
      <w:pPr>
        <w:adjustRightInd w:val="0"/>
        <w:snapToGrid w:val="0"/>
        <w:spacing w:line="320" w:lineRule="exact"/>
        <w:ind w:left="960" w:hangingChars="400" w:hanging="960"/>
        <w:rPr>
          <w:rFonts w:ascii="Times New Roman" w:hAnsi="Times New Roman" w:cs="Times New Roman"/>
          <w:b/>
          <w:bCs/>
        </w:rPr>
      </w:pPr>
      <w:r w:rsidRPr="001B3148">
        <w:rPr>
          <w:rFonts w:ascii="Times New Roman" w:hAnsi="Times New Roman" w:cs="Times New Roman"/>
          <w:b/>
          <w:bCs/>
          <w:lang w:val="en-US"/>
        </w:rPr>
        <w:t>Fig. S1.  Components of the UB-612 Multitope vaccine</w:t>
      </w:r>
    </w:p>
    <w:p w14:paraId="1ADABD33" w14:textId="1DA13368"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0F4F17F1" w14:textId="4C3DE9BB" w:rsidR="00467CD2" w:rsidRDefault="00467CD2" w:rsidP="00CD2B12">
      <w:pPr>
        <w:adjustRightInd w:val="0"/>
        <w:snapToGrid w:val="0"/>
        <w:spacing w:line="320" w:lineRule="exact"/>
        <w:ind w:left="960" w:hangingChars="400" w:hanging="960"/>
        <w:rPr>
          <w:rFonts w:ascii="Times New Roman" w:hAnsi="Times New Roman" w:cs="Times New Roman"/>
          <w:b/>
          <w:bCs/>
        </w:rPr>
      </w:pPr>
      <w:r w:rsidRPr="00467CD2">
        <w:rPr>
          <w:rFonts w:ascii="Times New Roman" w:hAnsi="Times New Roman" w:cs="Times New Roman"/>
          <w:b/>
          <w:bCs/>
          <w:noProof/>
          <w:lang w:val="en-US"/>
        </w:rPr>
        <w:drawing>
          <wp:anchor distT="0" distB="0" distL="114300" distR="114300" simplePos="0" relativeHeight="251688960" behindDoc="0" locked="0" layoutInCell="1" allowOverlap="1" wp14:anchorId="2F5D7155" wp14:editId="5C4EEFE1">
            <wp:simplePos x="0" y="0"/>
            <wp:positionH relativeFrom="column">
              <wp:posOffset>84264</wp:posOffset>
            </wp:positionH>
            <wp:positionV relativeFrom="paragraph">
              <wp:posOffset>127452</wp:posOffset>
            </wp:positionV>
            <wp:extent cx="5365182" cy="2234756"/>
            <wp:effectExtent l="0" t="0" r="6985" b="0"/>
            <wp:wrapNone/>
            <wp:docPr id="13" name="圖片 12">
              <a:extLst xmlns:a="http://schemas.openxmlformats.org/drawingml/2006/main">
                <a:ext uri="{FF2B5EF4-FFF2-40B4-BE49-F238E27FC236}">
                  <a16:creationId xmlns:a16="http://schemas.microsoft.com/office/drawing/2014/main" id="{5AD13C72-2499-4B68-93C0-C845831808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2">
                      <a:extLst>
                        <a:ext uri="{FF2B5EF4-FFF2-40B4-BE49-F238E27FC236}">
                          <a16:creationId xmlns:a16="http://schemas.microsoft.com/office/drawing/2014/main" id="{5AD13C72-2499-4B68-93C0-C845831808D2}"/>
                        </a:ext>
                      </a:extLst>
                    </pic:cNvPr>
                    <pic:cNvPicPr>
                      <a:picLocks noChangeAspect="1"/>
                    </pic:cNvPicPr>
                  </pic:nvPicPr>
                  <pic:blipFill>
                    <a:blip r:embed="rId8"/>
                    <a:stretch>
                      <a:fillRect/>
                    </a:stretch>
                  </pic:blipFill>
                  <pic:spPr>
                    <a:xfrm>
                      <a:off x="0" y="0"/>
                      <a:ext cx="5365182" cy="2234756"/>
                    </a:xfrm>
                    <a:prstGeom prst="rect">
                      <a:avLst/>
                    </a:prstGeom>
                  </pic:spPr>
                </pic:pic>
              </a:graphicData>
            </a:graphic>
            <wp14:sizeRelH relativeFrom="margin">
              <wp14:pctWidth>0</wp14:pctWidth>
            </wp14:sizeRelH>
            <wp14:sizeRelV relativeFrom="margin">
              <wp14:pctHeight>0</wp14:pctHeight>
            </wp14:sizeRelV>
          </wp:anchor>
        </w:drawing>
      </w:r>
    </w:p>
    <w:p w14:paraId="24138D30" w14:textId="2480CBDE"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5E662121"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3C09B3E2"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40D37ADB"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509F134D"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7EA3A857"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6A58BCA1"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3D01A055"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382A2D82"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127202F7"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037102BD" w14:textId="73093276"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77B4E61F" w14:textId="71ED1D95" w:rsidR="00467CD2" w:rsidRPr="00251566" w:rsidRDefault="00467CD2" w:rsidP="001B3148">
      <w:pPr>
        <w:adjustRightInd w:val="0"/>
        <w:snapToGrid w:val="0"/>
        <w:spacing w:line="320" w:lineRule="exact"/>
        <w:ind w:left="960" w:hangingChars="400" w:hanging="960"/>
        <w:jc w:val="both"/>
        <w:rPr>
          <w:rFonts w:ascii="Times New Roman" w:hAnsi="Times New Roman" w:cs="Times New Roman"/>
          <w:b/>
          <w:bCs/>
        </w:rPr>
      </w:pPr>
    </w:p>
    <w:p w14:paraId="3094D3BE" w14:textId="55B9E254" w:rsidR="00467CD2" w:rsidRPr="001B3148" w:rsidRDefault="00467CD2" w:rsidP="001B3148">
      <w:pPr>
        <w:widowControl w:val="0"/>
        <w:autoSpaceDE w:val="0"/>
        <w:autoSpaceDN w:val="0"/>
        <w:adjustRightInd w:val="0"/>
        <w:spacing w:line="320" w:lineRule="exact"/>
        <w:jc w:val="both"/>
        <w:rPr>
          <w:rFonts w:ascii="Times New Roman" w:hAnsi="Times New Roman" w:cs="Times New Roman"/>
          <w:lang w:val="en-US"/>
        </w:rPr>
      </w:pPr>
      <w:r w:rsidRPr="001B3148">
        <w:rPr>
          <w:rFonts w:ascii="Times New Roman" w:hAnsi="Times New Roman" w:cs="Times New Roman"/>
          <w:lang w:val="en-US"/>
        </w:rPr>
        <w:t>UB-612 vaccine construct contains an S1-RBD-sFc fusion protein for the B cell epitopes, plus five synthetic Th/CTL peptides for class I and II MHC molecules derived from SARS-CoV</w:t>
      </w:r>
      <w:r w:rsidR="00237ACC">
        <w:rPr>
          <w:rFonts w:ascii="Times New Roman" w:eastAsia="PMingLiU" w:hAnsi="Times New Roman" w:cs="Times New Roman" w:hint="eastAsia"/>
          <w:lang w:val="en-US" w:eastAsia="zh-TW"/>
        </w:rPr>
        <w:t>-</w:t>
      </w:r>
      <w:r w:rsidRPr="001B3148">
        <w:rPr>
          <w:rFonts w:ascii="Times New Roman" w:hAnsi="Times New Roman" w:cs="Times New Roman"/>
          <w:lang w:val="en-US"/>
        </w:rPr>
        <w:t xml:space="preserve">2 </w:t>
      </w:r>
      <w:r>
        <w:rPr>
          <w:rFonts w:ascii="Times New Roman" w:hAnsi="Times New Roman" w:cs="Times New Roman"/>
          <w:lang w:val="en-US"/>
        </w:rPr>
        <w:t xml:space="preserve">spike </w:t>
      </w:r>
      <w:r w:rsidRPr="001B3148">
        <w:rPr>
          <w:rFonts w:ascii="Times New Roman" w:hAnsi="Times New Roman" w:cs="Times New Roman"/>
          <w:lang w:val="en-US"/>
        </w:rPr>
        <w:t xml:space="preserve">S2, </w:t>
      </w:r>
      <w:r>
        <w:rPr>
          <w:rFonts w:ascii="Times New Roman" w:hAnsi="Times New Roman" w:cs="Times New Roman"/>
          <w:lang w:val="en-US"/>
        </w:rPr>
        <w:t>membrane (</w:t>
      </w:r>
      <w:r w:rsidRPr="001B3148">
        <w:rPr>
          <w:rFonts w:ascii="Times New Roman" w:hAnsi="Times New Roman" w:cs="Times New Roman"/>
          <w:lang w:val="en-US"/>
        </w:rPr>
        <w:t>M</w:t>
      </w:r>
      <w:r>
        <w:rPr>
          <w:rFonts w:ascii="Times New Roman" w:hAnsi="Times New Roman" w:cs="Times New Roman"/>
          <w:lang w:val="en-US"/>
        </w:rPr>
        <w:t>)</w:t>
      </w:r>
      <w:r w:rsidRPr="001B3148">
        <w:rPr>
          <w:rFonts w:ascii="Times New Roman" w:hAnsi="Times New Roman" w:cs="Times New Roman"/>
          <w:lang w:val="en-US"/>
        </w:rPr>
        <w:t xml:space="preserve">, and </w:t>
      </w:r>
      <w:r>
        <w:rPr>
          <w:rFonts w:ascii="Times New Roman" w:hAnsi="Times New Roman" w:cs="Times New Roman"/>
          <w:lang w:val="en-US"/>
        </w:rPr>
        <w:t>nucleocapsid (</w:t>
      </w:r>
      <w:r w:rsidRPr="001B3148">
        <w:rPr>
          <w:rFonts w:ascii="Times New Roman" w:hAnsi="Times New Roman" w:cs="Times New Roman"/>
          <w:lang w:val="en-US"/>
        </w:rPr>
        <w:t>N</w:t>
      </w:r>
      <w:r>
        <w:rPr>
          <w:rFonts w:ascii="Times New Roman" w:hAnsi="Times New Roman" w:cs="Times New Roman"/>
          <w:lang w:val="en-US"/>
        </w:rPr>
        <w:t>)</w:t>
      </w:r>
      <w:r w:rsidRPr="001B3148">
        <w:rPr>
          <w:rFonts w:ascii="Times New Roman" w:hAnsi="Times New Roman" w:cs="Times New Roman"/>
          <w:lang w:val="en-US"/>
        </w:rPr>
        <w:t xml:space="preserve"> proteins, and the UBITh1a peptide. These components are mixed with CpG1 which binds the positively (designed) charged peptides by dipolar interactions and also serves as an adjuvant, which is then bound to Adju-Phos adjuvant to constitute the UB-612</w:t>
      </w:r>
      <w:r>
        <w:rPr>
          <w:rFonts w:ascii="Times New Roman" w:hAnsi="Times New Roman" w:cs="Times New Roman" w:hint="eastAsia"/>
          <w:lang w:val="en-US"/>
        </w:rPr>
        <w:t xml:space="preserve"> </w:t>
      </w:r>
      <w:r w:rsidRPr="001B3148">
        <w:rPr>
          <w:rFonts w:ascii="Times New Roman" w:hAnsi="Times New Roman" w:cs="Times New Roman"/>
          <w:lang w:val="en-US"/>
        </w:rPr>
        <w:t>vaccine drug product.</w:t>
      </w:r>
    </w:p>
    <w:p w14:paraId="303FCE52"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59745787"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69AFB7E8"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506F8C0C"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1188B560"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37D0167D"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7E4D7DF5"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01C193BF"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0FFA8654"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309A08C6"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1DC66332"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2767D88F"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4F04473F"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6CB3D5DC"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5607F25F"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7216631D"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7922CEFF"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152D1D57"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561E92E1"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03EAFC98" w14:textId="77777777" w:rsidR="00467CD2" w:rsidRDefault="00467CD2" w:rsidP="00CD2B12">
      <w:pPr>
        <w:adjustRightInd w:val="0"/>
        <w:snapToGrid w:val="0"/>
        <w:spacing w:line="320" w:lineRule="exact"/>
        <w:ind w:left="960" w:hangingChars="400" w:hanging="960"/>
        <w:rPr>
          <w:rFonts w:ascii="Times New Roman" w:hAnsi="Times New Roman" w:cs="Times New Roman"/>
          <w:b/>
          <w:bCs/>
        </w:rPr>
      </w:pPr>
    </w:p>
    <w:p w14:paraId="01F6D606" w14:textId="3E7A46AE" w:rsidR="00CD2B12" w:rsidRPr="00EB2839" w:rsidRDefault="00CD2B12" w:rsidP="00CD2B12">
      <w:pPr>
        <w:adjustRightInd w:val="0"/>
        <w:snapToGrid w:val="0"/>
        <w:spacing w:line="320" w:lineRule="exact"/>
        <w:ind w:left="960" w:hangingChars="400" w:hanging="960"/>
        <w:rPr>
          <w:rFonts w:ascii="Times New Roman" w:hAnsi="Times New Roman" w:cs="Times New Roman"/>
          <w:b/>
        </w:rPr>
      </w:pPr>
      <w:r w:rsidRPr="00EB2839">
        <w:rPr>
          <w:rFonts w:ascii="Times New Roman" w:hAnsi="Times New Roman" w:cs="Times New Roman"/>
          <w:b/>
          <w:bCs/>
        </w:rPr>
        <w:t xml:space="preserve">Fig. </w:t>
      </w:r>
      <w:r>
        <w:rPr>
          <w:rFonts w:ascii="Times New Roman" w:hAnsi="Times New Roman" w:cs="Times New Roman"/>
          <w:b/>
          <w:bCs/>
        </w:rPr>
        <w:t>S</w:t>
      </w:r>
      <w:r w:rsidR="00467CD2">
        <w:rPr>
          <w:rFonts w:ascii="Times New Roman" w:hAnsi="Times New Roman" w:cs="Times New Roman"/>
          <w:b/>
          <w:bCs/>
        </w:rPr>
        <w:t>2</w:t>
      </w:r>
      <w:r w:rsidRPr="00EB2839">
        <w:rPr>
          <w:rFonts w:ascii="Times New Roman" w:hAnsi="Times New Roman" w:cs="Times New Roman"/>
          <w:b/>
        </w:rPr>
        <w:t xml:space="preserve">.  </w:t>
      </w:r>
      <w:r>
        <w:rPr>
          <w:rFonts w:ascii="Times New Roman" w:hAnsi="Times New Roman" w:cs="Times New Roman"/>
          <w:b/>
        </w:rPr>
        <w:t xml:space="preserve"> </w:t>
      </w:r>
      <w:r w:rsidRPr="00EB2839">
        <w:rPr>
          <w:rFonts w:ascii="Times New Roman" w:hAnsi="Times New Roman" w:cs="Times New Roman"/>
          <w:b/>
        </w:rPr>
        <w:t xml:space="preserve">Viral-neutralizing antibody titers expressed in </w:t>
      </w:r>
      <w:r w:rsidR="004F5303">
        <w:rPr>
          <w:rFonts w:ascii="Times New Roman" w:hAnsi="Times New Roman" w:cs="Times New Roman"/>
          <w:b/>
        </w:rPr>
        <w:t>International Unit (</w:t>
      </w:r>
      <w:r w:rsidRPr="00EB2839">
        <w:rPr>
          <w:rFonts w:ascii="Times New Roman" w:hAnsi="Times New Roman" w:cs="Times New Roman"/>
          <w:b/>
        </w:rPr>
        <w:t>IU/mL</w:t>
      </w:r>
      <w:r w:rsidR="004F5303">
        <w:rPr>
          <w:rFonts w:ascii="Times New Roman" w:hAnsi="Times New Roman" w:cs="Times New Roman"/>
          <w:b/>
        </w:rPr>
        <w:t>)</w:t>
      </w:r>
      <w:r>
        <w:rPr>
          <w:rFonts w:ascii="Times New Roman" w:hAnsi="Times New Roman" w:cs="Times New Roman"/>
          <w:b/>
        </w:rPr>
        <w:t xml:space="preserve"> </w:t>
      </w:r>
      <w:r w:rsidRPr="00EB2839">
        <w:rPr>
          <w:rFonts w:ascii="Times New Roman" w:hAnsi="Times New Roman" w:cs="Times New Roman"/>
          <w:b/>
        </w:rPr>
        <w:t>are shown against live SARS-CoV-2 wild type after the primary 2-dose</w:t>
      </w:r>
      <w:r w:rsidR="004F5303">
        <w:rPr>
          <w:rFonts w:ascii="Times New Roman" w:hAnsi="Times New Roman" w:cs="Times New Roman"/>
          <w:b/>
        </w:rPr>
        <w:t xml:space="preserve"> </w:t>
      </w:r>
      <w:r w:rsidRPr="00EB2839">
        <w:rPr>
          <w:rFonts w:ascii="Times New Roman" w:hAnsi="Times New Roman" w:cs="Times New Roman"/>
          <w:b/>
        </w:rPr>
        <w:t xml:space="preserve">vaccination and the booster third-dose   </w:t>
      </w:r>
    </w:p>
    <w:p w14:paraId="757D5BD9" w14:textId="62301CC4" w:rsidR="00CD2B12" w:rsidRPr="00EB2839" w:rsidRDefault="004F5303" w:rsidP="00CD2B12">
      <w:pPr>
        <w:adjustRightInd w:val="0"/>
        <w:snapToGrid w:val="0"/>
        <w:spacing w:line="360" w:lineRule="auto"/>
        <w:rPr>
          <w:rFonts w:ascii="Times New Roman" w:eastAsia="PMingLiU" w:hAnsi="Times New Roman" w:cs="Times New Roman"/>
          <w:b/>
        </w:rPr>
      </w:pPr>
      <w:r w:rsidRPr="00CD2B12">
        <w:rPr>
          <w:noProof/>
          <w:lang w:val="en-US"/>
        </w:rPr>
        <w:drawing>
          <wp:anchor distT="0" distB="0" distL="114300" distR="114300" simplePos="0" relativeHeight="251684864" behindDoc="0" locked="0" layoutInCell="1" allowOverlap="1" wp14:anchorId="0BE3D0E1" wp14:editId="7E3B72BD">
            <wp:simplePos x="0" y="0"/>
            <wp:positionH relativeFrom="column">
              <wp:posOffset>-14955</wp:posOffset>
            </wp:positionH>
            <wp:positionV relativeFrom="paragraph">
              <wp:posOffset>136154</wp:posOffset>
            </wp:positionV>
            <wp:extent cx="6046668" cy="4867029"/>
            <wp:effectExtent l="0" t="0" r="0" b="0"/>
            <wp:wrapNone/>
            <wp:docPr id="4" name="圖片 3">
              <a:extLst xmlns:a="http://schemas.openxmlformats.org/drawingml/2006/main">
                <a:ext uri="{FF2B5EF4-FFF2-40B4-BE49-F238E27FC236}">
                  <a16:creationId xmlns:a16="http://schemas.microsoft.com/office/drawing/2014/main" id="{12D1ADE9-5D16-46CF-AC6D-C86ACE8E12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3">
                      <a:extLst>
                        <a:ext uri="{FF2B5EF4-FFF2-40B4-BE49-F238E27FC236}">
                          <a16:creationId xmlns:a16="http://schemas.microsoft.com/office/drawing/2014/main" id="{12D1ADE9-5D16-46CF-AC6D-C86ACE8E1289}"/>
                        </a:ext>
                      </a:extLst>
                    </pic:cNvPr>
                    <pic:cNvPicPr>
                      <a:picLocks noChangeAspect="1"/>
                    </pic:cNvPicPr>
                  </pic:nvPicPr>
                  <pic:blipFill>
                    <a:blip r:embed="rId9"/>
                    <a:stretch>
                      <a:fillRect/>
                    </a:stretch>
                  </pic:blipFill>
                  <pic:spPr>
                    <a:xfrm>
                      <a:off x="0" y="0"/>
                      <a:ext cx="6046668" cy="4867029"/>
                    </a:xfrm>
                    <a:prstGeom prst="rect">
                      <a:avLst/>
                    </a:prstGeom>
                  </pic:spPr>
                </pic:pic>
              </a:graphicData>
            </a:graphic>
            <wp14:sizeRelH relativeFrom="margin">
              <wp14:pctWidth>0</wp14:pctWidth>
            </wp14:sizeRelH>
            <wp14:sizeRelV relativeFrom="margin">
              <wp14:pctHeight>0</wp14:pctHeight>
            </wp14:sizeRelV>
          </wp:anchor>
        </w:drawing>
      </w:r>
      <w:r w:rsidR="00CD2B12" w:rsidRPr="00792D64">
        <w:rPr>
          <w:noProof/>
        </w:rPr>
        <w:t xml:space="preserve"> </w:t>
      </w:r>
    </w:p>
    <w:p w14:paraId="65399276" w14:textId="77777777" w:rsidR="00CD2B12" w:rsidRPr="00EB2839" w:rsidRDefault="00CD2B12" w:rsidP="00CD2B12">
      <w:pPr>
        <w:adjustRightInd w:val="0"/>
        <w:snapToGrid w:val="0"/>
        <w:spacing w:line="360" w:lineRule="auto"/>
        <w:rPr>
          <w:noProof/>
        </w:rPr>
      </w:pPr>
      <w:r w:rsidRPr="00EB2839" w:rsidDel="004A3FD7">
        <w:rPr>
          <w:noProof/>
        </w:rPr>
        <w:t xml:space="preserve"> </w:t>
      </w:r>
    </w:p>
    <w:p w14:paraId="6CB4A8BC" w14:textId="77777777" w:rsidR="00CD2B12" w:rsidRPr="00EB2839" w:rsidRDefault="00CD2B12" w:rsidP="00CD2B12">
      <w:pPr>
        <w:adjustRightInd w:val="0"/>
        <w:snapToGrid w:val="0"/>
        <w:spacing w:line="360" w:lineRule="auto"/>
        <w:rPr>
          <w:noProof/>
        </w:rPr>
      </w:pPr>
    </w:p>
    <w:p w14:paraId="69BA1567" w14:textId="77777777" w:rsidR="00CD2B12" w:rsidRPr="00EB2839" w:rsidRDefault="00CD2B12" w:rsidP="00CD2B12">
      <w:pPr>
        <w:adjustRightInd w:val="0"/>
        <w:snapToGrid w:val="0"/>
        <w:spacing w:line="360" w:lineRule="auto"/>
        <w:rPr>
          <w:noProof/>
        </w:rPr>
      </w:pPr>
    </w:p>
    <w:p w14:paraId="22D3F9D8" w14:textId="77777777" w:rsidR="00CD2B12" w:rsidRPr="00EB2839" w:rsidRDefault="00CD2B12" w:rsidP="00CD2B12">
      <w:pPr>
        <w:adjustRightInd w:val="0"/>
        <w:snapToGrid w:val="0"/>
        <w:spacing w:line="360" w:lineRule="auto"/>
        <w:rPr>
          <w:noProof/>
        </w:rPr>
      </w:pPr>
    </w:p>
    <w:p w14:paraId="39249CC0" w14:textId="77777777" w:rsidR="00CD2B12" w:rsidRPr="00EB2839" w:rsidRDefault="00CD2B12" w:rsidP="00CD2B12">
      <w:pPr>
        <w:adjustRightInd w:val="0"/>
        <w:snapToGrid w:val="0"/>
        <w:spacing w:line="360" w:lineRule="auto"/>
        <w:rPr>
          <w:noProof/>
        </w:rPr>
      </w:pPr>
    </w:p>
    <w:p w14:paraId="4C9E3DF4" w14:textId="77777777" w:rsidR="00CD2B12" w:rsidRPr="00EB2839" w:rsidRDefault="00CD2B12" w:rsidP="00CD2B12">
      <w:pPr>
        <w:adjustRightInd w:val="0"/>
        <w:snapToGrid w:val="0"/>
        <w:spacing w:line="360" w:lineRule="auto"/>
        <w:rPr>
          <w:noProof/>
        </w:rPr>
      </w:pPr>
    </w:p>
    <w:p w14:paraId="6DBB8910" w14:textId="77777777" w:rsidR="00CD2B12" w:rsidRPr="00EB2839" w:rsidRDefault="00CD2B12" w:rsidP="00CD2B12">
      <w:pPr>
        <w:adjustRightInd w:val="0"/>
        <w:snapToGrid w:val="0"/>
        <w:spacing w:line="360" w:lineRule="auto"/>
        <w:rPr>
          <w:noProof/>
        </w:rPr>
      </w:pPr>
    </w:p>
    <w:p w14:paraId="4E861955" w14:textId="77777777" w:rsidR="00CD2B12" w:rsidRPr="00EB2839" w:rsidRDefault="00CD2B12" w:rsidP="00CD2B12">
      <w:pPr>
        <w:adjustRightInd w:val="0"/>
        <w:snapToGrid w:val="0"/>
        <w:spacing w:line="360" w:lineRule="auto"/>
        <w:rPr>
          <w:noProof/>
        </w:rPr>
      </w:pPr>
    </w:p>
    <w:p w14:paraId="0986A8B9" w14:textId="77777777" w:rsidR="00CD2B12" w:rsidRPr="00EB2839" w:rsidRDefault="00CD2B12" w:rsidP="00CD2B12">
      <w:pPr>
        <w:adjustRightInd w:val="0"/>
        <w:snapToGrid w:val="0"/>
        <w:spacing w:line="360" w:lineRule="auto"/>
        <w:rPr>
          <w:noProof/>
        </w:rPr>
      </w:pPr>
    </w:p>
    <w:p w14:paraId="0E0388B1" w14:textId="77777777" w:rsidR="00CD2B12" w:rsidRPr="00EB2839" w:rsidRDefault="00CD2B12" w:rsidP="00CD2B12">
      <w:pPr>
        <w:adjustRightInd w:val="0"/>
        <w:snapToGrid w:val="0"/>
        <w:spacing w:line="360" w:lineRule="auto"/>
        <w:rPr>
          <w:noProof/>
        </w:rPr>
      </w:pPr>
    </w:p>
    <w:p w14:paraId="389FACB8" w14:textId="77777777" w:rsidR="00CD2B12" w:rsidRPr="00EB2839" w:rsidRDefault="00CD2B12" w:rsidP="00CD2B12">
      <w:pPr>
        <w:adjustRightInd w:val="0"/>
        <w:snapToGrid w:val="0"/>
        <w:spacing w:line="360" w:lineRule="auto"/>
        <w:rPr>
          <w:noProof/>
        </w:rPr>
      </w:pPr>
    </w:p>
    <w:p w14:paraId="60B1CE15" w14:textId="77777777" w:rsidR="00CD2B12" w:rsidRPr="00EB2839" w:rsidRDefault="00CD2B12" w:rsidP="00CD2B12">
      <w:pPr>
        <w:adjustRightInd w:val="0"/>
        <w:snapToGrid w:val="0"/>
        <w:spacing w:line="360" w:lineRule="auto"/>
        <w:rPr>
          <w:noProof/>
        </w:rPr>
      </w:pPr>
    </w:p>
    <w:p w14:paraId="203BE129" w14:textId="77777777" w:rsidR="00CD2B12" w:rsidRPr="00EB2839" w:rsidRDefault="00CD2B12" w:rsidP="00CD2B12">
      <w:pPr>
        <w:adjustRightInd w:val="0"/>
        <w:snapToGrid w:val="0"/>
        <w:spacing w:line="360" w:lineRule="auto"/>
        <w:rPr>
          <w:noProof/>
        </w:rPr>
      </w:pPr>
    </w:p>
    <w:p w14:paraId="34399A18" w14:textId="77777777" w:rsidR="00CD2B12" w:rsidRPr="00EB2839" w:rsidRDefault="00CD2B12" w:rsidP="00CD2B12">
      <w:pPr>
        <w:adjustRightInd w:val="0"/>
        <w:snapToGrid w:val="0"/>
        <w:spacing w:line="360" w:lineRule="auto"/>
        <w:rPr>
          <w:noProof/>
        </w:rPr>
      </w:pPr>
    </w:p>
    <w:p w14:paraId="20D9470A" w14:textId="77777777" w:rsidR="00CD2B12" w:rsidRPr="00EB2839" w:rsidRDefault="00CD2B12" w:rsidP="00CD2B12">
      <w:pPr>
        <w:adjustRightInd w:val="0"/>
        <w:snapToGrid w:val="0"/>
        <w:spacing w:line="360" w:lineRule="auto"/>
        <w:rPr>
          <w:noProof/>
        </w:rPr>
      </w:pPr>
    </w:p>
    <w:p w14:paraId="4A870693" w14:textId="77777777" w:rsidR="00CD2B12" w:rsidRPr="00EB2839" w:rsidRDefault="00CD2B12" w:rsidP="00CD2B12">
      <w:pPr>
        <w:adjustRightInd w:val="0"/>
        <w:snapToGrid w:val="0"/>
        <w:spacing w:line="360" w:lineRule="auto"/>
        <w:rPr>
          <w:noProof/>
        </w:rPr>
      </w:pPr>
    </w:p>
    <w:p w14:paraId="39141B3B" w14:textId="77777777" w:rsidR="00CD2B12" w:rsidRPr="00EB2839" w:rsidRDefault="00CD2B12" w:rsidP="00CD2B12">
      <w:pPr>
        <w:adjustRightInd w:val="0"/>
        <w:snapToGrid w:val="0"/>
        <w:spacing w:line="320" w:lineRule="exact"/>
        <w:jc w:val="both"/>
        <w:rPr>
          <w:rFonts w:ascii="Times New Roman" w:hAnsi="Times New Roman" w:cs="Times New Roman"/>
        </w:rPr>
      </w:pPr>
    </w:p>
    <w:p w14:paraId="7EEAD02E" w14:textId="77777777" w:rsidR="004F5303" w:rsidRDefault="004F5303" w:rsidP="00CD2B12">
      <w:pPr>
        <w:adjustRightInd w:val="0"/>
        <w:snapToGrid w:val="0"/>
        <w:spacing w:line="320" w:lineRule="exact"/>
        <w:jc w:val="both"/>
        <w:rPr>
          <w:rFonts w:ascii="Times New Roman" w:hAnsi="Times New Roman" w:cs="Times New Roman"/>
          <w:sz w:val="22"/>
          <w:szCs w:val="22"/>
        </w:rPr>
      </w:pPr>
    </w:p>
    <w:p w14:paraId="032569BD" w14:textId="77777777" w:rsidR="001B3148" w:rsidRDefault="001B3148" w:rsidP="001B3148">
      <w:pPr>
        <w:adjustRightInd w:val="0"/>
        <w:snapToGrid w:val="0"/>
        <w:jc w:val="both"/>
        <w:rPr>
          <w:rFonts w:ascii="Times New Roman" w:hAnsi="Times New Roman" w:cs="Times New Roman"/>
          <w:sz w:val="22"/>
          <w:szCs w:val="22"/>
        </w:rPr>
      </w:pPr>
    </w:p>
    <w:p w14:paraId="53657A81" w14:textId="07FF280C" w:rsidR="00CD2B12" w:rsidRPr="001B3148" w:rsidRDefault="00CD2B12" w:rsidP="001B3148">
      <w:pPr>
        <w:adjustRightInd w:val="0"/>
        <w:snapToGrid w:val="0"/>
        <w:jc w:val="both"/>
        <w:rPr>
          <w:rFonts w:ascii="Times New Roman" w:hAnsi="Times New Roman" w:cs="Times New Roman"/>
          <w:sz w:val="22"/>
          <w:szCs w:val="22"/>
        </w:rPr>
      </w:pPr>
      <w:r w:rsidRPr="001B3148">
        <w:rPr>
          <w:rFonts w:ascii="Times New Roman" w:hAnsi="Times New Roman" w:cs="Times New Roman"/>
          <w:sz w:val="22"/>
          <w:szCs w:val="22"/>
        </w:rPr>
        <w:t>In the primary 2-dose vaccination series of the 196-day phase-1 UB-612 trial, 60 participants were enrolled for the10-</w:t>
      </w:r>
      <w:r w:rsidRPr="001B3148">
        <w:rPr>
          <w:rFonts w:ascii="Symbol" w:hAnsi="Symbol" w:cs="Times New Roman"/>
          <w:sz w:val="22"/>
          <w:szCs w:val="22"/>
        </w:rPr>
        <w:t></w:t>
      </w:r>
      <w:r w:rsidRPr="001B3148">
        <w:rPr>
          <w:rFonts w:ascii="Times New Roman" w:hAnsi="Times New Roman" w:cs="Times New Roman"/>
          <w:sz w:val="22"/>
          <w:szCs w:val="22"/>
        </w:rPr>
        <w:t>g, 30-</w:t>
      </w:r>
      <w:r w:rsidRPr="001B3148">
        <w:rPr>
          <w:rFonts w:ascii="Symbol" w:hAnsi="Symbol" w:cs="Times New Roman"/>
          <w:sz w:val="22"/>
          <w:szCs w:val="22"/>
        </w:rPr>
        <w:t></w:t>
      </w:r>
      <w:r w:rsidRPr="001B3148">
        <w:rPr>
          <w:rFonts w:ascii="Times New Roman" w:hAnsi="Times New Roman" w:cs="Times New Roman"/>
          <w:sz w:val="22"/>
          <w:szCs w:val="22"/>
        </w:rPr>
        <w:t>g, and 100-</w:t>
      </w:r>
      <w:r w:rsidRPr="001B3148">
        <w:rPr>
          <w:rFonts w:ascii="Symbol" w:hAnsi="Symbol" w:cs="Times New Roman"/>
          <w:sz w:val="22"/>
          <w:szCs w:val="22"/>
        </w:rPr>
        <w:t></w:t>
      </w:r>
      <w:r w:rsidRPr="001B3148">
        <w:rPr>
          <w:rFonts w:ascii="Times New Roman" w:hAnsi="Times New Roman" w:cs="Times New Roman"/>
          <w:sz w:val="22"/>
          <w:szCs w:val="22"/>
        </w:rPr>
        <w:t>g dose groups (n = 20 each group), of which 50 participants were enrolled for the extension study where participants received a booster 3</w:t>
      </w:r>
      <w:r w:rsidRPr="001B3148">
        <w:rPr>
          <w:rFonts w:ascii="Times New Roman" w:hAnsi="Times New Roman" w:cs="Times New Roman"/>
          <w:sz w:val="22"/>
          <w:szCs w:val="22"/>
          <w:vertAlign w:val="superscript"/>
        </w:rPr>
        <w:t>rd</w:t>
      </w:r>
      <w:r w:rsidRPr="001B3148">
        <w:rPr>
          <w:rFonts w:ascii="Times New Roman" w:hAnsi="Times New Roman" w:cs="Times New Roman"/>
          <w:sz w:val="22"/>
          <w:szCs w:val="22"/>
        </w:rPr>
        <w:t xml:space="preserve">-dose at 100 </w:t>
      </w:r>
      <w:r w:rsidRPr="001B3148">
        <w:rPr>
          <w:rFonts w:ascii="Symbol" w:hAnsi="Symbol" w:cs="Times New Roman"/>
          <w:sz w:val="22"/>
          <w:szCs w:val="22"/>
        </w:rPr>
        <w:t></w:t>
      </w:r>
      <w:r w:rsidRPr="001B3148">
        <w:rPr>
          <w:rFonts w:ascii="Times New Roman" w:hAnsi="Times New Roman" w:cs="Times New Roman"/>
          <w:sz w:val="22"/>
          <w:szCs w:val="22"/>
        </w:rPr>
        <w:t>g (n = 17 for the 10-</w:t>
      </w:r>
      <w:r w:rsidRPr="001B3148">
        <w:rPr>
          <w:rFonts w:ascii="Symbol" w:hAnsi="Symbol" w:cs="Times New Roman"/>
          <w:sz w:val="22"/>
          <w:szCs w:val="22"/>
        </w:rPr>
        <w:t></w:t>
      </w:r>
      <w:r w:rsidRPr="001B3148">
        <w:rPr>
          <w:rFonts w:ascii="Times New Roman" w:hAnsi="Times New Roman" w:cs="Times New Roman"/>
          <w:sz w:val="22"/>
          <w:szCs w:val="22"/>
        </w:rPr>
        <w:t>g; n = 15 for the 30-</w:t>
      </w:r>
      <w:r w:rsidRPr="001B3148">
        <w:rPr>
          <w:rFonts w:ascii="Symbol" w:hAnsi="Symbol" w:cs="Times New Roman"/>
          <w:sz w:val="22"/>
          <w:szCs w:val="22"/>
        </w:rPr>
        <w:t></w:t>
      </w:r>
      <w:r w:rsidRPr="001B3148">
        <w:rPr>
          <w:rFonts w:ascii="Times New Roman" w:hAnsi="Times New Roman" w:cs="Times New Roman"/>
          <w:sz w:val="22"/>
          <w:szCs w:val="22"/>
        </w:rPr>
        <w:t>g, and n = 18 for the 100-</w:t>
      </w:r>
      <w:r w:rsidRPr="001B3148">
        <w:rPr>
          <w:rFonts w:ascii="Symbol" w:hAnsi="Symbol" w:cs="Times New Roman"/>
          <w:sz w:val="22"/>
          <w:szCs w:val="22"/>
        </w:rPr>
        <w:t></w:t>
      </w:r>
      <w:r w:rsidRPr="001B3148">
        <w:rPr>
          <w:rFonts w:ascii="Times New Roman" w:hAnsi="Times New Roman" w:cs="Times New Roman"/>
          <w:sz w:val="22"/>
          <w:szCs w:val="22"/>
        </w:rPr>
        <w:t>g dose group). The viral-neutralizing antibody geometric mean titers (GMT) that inhibit 50% of live SARS-CoV-2 wild-type (WT, Wuhan strain) were measured and expressed as International Unit (IU/mL) for</w:t>
      </w:r>
      <w:r w:rsidRPr="001B3148">
        <w:rPr>
          <w:rFonts w:ascii="Times New Roman" w:hAnsi="Times New Roman" w:cs="Times New Roman"/>
          <w:b/>
          <w:bCs/>
          <w:sz w:val="22"/>
          <w:szCs w:val="22"/>
        </w:rPr>
        <w:t xml:space="preserve"> (a)</w:t>
      </w:r>
      <w:r w:rsidRPr="001B3148">
        <w:rPr>
          <w:rFonts w:ascii="Times New Roman" w:hAnsi="Times New Roman" w:cs="Times New Roman"/>
          <w:sz w:val="22"/>
          <w:szCs w:val="22"/>
        </w:rPr>
        <w:t xml:space="preserve"> the 10-</w:t>
      </w:r>
      <w:r w:rsidRPr="001B3148">
        <w:rPr>
          <w:rFonts w:ascii="Symbol" w:hAnsi="Symbol" w:cs="Times New Roman"/>
          <w:sz w:val="22"/>
          <w:szCs w:val="22"/>
        </w:rPr>
        <w:t></w:t>
      </w:r>
      <w:r w:rsidRPr="001B3148">
        <w:rPr>
          <w:rFonts w:ascii="Times New Roman" w:hAnsi="Times New Roman" w:cs="Times New Roman"/>
          <w:sz w:val="22"/>
          <w:szCs w:val="22"/>
        </w:rPr>
        <w:t xml:space="preserve">g, </w:t>
      </w:r>
      <w:r w:rsidRPr="001B3148">
        <w:rPr>
          <w:rFonts w:ascii="Times New Roman" w:hAnsi="Times New Roman" w:cs="Times New Roman"/>
          <w:b/>
          <w:bCs/>
          <w:sz w:val="22"/>
          <w:szCs w:val="22"/>
        </w:rPr>
        <w:t xml:space="preserve">(b) </w:t>
      </w:r>
      <w:r w:rsidRPr="001B3148">
        <w:rPr>
          <w:rFonts w:ascii="Times New Roman" w:hAnsi="Times New Roman" w:cs="Times New Roman"/>
          <w:sz w:val="22"/>
          <w:szCs w:val="22"/>
        </w:rPr>
        <w:t>30-</w:t>
      </w:r>
      <w:r w:rsidRPr="001B3148">
        <w:rPr>
          <w:rFonts w:ascii="Symbol" w:hAnsi="Symbol" w:cs="Times New Roman"/>
          <w:sz w:val="22"/>
          <w:szCs w:val="22"/>
        </w:rPr>
        <w:t></w:t>
      </w:r>
      <w:r w:rsidRPr="001B3148">
        <w:rPr>
          <w:rFonts w:ascii="Times New Roman" w:hAnsi="Times New Roman" w:cs="Times New Roman"/>
          <w:sz w:val="22"/>
          <w:szCs w:val="22"/>
        </w:rPr>
        <w:t>g, and</w:t>
      </w:r>
      <w:r w:rsidRPr="001B3148">
        <w:rPr>
          <w:rFonts w:ascii="Times New Roman" w:hAnsi="Times New Roman" w:cs="Times New Roman"/>
          <w:b/>
          <w:bCs/>
          <w:sz w:val="22"/>
          <w:szCs w:val="22"/>
        </w:rPr>
        <w:t xml:space="preserve"> (c)</w:t>
      </w:r>
      <w:r w:rsidRPr="001B3148">
        <w:rPr>
          <w:rFonts w:ascii="Times New Roman" w:hAnsi="Times New Roman" w:cs="Times New Roman"/>
          <w:sz w:val="22"/>
          <w:szCs w:val="22"/>
        </w:rPr>
        <w:t xml:space="preserve"> 100-</w:t>
      </w:r>
      <w:r w:rsidRPr="001B3148">
        <w:rPr>
          <w:rFonts w:ascii="Symbol" w:hAnsi="Symbol" w:cs="Times New Roman"/>
          <w:sz w:val="22"/>
          <w:szCs w:val="22"/>
        </w:rPr>
        <w:t></w:t>
      </w:r>
      <w:r w:rsidRPr="001B3148">
        <w:rPr>
          <w:rFonts w:ascii="Times New Roman" w:hAnsi="Times New Roman" w:cs="Times New Roman"/>
          <w:sz w:val="22"/>
          <w:szCs w:val="22"/>
        </w:rPr>
        <w:t>g dose groups. The interchange of VNT50 and IU/mL is based on the lab-established relationship:  International Unit (IU) = 0.4964*(VNT50</w:t>
      </w:r>
      <w:r w:rsidRPr="001B3148">
        <w:rPr>
          <w:rFonts w:ascii="Times New Roman" w:hAnsi="Times New Roman" w:cs="Times New Roman"/>
          <w:sz w:val="22"/>
          <w:szCs w:val="22"/>
          <w:vertAlign w:val="superscript"/>
        </w:rPr>
        <w:t>1.0334</w:t>
      </w:r>
      <w:r w:rsidRPr="001B3148">
        <w:rPr>
          <w:rFonts w:ascii="Times New Roman" w:hAnsi="Times New Roman" w:cs="Times New Roman"/>
          <w:sz w:val="22"/>
          <w:szCs w:val="22"/>
        </w:rPr>
        <w:t>).</w:t>
      </w:r>
      <w:r w:rsidRPr="001B3148">
        <w:rPr>
          <w:rFonts w:ascii="Times New Roman" w:hAnsi="Times New Roman" w:cs="Times New Roman"/>
          <w:b/>
          <w:bCs/>
          <w:sz w:val="22"/>
          <w:szCs w:val="22"/>
        </w:rPr>
        <w:t xml:space="preserve"> (d) </w:t>
      </w:r>
      <w:r w:rsidRPr="001B3148">
        <w:rPr>
          <w:rFonts w:ascii="Times New Roman" w:hAnsi="Times New Roman" w:cs="Times New Roman"/>
          <w:sz w:val="22"/>
          <w:szCs w:val="22"/>
        </w:rPr>
        <w:t>Illustrated with the 100-</w:t>
      </w:r>
      <w:r w:rsidRPr="001B3148">
        <w:rPr>
          <w:rFonts w:ascii="Symbol" w:hAnsi="Symbol" w:cs="Times New Roman"/>
          <w:sz w:val="22"/>
          <w:szCs w:val="22"/>
        </w:rPr>
        <w:t></w:t>
      </w:r>
      <w:r w:rsidRPr="001B3148">
        <w:rPr>
          <w:rFonts w:ascii="Times New Roman" w:hAnsi="Times New Roman" w:cs="Times New Roman"/>
          <w:sz w:val="22"/>
          <w:szCs w:val="22"/>
        </w:rPr>
        <w:t xml:space="preserve">g dose group, the VNT50 data were recorded on Day 0 (pre-dose 1), Day 14 (14 days post-dose 1), Day 28 (1 mon. post-dose 1; pre-dose 2), Day 42 (14 days post-dose 2), </w:t>
      </w:r>
      <w:r w:rsidR="00D86AF0">
        <w:rPr>
          <w:rFonts w:ascii="Times New Roman" w:eastAsia="PMingLiU" w:hAnsi="Times New Roman" w:cs="Times New Roman" w:hint="eastAsia"/>
          <w:sz w:val="22"/>
          <w:szCs w:val="22"/>
          <w:lang w:eastAsia="zh-TW"/>
        </w:rPr>
        <w:t xml:space="preserve">Day 56 (1 mon. post-dose 2), </w:t>
      </w:r>
      <w:r w:rsidRPr="001B3148">
        <w:rPr>
          <w:rFonts w:ascii="Times New Roman" w:hAnsi="Times New Roman" w:cs="Times New Roman"/>
          <w:sz w:val="22"/>
          <w:szCs w:val="22"/>
        </w:rPr>
        <w:t>Day 112 (3 mon. post-dose 2), Day 196 (6 mon. post-dose 2), Days 255 to 316 (pre-dose 3, the pre-booster), and Days 269 to 330 (14 days post-booster) for study participants of the three dose groups.</w:t>
      </w:r>
      <w:r w:rsidRPr="001B3148">
        <w:rPr>
          <w:sz w:val="22"/>
          <w:szCs w:val="22"/>
        </w:rPr>
        <w:t xml:space="preserve"> </w:t>
      </w:r>
      <w:r w:rsidR="00FF614B" w:rsidRPr="001B3148">
        <w:rPr>
          <w:rFonts w:ascii="Times New Roman" w:hAnsi="Times New Roman" w:cs="Times New Roman"/>
          <w:sz w:val="22"/>
          <w:szCs w:val="22"/>
        </w:rPr>
        <w:t xml:space="preserve">The 50% neutralizing GMT (VNT50) corresponding to International Unit (IU/mL) corresponding to is shown in the Fig. 3. </w:t>
      </w:r>
      <w:r w:rsidRPr="001B3148">
        <w:rPr>
          <w:rFonts w:ascii="Times New Roman" w:hAnsi="Times New Roman" w:cs="Times New Roman"/>
          <w:sz w:val="22"/>
          <w:szCs w:val="22"/>
        </w:rPr>
        <w:t>The results are denoted on the top of the box and the 95% confidence intervals are shown by the brackets. The titers for individual participants are shown by the circles. The horizontal dotted lines indicate the lower limit of quantification (LLOQ). HCS: human convalescent serum samples in the control group (n = 20).</w:t>
      </w:r>
    </w:p>
    <w:p w14:paraId="7447FE3A" w14:textId="77777777" w:rsidR="004F5303" w:rsidRDefault="004F5303" w:rsidP="00657E26">
      <w:pPr>
        <w:pStyle w:val="BodyText"/>
        <w:spacing w:after="0" w:line="320" w:lineRule="exact"/>
        <w:jc w:val="left"/>
        <w:rPr>
          <w:b/>
          <w:bCs/>
          <w:color w:val="auto"/>
          <w:szCs w:val="24"/>
        </w:rPr>
      </w:pPr>
    </w:p>
    <w:p w14:paraId="28DE82E7" w14:textId="6F54C9FA" w:rsidR="0077688F" w:rsidRPr="00EB2839" w:rsidRDefault="0077688F" w:rsidP="0077688F">
      <w:pPr>
        <w:adjustRightInd w:val="0"/>
        <w:snapToGrid w:val="0"/>
        <w:spacing w:line="320" w:lineRule="exact"/>
        <w:ind w:left="960" w:hangingChars="400" w:hanging="960"/>
        <w:rPr>
          <w:rFonts w:ascii="Times New Roman" w:hAnsi="Times New Roman" w:cs="Times New Roman"/>
          <w:b/>
        </w:rPr>
      </w:pPr>
      <w:r w:rsidRPr="00EB2839">
        <w:rPr>
          <w:rFonts w:ascii="Times New Roman" w:hAnsi="Times New Roman" w:cs="Times New Roman"/>
          <w:b/>
          <w:bCs/>
        </w:rPr>
        <w:t xml:space="preserve">Fig. </w:t>
      </w:r>
      <w:r>
        <w:rPr>
          <w:rFonts w:ascii="Times New Roman" w:hAnsi="Times New Roman" w:cs="Times New Roman"/>
          <w:b/>
          <w:bCs/>
        </w:rPr>
        <w:t>S</w:t>
      </w:r>
      <w:r w:rsidR="00467CD2">
        <w:rPr>
          <w:rFonts w:ascii="Times New Roman" w:hAnsi="Times New Roman" w:cs="Times New Roman"/>
          <w:b/>
          <w:bCs/>
        </w:rPr>
        <w:t>3</w:t>
      </w:r>
      <w:r w:rsidRPr="00EB2839">
        <w:rPr>
          <w:rFonts w:ascii="Times New Roman" w:hAnsi="Times New Roman" w:cs="Times New Roman"/>
          <w:b/>
        </w:rPr>
        <w:t xml:space="preserve">.  </w:t>
      </w:r>
      <w:r>
        <w:rPr>
          <w:rFonts w:ascii="Times New Roman" w:hAnsi="Times New Roman" w:cs="Times New Roman"/>
          <w:b/>
        </w:rPr>
        <w:t xml:space="preserve"> Anti-S1-RBD </w:t>
      </w:r>
      <w:r w:rsidRPr="00EB2839">
        <w:rPr>
          <w:rFonts w:ascii="Times New Roman" w:hAnsi="Times New Roman" w:cs="Times New Roman"/>
          <w:b/>
        </w:rPr>
        <w:t xml:space="preserve">antibody titers </w:t>
      </w:r>
      <w:r w:rsidR="00E54EFF">
        <w:rPr>
          <w:rFonts w:ascii="Times New Roman" w:hAnsi="Times New Roman" w:cs="Times New Roman"/>
          <w:b/>
        </w:rPr>
        <w:t xml:space="preserve">on ELISA </w:t>
      </w:r>
      <w:r w:rsidRPr="00EB2839">
        <w:rPr>
          <w:rFonts w:ascii="Times New Roman" w:hAnsi="Times New Roman" w:cs="Times New Roman"/>
          <w:b/>
        </w:rPr>
        <w:t xml:space="preserve">expressed in </w:t>
      </w:r>
      <w:r w:rsidRPr="0077688F">
        <w:rPr>
          <w:rFonts w:ascii="Times New Roman" w:eastAsia="PMingLiU" w:hAnsi="Times New Roman" w:cs="Times New Roman"/>
          <w:b/>
          <w:bCs/>
        </w:rPr>
        <w:t xml:space="preserve">Binding Antibodies Unit per milliliter (BAU/mL) </w:t>
      </w:r>
      <w:r w:rsidR="00E54EFF">
        <w:rPr>
          <w:rFonts w:ascii="Times New Roman" w:hAnsi="Times New Roman" w:cs="Times New Roman"/>
          <w:b/>
        </w:rPr>
        <w:t>in the primary 2-dose vaccination and after the booster third</w:t>
      </w:r>
      <w:r w:rsidR="00E076C4">
        <w:rPr>
          <w:rFonts w:ascii="Times New Roman" w:hAnsi="Times New Roman" w:cs="Times New Roman"/>
          <w:b/>
        </w:rPr>
        <w:t>-</w:t>
      </w:r>
      <w:r w:rsidR="00E54EFF">
        <w:rPr>
          <w:rFonts w:ascii="Times New Roman" w:hAnsi="Times New Roman" w:cs="Times New Roman"/>
          <w:b/>
        </w:rPr>
        <w:t>dose</w:t>
      </w:r>
    </w:p>
    <w:p w14:paraId="64FAEE2A" w14:textId="2409DB0C" w:rsidR="0077688F" w:rsidRPr="00D13A7B" w:rsidRDefault="0077688F" w:rsidP="00657E26">
      <w:pPr>
        <w:pStyle w:val="BodyText"/>
        <w:spacing w:after="0" w:line="320" w:lineRule="exact"/>
        <w:jc w:val="left"/>
        <w:rPr>
          <w:b/>
          <w:bCs/>
          <w:color w:val="auto"/>
          <w:szCs w:val="24"/>
        </w:rPr>
      </w:pPr>
      <w:r>
        <w:rPr>
          <w:noProof/>
          <w:lang w:val="en-US"/>
        </w:rPr>
        <w:drawing>
          <wp:anchor distT="0" distB="0" distL="114300" distR="114300" simplePos="0" relativeHeight="251685888" behindDoc="0" locked="0" layoutInCell="1" allowOverlap="1" wp14:anchorId="5B5CD1BC" wp14:editId="49723D55">
            <wp:simplePos x="0" y="0"/>
            <wp:positionH relativeFrom="column">
              <wp:posOffset>-158750</wp:posOffset>
            </wp:positionH>
            <wp:positionV relativeFrom="paragraph">
              <wp:posOffset>69849</wp:posOffset>
            </wp:positionV>
            <wp:extent cx="6436360" cy="5283775"/>
            <wp:effectExtent l="0" t="0" r="0" b="0"/>
            <wp:wrapNone/>
            <wp:docPr id="2" name="圖片 4">
              <a:extLst xmlns:a="http://schemas.openxmlformats.org/drawingml/2006/main">
                <a:ext uri="{FF2B5EF4-FFF2-40B4-BE49-F238E27FC236}">
                  <a16:creationId xmlns:a16="http://schemas.microsoft.com/office/drawing/2014/main" id="{1D816B26-7F08-4419-A44C-4623385E74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4">
                      <a:extLst>
                        <a:ext uri="{FF2B5EF4-FFF2-40B4-BE49-F238E27FC236}">
                          <a16:creationId xmlns:a16="http://schemas.microsoft.com/office/drawing/2014/main" id="{1D816B26-7F08-4419-A44C-4623385E7469}"/>
                        </a:ext>
                      </a:extLst>
                    </pic:cNvPr>
                    <pic:cNvPicPr>
                      <a:picLocks noChangeAspect="1"/>
                    </pic:cNvPicPr>
                  </pic:nvPicPr>
                  <pic:blipFill>
                    <a:blip r:embed="rId10"/>
                    <a:stretch>
                      <a:fillRect/>
                    </a:stretch>
                  </pic:blipFill>
                  <pic:spPr>
                    <a:xfrm>
                      <a:off x="0" y="0"/>
                      <a:ext cx="6439422" cy="5286289"/>
                    </a:xfrm>
                    <a:prstGeom prst="rect">
                      <a:avLst/>
                    </a:prstGeom>
                  </pic:spPr>
                </pic:pic>
              </a:graphicData>
            </a:graphic>
            <wp14:sizeRelH relativeFrom="margin">
              <wp14:pctWidth>0</wp14:pctWidth>
            </wp14:sizeRelH>
            <wp14:sizeRelV relativeFrom="margin">
              <wp14:pctHeight>0</wp14:pctHeight>
            </wp14:sizeRelV>
          </wp:anchor>
        </w:drawing>
      </w:r>
    </w:p>
    <w:p w14:paraId="66ED0C5A" w14:textId="055D386D" w:rsidR="0077688F" w:rsidRDefault="0077688F" w:rsidP="00657E26">
      <w:pPr>
        <w:pStyle w:val="BodyText"/>
        <w:spacing w:after="0" w:line="320" w:lineRule="exact"/>
        <w:jc w:val="left"/>
        <w:rPr>
          <w:b/>
          <w:bCs/>
          <w:color w:val="auto"/>
          <w:szCs w:val="24"/>
        </w:rPr>
      </w:pPr>
    </w:p>
    <w:p w14:paraId="2778C981" w14:textId="18903D0A" w:rsidR="0077688F" w:rsidRDefault="0077688F" w:rsidP="00657E26">
      <w:pPr>
        <w:pStyle w:val="BodyText"/>
        <w:spacing w:after="0" w:line="320" w:lineRule="exact"/>
        <w:jc w:val="left"/>
        <w:rPr>
          <w:b/>
          <w:bCs/>
          <w:color w:val="auto"/>
          <w:szCs w:val="24"/>
        </w:rPr>
      </w:pPr>
    </w:p>
    <w:p w14:paraId="5D1E1B1D" w14:textId="3D0FD923" w:rsidR="0077688F" w:rsidRDefault="0077688F" w:rsidP="00657E26">
      <w:pPr>
        <w:pStyle w:val="BodyText"/>
        <w:spacing w:after="0" w:line="320" w:lineRule="exact"/>
        <w:jc w:val="left"/>
        <w:rPr>
          <w:b/>
          <w:bCs/>
          <w:color w:val="auto"/>
          <w:szCs w:val="24"/>
        </w:rPr>
      </w:pPr>
    </w:p>
    <w:p w14:paraId="7C43EFEB" w14:textId="28A0A5A1" w:rsidR="0077688F" w:rsidRDefault="0077688F" w:rsidP="00657E26">
      <w:pPr>
        <w:pStyle w:val="BodyText"/>
        <w:spacing w:after="0" w:line="320" w:lineRule="exact"/>
        <w:jc w:val="left"/>
        <w:rPr>
          <w:b/>
          <w:bCs/>
          <w:color w:val="auto"/>
          <w:szCs w:val="24"/>
        </w:rPr>
      </w:pPr>
    </w:p>
    <w:p w14:paraId="2DF0B745" w14:textId="77777777" w:rsidR="0077688F" w:rsidRDefault="0077688F" w:rsidP="00657E26">
      <w:pPr>
        <w:pStyle w:val="BodyText"/>
        <w:spacing w:after="0" w:line="320" w:lineRule="exact"/>
        <w:jc w:val="left"/>
        <w:rPr>
          <w:b/>
          <w:bCs/>
          <w:color w:val="auto"/>
          <w:szCs w:val="24"/>
        </w:rPr>
      </w:pPr>
    </w:p>
    <w:p w14:paraId="35891872" w14:textId="77777777" w:rsidR="0077688F" w:rsidRDefault="0077688F" w:rsidP="00657E26">
      <w:pPr>
        <w:pStyle w:val="BodyText"/>
        <w:spacing w:after="0" w:line="320" w:lineRule="exact"/>
        <w:jc w:val="left"/>
        <w:rPr>
          <w:b/>
          <w:bCs/>
          <w:color w:val="auto"/>
          <w:szCs w:val="24"/>
        </w:rPr>
      </w:pPr>
    </w:p>
    <w:p w14:paraId="0D2861A9" w14:textId="77777777" w:rsidR="0077688F" w:rsidRDefault="0077688F" w:rsidP="00657E26">
      <w:pPr>
        <w:pStyle w:val="BodyText"/>
        <w:spacing w:after="0" w:line="320" w:lineRule="exact"/>
        <w:jc w:val="left"/>
        <w:rPr>
          <w:b/>
          <w:bCs/>
          <w:color w:val="auto"/>
          <w:szCs w:val="24"/>
        </w:rPr>
      </w:pPr>
    </w:p>
    <w:p w14:paraId="20D76C50" w14:textId="77777777" w:rsidR="0077688F" w:rsidRDefault="0077688F" w:rsidP="00657E26">
      <w:pPr>
        <w:pStyle w:val="BodyText"/>
        <w:spacing w:after="0" w:line="320" w:lineRule="exact"/>
        <w:jc w:val="left"/>
        <w:rPr>
          <w:b/>
          <w:bCs/>
          <w:color w:val="auto"/>
          <w:szCs w:val="24"/>
        </w:rPr>
      </w:pPr>
    </w:p>
    <w:p w14:paraId="0A12A284" w14:textId="77777777" w:rsidR="0077688F" w:rsidRDefault="0077688F" w:rsidP="00657E26">
      <w:pPr>
        <w:pStyle w:val="BodyText"/>
        <w:spacing w:after="0" w:line="320" w:lineRule="exact"/>
        <w:jc w:val="left"/>
        <w:rPr>
          <w:b/>
          <w:bCs/>
          <w:color w:val="auto"/>
          <w:szCs w:val="24"/>
        </w:rPr>
      </w:pPr>
    </w:p>
    <w:p w14:paraId="52B4741F" w14:textId="77777777" w:rsidR="0077688F" w:rsidRDefault="0077688F" w:rsidP="00657E26">
      <w:pPr>
        <w:pStyle w:val="BodyText"/>
        <w:spacing w:after="0" w:line="320" w:lineRule="exact"/>
        <w:jc w:val="left"/>
        <w:rPr>
          <w:b/>
          <w:bCs/>
          <w:color w:val="auto"/>
          <w:szCs w:val="24"/>
        </w:rPr>
      </w:pPr>
    </w:p>
    <w:p w14:paraId="3E681051" w14:textId="77777777" w:rsidR="0077688F" w:rsidRDefault="0077688F" w:rsidP="00657E26">
      <w:pPr>
        <w:pStyle w:val="BodyText"/>
        <w:spacing w:after="0" w:line="320" w:lineRule="exact"/>
        <w:jc w:val="left"/>
        <w:rPr>
          <w:b/>
          <w:bCs/>
          <w:color w:val="auto"/>
          <w:szCs w:val="24"/>
        </w:rPr>
      </w:pPr>
    </w:p>
    <w:p w14:paraId="6B2F4787" w14:textId="77777777" w:rsidR="0077688F" w:rsidRDefault="0077688F" w:rsidP="00657E26">
      <w:pPr>
        <w:pStyle w:val="BodyText"/>
        <w:spacing w:after="0" w:line="320" w:lineRule="exact"/>
        <w:jc w:val="left"/>
        <w:rPr>
          <w:b/>
          <w:bCs/>
          <w:color w:val="auto"/>
          <w:szCs w:val="24"/>
        </w:rPr>
      </w:pPr>
    </w:p>
    <w:p w14:paraId="6DF2EAF1" w14:textId="6DCE63B3" w:rsidR="0077688F" w:rsidRDefault="0077688F" w:rsidP="00657E26">
      <w:pPr>
        <w:pStyle w:val="BodyText"/>
        <w:spacing w:after="0" w:line="320" w:lineRule="exact"/>
        <w:jc w:val="left"/>
        <w:rPr>
          <w:b/>
          <w:bCs/>
          <w:color w:val="auto"/>
          <w:szCs w:val="24"/>
        </w:rPr>
      </w:pPr>
    </w:p>
    <w:p w14:paraId="0397C5CC" w14:textId="77777777" w:rsidR="0077688F" w:rsidRDefault="0077688F" w:rsidP="00657E26">
      <w:pPr>
        <w:pStyle w:val="BodyText"/>
        <w:spacing w:after="0" w:line="320" w:lineRule="exact"/>
        <w:jc w:val="left"/>
        <w:rPr>
          <w:b/>
          <w:bCs/>
          <w:color w:val="auto"/>
          <w:szCs w:val="24"/>
        </w:rPr>
      </w:pPr>
    </w:p>
    <w:p w14:paraId="3F832C5D" w14:textId="77777777" w:rsidR="0077688F" w:rsidRDefault="0077688F" w:rsidP="00657E26">
      <w:pPr>
        <w:pStyle w:val="BodyText"/>
        <w:spacing w:after="0" w:line="320" w:lineRule="exact"/>
        <w:jc w:val="left"/>
        <w:rPr>
          <w:b/>
          <w:bCs/>
          <w:color w:val="auto"/>
          <w:szCs w:val="24"/>
        </w:rPr>
      </w:pPr>
    </w:p>
    <w:p w14:paraId="762128F3" w14:textId="77777777" w:rsidR="0077688F" w:rsidRDefault="0077688F" w:rsidP="00657E26">
      <w:pPr>
        <w:pStyle w:val="BodyText"/>
        <w:spacing w:after="0" w:line="320" w:lineRule="exact"/>
        <w:jc w:val="left"/>
        <w:rPr>
          <w:b/>
          <w:bCs/>
          <w:color w:val="auto"/>
          <w:szCs w:val="24"/>
        </w:rPr>
      </w:pPr>
    </w:p>
    <w:p w14:paraId="64DDA4BD" w14:textId="77777777" w:rsidR="0077688F" w:rsidRDefault="0077688F" w:rsidP="00657E26">
      <w:pPr>
        <w:pStyle w:val="BodyText"/>
        <w:spacing w:after="0" w:line="320" w:lineRule="exact"/>
        <w:jc w:val="left"/>
        <w:rPr>
          <w:b/>
          <w:bCs/>
          <w:color w:val="auto"/>
          <w:szCs w:val="24"/>
        </w:rPr>
      </w:pPr>
    </w:p>
    <w:p w14:paraId="484622AF" w14:textId="77777777" w:rsidR="0077688F" w:rsidRDefault="0077688F" w:rsidP="00657E26">
      <w:pPr>
        <w:pStyle w:val="BodyText"/>
        <w:spacing w:after="0" w:line="320" w:lineRule="exact"/>
        <w:jc w:val="left"/>
        <w:rPr>
          <w:b/>
          <w:bCs/>
          <w:color w:val="auto"/>
          <w:szCs w:val="24"/>
        </w:rPr>
      </w:pPr>
    </w:p>
    <w:p w14:paraId="2C256C55" w14:textId="77777777" w:rsidR="0077688F" w:rsidRDefault="0077688F" w:rsidP="00657E26">
      <w:pPr>
        <w:pStyle w:val="BodyText"/>
        <w:spacing w:after="0" w:line="320" w:lineRule="exact"/>
        <w:jc w:val="left"/>
        <w:rPr>
          <w:b/>
          <w:bCs/>
          <w:color w:val="auto"/>
          <w:szCs w:val="24"/>
        </w:rPr>
      </w:pPr>
    </w:p>
    <w:p w14:paraId="1C20C22D" w14:textId="77777777" w:rsidR="0077688F" w:rsidRDefault="0077688F" w:rsidP="00657E26">
      <w:pPr>
        <w:pStyle w:val="BodyText"/>
        <w:spacing w:after="0" w:line="320" w:lineRule="exact"/>
        <w:jc w:val="left"/>
        <w:rPr>
          <w:b/>
          <w:bCs/>
          <w:color w:val="auto"/>
          <w:szCs w:val="24"/>
        </w:rPr>
      </w:pPr>
    </w:p>
    <w:p w14:paraId="58C67A5F" w14:textId="77777777" w:rsidR="0077688F" w:rsidRDefault="0077688F" w:rsidP="00657E26">
      <w:pPr>
        <w:pStyle w:val="BodyText"/>
        <w:spacing w:after="0" w:line="320" w:lineRule="exact"/>
        <w:jc w:val="left"/>
        <w:rPr>
          <w:b/>
          <w:bCs/>
          <w:color w:val="auto"/>
          <w:szCs w:val="24"/>
        </w:rPr>
      </w:pPr>
    </w:p>
    <w:p w14:paraId="3E7B6F92" w14:textId="77777777" w:rsidR="0077688F" w:rsidRDefault="0077688F" w:rsidP="00657E26">
      <w:pPr>
        <w:pStyle w:val="BodyText"/>
        <w:spacing w:after="0" w:line="320" w:lineRule="exact"/>
        <w:jc w:val="left"/>
        <w:rPr>
          <w:b/>
          <w:bCs/>
          <w:color w:val="auto"/>
          <w:szCs w:val="24"/>
        </w:rPr>
      </w:pPr>
    </w:p>
    <w:p w14:paraId="1DE69231" w14:textId="77777777" w:rsidR="0077688F" w:rsidRDefault="0077688F" w:rsidP="00657E26">
      <w:pPr>
        <w:pStyle w:val="BodyText"/>
        <w:spacing w:after="0" w:line="320" w:lineRule="exact"/>
        <w:jc w:val="left"/>
        <w:rPr>
          <w:b/>
          <w:bCs/>
          <w:color w:val="auto"/>
          <w:szCs w:val="24"/>
        </w:rPr>
      </w:pPr>
    </w:p>
    <w:p w14:paraId="0D5E1043" w14:textId="77777777" w:rsidR="0077688F" w:rsidRDefault="0077688F" w:rsidP="00657E26">
      <w:pPr>
        <w:pStyle w:val="BodyText"/>
        <w:spacing w:after="0" w:line="320" w:lineRule="exact"/>
        <w:jc w:val="left"/>
        <w:rPr>
          <w:b/>
          <w:bCs/>
          <w:color w:val="auto"/>
          <w:szCs w:val="24"/>
        </w:rPr>
      </w:pPr>
    </w:p>
    <w:p w14:paraId="323027B9" w14:textId="77777777" w:rsidR="0077688F" w:rsidRDefault="0077688F" w:rsidP="00657E26">
      <w:pPr>
        <w:pStyle w:val="BodyText"/>
        <w:spacing w:after="0" w:line="320" w:lineRule="exact"/>
        <w:jc w:val="left"/>
        <w:rPr>
          <w:b/>
          <w:bCs/>
          <w:color w:val="auto"/>
          <w:szCs w:val="24"/>
        </w:rPr>
      </w:pPr>
    </w:p>
    <w:p w14:paraId="07C5573F" w14:textId="77777777" w:rsidR="0077688F" w:rsidRDefault="0077688F" w:rsidP="001B3148">
      <w:pPr>
        <w:pStyle w:val="BodyText"/>
        <w:spacing w:after="0" w:line="240" w:lineRule="auto"/>
        <w:jc w:val="left"/>
        <w:rPr>
          <w:b/>
          <w:bCs/>
          <w:color w:val="auto"/>
          <w:szCs w:val="24"/>
        </w:rPr>
      </w:pPr>
    </w:p>
    <w:p w14:paraId="0032124F" w14:textId="777F78EA" w:rsidR="00E54EFF" w:rsidRPr="001B3148" w:rsidRDefault="00E54EFF" w:rsidP="001B3148">
      <w:pPr>
        <w:pStyle w:val="BodyText"/>
        <w:spacing w:line="240" w:lineRule="auto"/>
        <w:rPr>
          <w:bCs/>
          <w:sz w:val="23"/>
          <w:szCs w:val="23"/>
        </w:rPr>
      </w:pPr>
      <w:r w:rsidRPr="001B3148">
        <w:rPr>
          <w:bCs/>
          <w:sz w:val="23"/>
          <w:szCs w:val="23"/>
        </w:rPr>
        <w:t xml:space="preserve">ELISA-based anti-S1-RBD antibody binding titers in the primary 2-dose vaccination series of a 196-day phase 1 trial (60 participants) and in the extension study with a booster third-dose. </w:t>
      </w:r>
      <w:r w:rsidR="00D86AF0">
        <w:rPr>
          <w:rFonts w:hint="eastAsia"/>
          <w:bCs/>
          <w:sz w:val="23"/>
          <w:szCs w:val="23"/>
          <w:lang w:eastAsia="zh-TW"/>
        </w:rPr>
        <w:t>P</w:t>
      </w:r>
      <w:r w:rsidRPr="001B3148">
        <w:rPr>
          <w:bCs/>
          <w:sz w:val="23"/>
          <w:szCs w:val="23"/>
        </w:rPr>
        <w:t xml:space="preserve">articipants of </w:t>
      </w:r>
      <w:r w:rsidRPr="001B3148">
        <w:rPr>
          <w:b/>
          <w:sz w:val="23"/>
          <w:szCs w:val="23"/>
        </w:rPr>
        <w:t>(a)</w:t>
      </w:r>
      <w:r w:rsidRPr="001B3148">
        <w:rPr>
          <w:bCs/>
          <w:sz w:val="23"/>
          <w:szCs w:val="23"/>
        </w:rPr>
        <w:t xml:space="preserve"> 10-</w:t>
      </w:r>
      <w:r w:rsidRPr="001B3148">
        <w:rPr>
          <w:rFonts w:ascii="Symbol" w:eastAsia="MS Mincho" w:hAnsi="Symbol"/>
          <w:bCs/>
          <w:sz w:val="23"/>
          <w:szCs w:val="23"/>
        </w:rPr>
        <w:t></w:t>
      </w:r>
      <w:r w:rsidRPr="001B3148">
        <w:rPr>
          <w:bCs/>
          <w:sz w:val="23"/>
          <w:szCs w:val="23"/>
        </w:rPr>
        <w:t xml:space="preserve">g, </w:t>
      </w:r>
      <w:r w:rsidRPr="001B3148">
        <w:rPr>
          <w:b/>
          <w:sz w:val="23"/>
          <w:szCs w:val="23"/>
        </w:rPr>
        <w:t>(b)</w:t>
      </w:r>
      <w:r w:rsidRPr="001B3148">
        <w:rPr>
          <w:bCs/>
          <w:sz w:val="23"/>
          <w:szCs w:val="23"/>
        </w:rPr>
        <w:t xml:space="preserve"> 30-</w:t>
      </w:r>
      <w:r w:rsidRPr="001B3148">
        <w:rPr>
          <w:rFonts w:eastAsia="MS Mincho"/>
          <w:bCs/>
          <w:sz w:val="23"/>
          <w:szCs w:val="23"/>
        </w:rPr>
        <w:t>μ</w:t>
      </w:r>
      <w:r w:rsidRPr="001B3148">
        <w:rPr>
          <w:bCs/>
          <w:sz w:val="23"/>
          <w:szCs w:val="23"/>
        </w:rPr>
        <w:t>g, and</w:t>
      </w:r>
      <w:r w:rsidRPr="001B3148">
        <w:rPr>
          <w:b/>
          <w:sz w:val="23"/>
          <w:szCs w:val="23"/>
        </w:rPr>
        <w:t xml:space="preserve"> (c)</w:t>
      </w:r>
      <w:r w:rsidRPr="001B3148">
        <w:rPr>
          <w:bCs/>
          <w:sz w:val="23"/>
          <w:szCs w:val="23"/>
        </w:rPr>
        <w:t xml:space="preserve"> 100-</w:t>
      </w:r>
      <w:r w:rsidRPr="001B3148">
        <w:rPr>
          <w:rFonts w:eastAsia="MS Mincho"/>
          <w:bCs/>
          <w:sz w:val="23"/>
          <w:szCs w:val="23"/>
        </w:rPr>
        <w:t>μ</w:t>
      </w:r>
      <w:r w:rsidRPr="001B3148">
        <w:rPr>
          <w:bCs/>
          <w:sz w:val="23"/>
          <w:szCs w:val="23"/>
        </w:rPr>
        <w:t xml:space="preserve">g dose groups (n = 20 each dose group) received two assigned vaccine doses, 28 days apart, and a booster third dose of 100 </w:t>
      </w:r>
      <w:r w:rsidRPr="001B3148">
        <w:rPr>
          <w:rFonts w:eastAsia="MS Mincho"/>
          <w:bCs/>
          <w:sz w:val="23"/>
          <w:szCs w:val="23"/>
        </w:rPr>
        <w:t>μ</w:t>
      </w:r>
      <w:r w:rsidRPr="001B3148">
        <w:rPr>
          <w:bCs/>
          <w:sz w:val="23"/>
          <w:szCs w:val="23"/>
        </w:rPr>
        <w:t>g at a time over 6 months administered to 50 participants (n = 17 for the 10-</w:t>
      </w:r>
      <w:r w:rsidRPr="001B3148">
        <w:rPr>
          <w:rFonts w:ascii="Symbol" w:hAnsi="Symbol"/>
          <w:bCs/>
          <w:sz w:val="23"/>
          <w:szCs w:val="23"/>
        </w:rPr>
        <w:t></w:t>
      </w:r>
      <w:r w:rsidRPr="001B3148">
        <w:rPr>
          <w:bCs/>
          <w:sz w:val="23"/>
          <w:szCs w:val="23"/>
        </w:rPr>
        <w:t xml:space="preserve">g, n = </w:t>
      </w:r>
      <w:r w:rsidR="00D86AF0" w:rsidRPr="001B3148">
        <w:rPr>
          <w:bCs/>
          <w:sz w:val="23"/>
          <w:szCs w:val="23"/>
        </w:rPr>
        <w:t>1</w:t>
      </w:r>
      <w:r w:rsidR="00D86AF0">
        <w:rPr>
          <w:rFonts w:hint="eastAsia"/>
          <w:bCs/>
          <w:sz w:val="23"/>
          <w:szCs w:val="23"/>
          <w:lang w:eastAsia="zh-TW"/>
        </w:rPr>
        <w:t>5</w:t>
      </w:r>
      <w:r w:rsidR="00D86AF0" w:rsidRPr="001B3148">
        <w:rPr>
          <w:bCs/>
          <w:sz w:val="23"/>
          <w:szCs w:val="23"/>
        </w:rPr>
        <w:t xml:space="preserve"> </w:t>
      </w:r>
      <w:r w:rsidRPr="001B3148">
        <w:rPr>
          <w:bCs/>
          <w:sz w:val="23"/>
          <w:szCs w:val="23"/>
        </w:rPr>
        <w:t>for the 30-</w:t>
      </w:r>
      <w:r w:rsidRPr="001B3148">
        <w:rPr>
          <w:rFonts w:ascii="Symbol" w:hAnsi="Symbol"/>
          <w:bCs/>
          <w:sz w:val="23"/>
          <w:szCs w:val="23"/>
        </w:rPr>
        <w:t></w:t>
      </w:r>
      <w:r w:rsidRPr="001B3148">
        <w:rPr>
          <w:bCs/>
          <w:sz w:val="23"/>
          <w:szCs w:val="23"/>
        </w:rPr>
        <w:t>g, and n = 18 for the 100-</w:t>
      </w:r>
      <w:r w:rsidRPr="001B3148">
        <w:rPr>
          <w:rFonts w:ascii="Symbol" w:hAnsi="Symbol"/>
          <w:bCs/>
          <w:sz w:val="23"/>
          <w:szCs w:val="23"/>
        </w:rPr>
        <w:t></w:t>
      </w:r>
      <w:r w:rsidRPr="001B3148">
        <w:rPr>
          <w:bCs/>
          <w:sz w:val="23"/>
          <w:szCs w:val="23"/>
        </w:rPr>
        <w:t>g dose groups). Serum samples were collected at the indicted time points for measuring anti-S1-RBD antibody binding by ELISA.</w:t>
      </w:r>
      <w:r w:rsidR="00F275B7">
        <w:rPr>
          <w:bCs/>
          <w:sz w:val="23"/>
          <w:szCs w:val="23"/>
        </w:rPr>
        <w:t xml:space="preserve"> </w:t>
      </w:r>
      <w:r w:rsidR="00F275B7" w:rsidRPr="00EB2839">
        <w:rPr>
          <w:szCs w:val="24"/>
        </w:rPr>
        <w:t>The horizontal dotted lines indicate the lower limit of quantification (LLOQ).</w:t>
      </w:r>
      <w:r w:rsidRPr="001B3148">
        <w:rPr>
          <w:bCs/>
          <w:sz w:val="23"/>
          <w:szCs w:val="23"/>
        </w:rPr>
        <w:t xml:space="preserve"> </w:t>
      </w:r>
      <w:r w:rsidR="002946A7" w:rsidRPr="001B3148">
        <w:rPr>
          <w:b/>
          <w:sz w:val="23"/>
          <w:szCs w:val="23"/>
        </w:rPr>
        <w:t xml:space="preserve">(d) </w:t>
      </w:r>
      <w:r w:rsidRPr="001B3148">
        <w:rPr>
          <w:bCs/>
          <w:sz w:val="23"/>
          <w:szCs w:val="23"/>
        </w:rPr>
        <w:t xml:space="preserve">The binding titers are translated into Binding Antibodies Unit (BAU/mL) by fitting </w:t>
      </w:r>
      <w:r w:rsidR="002946A7" w:rsidRPr="001B3148">
        <w:rPr>
          <w:bCs/>
          <w:sz w:val="23"/>
          <w:szCs w:val="23"/>
        </w:rPr>
        <w:t xml:space="preserve">anti-S1-RBD titers and WHO International Reference panel 20/2689 with simple liner regression </w:t>
      </w:r>
      <w:r w:rsidRPr="001B3148">
        <w:rPr>
          <w:bCs/>
          <w:sz w:val="23"/>
          <w:szCs w:val="23"/>
        </w:rPr>
        <w:t>(Pearson r = 0.9559)</w:t>
      </w:r>
      <w:r w:rsidR="002946A7" w:rsidRPr="001B3148">
        <w:rPr>
          <w:bCs/>
          <w:sz w:val="23"/>
          <w:szCs w:val="23"/>
        </w:rPr>
        <w:t xml:space="preserve">.  </w:t>
      </w:r>
      <w:r w:rsidRPr="001B3148">
        <w:rPr>
          <w:sz w:val="23"/>
          <w:szCs w:val="23"/>
        </w:rPr>
        <w:t xml:space="preserve">Good correlation exists between anti-S1-RBD antibody binding and </w:t>
      </w:r>
      <w:r w:rsidR="002946A7" w:rsidRPr="001B3148">
        <w:rPr>
          <w:sz w:val="23"/>
          <w:szCs w:val="23"/>
        </w:rPr>
        <w:t>BAU</w:t>
      </w:r>
      <w:r w:rsidRPr="001B3148">
        <w:rPr>
          <w:sz w:val="23"/>
          <w:szCs w:val="23"/>
        </w:rPr>
        <w:t xml:space="preserve">. Data are plotted for all prime/boost vaccinated participants (10-, 30- and 100-μg dose groups). Data points for participants at day 0 are excluded from correlation analysis. Correlation </w:t>
      </w:r>
      <w:r w:rsidR="002946A7" w:rsidRPr="001B3148">
        <w:rPr>
          <w:sz w:val="23"/>
          <w:szCs w:val="23"/>
        </w:rPr>
        <w:t xml:space="preserve">is analysed by </w:t>
      </w:r>
      <w:r w:rsidRPr="001B3148">
        <w:rPr>
          <w:sz w:val="23"/>
          <w:szCs w:val="23"/>
        </w:rPr>
        <w:t>Nonparametric Spearman correlation method.</w:t>
      </w:r>
    </w:p>
    <w:p w14:paraId="30AC3A2D" w14:textId="77777777" w:rsidR="001B3148" w:rsidRPr="001B3148" w:rsidRDefault="001B3148" w:rsidP="00657E26">
      <w:pPr>
        <w:pStyle w:val="BodyText"/>
        <w:spacing w:after="0" w:line="320" w:lineRule="exact"/>
        <w:jc w:val="left"/>
        <w:rPr>
          <w:b/>
          <w:bCs/>
          <w:color w:val="auto"/>
          <w:sz w:val="23"/>
          <w:szCs w:val="23"/>
        </w:rPr>
      </w:pPr>
    </w:p>
    <w:p w14:paraId="7A63EC6C" w14:textId="77777777" w:rsidR="001B3148" w:rsidRDefault="001B3148" w:rsidP="00657E26">
      <w:pPr>
        <w:pStyle w:val="BodyText"/>
        <w:spacing w:after="0" w:line="320" w:lineRule="exact"/>
        <w:jc w:val="left"/>
        <w:rPr>
          <w:b/>
          <w:bCs/>
          <w:color w:val="auto"/>
          <w:szCs w:val="24"/>
        </w:rPr>
      </w:pPr>
    </w:p>
    <w:p w14:paraId="26C92C8F" w14:textId="6671DDCC" w:rsidR="0052338C" w:rsidRPr="0063151D" w:rsidRDefault="0052338C" w:rsidP="00657E26">
      <w:pPr>
        <w:pStyle w:val="BodyText"/>
        <w:spacing w:after="0" w:line="320" w:lineRule="exact"/>
        <w:jc w:val="left"/>
        <w:rPr>
          <w:b/>
          <w:bCs/>
          <w:color w:val="auto"/>
          <w:szCs w:val="24"/>
        </w:rPr>
      </w:pPr>
      <w:r w:rsidRPr="0063151D">
        <w:rPr>
          <w:b/>
          <w:bCs/>
          <w:color w:val="auto"/>
          <w:szCs w:val="24"/>
        </w:rPr>
        <w:t>Fig. S</w:t>
      </w:r>
      <w:r w:rsidR="00467CD2">
        <w:rPr>
          <w:b/>
          <w:bCs/>
          <w:color w:val="auto"/>
          <w:szCs w:val="24"/>
        </w:rPr>
        <w:t>4</w:t>
      </w:r>
      <w:r w:rsidRPr="0063151D">
        <w:rPr>
          <w:b/>
          <w:bCs/>
          <w:color w:val="auto"/>
          <w:szCs w:val="24"/>
        </w:rPr>
        <w:t xml:space="preserve">.  </w:t>
      </w:r>
      <w:r w:rsidR="00960EF0" w:rsidRPr="0063151D">
        <w:rPr>
          <w:b/>
          <w:bCs/>
          <w:color w:val="auto"/>
          <w:szCs w:val="24"/>
        </w:rPr>
        <w:t xml:space="preserve"> </w:t>
      </w:r>
      <w:r w:rsidRPr="0063151D">
        <w:rPr>
          <w:b/>
          <w:bCs/>
          <w:color w:val="auto"/>
          <w:szCs w:val="24"/>
        </w:rPr>
        <w:t xml:space="preserve">Viral-neutralizing </w:t>
      </w:r>
      <w:r w:rsidR="00960EF0" w:rsidRPr="0063151D">
        <w:rPr>
          <w:b/>
          <w:bCs/>
          <w:color w:val="auto"/>
          <w:szCs w:val="24"/>
        </w:rPr>
        <w:t>VNT</w:t>
      </w:r>
      <w:r w:rsidR="00960EF0" w:rsidRPr="0063151D">
        <w:rPr>
          <w:b/>
          <w:bCs/>
          <w:color w:val="auto"/>
          <w:szCs w:val="24"/>
          <w:vertAlign w:val="subscript"/>
        </w:rPr>
        <w:t>50</w:t>
      </w:r>
      <w:r w:rsidR="00960EF0" w:rsidRPr="0063151D">
        <w:rPr>
          <w:b/>
          <w:bCs/>
          <w:color w:val="auto"/>
          <w:szCs w:val="24"/>
        </w:rPr>
        <w:t xml:space="preserve"> </w:t>
      </w:r>
      <w:r w:rsidRPr="0063151D">
        <w:rPr>
          <w:b/>
          <w:bCs/>
          <w:color w:val="auto"/>
          <w:szCs w:val="24"/>
        </w:rPr>
        <w:t xml:space="preserve">titers against different SARS-CoV-2 </w:t>
      </w:r>
      <w:r w:rsidR="006F1721">
        <w:rPr>
          <w:b/>
          <w:bCs/>
          <w:color w:val="auto"/>
          <w:szCs w:val="24"/>
        </w:rPr>
        <w:t>variant</w:t>
      </w:r>
      <w:r w:rsidR="006F1721" w:rsidRPr="0063151D">
        <w:rPr>
          <w:b/>
          <w:bCs/>
          <w:color w:val="auto"/>
          <w:szCs w:val="24"/>
        </w:rPr>
        <w:t xml:space="preserve">s </w:t>
      </w:r>
    </w:p>
    <w:p w14:paraId="0EBF2DFD" w14:textId="78405044" w:rsidR="0052338C" w:rsidRPr="0063151D" w:rsidRDefault="0052338C" w:rsidP="00657E26">
      <w:pPr>
        <w:pStyle w:val="BodyText"/>
        <w:spacing w:line="320" w:lineRule="exact"/>
        <w:ind w:firstLineChars="400" w:firstLine="960"/>
        <w:jc w:val="left"/>
        <w:rPr>
          <w:b/>
          <w:bCs/>
          <w:color w:val="auto"/>
          <w:szCs w:val="24"/>
        </w:rPr>
      </w:pPr>
      <w:r w:rsidRPr="0063151D">
        <w:rPr>
          <w:b/>
          <w:bCs/>
          <w:color w:val="auto"/>
          <w:szCs w:val="24"/>
        </w:rPr>
        <w:t xml:space="preserve">observed in the </w:t>
      </w:r>
      <w:r w:rsidR="00AA0DED" w:rsidRPr="0063151D">
        <w:rPr>
          <w:b/>
          <w:bCs/>
          <w:color w:val="auto"/>
          <w:szCs w:val="24"/>
        </w:rPr>
        <w:t xml:space="preserve">primary series of </w:t>
      </w:r>
      <w:r w:rsidRPr="0063151D">
        <w:rPr>
          <w:b/>
          <w:bCs/>
          <w:color w:val="auto"/>
          <w:szCs w:val="24"/>
        </w:rPr>
        <w:t>phase</w:t>
      </w:r>
      <w:r w:rsidR="00770263" w:rsidRPr="0063151D">
        <w:rPr>
          <w:b/>
          <w:bCs/>
          <w:color w:val="auto"/>
          <w:szCs w:val="24"/>
        </w:rPr>
        <w:t>-</w:t>
      </w:r>
      <w:r w:rsidRPr="0063151D">
        <w:rPr>
          <w:b/>
          <w:bCs/>
          <w:color w:val="auto"/>
          <w:szCs w:val="24"/>
        </w:rPr>
        <w:t xml:space="preserve">1 trial </w:t>
      </w:r>
      <w:r w:rsidR="00770263" w:rsidRPr="0063151D">
        <w:rPr>
          <w:b/>
          <w:bCs/>
          <w:color w:val="auto"/>
          <w:szCs w:val="24"/>
        </w:rPr>
        <w:t>of</w:t>
      </w:r>
      <w:r w:rsidRPr="0063151D">
        <w:rPr>
          <w:b/>
          <w:bCs/>
          <w:color w:val="auto"/>
          <w:szCs w:val="24"/>
        </w:rPr>
        <w:t xml:space="preserve"> UB-612 </w:t>
      </w:r>
      <w:r w:rsidR="00770263" w:rsidRPr="0063151D">
        <w:rPr>
          <w:b/>
          <w:bCs/>
          <w:color w:val="auto"/>
          <w:szCs w:val="24"/>
        </w:rPr>
        <w:t>at</w:t>
      </w:r>
      <w:r w:rsidRPr="0063151D">
        <w:rPr>
          <w:b/>
          <w:bCs/>
          <w:color w:val="auto"/>
          <w:szCs w:val="24"/>
        </w:rPr>
        <w:t xml:space="preserve"> 100</w:t>
      </w:r>
      <w:r w:rsidR="00AA0DED" w:rsidRPr="0063151D">
        <w:rPr>
          <w:b/>
          <w:bCs/>
          <w:color w:val="auto"/>
          <w:szCs w:val="24"/>
        </w:rPr>
        <w:t>-</w:t>
      </w:r>
      <w:r w:rsidRPr="0063151D">
        <w:rPr>
          <w:b/>
          <w:bCs/>
          <w:color w:val="auto"/>
          <w:szCs w:val="24"/>
        </w:rPr>
        <w:t>μg</w:t>
      </w:r>
      <w:r w:rsidR="00180C23" w:rsidRPr="0063151D">
        <w:rPr>
          <w:b/>
          <w:bCs/>
          <w:color w:val="auto"/>
          <w:szCs w:val="24"/>
        </w:rPr>
        <w:t xml:space="preserve"> dose</w:t>
      </w:r>
    </w:p>
    <w:p w14:paraId="5753F3B0" w14:textId="78DABEBE" w:rsidR="0052338C" w:rsidRPr="0063151D" w:rsidRDefault="0052338C" w:rsidP="0052338C">
      <w:pPr>
        <w:pStyle w:val="BodyText"/>
        <w:spacing w:line="240" w:lineRule="auto"/>
        <w:ind w:firstLineChars="700" w:firstLine="1680"/>
        <w:jc w:val="left"/>
        <w:rPr>
          <w:b/>
          <w:bCs/>
          <w:color w:val="auto"/>
          <w:szCs w:val="24"/>
        </w:rPr>
      </w:pPr>
    </w:p>
    <w:p w14:paraId="4AB88A4B" w14:textId="30A04E81" w:rsidR="0052338C" w:rsidRPr="0063151D" w:rsidRDefault="00015E40" w:rsidP="0052338C">
      <w:pPr>
        <w:widowControl w:val="0"/>
        <w:autoSpaceDE w:val="0"/>
        <w:autoSpaceDN w:val="0"/>
        <w:adjustRightInd w:val="0"/>
        <w:rPr>
          <w:rFonts w:cstheme="minorHAnsi"/>
          <w:b/>
          <w:bCs/>
        </w:rPr>
      </w:pPr>
      <w:r>
        <w:rPr>
          <w:noProof/>
          <w:lang w:val="en-US"/>
        </w:rPr>
        <w:drawing>
          <wp:anchor distT="0" distB="0" distL="114300" distR="114300" simplePos="0" relativeHeight="251677696" behindDoc="0" locked="0" layoutInCell="1" allowOverlap="1" wp14:anchorId="36B15336" wp14:editId="4708D1D1">
            <wp:simplePos x="0" y="0"/>
            <wp:positionH relativeFrom="column">
              <wp:posOffset>18327</wp:posOffset>
            </wp:positionH>
            <wp:positionV relativeFrom="paragraph">
              <wp:posOffset>9676</wp:posOffset>
            </wp:positionV>
            <wp:extent cx="5671996" cy="2324135"/>
            <wp:effectExtent l="0" t="0" r="5080" b="0"/>
            <wp:wrapNone/>
            <wp:docPr id="7" name="圖片 4">
              <a:extLst xmlns:a="http://schemas.openxmlformats.org/drawingml/2006/main">
                <a:ext uri="{FF2B5EF4-FFF2-40B4-BE49-F238E27FC236}">
                  <a16:creationId xmlns:a16="http://schemas.microsoft.com/office/drawing/2014/main" id="{C8BFFF28-994C-4236-A92B-0049825F85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4">
                      <a:extLst>
                        <a:ext uri="{FF2B5EF4-FFF2-40B4-BE49-F238E27FC236}">
                          <a16:creationId xmlns:a16="http://schemas.microsoft.com/office/drawing/2014/main" id="{C8BFFF28-994C-4236-A92B-0049825F8517}"/>
                        </a:ext>
                      </a:extLst>
                    </pic:cNvPr>
                    <pic:cNvPicPr>
                      <a:picLocks noChangeAspect="1"/>
                    </pic:cNvPicPr>
                  </pic:nvPicPr>
                  <pic:blipFill>
                    <a:blip r:embed="rId11"/>
                    <a:stretch>
                      <a:fillRect/>
                    </a:stretch>
                  </pic:blipFill>
                  <pic:spPr>
                    <a:xfrm>
                      <a:off x="0" y="0"/>
                      <a:ext cx="5671996" cy="2324135"/>
                    </a:xfrm>
                    <a:prstGeom prst="rect">
                      <a:avLst/>
                    </a:prstGeom>
                  </pic:spPr>
                </pic:pic>
              </a:graphicData>
            </a:graphic>
            <wp14:sizeRelH relativeFrom="margin">
              <wp14:pctWidth>0</wp14:pctWidth>
            </wp14:sizeRelH>
            <wp14:sizeRelV relativeFrom="margin">
              <wp14:pctHeight>0</wp14:pctHeight>
            </wp14:sizeRelV>
          </wp:anchor>
        </w:drawing>
      </w:r>
    </w:p>
    <w:p w14:paraId="249E338B" w14:textId="6CD26087" w:rsidR="0052338C" w:rsidRPr="0063151D" w:rsidRDefault="0052338C" w:rsidP="0052338C">
      <w:pPr>
        <w:widowControl w:val="0"/>
        <w:autoSpaceDE w:val="0"/>
        <w:autoSpaceDN w:val="0"/>
        <w:adjustRightInd w:val="0"/>
        <w:rPr>
          <w:rFonts w:cstheme="minorHAnsi"/>
          <w:b/>
          <w:bCs/>
        </w:rPr>
      </w:pPr>
    </w:p>
    <w:p w14:paraId="642C1C3B" w14:textId="77777777" w:rsidR="0052338C" w:rsidRPr="0063151D" w:rsidRDefault="0052338C" w:rsidP="0052338C">
      <w:pPr>
        <w:widowControl w:val="0"/>
        <w:autoSpaceDE w:val="0"/>
        <w:autoSpaceDN w:val="0"/>
        <w:adjustRightInd w:val="0"/>
        <w:rPr>
          <w:rFonts w:cstheme="minorHAnsi"/>
          <w:b/>
          <w:bCs/>
          <w:lang w:val="en"/>
        </w:rPr>
      </w:pPr>
    </w:p>
    <w:p w14:paraId="0B44013E" w14:textId="77777777" w:rsidR="0052338C" w:rsidRPr="0063151D" w:rsidRDefault="0052338C" w:rsidP="0052338C">
      <w:pPr>
        <w:widowControl w:val="0"/>
        <w:autoSpaceDE w:val="0"/>
        <w:autoSpaceDN w:val="0"/>
        <w:adjustRightInd w:val="0"/>
        <w:rPr>
          <w:rFonts w:cstheme="minorHAnsi"/>
          <w:b/>
          <w:bCs/>
          <w:lang w:val="en"/>
        </w:rPr>
      </w:pPr>
    </w:p>
    <w:p w14:paraId="4AF05A06" w14:textId="77777777" w:rsidR="0052338C" w:rsidRPr="0063151D" w:rsidRDefault="0052338C" w:rsidP="0052338C">
      <w:pPr>
        <w:widowControl w:val="0"/>
        <w:autoSpaceDE w:val="0"/>
        <w:autoSpaceDN w:val="0"/>
        <w:adjustRightInd w:val="0"/>
        <w:rPr>
          <w:rFonts w:cstheme="minorHAnsi"/>
          <w:b/>
          <w:bCs/>
          <w:lang w:val="en"/>
        </w:rPr>
      </w:pPr>
    </w:p>
    <w:p w14:paraId="01BA825B" w14:textId="77777777" w:rsidR="0052338C" w:rsidRPr="0063151D" w:rsidRDefault="0052338C" w:rsidP="0052338C"/>
    <w:p w14:paraId="6B279F4B" w14:textId="77777777" w:rsidR="0052338C" w:rsidRPr="0063151D" w:rsidRDefault="0052338C" w:rsidP="0052338C"/>
    <w:p w14:paraId="6A16EFF7" w14:textId="77777777" w:rsidR="0052338C" w:rsidRPr="0063151D" w:rsidRDefault="0052338C" w:rsidP="0052338C"/>
    <w:p w14:paraId="0D00C0E8" w14:textId="77777777" w:rsidR="0052338C" w:rsidRPr="0063151D" w:rsidRDefault="0052338C" w:rsidP="0052338C"/>
    <w:p w14:paraId="42B9BF3E" w14:textId="77777777" w:rsidR="0052338C" w:rsidRPr="0063151D" w:rsidRDefault="0052338C" w:rsidP="0052338C"/>
    <w:p w14:paraId="40E21D45" w14:textId="77777777" w:rsidR="0052338C" w:rsidRPr="0063151D" w:rsidRDefault="0052338C" w:rsidP="0052338C"/>
    <w:p w14:paraId="6768CE0E" w14:textId="77777777" w:rsidR="0052338C" w:rsidRPr="0063151D" w:rsidRDefault="0052338C" w:rsidP="0052338C"/>
    <w:p w14:paraId="6E2B9843" w14:textId="77777777" w:rsidR="0052338C" w:rsidRPr="0063151D" w:rsidRDefault="0052338C" w:rsidP="0052338C"/>
    <w:p w14:paraId="747D2B1A" w14:textId="77777777" w:rsidR="0052338C" w:rsidRPr="0063151D" w:rsidRDefault="0052338C" w:rsidP="0052338C"/>
    <w:p w14:paraId="70F54684" w14:textId="1B57244B" w:rsidR="0052338C" w:rsidRPr="0063151D" w:rsidRDefault="0052338C" w:rsidP="009A79EA">
      <w:pPr>
        <w:spacing w:line="320" w:lineRule="exact"/>
        <w:jc w:val="both"/>
        <w:rPr>
          <w:rFonts w:ascii="Times New Roman" w:hAnsi="Times New Roman" w:cs="Times New Roman"/>
        </w:rPr>
      </w:pPr>
      <w:r w:rsidRPr="0063151D">
        <w:rPr>
          <w:rFonts w:ascii="Times New Roman" w:hAnsi="Times New Roman" w:cs="Times New Roman"/>
        </w:rPr>
        <w:t xml:space="preserve">In the </w:t>
      </w:r>
      <w:r w:rsidR="00BD5589">
        <w:rPr>
          <w:rFonts w:ascii="Times New Roman" w:hAnsi="Times New Roman" w:cs="Times New Roman"/>
        </w:rPr>
        <w:t xml:space="preserve">primary 2-dose vaccination series of </w:t>
      </w:r>
      <w:r w:rsidRPr="0063151D">
        <w:rPr>
          <w:rFonts w:ascii="Times New Roman" w:hAnsi="Times New Roman" w:cs="Times New Roman"/>
        </w:rPr>
        <w:t>phase</w:t>
      </w:r>
      <w:r w:rsidR="006119AC" w:rsidRPr="0063151D">
        <w:rPr>
          <w:rFonts w:ascii="Times New Roman" w:hAnsi="Times New Roman" w:cs="Times New Roman"/>
        </w:rPr>
        <w:t>-</w:t>
      </w:r>
      <w:r w:rsidRPr="0063151D">
        <w:rPr>
          <w:rFonts w:ascii="Times New Roman" w:hAnsi="Times New Roman" w:cs="Times New Roman"/>
        </w:rPr>
        <w:t>1 trial with vaccinees receiving two UB-612 doses</w:t>
      </w:r>
      <w:r w:rsidR="006119AC" w:rsidRPr="0063151D">
        <w:rPr>
          <w:rFonts w:ascii="Times New Roman" w:hAnsi="Times New Roman" w:cs="Times New Roman"/>
        </w:rPr>
        <w:t xml:space="preserve"> at 100 </w:t>
      </w:r>
      <w:r w:rsidR="00AA0DED" w:rsidRPr="0063151D">
        <w:rPr>
          <w:rFonts w:ascii="Symbol" w:hAnsi="Symbol" w:cs="Times New Roman"/>
        </w:rPr>
        <w:t></w:t>
      </w:r>
      <w:r w:rsidR="006119AC" w:rsidRPr="0063151D">
        <w:rPr>
          <w:rFonts w:ascii="Times New Roman" w:hAnsi="Times New Roman" w:cs="Times New Roman"/>
        </w:rPr>
        <w:t>g</w:t>
      </w:r>
      <w:r w:rsidRPr="0063151D">
        <w:rPr>
          <w:rFonts w:ascii="Times New Roman" w:hAnsi="Times New Roman" w:cs="Times New Roman"/>
        </w:rPr>
        <w:t xml:space="preserve">, three samples (n = 3) of Day-56 immune sera (28 days after the second dose) were selected for </w:t>
      </w:r>
      <w:r w:rsidR="00BD5589">
        <w:rPr>
          <w:rFonts w:ascii="Times New Roman" w:hAnsi="Times New Roman" w:cs="Times New Roman"/>
        </w:rPr>
        <w:t xml:space="preserve">measuring </w:t>
      </w:r>
      <w:r w:rsidRPr="0063151D">
        <w:rPr>
          <w:rFonts w:ascii="Times New Roman" w:hAnsi="Times New Roman" w:cs="Times New Roman"/>
        </w:rPr>
        <w:t>comparative</w:t>
      </w:r>
      <w:r w:rsidR="006119AC" w:rsidRPr="0063151D">
        <w:rPr>
          <w:rFonts w:ascii="Times New Roman" w:hAnsi="Times New Roman" w:cs="Times New Roman"/>
        </w:rPr>
        <w:t xml:space="preserve"> </w:t>
      </w:r>
      <w:r w:rsidR="00960EF0" w:rsidRPr="0063151D">
        <w:rPr>
          <w:rFonts w:ascii="Times New Roman" w:hAnsi="Times New Roman" w:cs="Times New Roman"/>
        </w:rPr>
        <w:t>neutralizing a</w:t>
      </w:r>
      <w:r w:rsidR="00FD72DB" w:rsidRPr="0063151D">
        <w:rPr>
          <w:rFonts w:ascii="Times New Roman" w:hAnsi="Times New Roman" w:cs="Times New Roman"/>
        </w:rPr>
        <w:t>ntibody</w:t>
      </w:r>
      <w:r w:rsidR="00960EF0" w:rsidRPr="0063151D">
        <w:rPr>
          <w:rFonts w:ascii="Times New Roman" w:hAnsi="Times New Roman" w:cs="Times New Roman"/>
        </w:rPr>
        <w:t xml:space="preserve"> </w:t>
      </w:r>
      <w:r w:rsidR="00BD5589">
        <w:rPr>
          <w:rFonts w:ascii="Times New Roman" w:hAnsi="Times New Roman" w:cs="Times New Roman"/>
        </w:rPr>
        <w:t xml:space="preserve">activity </w:t>
      </w:r>
      <w:r w:rsidR="00960EF0" w:rsidRPr="0063151D">
        <w:rPr>
          <w:rFonts w:ascii="Times New Roman" w:hAnsi="Times New Roman" w:cs="Times New Roman"/>
        </w:rPr>
        <w:t xml:space="preserve">against </w:t>
      </w:r>
      <w:r w:rsidR="00BD5589">
        <w:rPr>
          <w:rFonts w:ascii="Times New Roman" w:hAnsi="Times New Roman" w:cs="Times New Roman"/>
        </w:rPr>
        <w:t>Variants of Concerns (</w:t>
      </w:r>
      <w:r w:rsidR="006119AC" w:rsidRPr="0063151D">
        <w:rPr>
          <w:rFonts w:ascii="Times New Roman" w:hAnsi="Times New Roman" w:cs="Times New Roman"/>
        </w:rPr>
        <w:t>VoCs</w:t>
      </w:r>
      <w:r w:rsidR="00BD5589">
        <w:rPr>
          <w:rFonts w:ascii="Times New Roman" w:hAnsi="Times New Roman" w:cs="Times New Roman"/>
        </w:rPr>
        <w:t>)</w:t>
      </w:r>
      <w:r w:rsidRPr="0063151D">
        <w:rPr>
          <w:rFonts w:ascii="Times New Roman" w:hAnsi="Times New Roman" w:cs="Times New Roman"/>
        </w:rPr>
        <w:t>. VNT</w:t>
      </w:r>
      <w:r w:rsidRPr="0063151D">
        <w:rPr>
          <w:rFonts w:ascii="Times New Roman" w:hAnsi="Times New Roman" w:cs="Times New Roman"/>
          <w:vertAlign w:val="subscript"/>
        </w:rPr>
        <w:t>50</w:t>
      </w:r>
      <w:r w:rsidRPr="0063151D">
        <w:rPr>
          <w:rFonts w:ascii="Times New Roman" w:hAnsi="Times New Roman" w:cs="Times New Roman"/>
        </w:rPr>
        <w:t xml:space="preserve"> titers were a</w:t>
      </w:r>
      <w:r w:rsidR="00FD72DB" w:rsidRPr="0063151D">
        <w:rPr>
          <w:rFonts w:ascii="Times New Roman" w:hAnsi="Times New Roman" w:cs="Times New Roman"/>
        </w:rPr>
        <w:t>ss</w:t>
      </w:r>
      <w:r w:rsidRPr="0063151D">
        <w:rPr>
          <w:rFonts w:ascii="Times New Roman" w:hAnsi="Times New Roman" w:cs="Times New Roman"/>
        </w:rPr>
        <w:t xml:space="preserve">essed by </w:t>
      </w:r>
      <w:r w:rsidR="00FD72DB" w:rsidRPr="0063151D">
        <w:rPr>
          <w:rFonts w:ascii="Times New Roman" w:hAnsi="Times New Roman" w:cs="Times New Roman"/>
        </w:rPr>
        <w:t>cytopathic effect (</w:t>
      </w:r>
      <w:r w:rsidRPr="0063151D">
        <w:rPr>
          <w:rFonts w:ascii="Times New Roman" w:hAnsi="Times New Roman" w:cs="Times New Roman"/>
        </w:rPr>
        <w:t>CPE</w:t>
      </w:r>
      <w:r w:rsidR="00FD72DB" w:rsidRPr="0063151D">
        <w:rPr>
          <w:rFonts w:ascii="Times New Roman" w:hAnsi="Times New Roman" w:cs="Times New Roman"/>
        </w:rPr>
        <w:t>)</w:t>
      </w:r>
      <w:r w:rsidRPr="0063151D">
        <w:rPr>
          <w:rFonts w:ascii="Times New Roman" w:hAnsi="Times New Roman" w:cs="Times New Roman"/>
        </w:rPr>
        <w:t xml:space="preserve"> assay (</w:t>
      </w:r>
      <w:r w:rsidRPr="0063151D">
        <w:rPr>
          <w:rFonts w:ascii="Times New Roman" w:hAnsi="Times New Roman" w:cs="Times New Roman"/>
          <w:i/>
          <w:iCs/>
        </w:rPr>
        <w:t>in vitro</w:t>
      </w:r>
      <w:r w:rsidRPr="0063151D">
        <w:rPr>
          <w:rFonts w:ascii="Times New Roman" w:hAnsi="Times New Roman" w:cs="Times New Roman"/>
        </w:rPr>
        <w:t xml:space="preserve"> live virus microneutralization). </w:t>
      </w:r>
      <w:r w:rsidR="009A7C78" w:rsidRPr="0063151D">
        <w:rPr>
          <w:rFonts w:ascii="Times New Roman" w:hAnsi="Times New Roman" w:cs="Times New Roman"/>
        </w:rPr>
        <w:t xml:space="preserve">The study was conducted in BSL3 lab at Viral and Rickettsial Disease Laboratory (VRDL), California State Department of Public Health (CDPH), USA. </w:t>
      </w:r>
      <w:r w:rsidRPr="0063151D">
        <w:rPr>
          <w:rFonts w:ascii="Times New Roman" w:hAnsi="Times New Roman" w:cs="Times New Roman"/>
        </w:rPr>
        <w:t>The UB-</w:t>
      </w:r>
      <w:r w:rsidR="004E0026" w:rsidRPr="0063151D">
        <w:rPr>
          <w:rFonts w:ascii="Times New Roman" w:hAnsi="Times New Roman" w:cs="Times New Roman"/>
        </w:rPr>
        <w:t>612</w:t>
      </w:r>
      <w:r w:rsidR="004E0026" w:rsidRPr="0063151D">
        <w:rPr>
          <w:rFonts w:ascii="Times New Roman" w:eastAsia="PMingLiU" w:hAnsi="Times New Roman" w:cs="Times New Roman"/>
          <w:lang w:eastAsia="zh-TW"/>
        </w:rPr>
        <w:t>-</w:t>
      </w:r>
      <w:r w:rsidRPr="0063151D">
        <w:rPr>
          <w:rFonts w:ascii="Times New Roman" w:hAnsi="Times New Roman" w:cs="Times New Roman"/>
        </w:rPr>
        <w:t xml:space="preserve">induced immune sera </w:t>
      </w:r>
      <w:r w:rsidR="00BD5589">
        <w:rPr>
          <w:rFonts w:ascii="Times New Roman" w:hAnsi="Times New Roman" w:cs="Times New Roman"/>
        </w:rPr>
        <w:t xml:space="preserve">and </w:t>
      </w:r>
      <w:r w:rsidRPr="0063151D">
        <w:rPr>
          <w:rFonts w:ascii="Times New Roman" w:hAnsi="Times New Roman" w:cs="Times New Roman"/>
        </w:rPr>
        <w:t xml:space="preserve">preserved </w:t>
      </w:r>
      <w:r w:rsidR="006119AC" w:rsidRPr="0063151D">
        <w:rPr>
          <w:rFonts w:ascii="Times New Roman" w:hAnsi="Times New Roman" w:cs="Times New Roman"/>
        </w:rPr>
        <w:t xml:space="preserve">substantial </w:t>
      </w:r>
      <w:r w:rsidR="00960EF0" w:rsidRPr="0063151D">
        <w:rPr>
          <w:rFonts w:ascii="Times New Roman" w:hAnsi="Times New Roman" w:cs="Times New Roman"/>
        </w:rPr>
        <w:t xml:space="preserve">viral </w:t>
      </w:r>
      <w:r w:rsidRPr="0063151D">
        <w:rPr>
          <w:rFonts w:ascii="Times New Roman" w:hAnsi="Times New Roman" w:cs="Times New Roman"/>
        </w:rPr>
        <w:t>neutraliz</w:t>
      </w:r>
      <w:r w:rsidR="006119AC" w:rsidRPr="0063151D">
        <w:rPr>
          <w:rFonts w:ascii="Times New Roman" w:hAnsi="Times New Roman" w:cs="Times New Roman"/>
        </w:rPr>
        <w:t>ing</w:t>
      </w:r>
      <w:r w:rsidRPr="0063151D">
        <w:rPr>
          <w:rFonts w:ascii="Times New Roman" w:hAnsi="Times New Roman" w:cs="Times New Roman"/>
        </w:rPr>
        <w:t xml:space="preserve"> activities, in particular against the Delta B.1.617.2 variant</w:t>
      </w:r>
      <w:r w:rsidR="006119AC" w:rsidRPr="0063151D">
        <w:rPr>
          <w:rFonts w:ascii="Times New Roman" w:hAnsi="Times New Roman" w:cs="Times New Roman"/>
        </w:rPr>
        <w:t xml:space="preserve">, </w:t>
      </w:r>
      <w:r w:rsidRPr="0063151D">
        <w:rPr>
          <w:rFonts w:ascii="Times New Roman" w:hAnsi="Times New Roman" w:cs="Times New Roman"/>
        </w:rPr>
        <w:t xml:space="preserve">to which an 83% neutralizing activity </w:t>
      </w:r>
      <w:r w:rsidR="00651ADA" w:rsidRPr="0063151D">
        <w:rPr>
          <w:rFonts w:ascii="Times New Roman" w:hAnsi="Times New Roman" w:cs="Times New Roman"/>
        </w:rPr>
        <w:t xml:space="preserve">(1.2-fold reduction) </w:t>
      </w:r>
      <w:r w:rsidRPr="0063151D">
        <w:rPr>
          <w:rFonts w:ascii="Times New Roman" w:hAnsi="Times New Roman" w:cs="Times New Roman"/>
        </w:rPr>
        <w:t xml:space="preserve">is retained as </w:t>
      </w:r>
      <w:r w:rsidR="00651ADA" w:rsidRPr="0063151D">
        <w:rPr>
          <w:rFonts w:ascii="Times New Roman" w:hAnsi="Times New Roman" w:cs="Times New Roman"/>
        </w:rPr>
        <w:t>relative to</w:t>
      </w:r>
      <w:r w:rsidR="004B298D" w:rsidRPr="0063151D">
        <w:rPr>
          <w:rFonts w:ascii="Times New Roman" w:hAnsi="Times New Roman" w:cs="Times New Roman"/>
        </w:rPr>
        <w:t xml:space="preserve"> </w:t>
      </w:r>
      <w:r w:rsidRPr="0063151D">
        <w:rPr>
          <w:rFonts w:ascii="Times New Roman" w:hAnsi="Times New Roman" w:cs="Times New Roman"/>
        </w:rPr>
        <w:t>the wild type</w:t>
      </w:r>
      <w:r w:rsidR="006119AC" w:rsidRPr="0063151D">
        <w:rPr>
          <w:rFonts w:ascii="Times New Roman" w:hAnsi="Times New Roman" w:cs="Times New Roman"/>
        </w:rPr>
        <w:t xml:space="preserve"> Wuhan</w:t>
      </w:r>
      <w:r w:rsidRPr="0063151D">
        <w:rPr>
          <w:rFonts w:ascii="Times New Roman" w:hAnsi="Times New Roman" w:cs="Times New Roman"/>
        </w:rPr>
        <w:t xml:space="preserve"> </w:t>
      </w:r>
      <w:r w:rsidR="001361D6" w:rsidRPr="0063151D">
        <w:rPr>
          <w:rFonts w:ascii="Times New Roman" w:eastAsia="PMingLiU" w:hAnsi="Times New Roman" w:cs="Times New Roman"/>
          <w:lang w:eastAsia="zh-TW"/>
        </w:rPr>
        <w:t>strain</w:t>
      </w:r>
      <w:r w:rsidRPr="0063151D">
        <w:rPr>
          <w:rFonts w:ascii="Times New Roman" w:hAnsi="Times New Roman" w:cs="Times New Roman"/>
        </w:rPr>
        <w:t xml:space="preserve">. </w:t>
      </w:r>
      <w:bookmarkStart w:id="2" w:name="_Hlk82270690"/>
      <w:r w:rsidR="006119AC" w:rsidRPr="0063151D">
        <w:rPr>
          <w:rFonts w:ascii="Times New Roman" w:hAnsi="Times New Roman" w:cs="Times New Roman"/>
        </w:rPr>
        <w:t xml:space="preserve">Notable </w:t>
      </w:r>
      <w:r w:rsidRPr="0063151D">
        <w:rPr>
          <w:rFonts w:ascii="Times New Roman" w:hAnsi="Times New Roman" w:cs="Times New Roman"/>
        </w:rPr>
        <w:t xml:space="preserve">neutralizing antibodies were preserved </w:t>
      </w:r>
      <w:r w:rsidR="006119AC" w:rsidRPr="0063151D">
        <w:rPr>
          <w:rFonts w:ascii="Times New Roman" w:hAnsi="Times New Roman" w:cs="Times New Roman"/>
        </w:rPr>
        <w:t xml:space="preserve">as well </w:t>
      </w:r>
      <w:r w:rsidRPr="0063151D">
        <w:rPr>
          <w:rFonts w:ascii="Times New Roman" w:hAnsi="Times New Roman" w:cs="Times New Roman"/>
        </w:rPr>
        <w:t>against the Alpha B.1.1.7</w:t>
      </w:r>
      <w:r w:rsidR="00651ADA" w:rsidRPr="0063151D">
        <w:rPr>
          <w:rFonts w:ascii="Times New Roman" w:hAnsi="Times New Roman" w:cs="Times New Roman"/>
        </w:rPr>
        <w:t xml:space="preserve">, with 62% retained (1.6-fold reduction), </w:t>
      </w:r>
      <w:r w:rsidRPr="0063151D">
        <w:rPr>
          <w:rFonts w:ascii="Times New Roman" w:hAnsi="Times New Roman" w:cs="Times New Roman"/>
        </w:rPr>
        <w:t>Gamma P.1</w:t>
      </w:r>
      <w:r w:rsidR="00651ADA" w:rsidRPr="0063151D">
        <w:rPr>
          <w:rFonts w:ascii="Times New Roman" w:hAnsi="Times New Roman" w:cs="Times New Roman"/>
        </w:rPr>
        <w:t xml:space="preserve"> with 42% retained (2.4-fold reduction)</w:t>
      </w:r>
      <w:r w:rsidRPr="0063151D">
        <w:rPr>
          <w:rFonts w:ascii="Times New Roman" w:hAnsi="Times New Roman" w:cs="Times New Roman"/>
        </w:rPr>
        <w:t xml:space="preserve">, while </w:t>
      </w:r>
      <w:r w:rsidR="006119AC" w:rsidRPr="0063151D">
        <w:rPr>
          <w:rFonts w:ascii="Times New Roman" w:hAnsi="Times New Roman" w:cs="Times New Roman"/>
        </w:rPr>
        <w:t xml:space="preserve">that </w:t>
      </w:r>
      <w:r w:rsidRPr="0063151D">
        <w:rPr>
          <w:rFonts w:ascii="Times New Roman" w:hAnsi="Times New Roman" w:cs="Times New Roman"/>
        </w:rPr>
        <w:t>against Beta B.1.351</w:t>
      </w:r>
      <w:r w:rsidR="006119AC" w:rsidRPr="0063151D">
        <w:rPr>
          <w:rFonts w:ascii="Times New Roman" w:hAnsi="Times New Roman" w:cs="Times New Roman"/>
        </w:rPr>
        <w:t xml:space="preserve"> was weaker</w:t>
      </w:r>
      <w:r w:rsidR="00651ADA" w:rsidRPr="0063151D">
        <w:rPr>
          <w:rFonts w:ascii="Times New Roman" w:hAnsi="Times New Roman" w:cs="Times New Roman"/>
        </w:rPr>
        <w:t>, 23% retained (4.3-fold reduction)</w:t>
      </w:r>
      <w:r w:rsidRPr="0063151D">
        <w:rPr>
          <w:rFonts w:ascii="Times New Roman" w:hAnsi="Times New Roman" w:cs="Times New Roman"/>
        </w:rPr>
        <w:t xml:space="preserve">. </w:t>
      </w:r>
      <w:bookmarkEnd w:id="2"/>
      <w:r w:rsidRPr="0063151D">
        <w:rPr>
          <w:rFonts w:ascii="Times New Roman" w:hAnsi="Times New Roman" w:cs="Times New Roman"/>
        </w:rPr>
        <w:t xml:space="preserve">   </w:t>
      </w:r>
    </w:p>
    <w:p w14:paraId="0C9F25AD" w14:textId="77777777" w:rsidR="0052338C" w:rsidRPr="0063151D" w:rsidRDefault="0052338C" w:rsidP="0052338C"/>
    <w:p w14:paraId="35297A35" w14:textId="77777777" w:rsidR="0052338C" w:rsidRPr="0063151D" w:rsidRDefault="0052338C" w:rsidP="0052338C">
      <w:pPr>
        <w:widowControl w:val="0"/>
        <w:autoSpaceDE w:val="0"/>
        <w:autoSpaceDN w:val="0"/>
        <w:adjustRightInd w:val="0"/>
        <w:rPr>
          <w:rFonts w:cstheme="minorHAnsi"/>
          <w:b/>
          <w:bCs/>
        </w:rPr>
      </w:pPr>
    </w:p>
    <w:p w14:paraId="134207AB" w14:textId="77777777" w:rsidR="0052338C" w:rsidRPr="0063151D" w:rsidRDefault="0052338C" w:rsidP="0052338C">
      <w:pPr>
        <w:widowControl w:val="0"/>
        <w:autoSpaceDE w:val="0"/>
        <w:autoSpaceDN w:val="0"/>
        <w:adjustRightInd w:val="0"/>
        <w:rPr>
          <w:rFonts w:cstheme="minorHAnsi"/>
          <w:b/>
          <w:bCs/>
          <w:lang w:val="en"/>
        </w:rPr>
      </w:pPr>
    </w:p>
    <w:p w14:paraId="672CD860" w14:textId="77777777" w:rsidR="0052338C" w:rsidRPr="0063151D" w:rsidRDefault="0052338C" w:rsidP="0052338C">
      <w:pPr>
        <w:widowControl w:val="0"/>
        <w:autoSpaceDE w:val="0"/>
        <w:autoSpaceDN w:val="0"/>
        <w:adjustRightInd w:val="0"/>
        <w:rPr>
          <w:rFonts w:cstheme="minorHAnsi"/>
          <w:b/>
          <w:bCs/>
          <w:lang w:val="en"/>
        </w:rPr>
      </w:pPr>
    </w:p>
    <w:p w14:paraId="3E75CFFD" w14:textId="77777777" w:rsidR="0052338C" w:rsidRPr="0063151D" w:rsidRDefault="0052338C" w:rsidP="0052338C">
      <w:pPr>
        <w:widowControl w:val="0"/>
        <w:autoSpaceDE w:val="0"/>
        <w:autoSpaceDN w:val="0"/>
        <w:adjustRightInd w:val="0"/>
        <w:rPr>
          <w:rFonts w:cstheme="minorHAnsi"/>
          <w:b/>
          <w:bCs/>
          <w:lang w:val="en"/>
        </w:rPr>
      </w:pPr>
    </w:p>
    <w:p w14:paraId="48B8F314" w14:textId="77777777" w:rsidR="0052338C" w:rsidRPr="0063151D" w:rsidRDefault="0052338C" w:rsidP="0052338C">
      <w:pPr>
        <w:widowControl w:val="0"/>
        <w:autoSpaceDE w:val="0"/>
        <w:autoSpaceDN w:val="0"/>
        <w:adjustRightInd w:val="0"/>
        <w:rPr>
          <w:rFonts w:cstheme="minorHAnsi"/>
          <w:b/>
          <w:bCs/>
          <w:lang w:val="en"/>
        </w:rPr>
      </w:pPr>
    </w:p>
    <w:p w14:paraId="7A521BC1" w14:textId="77777777" w:rsidR="0052338C" w:rsidRPr="0063151D" w:rsidRDefault="0052338C" w:rsidP="0052338C">
      <w:pPr>
        <w:widowControl w:val="0"/>
        <w:autoSpaceDE w:val="0"/>
        <w:autoSpaceDN w:val="0"/>
        <w:adjustRightInd w:val="0"/>
        <w:rPr>
          <w:rFonts w:cstheme="minorHAnsi"/>
          <w:b/>
          <w:bCs/>
          <w:lang w:val="en"/>
        </w:rPr>
      </w:pPr>
    </w:p>
    <w:p w14:paraId="3AFFC4FB" w14:textId="77777777" w:rsidR="0052338C" w:rsidRPr="0063151D" w:rsidRDefault="0052338C" w:rsidP="0052338C">
      <w:pPr>
        <w:widowControl w:val="0"/>
        <w:autoSpaceDE w:val="0"/>
        <w:autoSpaceDN w:val="0"/>
        <w:adjustRightInd w:val="0"/>
        <w:rPr>
          <w:rFonts w:cstheme="minorHAnsi"/>
          <w:b/>
          <w:bCs/>
          <w:lang w:val="en"/>
        </w:rPr>
      </w:pPr>
    </w:p>
    <w:p w14:paraId="0134B36B" w14:textId="333E1A5F" w:rsidR="0052338C" w:rsidRPr="0063151D" w:rsidRDefault="0052338C" w:rsidP="0052338C">
      <w:pPr>
        <w:widowControl w:val="0"/>
        <w:autoSpaceDE w:val="0"/>
        <w:autoSpaceDN w:val="0"/>
        <w:adjustRightInd w:val="0"/>
        <w:rPr>
          <w:rFonts w:cstheme="minorHAnsi"/>
          <w:b/>
          <w:bCs/>
          <w:lang w:val="en"/>
        </w:rPr>
      </w:pPr>
    </w:p>
    <w:p w14:paraId="7086826E" w14:textId="7346A095" w:rsidR="0052338C" w:rsidRPr="0063151D" w:rsidRDefault="0052338C" w:rsidP="0052338C">
      <w:pPr>
        <w:widowControl w:val="0"/>
        <w:autoSpaceDE w:val="0"/>
        <w:autoSpaceDN w:val="0"/>
        <w:adjustRightInd w:val="0"/>
        <w:rPr>
          <w:rFonts w:cstheme="minorHAnsi"/>
          <w:b/>
          <w:bCs/>
          <w:lang w:val="en"/>
        </w:rPr>
      </w:pPr>
    </w:p>
    <w:p w14:paraId="778B603F" w14:textId="38F85549" w:rsidR="0052338C" w:rsidRPr="0063151D" w:rsidRDefault="0052338C" w:rsidP="0052338C">
      <w:pPr>
        <w:widowControl w:val="0"/>
        <w:autoSpaceDE w:val="0"/>
        <w:autoSpaceDN w:val="0"/>
        <w:adjustRightInd w:val="0"/>
        <w:rPr>
          <w:rFonts w:cstheme="minorHAnsi"/>
          <w:b/>
          <w:bCs/>
          <w:lang w:val="en"/>
        </w:rPr>
      </w:pPr>
    </w:p>
    <w:p w14:paraId="29ECA9DD" w14:textId="773D3CAD" w:rsidR="0052338C" w:rsidRPr="0063151D" w:rsidRDefault="0052338C" w:rsidP="0052338C">
      <w:pPr>
        <w:widowControl w:val="0"/>
        <w:autoSpaceDE w:val="0"/>
        <w:autoSpaceDN w:val="0"/>
        <w:adjustRightInd w:val="0"/>
        <w:rPr>
          <w:rFonts w:cstheme="minorHAnsi"/>
          <w:b/>
          <w:bCs/>
          <w:lang w:val="en"/>
        </w:rPr>
      </w:pPr>
    </w:p>
    <w:p w14:paraId="034DBE4D" w14:textId="588A306A" w:rsidR="0052338C" w:rsidRPr="0063151D" w:rsidRDefault="0052338C" w:rsidP="0052338C">
      <w:pPr>
        <w:widowControl w:val="0"/>
        <w:autoSpaceDE w:val="0"/>
        <w:autoSpaceDN w:val="0"/>
        <w:adjustRightInd w:val="0"/>
        <w:rPr>
          <w:rFonts w:cstheme="minorHAnsi"/>
          <w:b/>
          <w:bCs/>
          <w:lang w:val="en"/>
        </w:rPr>
      </w:pPr>
    </w:p>
    <w:p w14:paraId="4870454D" w14:textId="161F6FF2" w:rsidR="0052338C" w:rsidRPr="0063151D" w:rsidRDefault="0052338C" w:rsidP="0052338C">
      <w:pPr>
        <w:widowControl w:val="0"/>
        <w:autoSpaceDE w:val="0"/>
        <w:autoSpaceDN w:val="0"/>
        <w:adjustRightInd w:val="0"/>
        <w:rPr>
          <w:rFonts w:cstheme="minorHAnsi"/>
          <w:b/>
          <w:bCs/>
          <w:lang w:val="en"/>
        </w:rPr>
      </w:pPr>
    </w:p>
    <w:p w14:paraId="4F1649A4" w14:textId="2513F14C" w:rsidR="0052338C" w:rsidRPr="0063151D" w:rsidRDefault="0052338C" w:rsidP="0052338C">
      <w:pPr>
        <w:widowControl w:val="0"/>
        <w:autoSpaceDE w:val="0"/>
        <w:autoSpaceDN w:val="0"/>
        <w:adjustRightInd w:val="0"/>
        <w:rPr>
          <w:rFonts w:cstheme="minorHAnsi"/>
          <w:b/>
          <w:bCs/>
          <w:lang w:val="en"/>
        </w:rPr>
      </w:pPr>
    </w:p>
    <w:p w14:paraId="091CA67D" w14:textId="2B2BAD87" w:rsidR="0052338C" w:rsidRPr="0063151D" w:rsidRDefault="0052338C" w:rsidP="0052338C">
      <w:pPr>
        <w:widowControl w:val="0"/>
        <w:autoSpaceDE w:val="0"/>
        <w:autoSpaceDN w:val="0"/>
        <w:adjustRightInd w:val="0"/>
        <w:rPr>
          <w:rFonts w:cstheme="minorHAnsi"/>
          <w:b/>
          <w:bCs/>
          <w:lang w:val="en"/>
        </w:rPr>
      </w:pPr>
    </w:p>
    <w:p w14:paraId="44D257C1" w14:textId="77777777" w:rsidR="009C4D76" w:rsidRDefault="009C4D76" w:rsidP="000E0067">
      <w:pPr>
        <w:adjustRightInd w:val="0"/>
        <w:snapToGrid w:val="0"/>
        <w:spacing w:line="320" w:lineRule="exact"/>
        <w:ind w:left="960" w:hangingChars="400" w:hanging="960"/>
        <w:rPr>
          <w:rFonts w:ascii="Times New Roman" w:hAnsi="Times New Roman" w:cs="Times New Roman"/>
          <w:b/>
          <w:bCs/>
        </w:rPr>
      </w:pPr>
    </w:p>
    <w:p w14:paraId="1B55360F" w14:textId="10D835E5" w:rsidR="00A26BCC" w:rsidRPr="00657E26" w:rsidRDefault="00A26BCC" w:rsidP="000E0067">
      <w:pPr>
        <w:adjustRightInd w:val="0"/>
        <w:snapToGrid w:val="0"/>
        <w:spacing w:line="320" w:lineRule="exact"/>
        <w:ind w:left="960" w:hangingChars="400" w:hanging="960"/>
        <w:rPr>
          <w:rFonts w:ascii="Times New Roman" w:eastAsia="PMingLiU" w:hAnsi="Times New Roman" w:cs="Times New Roman"/>
          <w:b/>
        </w:rPr>
      </w:pPr>
      <w:r w:rsidRPr="0063151D">
        <w:rPr>
          <w:rFonts w:ascii="Times New Roman" w:hAnsi="Times New Roman" w:cs="Times New Roman"/>
          <w:b/>
          <w:bCs/>
        </w:rPr>
        <w:t>Fig</w:t>
      </w:r>
      <w:r w:rsidRPr="0063151D">
        <w:rPr>
          <w:rFonts w:ascii="Times New Roman" w:hAnsi="Times New Roman" w:cs="Times New Roman"/>
          <w:b/>
        </w:rPr>
        <w:t>. S</w:t>
      </w:r>
      <w:r w:rsidR="00467CD2">
        <w:rPr>
          <w:rFonts w:ascii="Times New Roman" w:hAnsi="Times New Roman" w:cs="Times New Roman"/>
          <w:b/>
        </w:rPr>
        <w:t>5</w:t>
      </w:r>
      <w:r w:rsidRPr="0063151D">
        <w:rPr>
          <w:rFonts w:ascii="Times New Roman" w:hAnsi="Times New Roman" w:cs="Times New Roman"/>
          <w:b/>
        </w:rPr>
        <w:t xml:space="preserve">. </w:t>
      </w:r>
      <w:r w:rsidRPr="00657E26">
        <w:rPr>
          <w:rFonts w:ascii="Times New Roman" w:hAnsi="Times New Roman" w:cs="Times New Roman"/>
          <w:b/>
        </w:rPr>
        <w:tab/>
      </w:r>
      <w:r w:rsidR="006611C1">
        <w:rPr>
          <w:rFonts w:ascii="Times New Roman" w:hAnsi="Times New Roman" w:cs="Times New Roman"/>
          <w:b/>
        </w:rPr>
        <w:t>Pre- and p</w:t>
      </w:r>
      <w:r w:rsidRPr="0063151D">
        <w:rPr>
          <w:rFonts w:ascii="Times New Roman" w:hAnsi="Times New Roman" w:cs="Times New Roman"/>
          <w:b/>
        </w:rPr>
        <w:t xml:space="preserve">ost-booster T cell responses </w:t>
      </w:r>
      <w:r w:rsidR="00F26846" w:rsidRPr="0063151D">
        <w:rPr>
          <w:rFonts w:ascii="Times New Roman" w:hAnsi="Times New Roman" w:cs="Times New Roman"/>
          <w:b/>
        </w:rPr>
        <w:t xml:space="preserve">measured </w:t>
      </w:r>
      <w:r w:rsidRPr="0063151D">
        <w:rPr>
          <w:rFonts w:ascii="Times New Roman" w:hAnsi="Times New Roman" w:cs="Times New Roman"/>
          <w:b/>
          <w:bCs/>
        </w:rPr>
        <w:t xml:space="preserve">by IFN-γ </w:t>
      </w:r>
      <w:r w:rsidR="00FD6DD2" w:rsidRPr="0063151D">
        <w:rPr>
          <w:rFonts w:ascii="Times New Roman" w:hAnsi="Times New Roman" w:cs="Times New Roman"/>
          <w:b/>
          <w:bCs/>
        </w:rPr>
        <w:t>ELISpot</w:t>
      </w:r>
      <w:r w:rsidR="0050368F" w:rsidRPr="0063151D">
        <w:rPr>
          <w:rFonts w:ascii="Times New Roman" w:hAnsi="Times New Roman" w:cs="Times New Roman"/>
          <w:b/>
          <w:bCs/>
        </w:rPr>
        <w:t xml:space="preserve"> </w:t>
      </w:r>
      <w:r w:rsidRPr="0063151D">
        <w:rPr>
          <w:rFonts w:ascii="Times New Roman" w:hAnsi="Times New Roman" w:cs="Times New Roman"/>
          <w:b/>
          <w:bCs/>
        </w:rPr>
        <w:t>and IL-4 ELISpot after restimulation with RBD+Th/CTL</w:t>
      </w:r>
      <w:r w:rsidR="00BE404F" w:rsidRPr="0063151D">
        <w:rPr>
          <w:rFonts w:ascii="Times New Roman" w:hAnsi="Times New Roman" w:cs="Times New Roman"/>
          <w:b/>
          <w:bCs/>
        </w:rPr>
        <w:t>,</w:t>
      </w:r>
      <w:r w:rsidRPr="0063151D">
        <w:rPr>
          <w:rFonts w:ascii="Times New Roman" w:hAnsi="Times New Roman" w:cs="Times New Roman"/>
          <w:b/>
          <w:bCs/>
        </w:rPr>
        <w:t xml:space="preserve"> Th/CTL</w:t>
      </w:r>
      <w:r w:rsidR="00BE404F" w:rsidRPr="0063151D">
        <w:rPr>
          <w:rFonts w:ascii="Times New Roman" w:hAnsi="Times New Roman" w:cs="Times New Roman"/>
          <w:b/>
          <w:bCs/>
        </w:rPr>
        <w:t>, or CoV2 peptides</w:t>
      </w:r>
      <w:r w:rsidR="00FD6DD2" w:rsidRPr="0063151D">
        <w:rPr>
          <w:rFonts w:ascii="Times New Roman" w:hAnsi="Times New Roman" w:cs="Times New Roman"/>
          <w:b/>
          <w:bCs/>
        </w:rPr>
        <w:t xml:space="preserve"> for 10-, 30-, and 100-</w:t>
      </w:r>
      <w:r w:rsidR="00FD6DD2" w:rsidRPr="0063151D">
        <w:rPr>
          <w:rFonts w:ascii="Symbol" w:hAnsi="Symbol" w:cs="Times New Roman"/>
          <w:b/>
          <w:bCs/>
        </w:rPr>
        <w:t></w:t>
      </w:r>
      <w:r w:rsidR="00FD6DD2" w:rsidRPr="0063151D">
        <w:rPr>
          <w:rFonts w:ascii="Times New Roman" w:hAnsi="Times New Roman" w:cs="Times New Roman"/>
          <w:b/>
          <w:bCs/>
        </w:rPr>
        <w:t>g dose groups in the 196-day Phase-1 trial</w:t>
      </w:r>
      <w:r w:rsidRPr="00657E26">
        <w:rPr>
          <w:rFonts w:ascii="Times New Roman" w:hAnsi="Times New Roman" w:cs="Times New Roman"/>
          <w:b/>
          <w:bCs/>
        </w:rPr>
        <w:t xml:space="preserve"> </w:t>
      </w:r>
    </w:p>
    <w:p w14:paraId="2F079EDD" w14:textId="6F6CB4A6" w:rsidR="00A26BCC" w:rsidRPr="00657E26" w:rsidRDefault="00D13A7B" w:rsidP="00A26BCC">
      <w:pPr>
        <w:adjustRightInd w:val="0"/>
        <w:snapToGrid w:val="0"/>
        <w:spacing w:line="360" w:lineRule="auto"/>
        <w:rPr>
          <w:rFonts w:ascii="Times New Roman" w:eastAsia="PMingLiU" w:hAnsi="Times New Roman" w:cs="Times New Roman"/>
          <w:b/>
        </w:rPr>
      </w:pPr>
      <w:r>
        <w:rPr>
          <w:noProof/>
          <w:lang w:val="en-US"/>
        </w:rPr>
        <w:drawing>
          <wp:anchor distT="0" distB="0" distL="114300" distR="114300" simplePos="0" relativeHeight="251686912" behindDoc="0" locked="0" layoutInCell="1" allowOverlap="1" wp14:anchorId="7D7ED7F7" wp14:editId="2678A5D5">
            <wp:simplePos x="0" y="0"/>
            <wp:positionH relativeFrom="column">
              <wp:posOffset>-88900</wp:posOffset>
            </wp:positionH>
            <wp:positionV relativeFrom="paragraph">
              <wp:posOffset>199654</wp:posOffset>
            </wp:positionV>
            <wp:extent cx="6162950" cy="4294250"/>
            <wp:effectExtent l="0" t="0" r="0" b="0"/>
            <wp:wrapNone/>
            <wp:docPr id="6" name="圖片 1">
              <a:extLst xmlns:a="http://schemas.openxmlformats.org/drawingml/2006/main">
                <a:ext uri="{FF2B5EF4-FFF2-40B4-BE49-F238E27FC236}">
                  <a16:creationId xmlns:a16="http://schemas.microsoft.com/office/drawing/2014/main" id="{B4163229-937E-40CB-A39E-081BDE8D97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1">
                      <a:extLst>
                        <a:ext uri="{FF2B5EF4-FFF2-40B4-BE49-F238E27FC236}">
                          <a16:creationId xmlns:a16="http://schemas.microsoft.com/office/drawing/2014/main" id="{B4163229-937E-40CB-A39E-081BDE8D978F}"/>
                        </a:ext>
                      </a:extLst>
                    </pic:cNvPr>
                    <pic:cNvPicPr>
                      <a:picLocks noChangeAspect="1"/>
                    </pic:cNvPicPr>
                  </pic:nvPicPr>
                  <pic:blipFill>
                    <a:blip r:embed="rId12"/>
                    <a:stretch>
                      <a:fillRect/>
                    </a:stretch>
                  </pic:blipFill>
                  <pic:spPr>
                    <a:xfrm>
                      <a:off x="0" y="0"/>
                      <a:ext cx="6162950" cy="4294250"/>
                    </a:xfrm>
                    <a:prstGeom prst="rect">
                      <a:avLst/>
                    </a:prstGeom>
                  </pic:spPr>
                </pic:pic>
              </a:graphicData>
            </a:graphic>
            <wp14:sizeRelH relativeFrom="margin">
              <wp14:pctWidth>0</wp14:pctWidth>
            </wp14:sizeRelH>
            <wp14:sizeRelV relativeFrom="margin">
              <wp14:pctHeight>0</wp14:pctHeight>
            </wp14:sizeRelV>
          </wp:anchor>
        </w:drawing>
      </w:r>
    </w:p>
    <w:p w14:paraId="52664DB7" w14:textId="0C8DD403" w:rsidR="00A26BCC" w:rsidRDefault="00A26BCC" w:rsidP="00A26BCC">
      <w:pPr>
        <w:adjustRightInd w:val="0"/>
        <w:snapToGrid w:val="0"/>
        <w:spacing w:line="360" w:lineRule="auto"/>
        <w:rPr>
          <w:rFonts w:ascii="Times New Roman" w:eastAsia="PMingLiU" w:hAnsi="Times New Roman" w:cs="Times New Roman"/>
          <w:b/>
        </w:rPr>
      </w:pPr>
    </w:p>
    <w:p w14:paraId="7D29F016" w14:textId="3890B21E" w:rsidR="00D44CB9" w:rsidRDefault="00D44CB9" w:rsidP="00A26BCC">
      <w:pPr>
        <w:adjustRightInd w:val="0"/>
        <w:snapToGrid w:val="0"/>
        <w:spacing w:line="360" w:lineRule="auto"/>
        <w:rPr>
          <w:rFonts w:ascii="Times New Roman" w:eastAsia="PMingLiU" w:hAnsi="Times New Roman" w:cs="Times New Roman"/>
          <w:b/>
        </w:rPr>
      </w:pPr>
    </w:p>
    <w:p w14:paraId="1E6BC137" w14:textId="6B098DC9" w:rsidR="00D44CB9" w:rsidRDefault="00D44CB9" w:rsidP="00A26BCC">
      <w:pPr>
        <w:adjustRightInd w:val="0"/>
        <w:snapToGrid w:val="0"/>
        <w:spacing w:line="360" w:lineRule="auto"/>
        <w:rPr>
          <w:rFonts w:ascii="Times New Roman" w:eastAsia="PMingLiU" w:hAnsi="Times New Roman" w:cs="Times New Roman"/>
          <w:b/>
        </w:rPr>
      </w:pPr>
    </w:p>
    <w:p w14:paraId="0099A203" w14:textId="036F550A" w:rsidR="00D44CB9" w:rsidRDefault="00D44CB9" w:rsidP="00A26BCC">
      <w:pPr>
        <w:adjustRightInd w:val="0"/>
        <w:snapToGrid w:val="0"/>
        <w:spacing w:line="360" w:lineRule="auto"/>
        <w:rPr>
          <w:rFonts w:ascii="Times New Roman" w:eastAsia="PMingLiU" w:hAnsi="Times New Roman" w:cs="Times New Roman"/>
          <w:b/>
        </w:rPr>
      </w:pPr>
    </w:p>
    <w:p w14:paraId="23B3C447" w14:textId="41F29DCC" w:rsidR="00D44CB9" w:rsidRDefault="00D44CB9" w:rsidP="00A26BCC">
      <w:pPr>
        <w:adjustRightInd w:val="0"/>
        <w:snapToGrid w:val="0"/>
        <w:spacing w:line="360" w:lineRule="auto"/>
        <w:rPr>
          <w:rFonts w:ascii="Times New Roman" w:eastAsia="PMingLiU" w:hAnsi="Times New Roman" w:cs="Times New Roman"/>
          <w:b/>
        </w:rPr>
      </w:pPr>
    </w:p>
    <w:p w14:paraId="6641CD11" w14:textId="6F0333E2" w:rsidR="00D44CB9" w:rsidRDefault="00D44CB9" w:rsidP="00A26BCC">
      <w:pPr>
        <w:adjustRightInd w:val="0"/>
        <w:snapToGrid w:val="0"/>
        <w:spacing w:line="360" w:lineRule="auto"/>
        <w:rPr>
          <w:rFonts w:ascii="Times New Roman" w:eastAsia="PMingLiU" w:hAnsi="Times New Roman" w:cs="Times New Roman"/>
          <w:b/>
        </w:rPr>
      </w:pPr>
    </w:p>
    <w:p w14:paraId="0D67249D" w14:textId="276F05FD" w:rsidR="00D44CB9" w:rsidRDefault="00D44CB9" w:rsidP="00A26BCC">
      <w:pPr>
        <w:adjustRightInd w:val="0"/>
        <w:snapToGrid w:val="0"/>
        <w:spacing w:line="360" w:lineRule="auto"/>
        <w:rPr>
          <w:rFonts w:ascii="Times New Roman" w:eastAsia="PMingLiU" w:hAnsi="Times New Roman" w:cs="Times New Roman"/>
          <w:b/>
        </w:rPr>
      </w:pPr>
    </w:p>
    <w:p w14:paraId="625D47C4" w14:textId="7541BDFC" w:rsidR="00D44CB9" w:rsidRDefault="00D44CB9" w:rsidP="00A26BCC">
      <w:pPr>
        <w:adjustRightInd w:val="0"/>
        <w:snapToGrid w:val="0"/>
        <w:spacing w:line="360" w:lineRule="auto"/>
        <w:rPr>
          <w:rFonts w:ascii="Times New Roman" w:eastAsia="PMingLiU" w:hAnsi="Times New Roman" w:cs="Times New Roman"/>
          <w:b/>
        </w:rPr>
      </w:pPr>
    </w:p>
    <w:p w14:paraId="507740AD" w14:textId="00238DE9" w:rsidR="00D44CB9" w:rsidRDefault="00D44CB9" w:rsidP="00A26BCC">
      <w:pPr>
        <w:adjustRightInd w:val="0"/>
        <w:snapToGrid w:val="0"/>
        <w:spacing w:line="360" w:lineRule="auto"/>
        <w:rPr>
          <w:rFonts w:ascii="Times New Roman" w:eastAsia="PMingLiU" w:hAnsi="Times New Roman" w:cs="Times New Roman"/>
          <w:b/>
        </w:rPr>
      </w:pPr>
    </w:p>
    <w:p w14:paraId="30B0890D" w14:textId="7F868B0A" w:rsidR="00D44CB9" w:rsidRDefault="00D44CB9" w:rsidP="00A26BCC">
      <w:pPr>
        <w:adjustRightInd w:val="0"/>
        <w:snapToGrid w:val="0"/>
        <w:spacing w:line="360" w:lineRule="auto"/>
        <w:rPr>
          <w:rFonts w:ascii="Times New Roman" w:eastAsia="PMingLiU" w:hAnsi="Times New Roman" w:cs="Times New Roman"/>
          <w:b/>
        </w:rPr>
      </w:pPr>
    </w:p>
    <w:p w14:paraId="6790FE3C" w14:textId="40762A86" w:rsidR="00D44CB9" w:rsidRDefault="00D44CB9" w:rsidP="00A26BCC">
      <w:pPr>
        <w:adjustRightInd w:val="0"/>
        <w:snapToGrid w:val="0"/>
        <w:spacing w:line="360" w:lineRule="auto"/>
        <w:rPr>
          <w:rFonts w:ascii="Times New Roman" w:eastAsia="PMingLiU" w:hAnsi="Times New Roman" w:cs="Times New Roman"/>
          <w:b/>
        </w:rPr>
      </w:pPr>
    </w:p>
    <w:p w14:paraId="104A31A5" w14:textId="095F4E0D" w:rsidR="00D44CB9" w:rsidRDefault="00D44CB9" w:rsidP="00A26BCC">
      <w:pPr>
        <w:adjustRightInd w:val="0"/>
        <w:snapToGrid w:val="0"/>
        <w:spacing w:line="360" w:lineRule="auto"/>
        <w:rPr>
          <w:rFonts w:ascii="Times New Roman" w:eastAsia="PMingLiU" w:hAnsi="Times New Roman" w:cs="Times New Roman"/>
          <w:b/>
        </w:rPr>
      </w:pPr>
    </w:p>
    <w:p w14:paraId="28420AA9" w14:textId="089FC93E" w:rsidR="00D44CB9" w:rsidRDefault="00D44CB9" w:rsidP="00A26BCC">
      <w:pPr>
        <w:adjustRightInd w:val="0"/>
        <w:snapToGrid w:val="0"/>
        <w:spacing w:line="360" w:lineRule="auto"/>
        <w:rPr>
          <w:rFonts w:ascii="Times New Roman" w:eastAsia="PMingLiU" w:hAnsi="Times New Roman" w:cs="Times New Roman"/>
          <w:b/>
        </w:rPr>
      </w:pPr>
    </w:p>
    <w:p w14:paraId="74F80CD0" w14:textId="6B1077BA" w:rsidR="00D44CB9" w:rsidRDefault="00D44CB9" w:rsidP="00A26BCC">
      <w:pPr>
        <w:adjustRightInd w:val="0"/>
        <w:snapToGrid w:val="0"/>
        <w:spacing w:line="360" w:lineRule="auto"/>
        <w:rPr>
          <w:rFonts w:ascii="Times New Roman" w:eastAsia="PMingLiU" w:hAnsi="Times New Roman" w:cs="Times New Roman"/>
          <w:b/>
        </w:rPr>
      </w:pPr>
    </w:p>
    <w:p w14:paraId="71CE179F" w14:textId="0A6D351D" w:rsidR="00D44CB9" w:rsidRDefault="00D44CB9" w:rsidP="00A26BCC">
      <w:pPr>
        <w:adjustRightInd w:val="0"/>
        <w:snapToGrid w:val="0"/>
        <w:spacing w:line="360" w:lineRule="auto"/>
        <w:rPr>
          <w:rFonts w:ascii="Times New Roman" w:eastAsia="PMingLiU" w:hAnsi="Times New Roman" w:cs="Times New Roman"/>
          <w:b/>
        </w:rPr>
      </w:pPr>
    </w:p>
    <w:p w14:paraId="1A9B40E0" w14:textId="511492B6" w:rsidR="00D44CB9" w:rsidRDefault="00D44CB9" w:rsidP="00A26BCC">
      <w:pPr>
        <w:adjustRightInd w:val="0"/>
        <w:snapToGrid w:val="0"/>
        <w:spacing w:line="360" w:lineRule="auto"/>
        <w:rPr>
          <w:rFonts w:ascii="Times New Roman" w:eastAsia="PMingLiU" w:hAnsi="Times New Roman" w:cs="Times New Roman"/>
          <w:b/>
        </w:rPr>
      </w:pPr>
    </w:p>
    <w:p w14:paraId="67066FEA" w14:textId="77777777" w:rsidR="00D44CB9" w:rsidRPr="00575931" w:rsidRDefault="00D44CB9" w:rsidP="00A26BCC">
      <w:pPr>
        <w:adjustRightInd w:val="0"/>
        <w:snapToGrid w:val="0"/>
        <w:spacing w:line="360" w:lineRule="auto"/>
        <w:rPr>
          <w:rFonts w:ascii="Times New Roman" w:eastAsia="PMingLiU" w:hAnsi="Times New Roman" w:cs="Times New Roman"/>
          <w:b/>
        </w:rPr>
      </w:pPr>
    </w:p>
    <w:p w14:paraId="7FF80189" w14:textId="5AC5461F" w:rsidR="00A26BCC" w:rsidRPr="00657E26" w:rsidRDefault="00EE5F06">
      <w:pPr>
        <w:adjustRightInd w:val="0"/>
        <w:snapToGrid w:val="0"/>
        <w:spacing w:line="320" w:lineRule="exact"/>
        <w:jc w:val="both"/>
        <w:rPr>
          <w:rFonts w:ascii="Times New Roman" w:eastAsia="PMingLiU" w:hAnsi="Times New Roman" w:cs="Times New Roman"/>
          <w:b/>
        </w:rPr>
      </w:pPr>
      <w:r w:rsidRPr="00657E26">
        <w:rPr>
          <w:rFonts w:ascii="Times New Roman" w:hAnsi="Times New Roman" w:cs="Times New Roman"/>
        </w:rPr>
        <w:t>Peripheral blood mononuclear cells (</w:t>
      </w:r>
      <w:r w:rsidR="00A26BCC" w:rsidRPr="00657E26">
        <w:rPr>
          <w:rFonts w:ascii="Times New Roman" w:hAnsi="Times New Roman" w:cs="Times New Roman"/>
        </w:rPr>
        <w:t>PBMCs</w:t>
      </w:r>
      <w:r w:rsidRPr="00657E26">
        <w:rPr>
          <w:rFonts w:ascii="Times New Roman" w:hAnsi="Times New Roman" w:cs="Times New Roman"/>
        </w:rPr>
        <w:t>)</w:t>
      </w:r>
      <w:r w:rsidR="00A26BCC" w:rsidRPr="00657E26">
        <w:rPr>
          <w:rFonts w:ascii="Times New Roman" w:hAnsi="Times New Roman" w:cs="Times New Roman"/>
        </w:rPr>
        <w:t xml:space="preserve"> collected from vaccin</w:t>
      </w:r>
      <w:r w:rsidR="00B72AE7" w:rsidRPr="00657E26">
        <w:rPr>
          <w:rFonts w:ascii="Times New Roman" w:hAnsi="Times New Roman" w:cs="Times New Roman"/>
        </w:rPr>
        <w:t>e</w:t>
      </w:r>
      <w:r w:rsidR="00A26BCC" w:rsidRPr="00657E26">
        <w:rPr>
          <w:rFonts w:ascii="Times New Roman" w:hAnsi="Times New Roman" w:cs="Times New Roman"/>
        </w:rPr>
        <w:t xml:space="preserve">es before the booster (Pre-dose 3) and 14 days post-booster were subjected to ELISpot assays. </w:t>
      </w:r>
      <w:r w:rsidRPr="00657E26">
        <w:rPr>
          <w:rFonts w:ascii="Times New Roman" w:hAnsi="Times New Roman" w:cs="Times New Roman"/>
        </w:rPr>
        <w:t>These results</w:t>
      </w:r>
      <w:r w:rsidR="00A26BCC" w:rsidRPr="00657E26">
        <w:rPr>
          <w:rFonts w:ascii="Times New Roman" w:hAnsi="Times New Roman" w:cs="Times New Roman"/>
        </w:rPr>
        <w:t xml:space="preserve"> are </w:t>
      </w:r>
      <w:r w:rsidRPr="00657E26">
        <w:rPr>
          <w:rFonts w:ascii="Times New Roman" w:hAnsi="Times New Roman" w:cs="Times New Roman"/>
        </w:rPr>
        <w:t xml:space="preserve">shown as </w:t>
      </w:r>
      <w:r w:rsidR="00A26BCC" w:rsidRPr="00657E26">
        <w:rPr>
          <w:rFonts w:ascii="Times New Roman" w:hAnsi="Times New Roman" w:cs="Times New Roman"/>
        </w:rPr>
        <w:t xml:space="preserve">spot forming unit (SFU) per million PBMCs producing </w:t>
      </w:r>
      <w:r w:rsidR="00A26BCC" w:rsidRPr="00657E26">
        <w:rPr>
          <w:rFonts w:ascii="Times New Roman" w:hAnsi="Times New Roman" w:cs="Times New Roman"/>
          <w:b/>
          <w:bCs/>
        </w:rPr>
        <w:t>(</w:t>
      </w:r>
      <w:r w:rsidR="00D13A7B">
        <w:rPr>
          <w:rFonts w:ascii="Times New Roman" w:hAnsi="Times New Roman" w:cs="Times New Roman"/>
          <w:b/>
          <w:bCs/>
        </w:rPr>
        <w:t>a</w:t>
      </w:r>
      <w:r w:rsidR="00A26BCC" w:rsidRPr="00657E26">
        <w:rPr>
          <w:rFonts w:ascii="Times New Roman" w:hAnsi="Times New Roman" w:cs="Times New Roman"/>
          <w:b/>
          <w:bCs/>
        </w:rPr>
        <w:t>)</w:t>
      </w:r>
      <w:r w:rsidR="00A26BCC" w:rsidRPr="00657E26">
        <w:rPr>
          <w:rFonts w:ascii="Times New Roman" w:hAnsi="Times New Roman" w:cs="Times New Roman"/>
        </w:rPr>
        <w:t xml:space="preserve"> IFN-</w:t>
      </w:r>
      <w:r w:rsidR="00A26BCC" w:rsidRPr="00657E26">
        <w:rPr>
          <w:rFonts w:ascii="Symbol" w:hAnsi="Symbol" w:cs="Times New Roman"/>
        </w:rPr>
        <w:t></w:t>
      </w:r>
      <w:r w:rsidR="00A26BCC" w:rsidRPr="00657E26">
        <w:rPr>
          <w:rFonts w:ascii="Times New Roman" w:hAnsi="Times New Roman" w:cs="Times New Roman"/>
        </w:rPr>
        <w:t xml:space="preserve"> and </w:t>
      </w:r>
      <w:r w:rsidR="00A26BCC" w:rsidRPr="00657E26">
        <w:rPr>
          <w:rFonts w:ascii="Times New Roman" w:hAnsi="Times New Roman" w:cs="Times New Roman"/>
          <w:b/>
          <w:bCs/>
        </w:rPr>
        <w:t>(</w:t>
      </w:r>
      <w:r w:rsidR="00D13A7B">
        <w:rPr>
          <w:rFonts w:ascii="Times New Roman" w:hAnsi="Times New Roman" w:cs="Times New Roman"/>
          <w:b/>
          <w:bCs/>
        </w:rPr>
        <w:t>b</w:t>
      </w:r>
      <w:r w:rsidR="00A26BCC" w:rsidRPr="00657E26">
        <w:rPr>
          <w:rFonts w:ascii="Times New Roman" w:hAnsi="Times New Roman" w:cs="Times New Roman"/>
          <w:b/>
          <w:bCs/>
        </w:rPr>
        <w:t>)</w:t>
      </w:r>
      <w:r w:rsidR="00A26BCC" w:rsidRPr="00657E26">
        <w:rPr>
          <w:rFonts w:ascii="Times New Roman" w:hAnsi="Times New Roman" w:cs="Times New Roman"/>
        </w:rPr>
        <w:t xml:space="preserve"> IL-4 in response to stimulation with S1-RBD+ Th/CTL peptide pool, Th/CTL peptide pool, or CoV2 T peptides as indicated. Th/CTL peptide pool includes 5 Th/CTL peptides derived from SARS-CoV-2 S2, M, and N proteins (CoV2 T peptides) and UBITh</w:t>
      </w:r>
      <w:r w:rsidR="00A26BCC" w:rsidRPr="00657E26">
        <w:rPr>
          <w:rFonts w:ascii="Times New Roman" w:hAnsi="Times New Roman" w:cs="Times New Roman"/>
          <w:vertAlign w:val="superscript"/>
        </w:rPr>
        <w:t>®</w:t>
      </w:r>
      <w:r w:rsidR="00A26BCC" w:rsidRPr="00657E26">
        <w:rPr>
          <w:rFonts w:ascii="Times New Roman" w:hAnsi="Times New Roman" w:cs="Times New Roman"/>
        </w:rPr>
        <w:t>1a peptide.</w:t>
      </w:r>
    </w:p>
    <w:p w14:paraId="08BA9C28" w14:textId="148CEF0A" w:rsidR="0052338C" w:rsidRPr="00657E26" w:rsidRDefault="0052338C" w:rsidP="0052338C">
      <w:pPr>
        <w:widowControl w:val="0"/>
        <w:autoSpaceDE w:val="0"/>
        <w:autoSpaceDN w:val="0"/>
        <w:adjustRightInd w:val="0"/>
        <w:rPr>
          <w:rFonts w:cstheme="minorHAnsi"/>
          <w:b/>
          <w:bCs/>
        </w:rPr>
      </w:pPr>
    </w:p>
    <w:p w14:paraId="7A056DBD" w14:textId="77777777" w:rsidR="0052338C" w:rsidRPr="00657E26" w:rsidRDefault="0052338C" w:rsidP="0052338C">
      <w:pPr>
        <w:widowControl w:val="0"/>
        <w:autoSpaceDE w:val="0"/>
        <w:autoSpaceDN w:val="0"/>
        <w:adjustRightInd w:val="0"/>
        <w:rPr>
          <w:rFonts w:cstheme="minorHAnsi"/>
          <w:b/>
          <w:bCs/>
          <w:lang w:val="en"/>
        </w:rPr>
      </w:pPr>
    </w:p>
    <w:p w14:paraId="2565AD04" w14:textId="77777777" w:rsidR="00B72AE7" w:rsidRPr="00657E26" w:rsidRDefault="00B72AE7" w:rsidP="00BA2159">
      <w:pPr>
        <w:pStyle w:val="TableText"/>
        <w:rPr>
          <w:b/>
          <w:bCs/>
          <w:color w:val="auto"/>
          <w:sz w:val="28"/>
          <w:szCs w:val="28"/>
        </w:rPr>
      </w:pPr>
    </w:p>
    <w:p w14:paraId="6D27DB99" w14:textId="5B52B74D" w:rsidR="00B72AE7" w:rsidRPr="00657E26" w:rsidRDefault="00B72AE7" w:rsidP="00BA2159">
      <w:pPr>
        <w:pStyle w:val="TableText"/>
        <w:rPr>
          <w:b/>
          <w:bCs/>
          <w:color w:val="auto"/>
          <w:sz w:val="28"/>
          <w:szCs w:val="28"/>
        </w:rPr>
      </w:pPr>
    </w:p>
    <w:p w14:paraId="0F4EE2DC" w14:textId="6061DC40" w:rsidR="001B48F7" w:rsidRPr="00657E26" w:rsidRDefault="001B48F7" w:rsidP="00BA2159">
      <w:pPr>
        <w:pStyle w:val="TableText"/>
        <w:rPr>
          <w:b/>
          <w:bCs/>
          <w:color w:val="auto"/>
          <w:sz w:val="28"/>
          <w:szCs w:val="28"/>
        </w:rPr>
      </w:pPr>
    </w:p>
    <w:p w14:paraId="254B6449" w14:textId="5853009C" w:rsidR="001B48F7" w:rsidRPr="00657E26" w:rsidRDefault="001B48F7" w:rsidP="00BA2159">
      <w:pPr>
        <w:pStyle w:val="TableText"/>
        <w:rPr>
          <w:b/>
          <w:bCs/>
          <w:color w:val="auto"/>
          <w:sz w:val="28"/>
          <w:szCs w:val="28"/>
        </w:rPr>
      </w:pPr>
    </w:p>
    <w:p w14:paraId="034B5471" w14:textId="7BF31883" w:rsidR="001B48F7" w:rsidRPr="00657E26" w:rsidRDefault="001B48F7" w:rsidP="00BA2159">
      <w:pPr>
        <w:pStyle w:val="TableText"/>
        <w:rPr>
          <w:b/>
          <w:bCs/>
          <w:color w:val="auto"/>
          <w:sz w:val="28"/>
          <w:szCs w:val="28"/>
        </w:rPr>
      </w:pPr>
    </w:p>
    <w:p w14:paraId="380052E7" w14:textId="7F793551" w:rsidR="001B48F7" w:rsidRPr="00657E26" w:rsidRDefault="001B48F7" w:rsidP="00BA2159">
      <w:pPr>
        <w:pStyle w:val="TableText"/>
        <w:rPr>
          <w:b/>
          <w:bCs/>
          <w:color w:val="auto"/>
          <w:sz w:val="28"/>
          <w:szCs w:val="28"/>
        </w:rPr>
      </w:pPr>
    </w:p>
    <w:p w14:paraId="1BE7DDAD" w14:textId="39ABB9C7" w:rsidR="0096184E" w:rsidRPr="0063151D" w:rsidRDefault="001B48F7" w:rsidP="0096184E">
      <w:pPr>
        <w:adjustRightInd w:val="0"/>
        <w:snapToGrid w:val="0"/>
        <w:spacing w:line="320" w:lineRule="exact"/>
        <w:ind w:left="960" w:hangingChars="400" w:hanging="960"/>
        <w:rPr>
          <w:rFonts w:ascii="Times New Roman" w:eastAsia="PMingLiU" w:hAnsi="Times New Roman" w:cs="Times New Roman"/>
          <w:b/>
        </w:rPr>
      </w:pPr>
      <w:r w:rsidRPr="0063151D">
        <w:rPr>
          <w:rFonts w:ascii="Times New Roman" w:hAnsi="Times New Roman" w:cs="Times New Roman"/>
          <w:b/>
          <w:bCs/>
        </w:rPr>
        <w:t>Fig. S</w:t>
      </w:r>
      <w:r w:rsidR="00467CD2">
        <w:rPr>
          <w:rFonts w:ascii="Times New Roman" w:hAnsi="Times New Roman" w:cs="Times New Roman"/>
          <w:b/>
          <w:bCs/>
        </w:rPr>
        <w:t>6</w:t>
      </w:r>
      <w:r w:rsidRPr="0063151D">
        <w:rPr>
          <w:rFonts w:ascii="Times New Roman" w:hAnsi="Times New Roman" w:cs="Times New Roman"/>
          <w:b/>
          <w:bCs/>
        </w:rPr>
        <w:t xml:space="preserve">.  </w:t>
      </w:r>
      <w:r w:rsidR="0096184E" w:rsidRPr="0063151D">
        <w:rPr>
          <w:rFonts w:ascii="Times New Roman" w:hAnsi="Times New Roman" w:cs="Times New Roman"/>
          <w:b/>
          <w:bCs/>
        </w:rPr>
        <w:t xml:space="preserve"> Pre- and post-booster a</w:t>
      </w:r>
      <w:r w:rsidRPr="0063151D">
        <w:rPr>
          <w:rFonts w:ascii="Times New Roman" w:hAnsi="Times New Roman" w:cs="Times New Roman"/>
          <w:b/>
          <w:bCs/>
        </w:rPr>
        <w:t>n</w:t>
      </w:r>
      <w:r w:rsidRPr="0063151D">
        <w:rPr>
          <w:rFonts w:ascii="Times New Roman" w:hAnsi="Times New Roman" w:cs="Times New Roman"/>
          <w:b/>
        </w:rPr>
        <w:t>tigen-specific CD4</w:t>
      </w:r>
      <w:r w:rsidRPr="0063151D">
        <w:rPr>
          <w:rFonts w:ascii="Times New Roman" w:hAnsi="Times New Roman" w:cs="Times New Roman"/>
          <w:b/>
          <w:vertAlign w:val="superscript"/>
        </w:rPr>
        <w:t>+</w:t>
      </w:r>
      <w:r w:rsidRPr="0063151D">
        <w:rPr>
          <w:rFonts w:ascii="Times New Roman" w:hAnsi="Times New Roman" w:cs="Times New Roman"/>
          <w:b/>
        </w:rPr>
        <w:t xml:space="preserve"> and CD8</w:t>
      </w:r>
      <w:r w:rsidRPr="0063151D">
        <w:rPr>
          <w:rFonts w:ascii="Times New Roman" w:hAnsi="Times New Roman" w:cs="Times New Roman"/>
          <w:b/>
          <w:vertAlign w:val="superscript"/>
        </w:rPr>
        <w:t>+</w:t>
      </w:r>
      <w:r w:rsidRPr="0063151D">
        <w:rPr>
          <w:rFonts w:ascii="Times New Roman" w:hAnsi="Times New Roman" w:cs="Times New Roman"/>
          <w:b/>
        </w:rPr>
        <w:t xml:space="preserve"> T cell response</w:t>
      </w:r>
      <w:r w:rsidR="0096184E" w:rsidRPr="0063151D">
        <w:rPr>
          <w:rFonts w:ascii="Times New Roman" w:hAnsi="Times New Roman" w:cs="Times New Roman"/>
          <w:b/>
        </w:rPr>
        <w:t>s</w:t>
      </w:r>
      <w:r w:rsidRPr="0063151D">
        <w:rPr>
          <w:rFonts w:ascii="Times New Roman" w:hAnsi="Times New Roman" w:cs="Times New Roman"/>
          <w:b/>
        </w:rPr>
        <w:t xml:space="preserve"> assessed by ICS</w:t>
      </w:r>
      <w:r w:rsidR="0096184E" w:rsidRPr="0063151D">
        <w:rPr>
          <w:rFonts w:ascii="Times New Roman" w:hAnsi="Times New Roman" w:cs="Times New Roman"/>
          <w:b/>
        </w:rPr>
        <w:t xml:space="preserve"> </w:t>
      </w:r>
      <w:r w:rsidR="0096184E" w:rsidRPr="0063151D">
        <w:rPr>
          <w:rFonts w:ascii="Times New Roman" w:hAnsi="Times New Roman" w:cs="Times New Roman"/>
          <w:b/>
          <w:bCs/>
        </w:rPr>
        <w:t>for 10-, 30-, and 100-</w:t>
      </w:r>
      <w:r w:rsidR="0096184E" w:rsidRPr="0063151D">
        <w:rPr>
          <w:rFonts w:ascii="Symbol" w:hAnsi="Symbol" w:cs="Times New Roman"/>
          <w:b/>
          <w:bCs/>
        </w:rPr>
        <w:t></w:t>
      </w:r>
      <w:r w:rsidR="0096184E" w:rsidRPr="0063151D">
        <w:rPr>
          <w:rFonts w:ascii="Times New Roman" w:hAnsi="Times New Roman" w:cs="Times New Roman"/>
          <w:b/>
          <w:bCs/>
        </w:rPr>
        <w:t xml:space="preserve">g dose groups in the 196-day Phase-1 trial </w:t>
      </w:r>
    </w:p>
    <w:p w14:paraId="365512BB" w14:textId="4919EFC9" w:rsidR="001B48F7" w:rsidRPr="0063151D" w:rsidRDefault="00D13A7B" w:rsidP="00657E26">
      <w:pPr>
        <w:pStyle w:val="TableText"/>
        <w:ind w:left="800" w:hangingChars="400" w:hanging="800"/>
        <w:rPr>
          <w:b/>
          <w:bCs/>
          <w:color w:val="auto"/>
          <w:sz w:val="24"/>
          <w:szCs w:val="24"/>
        </w:rPr>
      </w:pPr>
      <w:r>
        <w:rPr>
          <w:noProof/>
          <w:lang w:val="en-US"/>
        </w:rPr>
        <w:drawing>
          <wp:anchor distT="0" distB="0" distL="114300" distR="114300" simplePos="0" relativeHeight="251687936" behindDoc="0" locked="0" layoutInCell="1" allowOverlap="1" wp14:anchorId="6FFDCA69" wp14:editId="70A8CBDD">
            <wp:simplePos x="0" y="0"/>
            <wp:positionH relativeFrom="column">
              <wp:posOffset>-254271</wp:posOffset>
            </wp:positionH>
            <wp:positionV relativeFrom="paragraph">
              <wp:posOffset>98425</wp:posOffset>
            </wp:positionV>
            <wp:extent cx="6505480" cy="4408148"/>
            <wp:effectExtent l="0" t="0" r="0" b="0"/>
            <wp:wrapNone/>
            <wp:docPr id="8" name="圖片 2">
              <a:extLst xmlns:a="http://schemas.openxmlformats.org/drawingml/2006/main">
                <a:ext uri="{FF2B5EF4-FFF2-40B4-BE49-F238E27FC236}">
                  <a16:creationId xmlns:a16="http://schemas.microsoft.com/office/drawing/2014/main" id="{99FC0351-837C-4510-AF2C-FC3DE1A536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2">
                      <a:extLst>
                        <a:ext uri="{FF2B5EF4-FFF2-40B4-BE49-F238E27FC236}">
                          <a16:creationId xmlns:a16="http://schemas.microsoft.com/office/drawing/2014/main" id="{99FC0351-837C-4510-AF2C-FC3DE1A5369F}"/>
                        </a:ext>
                      </a:extLst>
                    </pic:cNvPr>
                    <pic:cNvPicPr>
                      <a:picLocks noChangeAspect="1"/>
                    </pic:cNvPicPr>
                  </pic:nvPicPr>
                  <pic:blipFill>
                    <a:blip r:embed="rId13"/>
                    <a:stretch>
                      <a:fillRect/>
                    </a:stretch>
                  </pic:blipFill>
                  <pic:spPr>
                    <a:xfrm>
                      <a:off x="0" y="0"/>
                      <a:ext cx="6505480" cy="4408148"/>
                    </a:xfrm>
                    <a:prstGeom prst="rect">
                      <a:avLst/>
                    </a:prstGeom>
                  </pic:spPr>
                </pic:pic>
              </a:graphicData>
            </a:graphic>
            <wp14:sizeRelH relativeFrom="margin">
              <wp14:pctWidth>0</wp14:pctWidth>
            </wp14:sizeRelH>
            <wp14:sizeRelV relativeFrom="margin">
              <wp14:pctHeight>0</wp14:pctHeight>
            </wp14:sizeRelV>
          </wp:anchor>
        </w:drawing>
      </w:r>
      <w:r w:rsidR="0096184E" w:rsidRPr="0063151D">
        <w:rPr>
          <w:b/>
          <w:color w:val="auto"/>
          <w:sz w:val="24"/>
          <w:szCs w:val="24"/>
        </w:rPr>
        <w:t xml:space="preserve"> </w:t>
      </w:r>
      <w:r w:rsidR="001B48F7" w:rsidRPr="0063151D">
        <w:rPr>
          <w:color w:val="auto"/>
          <w:sz w:val="24"/>
          <w:szCs w:val="24"/>
        </w:rPr>
        <w:t xml:space="preserve"> </w:t>
      </w:r>
    </w:p>
    <w:p w14:paraId="19449DD4" w14:textId="15280C60" w:rsidR="006608CF" w:rsidRDefault="006608CF" w:rsidP="000E0067">
      <w:pPr>
        <w:pStyle w:val="TableText"/>
        <w:rPr>
          <w:rFonts w:cstheme="minorHAnsi"/>
          <w:b/>
          <w:bCs/>
          <w:color w:val="auto"/>
          <w:lang w:val="en"/>
        </w:rPr>
      </w:pPr>
    </w:p>
    <w:p w14:paraId="44A42C0E" w14:textId="54054050" w:rsidR="006608CF" w:rsidRDefault="006608CF" w:rsidP="000E0067">
      <w:pPr>
        <w:pStyle w:val="TableText"/>
        <w:rPr>
          <w:rFonts w:cstheme="minorHAnsi"/>
          <w:b/>
          <w:bCs/>
          <w:color w:val="auto"/>
          <w:lang w:val="en"/>
        </w:rPr>
      </w:pPr>
    </w:p>
    <w:p w14:paraId="173171A6" w14:textId="18D52B23" w:rsidR="006608CF" w:rsidRDefault="006608CF" w:rsidP="000E0067">
      <w:pPr>
        <w:pStyle w:val="TableText"/>
        <w:rPr>
          <w:rFonts w:cstheme="minorHAnsi"/>
          <w:b/>
          <w:bCs/>
          <w:color w:val="auto"/>
          <w:lang w:val="en"/>
        </w:rPr>
      </w:pPr>
    </w:p>
    <w:p w14:paraId="128B5731" w14:textId="39E36067" w:rsidR="006608CF" w:rsidRDefault="006608CF" w:rsidP="000E0067">
      <w:pPr>
        <w:pStyle w:val="TableText"/>
        <w:rPr>
          <w:rFonts w:cstheme="minorHAnsi"/>
          <w:b/>
          <w:bCs/>
          <w:color w:val="auto"/>
          <w:lang w:val="en"/>
        </w:rPr>
      </w:pPr>
    </w:p>
    <w:p w14:paraId="4327FD84" w14:textId="52C23C2A" w:rsidR="006608CF" w:rsidRDefault="006608CF" w:rsidP="000E0067">
      <w:pPr>
        <w:pStyle w:val="TableText"/>
        <w:rPr>
          <w:rFonts w:cstheme="minorHAnsi"/>
          <w:b/>
          <w:bCs/>
          <w:color w:val="auto"/>
          <w:lang w:val="en"/>
        </w:rPr>
      </w:pPr>
    </w:p>
    <w:p w14:paraId="515F5C50" w14:textId="23A96E3A" w:rsidR="006608CF" w:rsidRDefault="006608CF" w:rsidP="000E0067">
      <w:pPr>
        <w:pStyle w:val="TableText"/>
        <w:rPr>
          <w:rFonts w:cstheme="minorHAnsi"/>
          <w:b/>
          <w:bCs/>
          <w:color w:val="auto"/>
          <w:lang w:val="en"/>
        </w:rPr>
      </w:pPr>
    </w:p>
    <w:p w14:paraId="1425CE2D" w14:textId="5F5280E8" w:rsidR="006608CF" w:rsidRDefault="006608CF" w:rsidP="000E0067">
      <w:pPr>
        <w:pStyle w:val="TableText"/>
        <w:rPr>
          <w:rFonts w:cstheme="minorHAnsi"/>
          <w:b/>
          <w:bCs/>
          <w:color w:val="auto"/>
          <w:lang w:val="en"/>
        </w:rPr>
      </w:pPr>
    </w:p>
    <w:p w14:paraId="42036D19" w14:textId="572B2959" w:rsidR="006608CF" w:rsidRDefault="006608CF" w:rsidP="000E0067">
      <w:pPr>
        <w:pStyle w:val="TableText"/>
        <w:rPr>
          <w:rFonts w:cstheme="minorHAnsi"/>
          <w:b/>
          <w:bCs/>
          <w:color w:val="auto"/>
          <w:lang w:val="en"/>
        </w:rPr>
      </w:pPr>
    </w:p>
    <w:p w14:paraId="16EDF107" w14:textId="76A7AABE" w:rsidR="006608CF" w:rsidRDefault="006608CF" w:rsidP="000E0067">
      <w:pPr>
        <w:pStyle w:val="TableText"/>
        <w:rPr>
          <w:rFonts w:cstheme="minorHAnsi"/>
          <w:b/>
          <w:bCs/>
          <w:color w:val="auto"/>
          <w:lang w:val="en"/>
        </w:rPr>
      </w:pPr>
    </w:p>
    <w:p w14:paraId="775F270D" w14:textId="06593813" w:rsidR="006608CF" w:rsidRDefault="006608CF" w:rsidP="000E0067">
      <w:pPr>
        <w:pStyle w:val="TableText"/>
        <w:rPr>
          <w:rFonts w:cstheme="minorHAnsi"/>
          <w:b/>
          <w:bCs/>
          <w:color w:val="auto"/>
          <w:lang w:val="en"/>
        </w:rPr>
      </w:pPr>
    </w:p>
    <w:p w14:paraId="377B7C55" w14:textId="677A3416" w:rsidR="006608CF" w:rsidRDefault="006608CF" w:rsidP="000E0067">
      <w:pPr>
        <w:pStyle w:val="TableText"/>
        <w:rPr>
          <w:rFonts w:cstheme="minorHAnsi"/>
          <w:b/>
          <w:bCs/>
          <w:color w:val="auto"/>
          <w:lang w:val="en"/>
        </w:rPr>
      </w:pPr>
    </w:p>
    <w:p w14:paraId="7C46F4E3" w14:textId="2A7B1606" w:rsidR="006608CF" w:rsidRDefault="006608CF" w:rsidP="000E0067">
      <w:pPr>
        <w:pStyle w:val="TableText"/>
        <w:rPr>
          <w:rFonts w:cstheme="minorHAnsi"/>
          <w:b/>
          <w:bCs/>
          <w:color w:val="auto"/>
          <w:lang w:val="en"/>
        </w:rPr>
      </w:pPr>
    </w:p>
    <w:p w14:paraId="7536F61D" w14:textId="28D9691D" w:rsidR="006608CF" w:rsidRDefault="006608CF" w:rsidP="000E0067">
      <w:pPr>
        <w:pStyle w:val="TableText"/>
        <w:rPr>
          <w:rFonts w:cstheme="minorHAnsi"/>
          <w:b/>
          <w:bCs/>
          <w:color w:val="auto"/>
          <w:lang w:val="en"/>
        </w:rPr>
      </w:pPr>
    </w:p>
    <w:p w14:paraId="267F82B0" w14:textId="179F9863" w:rsidR="006608CF" w:rsidRDefault="006608CF" w:rsidP="000E0067">
      <w:pPr>
        <w:pStyle w:val="TableText"/>
        <w:rPr>
          <w:rFonts w:cstheme="minorHAnsi"/>
          <w:b/>
          <w:bCs/>
          <w:color w:val="auto"/>
          <w:lang w:val="en"/>
        </w:rPr>
      </w:pPr>
    </w:p>
    <w:p w14:paraId="20CA4696" w14:textId="7B40724E" w:rsidR="006608CF" w:rsidRDefault="006608CF" w:rsidP="000E0067">
      <w:pPr>
        <w:pStyle w:val="TableText"/>
        <w:rPr>
          <w:rFonts w:cstheme="minorHAnsi"/>
          <w:b/>
          <w:bCs/>
          <w:color w:val="auto"/>
          <w:lang w:val="en"/>
        </w:rPr>
      </w:pPr>
    </w:p>
    <w:p w14:paraId="01148904" w14:textId="17D6DD0D" w:rsidR="006608CF" w:rsidRDefault="006608CF" w:rsidP="000E0067">
      <w:pPr>
        <w:pStyle w:val="TableText"/>
        <w:rPr>
          <w:rFonts w:cstheme="minorHAnsi"/>
          <w:b/>
          <w:bCs/>
          <w:color w:val="auto"/>
          <w:lang w:val="en"/>
        </w:rPr>
      </w:pPr>
    </w:p>
    <w:p w14:paraId="2149CC5F" w14:textId="0DB04B1F" w:rsidR="006608CF" w:rsidRDefault="006608CF" w:rsidP="000E0067">
      <w:pPr>
        <w:pStyle w:val="TableText"/>
        <w:rPr>
          <w:rFonts w:cstheme="minorHAnsi"/>
          <w:b/>
          <w:bCs/>
          <w:color w:val="auto"/>
          <w:lang w:val="en"/>
        </w:rPr>
      </w:pPr>
    </w:p>
    <w:p w14:paraId="45DBEC54" w14:textId="6EDE6D44" w:rsidR="006608CF" w:rsidRDefault="006608CF" w:rsidP="000E0067">
      <w:pPr>
        <w:pStyle w:val="TableText"/>
        <w:rPr>
          <w:rFonts w:cstheme="minorHAnsi"/>
          <w:b/>
          <w:bCs/>
          <w:color w:val="auto"/>
          <w:lang w:val="en"/>
        </w:rPr>
      </w:pPr>
    </w:p>
    <w:p w14:paraId="0485E4C5" w14:textId="443861EC" w:rsidR="006608CF" w:rsidRDefault="006608CF" w:rsidP="000E0067">
      <w:pPr>
        <w:pStyle w:val="TableText"/>
        <w:rPr>
          <w:rFonts w:cstheme="minorHAnsi"/>
          <w:b/>
          <w:bCs/>
          <w:color w:val="auto"/>
          <w:lang w:val="en"/>
        </w:rPr>
      </w:pPr>
    </w:p>
    <w:p w14:paraId="0CFF6686" w14:textId="380C75CB" w:rsidR="008E4DB9" w:rsidRDefault="008E4DB9" w:rsidP="000E0067">
      <w:pPr>
        <w:pStyle w:val="TableText"/>
        <w:rPr>
          <w:rFonts w:cstheme="minorHAnsi"/>
          <w:b/>
          <w:bCs/>
          <w:color w:val="auto"/>
          <w:lang w:val="en"/>
        </w:rPr>
      </w:pPr>
    </w:p>
    <w:p w14:paraId="54458833" w14:textId="199261D7" w:rsidR="001B48F7" w:rsidRPr="0063151D" w:rsidRDefault="001B48F7">
      <w:pPr>
        <w:pStyle w:val="TableText"/>
        <w:spacing w:line="320" w:lineRule="exact"/>
        <w:jc w:val="both"/>
        <w:rPr>
          <w:color w:val="auto"/>
          <w:sz w:val="24"/>
          <w:szCs w:val="24"/>
        </w:rPr>
      </w:pPr>
      <w:r w:rsidRPr="0063151D">
        <w:rPr>
          <w:color w:val="auto"/>
          <w:sz w:val="24"/>
          <w:szCs w:val="24"/>
        </w:rPr>
        <w:t>PBMCs collected from vaccines at Pre-</w:t>
      </w:r>
      <w:r w:rsidR="006B2DD7" w:rsidRPr="0063151D">
        <w:rPr>
          <w:color w:val="auto"/>
          <w:sz w:val="24"/>
          <w:szCs w:val="24"/>
        </w:rPr>
        <w:t>d</w:t>
      </w:r>
      <w:r w:rsidRPr="0063151D">
        <w:rPr>
          <w:color w:val="auto"/>
          <w:sz w:val="24"/>
          <w:szCs w:val="24"/>
        </w:rPr>
        <w:t xml:space="preserve">ose 3 </w:t>
      </w:r>
      <w:r w:rsidR="006B2DD7" w:rsidRPr="0063151D">
        <w:rPr>
          <w:color w:val="auto"/>
          <w:sz w:val="24"/>
          <w:szCs w:val="24"/>
        </w:rPr>
        <w:t xml:space="preserve">(pre-booster) </w:t>
      </w:r>
      <w:r w:rsidRPr="0063151D">
        <w:rPr>
          <w:color w:val="auto"/>
          <w:sz w:val="24"/>
          <w:szCs w:val="24"/>
        </w:rPr>
        <w:t>and 14 days post</w:t>
      </w:r>
      <w:r w:rsidR="006B2DD7" w:rsidRPr="0063151D">
        <w:rPr>
          <w:color w:val="auto"/>
          <w:sz w:val="24"/>
          <w:szCs w:val="24"/>
        </w:rPr>
        <w:t>-d</w:t>
      </w:r>
      <w:r w:rsidRPr="0063151D">
        <w:rPr>
          <w:color w:val="auto"/>
          <w:sz w:val="24"/>
          <w:szCs w:val="24"/>
        </w:rPr>
        <w:t xml:space="preserve">ose 3 </w:t>
      </w:r>
      <w:r w:rsidR="006B2DD7" w:rsidRPr="0063151D">
        <w:rPr>
          <w:color w:val="auto"/>
          <w:sz w:val="24"/>
          <w:szCs w:val="24"/>
        </w:rPr>
        <w:t xml:space="preserve">(post-booster) </w:t>
      </w:r>
      <w:r w:rsidRPr="0063151D">
        <w:rPr>
          <w:color w:val="auto"/>
          <w:sz w:val="24"/>
          <w:szCs w:val="24"/>
        </w:rPr>
        <w:t>were subjected to intracellular cytokine staining and flow cytometric analysis. The Y-axis shows the percentage of cytokine positive cells.  The X-axis depicts IFN-γ, IL-2, IL-4 response in</w:t>
      </w:r>
      <w:r w:rsidRPr="0063151D">
        <w:rPr>
          <w:b/>
          <w:bCs/>
          <w:color w:val="auto"/>
          <w:sz w:val="24"/>
          <w:szCs w:val="24"/>
        </w:rPr>
        <w:t xml:space="preserve"> </w:t>
      </w:r>
      <w:r w:rsidR="006B2DD7" w:rsidRPr="0063151D">
        <w:rPr>
          <w:b/>
          <w:bCs/>
          <w:color w:val="auto"/>
          <w:sz w:val="24"/>
          <w:szCs w:val="24"/>
        </w:rPr>
        <w:t>(</w:t>
      </w:r>
      <w:r w:rsidR="00D13A7B">
        <w:rPr>
          <w:b/>
          <w:bCs/>
          <w:color w:val="auto"/>
          <w:sz w:val="24"/>
          <w:szCs w:val="24"/>
        </w:rPr>
        <w:t>a</w:t>
      </w:r>
      <w:r w:rsidR="006B2DD7" w:rsidRPr="0063151D">
        <w:rPr>
          <w:b/>
          <w:bCs/>
          <w:color w:val="auto"/>
          <w:sz w:val="24"/>
          <w:szCs w:val="24"/>
        </w:rPr>
        <w:t>)</w:t>
      </w:r>
      <w:r w:rsidR="006B2DD7" w:rsidRPr="0063151D">
        <w:rPr>
          <w:color w:val="auto"/>
          <w:sz w:val="24"/>
          <w:szCs w:val="24"/>
        </w:rPr>
        <w:t xml:space="preserve"> </w:t>
      </w:r>
      <w:r w:rsidRPr="0063151D">
        <w:rPr>
          <w:color w:val="auto"/>
          <w:sz w:val="24"/>
          <w:szCs w:val="24"/>
        </w:rPr>
        <w:t>CD4</w:t>
      </w:r>
      <w:r w:rsidRPr="0063151D">
        <w:rPr>
          <w:color w:val="auto"/>
          <w:sz w:val="24"/>
          <w:szCs w:val="24"/>
          <w:vertAlign w:val="superscript"/>
        </w:rPr>
        <w:t>+</w:t>
      </w:r>
      <w:r w:rsidRPr="0063151D">
        <w:rPr>
          <w:color w:val="auto"/>
          <w:sz w:val="24"/>
          <w:szCs w:val="24"/>
        </w:rPr>
        <w:t xml:space="preserve"> T cells and IFN-γ, IL-2, CD107a/granzyme B response in </w:t>
      </w:r>
      <w:r w:rsidR="006B2DD7" w:rsidRPr="0063151D">
        <w:rPr>
          <w:b/>
          <w:bCs/>
          <w:color w:val="auto"/>
          <w:sz w:val="24"/>
          <w:szCs w:val="24"/>
        </w:rPr>
        <w:t>(</w:t>
      </w:r>
      <w:r w:rsidR="00D13A7B">
        <w:rPr>
          <w:b/>
          <w:bCs/>
          <w:color w:val="auto"/>
          <w:sz w:val="24"/>
          <w:szCs w:val="24"/>
        </w:rPr>
        <w:t>b</w:t>
      </w:r>
      <w:r w:rsidR="006B2DD7" w:rsidRPr="0063151D">
        <w:rPr>
          <w:b/>
          <w:bCs/>
          <w:color w:val="auto"/>
          <w:sz w:val="24"/>
          <w:szCs w:val="24"/>
        </w:rPr>
        <w:t>)</w:t>
      </w:r>
      <w:r w:rsidR="006B2DD7" w:rsidRPr="0063151D">
        <w:rPr>
          <w:color w:val="auto"/>
          <w:sz w:val="24"/>
          <w:szCs w:val="24"/>
        </w:rPr>
        <w:t xml:space="preserve"> </w:t>
      </w:r>
      <w:r w:rsidRPr="0063151D">
        <w:rPr>
          <w:color w:val="auto"/>
          <w:sz w:val="24"/>
          <w:szCs w:val="24"/>
        </w:rPr>
        <w:t>CD8</w:t>
      </w:r>
      <w:r w:rsidRPr="0063151D">
        <w:rPr>
          <w:color w:val="auto"/>
          <w:sz w:val="24"/>
          <w:szCs w:val="24"/>
          <w:vertAlign w:val="superscript"/>
        </w:rPr>
        <w:t>+</w:t>
      </w:r>
      <w:r w:rsidRPr="0063151D">
        <w:rPr>
          <w:color w:val="auto"/>
          <w:sz w:val="24"/>
          <w:szCs w:val="24"/>
        </w:rPr>
        <w:t xml:space="preserve"> T cells induced by restimulation with S1-RBD+ Th/CTL peptide pool, Th/CTL peptide pool, or CoV2 T peptides as indicated. Th/CTL peptide pool includes 5 Th/CTL peptides derived from SARS-CoV-2 S2, M, and N proteins (CoV2 T peptides) and UBITh®1a peptide.</w:t>
      </w:r>
    </w:p>
    <w:p w14:paraId="6C22D171" w14:textId="0EC9D48A" w:rsidR="00AC34CA" w:rsidRPr="0063151D" w:rsidRDefault="00AC34CA">
      <w:pPr>
        <w:pStyle w:val="TableText"/>
        <w:spacing w:line="320" w:lineRule="exact"/>
        <w:jc w:val="both"/>
        <w:rPr>
          <w:color w:val="auto"/>
          <w:sz w:val="24"/>
          <w:szCs w:val="24"/>
        </w:rPr>
      </w:pPr>
    </w:p>
    <w:p w14:paraId="6FEB689A" w14:textId="3518DE2C" w:rsidR="00AC34CA" w:rsidRPr="0063151D" w:rsidRDefault="00AC34CA">
      <w:pPr>
        <w:pStyle w:val="TableText"/>
        <w:spacing w:line="320" w:lineRule="exact"/>
        <w:jc w:val="both"/>
        <w:rPr>
          <w:color w:val="auto"/>
          <w:sz w:val="24"/>
          <w:szCs w:val="24"/>
        </w:rPr>
      </w:pPr>
    </w:p>
    <w:p w14:paraId="16100C23" w14:textId="00AE5F81" w:rsidR="00AC34CA" w:rsidRPr="0063151D" w:rsidRDefault="00AC34CA">
      <w:pPr>
        <w:pStyle w:val="TableText"/>
        <w:spacing w:line="320" w:lineRule="exact"/>
        <w:jc w:val="both"/>
        <w:rPr>
          <w:color w:val="auto"/>
          <w:sz w:val="24"/>
          <w:szCs w:val="24"/>
        </w:rPr>
      </w:pPr>
    </w:p>
    <w:p w14:paraId="3C928199" w14:textId="5B82AB17" w:rsidR="00AC34CA" w:rsidRPr="0063151D" w:rsidRDefault="00AC34CA">
      <w:pPr>
        <w:pStyle w:val="TableText"/>
        <w:spacing w:line="320" w:lineRule="exact"/>
        <w:jc w:val="both"/>
        <w:rPr>
          <w:color w:val="auto"/>
          <w:sz w:val="24"/>
          <w:szCs w:val="24"/>
        </w:rPr>
      </w:pPr>
    </w:p>
    <w:p w14:paraId="3EEA74DC" w14:textId="5A8B2245" w:rsidR="00AC34CA" w:rsidRDefault="00AC34CA">
      <w:pPr>
        <w:pStyle w:val="TableText"/>
        <w:spacing w:line="320" w:lineRule="exact"/>
        <w:jc w:val="both"/>
        <w:rPr>
          <w:color w:val="auto"/>
          <w:sz w:val="24"/>
          <w:szCs w:val="24"/>
        </w:rPr>
      </w:pPr>
    </w:p>
    <w:p w14:paraId="26AE9DB7" w14:textId="61650EFF" w:rsidR="00CD3AF1" w:rsidRDefault="00CD3AF1">
      <w:pPr>
        <w:pStyle w:val="TableText"/>
        <w:spacing w:line="320" w:lineRule="exact"/>
        <w:jc w:val="both"/>
        <w:rPr>
          <w:color w:val="auto"/>
          <w:sz w:val="24"/>
          <w:szCs w:val="24"/>
        </w:rPr>
      </w:pPr>
    </w:p>
    <w:p w14:paraId="053A32DA" w14:textId="77777777" w:rsidR="00C2666E" w:rsidRDefault="00C2666E">
      <w:pPr>
        <w:pStyle w:val="TableText"/>
        <w:spacing w:line="320" w:lineRule="exact"/>
        <w:jc w:val="both"/>
        <w:rPr>
          <w:color w:val="auto"/>
          <w:sz w:val="24"/>
          <w:szCs w:val="24"/>
        </w:rPr>
      </w:pPr>
    </w:p>
    <w:p w14:paraId="102ACDBD" w14:textId="62FEA66E" w:rsidR="00AC34CA" w:rsidRPr="0063151D" w:rsidRDefault="00AC34CA" w:rsidP="00AC34CA">
      <w:pPr>
        <w:widowControl w:val="0"/>
        <w:autoSpaceDE w:val="0"/>
        <w:autoSpaceDN w:val="0"/>
        <w:adjustRightInd w:val="0"/>
        <w:spacing w:line="320" w:lineRule="exact"/>
        <w:rPr>
          <w:rFonts w:ascii="Times New Roman" w:hAnsi="Times New Roman" w:cs="Times New Roman"/>
          <w:b/>
          <w:bCs/>
        </w:rPr>
      </w:pPr>
      <w:r w:rsidRPr="0063151D">
        <w:rPr>
          <w:rFonts w:ascii="Times New Roman" w:hAnsi="Times New Roman" w:cs="Times New Roman"/>
          <w:b/>
          <w:bCs/>
        </w:rPr>
        <w:t>SUPPLEMENTARY TABLES</w:t>
      </w:r>
    </w:p>
    <w:p w14:paraId="15FB709D" w14:textId="77777777" w:rsidR="00C2666E" w:rsidRDefault="00C2666E" w:rsidP="006611C1">
      <w:pPr>
        <w:pStyle w:val="BodyText"/>
        <w:spacing w:after="0" w:line="320" w:lineRule="exact"/>
        <w:ind w:left="1200" w:hangingChars="500" w:hanging="1200"/>
        <w:jc w:val="left"/>
        <w:rPr>
          <w:b/>
          <w:bCs/>
          <w:color w:val="auto"/>
          <w:szCs w:val="24"/>
        </w:rPr>
      </w:pPr>
    </w:p>
    <w:p w14:paraId="300D4C3F" w14:textId="64B0587A" w:rsidR="006611C1" w:rsidRPr="0063151D" w:rsidRDefault="00AC34CA" w:rsidP="006611C1">
      <w:pPr>
        <w:pStyle w:val="BodyText"/>
        <w:spacing w:after="0" w:line="320" w:lineRule="exact"/>
        <w:ind w:left="1200" w:hangingChars="500" w:hanging="1200"/>
        <w:jc w:val="left"/>
        <w:rPr>
          <w:b/>
          <w:bCs/>
          <w:color w:val="auto"/>
          <w:szCs w:val="24"/>
        </w:rPr>
      </w:pPr>
      <w:r w:rsidRPr="0063151D">
        <w:rPr>
          <w:b/>
          <w:bCs/>
          <w:color w:val="auto"/>
          <w:szCs w:val="24"/>
        </w:rPr>
        <w:t xml:space="preserve">Table S1.   </w:t>
      </w:r>
      <w:r w:rsidR="000345C3" w:rsidRPr="0063151D">
        <w:rPr>
          <w:b/>
          <w:bCs/>
          <w:color w:val="auto"/>
          <w:szCs w:val="24"/>
        </w:rPr>
        <w:t xml:space="preserve"> </w:t>
      </w:r>
      <w:r w:rsidR="006611C1">
        <w:rPr>
          <w:b/>
          <w:bCs/>
          <w:color w:val="auto"/>
          <w:szCs w:val="24"/>
        </w:rPr>
        <w:t>I</w:t>
      </w:r>
      <w:r w:rsidR="006611C1" w:rsidRPr="0063151D">
        <w:rPr>
          <w:b/>
          <w:bCs/>
          <w:color w:val="auto"/>
          <w:szCs w:val="24"/>
        </w:rPr>
        <w:t>n the phase-1 trial of UB-612 for the 10-, 30-, and 100-μg dose group</w:t>
      </w:r>
      <w:r w:rsidR="006611C1">
        <w:rPr>
          <w:b/>
          <w:bCs/>
          <w:color w:val="auto"/>
          <w:szCs w:val="24"/>
        </w:rPr>
        <w:t>,</w:t>
      </w:r>
    </w:p>
    <w:p w14:paraId="563EF40D" w14:textId="298FB2CA" w:rsidR="00AC34CA" w:rsidRPr="0063151D" w:rsidRDefault="006611C1" w:rsidP="00563666">
      <w:pPr>
        <w:pStyle w:val="BodyText"/>
        <w:spacing w:after="0" w:line="320" w:lineRule="exact"/>
        <w:ind w:leftChars="500" w:left="1200"/>
        <w:jc w:val="left"/>
        <w:rPr>
          <w:b/>
          <w:bCs/>
          <w:color w:val="auto"/>
          <w:szCs w:val="24"/>
        </w:rPr>
      </w:pPr>
      <w:r>
        <w:rPr>
          <w:b/>
          <w:bCs/>
          <w:color w:val="auto"/>
          <w:szCs w:val="24"/>
        </w:rPr>
        <w:t>v</w:t>
      </w:r>
      <w:r w:rsidR="00AC34CA" w:rsidRPr="0063151D">
        <w:rPr>
          <w:b/>
          <w:bCs/>
          <w:color w:val="auto"/>
          <w:szCs w:val="24"/>
        </w:rPr>
        <w:t xml:space="preserve">iral-neutralizing </w:t>
      </w:r>
      <w:r w:rsidR="00D21071" w:rsidRPr="0063151D">
        <w:rPr>
          <w:b/>
          <w:bCs/>
          <w:color w:val="auto"/>
          <w:szCs w:val="24"/>
        </w:rPr>
        <w:t>GMT titers (</w:t>
      </w:r>
      <w:r w:rsidR="00AC34CA" w:rsidRPr="0063151D">
        <w:rPr>
          <w:b/>
          <w:bCs/>
          <w:color w:val="auto"/>
          <w:szCs w:val="24"/>
        </w:rPr>
        <w:t>VNT</w:t>
      </w:r>
      <w:r w:rsidR="00AC34CA" w:rsidRPr="0063151D">
        <w:rPr>
          <w:b/>
          <w:bCs/>
          <w:color w:val="auto"/>
          <w:szCs w:val="24"/>
          <w:vertAlign w:val="subscript"/>
        </w:rPr>
        <w:t>50</w:t>
      </w:r>
      <w:r w:rsidR="00D21071" w:rsidRPr="0063151D">
        <w:rPr>
          <w:b/>
          <w:bCs/>
          <w:color w:val="auto"/>
          <w:szCs w:val="24"/>
        </w:rPr>
        <w:t>)</w:t>
      </w:r>
      <w:r w:rsidR="00AC34CA" w:rsidRPr="0063151D">
        <w:rPr>
          <w:b/>
          <w:bCs/>
          <w:color w:val="auto"/>
          <w:szCs w:val="24"/>
        </w:rPr>
        <w:t xml:space="preserve"> against </w:t>
      </w:r>
      <w:r w:rsidR="00D21071" w:rsidRPr="0063151D">
        <w:rPr>
          <w:b/>
          <w:bCs/>
          <w:color w:val="auto"/>
          <w:szCs w:val="24"/>
        </w:rPr>
        <w:t xml:space="preserve">SARS-CoV-2 wild type (Wuhan strain) observed on Day 14 post-dose 2 in the primary 2-dose vaccination and </w:t>
      </w:r>
      <w:r>
        <w:rPr>
          <w:b/>
          <w:bCs/>
          <w:color w:val="auto"/>
          <w:szCs w:val="24"/>
        </w:rPr>
        <w:t xml:space="preserve">on Day </w:t>
      </w:r>
      <w:r w:rsidR="00D21071" w:rsidRPr="0063151D">
        <w:rPr>
          <w:b/>
          <w:bCs/>
          <w:color w:val="auto"/>
          <w:szCs w:val="24"/>
        </w:rPr>
        <w:t>14 after the booster third-dose</w:t>
      </w:r>
      <w:r w:rsidR="009726A9" w:rsidRPr="0063151D">
        <w:rPr>
          <w:b/>
          <w:bCs/>
          <w:color w:val="auto"/>
          <w:szCs w:val="24"/>
        </w:rPr>
        <w:t xml:space="preserve"> </w:t>
      </w:r>
      <w:r w:rsidR="008D0E43">
        <w:rPr>
          <w:b/>
          <w:bCs/>
          <w:color w:val="auto"/>
          <w:szCs w:val="24"/>
        </w:rPr>
        <w:t xml:space="preserve">of </w:t>
      </w:r>
      <w:r w:rsidR="009726A9" w:rsidRPr="0063151D">
        <w:rPr>
          <w:b/>
          <w:bCs/>
          <w:color w:val="auto"/>
          <w:szCs w:val="24"/>
        </w:rPr>
        <w:t>100</w:t>
      </w:r>
      <w:r w:rsidR="008D0E43">
        <w:rPr>
          <w:b/>
          <w:bCs/>
          <w:color w:val="auto"/>
          <w:szCs w:val="24"/>
        </w:rPr>
        <w:t xml:space="preserve"> </w:t>
      </w:r>
      <w:r w:rsidR="009726A9" w:rsidRPr="0063151D">
        <w:rPr>
          <w:b/>
          <w:bCs/>
          <w:color w:val="auto"/>
          <w:szCs w:val="24"/>
        </w:rPr>
        <w:t>μg</w:t>
      </w:r>
      <w:r w:rsidR="008D0E43">
        <w:rPr>
          <w:b/>
          <w:bCs/>
          <w:color w:val="auto"/>
          <w:szCs w:val="24"/>
        </w:rPr>
        <w:t>.</w:t>
      </w:r>
    </w:p>
    <w:p w14:paraId="0B6A2AC8" w14:textId="378297FF" w:rsidR="00AC34CA" w:rsidRDefault="00564D71" w:rsidP="00D21071">
      <w:pPr>
        <w:pStyle w:val="BodyText"/>
        <w:spacing w:line="320" w:lineRule="exact"/>
        <w:jc w:val="left"/>
        <w:rPr>
          <w:b/>
          <w:bCs/>
          <w:color w:val="auto"/>
          <w:szCs w:val="24"/>
        </w:rPr>
      </w:pPr>
      <w:r>
        <w:rPr>
          <w:noProof/>
          <w:lang w:val="en-US"/>
        </w:rPr>
        <w:drawing>
          <wp:anchor distT="0" distB="0" distL="114300" distR="114300" simplePos="0" relativeHeight="251675648" behindDoc="0" locked="0" layoutInCell="1" allowOverlap="1" wp14:anchorId="28FDC416" wp14:editId="2F39CFEB">
            <wp:simplePos x="0" y="0"/>
            <wp:positionH relativeFrom="column">
              <wp:posOffset>95250</wp:posOffset>
            </wp:positionH>
            <wp:positionV relativeFrom="paragraph">
              <wp:posOffset>236220</wp:posOffset>
            </wp:positionV>
            <wp:extent cx="5727700" cy="1697990"/>
            <wp:effectExtent l="0" t="0" r="6350" b="0"/>
            <wp:wrapNone/>
            <wp:docPr id="5" name="table">
              <a:extLst xmlns:a="http://schemas.openxmlformats.org/drawingml/2006/main">
                <a:ext uri="{FF2B5EF4-FFF2-40B4-BE49-F238E27FC236}">
                  <a16:creationId xmlns:a16="http://schemas.microsoft.com/office/drawing/2014/main" id="{F8457723-2F87-4052-AECF-34FE81CB62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a:extLst>
                        <a:ext uri="{FF2B5EF4-FFF2-40B4-BE49-F238E27FC236}">
                          <a16:creationId xmlns:a16="http://schemas.microsoft.com/office/drawing/2014/main" id="{F8457723-2F87-4052-AECF-34FE81CB6243}"/>
                        </a:ext>
                      </a:extLst>
                    </pic:cNvPr>
                    <pic:cNvPicPr>
                      <a:picLocks noChangeAspect="1"/>
                    </pic:cNvPicPr>
                  </pic:nvPicPr>
                  <pic:blipFill>
                    <a:blip r:embed="rId14"/>
                    <a:stretch>
                      <a:fillRect/>
                    </a:stretch>
                  </pic:blipFill>
                  <pic:spPr>
                    <a:xfrm>
                      <a:off x="0" y="0"/>
                      <a:ext cx="5727700" cy="1697990"/>
                    </a:xfrm>
                    <a:prstGeom prst="rect">
                      <a:avLst/>
                    </a:prstGeom>
                  </pic:spPr>
                </pic:pic>
              </a:graphicData>
            </a:graphic>
          </wp:anchor>
        </w:drawing>
      </w:r>
    </w:p>
    <w:p w14:paraId="0D40F1EB" w14:textId="27CCC60C" w:rsidR="00AC34CA" w:rsidRDefault="00AC34CA" w:rsidP="00657E26">
      <w:pPr>
        <w:pStyle w:val="BodyText"/>
        <w:spacing w:line="320" w:lineRule="exact"/>
        <w:jc w:val="left"/>
        <w:rPr>
          <w:b/>
          <w:bCs/>
          <w:color w:val="auto"/>
          <w:szCs w:val="24"/>
        </w:rPr>
      </w:pPr>
    </w:p>
    <w:p w14:paraId="52CFFD07" w14:textId="4B5318DD" w:rsidR="00AC34CA" w:rsidRPr="00657E26" w:rsidRDefault="00564D71" w:rsidP="00657E26">
      <w:pPr>
        <w:pStyle w:val="TableText"/>
        <w:spacing w:line="320" w:lineRule="exact"/>
        <w:jc w:val="both"/>
        <w:rPr>
          <w:rFonts w:cstheme="minorHAnsi"/>
          <w:b/>
          <w:bCs/>
          <w:sz w:val="24"/>
          <w:szCs w:val="24"/>
        </w:rPr>
      </w:pPr>
      <w:r>
        <w:rPr>
          <w:noProof/>
          <w:lang w:val="en-US"/>
        </w:rPr>
        <mc:AlternateContent>
          <mc:Choice Requires="wps">
            <w:drawing>
              <wp:anchor distT="0" distB="0" distL="114300" distR="114300" simplePos="0" relativeHeight="251676672" behindDoc="0" locked="0" layoutInCell="1" allowOverlap="1" wp14:anchorId="18FCC341" wp14:editId="5AB06F99">
                <wp:simplePos x="0" y="0"/>
                <wp:positionH relativeFrom="column">
                  <wp:posOffset>0</wp:posOffset>
                </wp:positionH>
                <wp:positionV relativeFrom="paragraph">
                  <wp:posOffset>1374691</wp:posOffset>
                </wp:positionV>
                <wp:extent cx="7043851" cy="276999"/>
                <wp:effectExtent l="0" t="0" r="0" b="0"/>
                <wp:wrapNone/>
                <wp:docPr id="3" name="文字方塊 5"/>
                <wp:cNvGraphicFramePr/>
                <a:graphic xmlns:a="http://schemas.openxmlformats.org/drawingml/2006/main">
                  <a:graphicData uri="http://schemas.microsoft.com/office/word/2010/wordprocessingShape">
                    <wps:wsp>
                      <wps:cNvSpPr txBox="1"/>
                      <wps:spPr>
                        <a:xfrm>
                          <a:off x="0" y="0"/>
                          <a:ext cx="7043851" cy="276999"/>
                        </a:xfrm>
                        <a:prstGeom prst="rect">
                          <a:avLst/>
                        </a:prstGeom>
                        <a:noFill/>
                      </wps:spPr>
                      <wps:txbx>
                        <w:txbxContent>
                          <w:p w14:paraId="3F214BF0" w14:textId="77777777" w:rsidR="00564D71" w:rsidRPr="00563666" w:rsidRDefault="00564D71" w:rsidP="00564D71">
                            <w:pPr>
                              <w:rPr>
                                <w:rFonts w:hAnsi="Cambria"/>
                                <w:color w:val="000000" w:themeColor="text1"/>
                                <w:kern w:val="24"/>
                                <w:sz w:val="18"/>
                                <w:szCs w:val="18"/>
                              </w:rPr>
                            </w:pPr>
                            <w:r w:rsidRPr="00563666">
                              <w:rPr>
                                <w:rFonts w:hAnsi="Cambria"/>
                                <w:color w:val="000000" w:themeColor="text1"/>
                                <w:kern w:val="24"/>
                                <w:sz w:val="18"/>
                                <w:szCs w:val="18"/>
                              </w:rPr>
                              <w:t>*P values shown pairwise comparison using Wilcoxon sign rank test using Dose 2+14D as reference time-point</w:t>
                            </w:r>
                          </w:p>
                        </w:txbxContent>
                      </wps:txbx>
                      <wps:bodyPr wrap="none" rtlCol="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8FCC341" id="_x0000_t202" coordsize="21600,21600" o:spt="202" path="m,l,21600r21600,l21600,xe">
                <v:stroke joinstyle="miter"/>
                <v:path gradientshapeok="t" o:connecttype="rect"/>
              </v:shapetype>
              <v:shape id="文字方塊 5" o:spid="_x0000_s1026" type="#_x0000_t202" style="position:absolute;left:0;text-align:left;margin-left:0;margin-top:108.25pt;width:554.65pt;height:21.8pt;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" filled="f" stroked="f">
                <v:textbox style="mso-fit-shape-to-text:t">
                  <w:txbxContent>
                    <w:p w14:paraId="3F214BF0" w14:textId="77777777" w:rsidR="00564D71" w:rsidRPr="00563666" w:rsidRDefault="00564D71" w:rsidP="00564D71">
                      <w:pPr>
                        <w:rPr>
                          <w:rFonts w:hAnsi="Cambria"/>
                          <w:color w:val="000000" w:themeColor="text1"/>
                          <w:kern w:val="24"/>
                          <w:sz w:val="18"/>
                          <w:szCs w:val="18"/>
                        </w:rPr>
                      </w:pPr>
                      <w:r w:rsidRPr="00563666">
                        <w:rPr>
                          <w:rFonts w:hAnsi="Cambria"/>
                          <w:color w:val="000000" w:themeColor="text1"/>
                          <w:kern w:val="24"/>
                          <w:sz w:val="18"/>
                          <w:szCs w:val="18"/>
                        </w:rPr>
                        <w:t>*P values shown pairwise comparison using Wilcoxon sign rank test using Dose 2+14D as reference time-point</w:t>
                      </w:r>
                    </w:p>
                  </w:txbxContent>
                </v:textbox>
              </v:shape>
            </w:pict>
          </mc:Fallback>
        </mc:AlternateContent>
      </w:r>
    </w:p>
    <w:sectPr w:rsidR="00AC34CA" w:rsidRPr="00657E26" w:rsidSect="00BA2159">
      <w:footerReference w:type="default" r:id="rId15"/>
      <w:pgSz w:w="11900" w:h="16840" w:code="9"/>
      <w:pgMar w:top="1440" w:right="1440" w:bottom="1440"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F0EB2F" w14:textId="77777777" w:rsidR="004C78C7" w:rsidRDefault="004C78C7" w:rsidP="004D3E78">
      <w:r>
        <w:separator/>
      </w:r>
    </w:p>
  </w:endnote>
  <w:endnote w:type="continuationSeparator" w:id="0">
    <w:p w14:paraId="5D1C494F" w14:textId="77777777" w:rsidR="004C78C7" w:rsidRDefault="004C78C7" w:rsidP="004D3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PMingLiU">
    <w:altName w:val="Microsoft JhengHei"/>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OTNEJMQuadraat">
    <w:altName w:val="MS Gothic"/>
    <w:panose1 w:val="00000000000000000000"/>
    <w:charset w:val="80"/>
    <w:family w:val="roman"/>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6558869"/>
      <w:docPartObj>
        <w:docPartGallery w:val="Page Numbers (Bottom of Page)"/>
        <w:docPartUnique/>
      </w:docPartObj>
    </w:sdtPr>
    <w:sdtEndPr/>
    <w:sdtContent>
      <w:p w14:paraId="23F0E50E" w14:textId="753393A0" w:rsidR="00CB667A" w:rsidRDefault="00CB667A">
        <w:pPr>
          <w:pStyle w:val="Footer"/>
          <w:jc w:val="center"/>
        </w:pPr>
        <w:r>
          <w:fldChar w:fldCharType="begin"/>
        </w:r>
        <w:r>
          <w:instrText>PAGE   \* MERGEFORMAT</w:instrText>
        </w:r>
        <w:r>
          <w:fldChar w:fldCharType="separate"/>
        </w:r>
        <w:r w:rsidR="005A67DC" w:rsidRPr="005A67DC">
          <w:rPr>
            <w:noProof/>
            <w:lang w:val="zh-TW" w:eastAsia="zh-TW"/>
          </w:rPr>
          <w:t>1</w:t>
        </w:r>
        <w:r>
          <w:fldChar w:fldCharType="end"/>
        </w:r>
      </w:p>
    </w:sdtContent>
  </w:sdt>
  <w:p w14:paraId="1F19236F" w14:textId="77777777" w:rsidR="00CB667A" w:rsidRDefault="00CB66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C533F4" w14:textId="77777777" w:rsidR="004C78C7" w:rsidRDefault="004C78C7" w:rsidP="004D3E78">
      <w:r>
        <w:separator/>
      </w:r>
    </w:p>
  </w:footnote>
  <w:footnote w:type="continuationSeparator" w:id="0">
    <w:p w14:paraId="2E16B8AA" w14:textId="77777777" w:rsidR="004C78C7" w:rsidRDefault="004C78C7" w:rsidP="004D3E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417F35"/>
    <w:multiLevelType w:val="hybridMultilevel"/>
    <w:tmpl w:val="909E7BDC"/>
    <w:lvl w:ilvl="0" w:tplc="5CC449DA">
      <w:start w:val="4"/>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3A8947D5"/>
    <w:multiLevelType w:val="hybridMultilevel"/>
    <w:tmpl w:val="AE36D8E2"/>
    <w:lvl w:ilvl="0" w:tplc="6E8EA31A">
      <w:start w:val="4"/>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5D5D7E92"/>
    <w:multiLevelType w:val="hybridMultilevel"/>
    <w:tmpl w:val="4EBE2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12339A"/>
    <w:multiLevelType w:val="multilevel"/>
    <w:tmpl w:val="C64E2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B300E6"/>
    <w:multiLevelType w:val="hybridMultilevel"/>
    <w:tmpl w:val="36EC846A"/>
    <w:lvl w:ilvl="0" w:tplc="398AD906">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pta02sa5hwrftleaz9svrdfztdtpppp2xwvx&quot;&gt;Example Endnote References&lt;record-ids&gt;&lt;item&gt;10&lt;/item&gt;&lt;/record-ids&gt;&lt;/item&gt;&lt;/Libraries&gt;"/>
  </w:docVars>
  <w:rsids>
    <w:rsidRoot w:val="00182DE4"/>
    <w:rsid w:val="0000129C"/>
    <w:rsid w:val="00007AF7"/>
    <w:rsid w:val="00015E40"/>
    <w:rsid w:val="000179D4"/>
    <w:rsid w:val="00017F41"/>
    <w:rsid w:val="0002705E"/>
    <w:rsid w:val="000345C3"/>
    <w:rsid w:val="00034847"/>
    <w:rsid w:val="00037653"/>
    <w:rsid w:val="0004305F"/>
    <w:rsid w:val="00043E7D"/>
    <w:rsid w:val="00044361"/>
    <w:rsid w:val="000671B8"/>
    <w:rsid w:val="00075BF5"/>
    <w:rsid w:val="0008765C"/>
    <w:rsid w:val="00091B1E"/>
    <w:rsid w:val="000A3D00"/>
    <w:rsid w:val="000B2677"/>
    <w:rsid w:val="000B5D56"/>
    <w:rsid w:val="000C19C5"/>
    <w:rsid w:val="000C2A32"/>
    <w:rsid w:val="000C2C9B"/>
    <w:rsid w:val="000C628B"/>
    <w:rsid w:val="000E0067"/>
    <w:rsid w:val="000E56B6"/>
    <w:rsid w:val="000E71AE"/>
    <w:rsid w:val="000F2241"/>
    <w:rsid w:val="00107705"/>
    <w:rsid w:val="00112667"/>
    <w:rsid w:val="00112953"/>
    <w:rsid w:val="00113FD0"/>
    <w:rsid w:val="00114396"/>
    <w:rsid w:val="001147A6"/>
    <w:rsid w:val="00116957"/>
    <w:rsid w:val="00116994"/>
    <w:rsid w:val="00133CB7"/>
    <w:rsid w:val="00134798"/>
    <w:rsid w:val="00135A0A"/>
    <w:rsid w:val="001361D6"/>
    <w:rsid w:val="0014012A"/>
    <w:rsid w:val="00146DDD"/>
    <w:rsid w:val="001544C1"/>
    <w:rsid w:val="00175487"/>
    <w:rsid w:val="00180C23"/>
    <w:rsid w:val="00182DE4"/>
    <w:rsid w:val="00185A20"/>
    <w:rsid w:val="00193B60"/>
    <w:rsid w:val="0019475C"/>
    <w:rsid w:val="00196878"/>
    <w:rsid w:val="001A01F7"/>
    <w:rsid w:val="001B0FE7"/>
    <w:rsid w:val="001B3148"/>
    <w:rsid w:val="001B48F7"/>
    <w:rsid w:val="001C4FD9"/>
    <w:rsid w:val="001D3C04"/>
    <w:rsid w:val="001D78F4"/>
    <w:rsid w:val="001E2AEB"/>
    <w:rsid w:val="001E5820"/>
    <w:rsid w:val="001E6927"/>
    <w:rsid w:val="00201BDF"/>
    <w:rsid w:val="002060C8"/>
    <w:rsid w:val="00210CF3"/>
    <w:rsid w:val="002213F3"/>
    <w:rsid w:val="00221CBB"/>
    <w:rsid w:val="00224794"/>
    <w:rsid w:val="002258B1"/>
    <w:rsid w:val="0023205A"/>
    <w:rsid w:val="002339DB"/>
    <w:rsid w:val="00237ACC"/>
    <w:rsid w:val="00240A7F"/>
    <w:rsid w:val="00242120"/>
    <w:rsid w:val="002448BC"/>
    <w:rsid w:val="002450FB"/>
    <w:rsid w:val="00251566"/>
    <w:rsid w:val="00251F2C"/>
    <w:rsid w:val="002555BA"/>
    <w:rsid w:val="002608C6"/>
    <w:rsid w:val="00272319"/>
    <w:rsid w:val="0027723D"/>
    <w:rsid w:val="00277AE5"/>
    <w:rsid w:val="002844C2"/>
    <w:rsid w:val="00290C58"/>
    <w:rsid w:val="00291AA1"/>
    <w:rsid w:val="002946A7"/>
    <w:rsid w:val="00295FCA"/>
    <w:rsid w:val="002A3FD5"/>
    <w:rsid w:val="002A5402"/>
    <w:rsid w:val="002B29AA"/>
    <w:rsid w:val="002C34C0"/>
    <w:rsid w:val="002C5454"/>
    <w:rsid w:val="002D7111"/>
    <w:rsid w:val="002E1134"/>
    <w:rsid w:val="002F1B9A"/>
    <w:rsid w:val="002F6F8A"/>
    <w:rsid w:val="002F74A4"/>
    <w:rsid w:val="003013DF"/>
    <w:rsid w:val="00302309"/>
    <w:rsid w:val="00302749"/>
    <w:rsid w:val="003174D5"/>
    <w:rsid w:val="003179EA"/>
    <w:rsid w:val="00325E49"/>
    <w:rsid w:val="003263C7"/>
    <w:rsid w:val="00327D8F"/>
    <w:rsid w:val="0034051B"/>
    <w:rsid w:val="00357C8A"/>
    <w:rsid w:val="00360B63"/>
    <w:rsid w:val="003641AA"/>
    <w:rsid w:val="00371568"/>
    <w:rsid w:val="003744AC"/>
    <w:rsid w:val="00380790"/>
    <w:rsid w:val="003851EA"/>
    <w:rsid w:val="0038658B"/>
    <w:rsid w:val="003A5CED"/>
    <w:rsid w:val="003B1A2F"/>
    <w:rsid w:val="003B6D6A"/>
    <w:rsid w:val="003C0FE2"/>
    <w:rsid w:val="003C48C0"/>
    <w:rsid w:val="003C536F"/>
    <w:rsid w:val="003D0C67"/>
    <w:rsid w:val="003E0D27"/>
    <w:rsid w:val="003E5EB8"/>
    <w:rsid w:val="003F3680"/>
    <w:rsid w:val="003F71FC"/>
    <w:rsid w:val="00402010"/>
    <w:rsid w:val="00402575"/>
    <w:rsid w:val="00411BD9"/>
    <w:rsid w:val="0041790D"/>
    <w:rsid w:val="00420595"/>
    <w:rsid w:val="00430A3D"/>
    <w:rsid w:val="00432063"/>
    <w:rsid w:val="004339F1"/>
    <w:rsid w:val="004456AC"/>
    <w:rsid w:val="00447D40"/>
    <w:rsid w:val="004606F6"/>
    <w:rsid w:val="00467CD2"/>
    <w:rsid w:val="00487C68"/>
    <w:rsid w:val="00490EF8"/>
    <w:rsid w:val="0049143C"/>
    <w:rsid w:val="0049199C"/>
    <w:rsid w:val="00494072"/>
    <w:rsid w:val="004B298D"/>
    <w:rsid w:val="004C08C7"/>
    <w:rsid w:val="004C3595"/>
    <w:rsid w:val="004C78C7"/>
    <w:rsid w:val="004D3E78"/>
    <w:rsid w:val="004E0026"/>
    <w:rsid w:val="004F2C5F"/>
    <w:rsid w:val="004F4C13"/>
    <w:rsid w:val="004F4CCF"/>
    <w:rsid w:val="004F5303"/>
    <w:rsid w:val="00500E3B"/>
    <w:rsid w:val="0050368F"/>
    <w:rsid w:val="005121E1"/>
    <w:rsid w:val="005206F0"/>
    <w:rsid w:val="00520FD3"/>
    <w:rsid w:val="0052211D"/>
    <w:rsid w:val="0052338C"/>
    <w:rsid w:val="00523A14"/>
    <w:rsid w:val="005306F2"/>
    <w:rsid w:val="00530F5A"/>
    <w:rsid w:val="00532FB3"/>
    <w:rsid w:val="00543B16"/>
    <w:rsid w:val="00550704"/>
    <w:rsid w:val="00551626"/>
    <w:rsid w:val="00556F5B"/>
    <w:rsid w:val="005632FB"/>
    <w:rsid w:val="00563666"/>
    <w:rsid w:val="00564D71"/>
    <w:rsid w:val="00566CBB"/>
    <w:rsid w:val="00575931"/>
    <w:rsid w:val="005972DF"/>
    <w:rsid w:val="005A3ECB"/>
    <w:rsid w:val="005A67DC"/>
    <w:rsid w:val="005B171C"/>
    <w:rsid w:val="005C4B30"/>
    <w:rsid w:val="005D64E0"/>
    <w:rsid w:val="005D6D89"/>
    <w:rsid w:val="005E0144"/>
    <w:rsid w:val="005E0452"/>
    <w:rsid w:val="005F033E"/>
    <w:rsid w:val="005F0ACD"/>
    <w:rsid w:val="005F12B0"/>
    <w:rsid w:val="005F2129"/>
    <w:rsid w:val="00601111"/>
    <w:rsid w:val="00605F80"/>
    <w:rsid w:val="0061023C"/>
    <w:rsid w:val="00610528"/>
    <w:rsid w:val="006119AC"/>
    <w:rsid w:val="00614300"/>
    <w:rsid w:val="00614871"/>
    <w:rsid w:val="006208B4"/>
    <w:rsid w:val="006217E4"/>
    <w:rsid w:val="006266CD"/>
    <w:rsid w:val="0063151D"/>
    <w:rsid w:val="00635CFA"/>
    <w:rsid w:val="00651ADA"/>
    <w:rsid w:val="00657E26"/>
    <w:rsid w:val="006608CF"/>
    <w:rsid w:val="006611C1"/>
    <w:rsid w:val="00661DAC"/>
    <w:rsid w:val="00662EC1"/>
    <w:rsid w:val="00664696"/>
    <w:rsid w:val="00666629"/>
    <w:rsid w:val="00667D8B"/>
    <w:rsid w:val="006768F5"/>
    <w:rsid w:val="00677FA9"/>
    <w:rsid w:val="00681584"/>
    <w:rsid w:val="006832D4"/>
    <w:rsid w:val="00690786"/>
    <w:rsid w:val="00691AE7"/>
    <w:rsid w:val="006A46AF"/>
    <w:rsid w:val="006B2DD7"/>
    <w:rsid w:val="006B64FA"/>
    <w:rsid w:val="006C0F71"/>
    <w:rsid w:val="006C7ADE"/>
    <w:rsid w:val="006C7F57"/>
    <w:rsid w:val="006D135E"/>
    <w:rsid w:val="006D1E47"/>
    <w:rsid w:val="006D52FF"/>
    <w:rsid w:val="006D648B"/>
    <w:rsid w:val="006E4808"/>
    <w:rsid w:val="006F1721"/>
    <w:rsid w:val="006F39FD"/>
    <w:rsid w:val="007104F7"/>
    <w:rsid w:val="0071391D"/>
    <w:rsid w:val="0071500A"/>
    <w:rsid w:val="00716370"/>
    <w:rsid w:val="00717240"/>
    <w:rsid w:val="00720713"/>
    <w:rsid w:val="00724C5F"/>
    <w:rsid w:val="007267D1"/>
    <w:rsid w:val="00744018"/>
    <w:rsid w:val="007463DD"/>
    <w:rsid w:val="00752F98"/>
    <w:rsid w:val="007624EF"/>
    <w:rsid w:val="00763FBB"/>
    <w:rsid w:val="00765943"/>
    <w:rsid w:val="00770263"/>
    <w:rsid w:val="00770F77"/>
    <w:rsid w:val="0077688F"/>
    <w:rsid w:val="00777A85"/>
    <w:rsid w:val="007806A9"/>
    <w:rsid w:val="007816E7"/>
    <w:rsid w:val="00781BE8"/>
    <w:rsid w:val="00782356"/>
    <w:rsid w:val="007856CC"/>
    <w:rsid w:val="007A629D"/>
    <w:rsid w:val="007B466B"/>
    <w:rsid w:val="007B601E"/>
    <w:rsid w:val="007C363F"/>
    <w:rsid w:val="007C371B"/>
    <w:rsid w:val="007C5EB7"/>
    <w:rsid w:val="007C625C"/>
    <w:rsid w:val="007D2991"/>
    <w:rsid w:val="007D2DAB"/>
    <w:rsid w:val="007D5DCF"/>
    <w:rsid w:val="007D65CB"/>
    <w:rsid w:val="007E0AF8"/>
    <w:rsid w:val="007E5790"/>
    <w:rsid w:val="007F26B1"/>
    <w:rsid w:val="007F6E46"/>
    <w:rsid w:val="008045B4"/>
    <w:rsid w:val="008052ED"/>
    <w:rsid w:val="00810233"/>
    <w:rsid w:val="00817EB8"/>
    <w:rsid w:val="00820614"/>
    <w:rsid w:val="0082520D"/>
    <w:rsid w:val="0082624F"/>
    <w:rsid w:val="008308AF"/>
    <w:rsid w:val="00836974"/>
    <w:rsid w:val="008372E5"/>
    <w:rsid w:val="00860A7F"/>
    <w:rsid w:val="008736BF"/>
    <w:rsid w:val="00876B5A"/>
    <w:rsid w:val="0087709E"/>
    <w:rsid w:val="00877637"/>
    <w:rsid w:val="0088287C"/>
    <w:rsid w:val="008858BB"/>
    <w:rsid w:val="0089039C"/>
    <w:rsid w:val="00893C0F"/>
    <w:rsid w:val="0089672D"/>
    <w:rsid w:val="008A5843"/>
    <w:rsid w:val="008A5AD2"/>
    <w:rsid w:val="008B497D"/>
    <w:rsid w:val="008B7B6E"/>
    <w:rsid w:val="008C4B54"/>
    <w:rsid w:val="008C59E9"/>
    <w:rsid w:val="008D0E43"/>
    <w:rsid w:val="008D1508"/>
    <w:rsid w:val="008D45B6"/>
    <w:rsid w:val="008E1BC0"/>
    <w:rsid w:val="008E3ADA"/>
    <w:rsid w:val="008E4196"/>
    <w:rsid w:val="008E4DB9"/>
    <w:rsid w:val="008E764C"/>
    <w:rsid w:val="008F456A"/>
    <w:rsid w:val="008F6A7D"/>
    <w:rsid w:val="0090286E"/>
    <w:rsid w:val="00914593"/>
    <w:rsid w:val="00915F94"/>
    <w:rsid w:val="00921E95"/>
    <w:rsid w:val="009241ED"/>
    <w:rsid w:val="00925D00"/>
    <w:rsid w:val="00926766"/>
    <w:rsid w:val="009301A3"/>
    <w:rsid w:val="0094150D"/>
    <w:rsid w:val="00945274"/>
    <w:rsid w:val="00945B1F"/>
    <w:rsid w:val="00953B54"/>
    <w:rsid w:val="00954134"/>
    <w:rsid w:val="009576F0"/>
    <w:rsid w:val="00960808"/>
    <w:rsid w:val="00960EF0"/>
    <w:rsid w:val="0096184E"/>
    <w:rsid w:val="009626E0"/>
    <w:rsid w:val="009656EE"/>
    <w:rsid w:val="00970B07"/>
    <w:rsid w:val="00971846"/>
    <w:rsid w:val="00971BBE"/>
    <w:rsid w:val="009726A9"/>
    <w:rsid w:val="0097347A"/>
    <w:rsid w:val="00973A6A"/>
    <w:rsid w:val="00977416"/>
    <w:rsid w:val="00980447"/>
    <w:rsid w:val="0098636B"/>
    <w:rsid w:val="0098759F"/>
    <w:rsid w:val="00991C7A"/>
    <w:rsid w:val="00991F0F"/>
    <w:rsid w:val="00997E8E"/>
    <w:rsid w:val="009A4C47"/>
    <w:rsid w:val="009A79EA"/>
    <w:rsid w:val="009A7C78"/>
    <w:rsid w:val="009B2BC4"/>
    <w:rsid w:val="009B4AED"/>
    <w:rsid w:val="009C04E5"/>
    <w:rsid w:val="009C3C71"/>
    <w:rsid w:val="009C4D76"/>
    <w:rsid w:val="009E02A6"/>
    <w:rsid w:val="009E121D"/>
    <w:rsid w:val="009E146F"/>
    <w:rsid w:val="009E6235"/>
    <w:rsid w:val="009F22E3"/>
    <w:rsid w:val="009F2C56"/>
    <w:rsid w:val="009F2FD2"/>
    <w:rsid w:val="009F6829"/>
    <w:rsid w:val="00A00912"/>
    <w:rsid w:val="00A0356F"/>
    <w:rsid w:val="00A06A6B"/>
    <w:rsid w:val="00A06D7E"/>
    <w:rsid w:val="00A07F69"/>
    <w:rsid w:val="00A106B9"/>
    <w:rsid w:val="00A11C2C"/>
    <w:rsid w:val="00A120E8"/>
    <w:rsid w:val="00A14D3A"/>
    <w:rsid w:val="00A26BCC"/>
    <w:rsid w:val="00A30B5A"/>
    <w:rsid w:val="00A30BBD"/>
    <w:rsid w:val="00A41531"/>
    <w:rsid w:val="00A41B6B"/>
    <w:rsid w:val="00A42199"/>
    <w:rsid w:val="00A52A1F"/>
    <w:rsid w:val="00A55F0F"/>
    <w:rsid w:val="00A62839"/>
    <w:rsid w:val="00A6717D"/>
    <w:rsid w:val="00A67FFA"/>
    <w:rsid w:val="00A75CBB"/>
    <w:rsid w:val="00A76658"/>
    <w:rsid w:val="00A874CE"/>
    <w:rsid w:val="00A920FF"/>
    <w:rsid w:val="00A97D92"/>
    <w:rsid w:val="00AA00BB"/>
    <w:rsid w:val="00AA0DED"/>
    <w:rsid w:val="00AA0F9C"/>
    <w:rsid w:val="00AA23B4"/>
    <w:rsid w:val="00AA39C2"/>
    <w:rsid w:val="00AA5D1D"/>
    <w:rsid w:val="00AB1331"/>
    <w:rsid w:val="00AB20F4"/>
    <w:rsid w:val="00AB4E7D"/>
    <w:rsid w:val="00AC062C"/>
    <w:rsid w:val="00AC34CA"/>
    <w:rsid w:val="00AC4365"/>
    <w:rsid w:val="00AC63E3"/>
    <w:rsid w:val="00AC6DB9"/>
    <w:rsid w:val="00AC7583"/>
    <w:rsid w:val="00AE07C9"/>
    <w:rsid w:val="00AE0DB0"/>
    <w:rsid w:val="00AE3D14"/>
    <w:rsid w:val="00AF75C6"/>
    <w:rsid w:val="00B02CBF"/>
    <w:rsid w:val="00B07793"/>
    <w:rsid w:val="00B1226D"/>
    <w:rsid w:val="00B12419"/>
    <w:rsid w:val="00B2110D"/>
    <w:rsid w:val="00B21182"/>
    <w:rsid w:val="00B300CE"/>
    <w:rsid w:val="00B36578"/>
    <w:rsid w:val="00B42556"/>
    <w:rsid w:val="00B60E2F"/>
    <w:rsid w:val="00B62B4C"/>
    <w:rsid w:val="00B67819"/>
    <w:rsid w:val="00B716D3"/>
    <w:rsid w:val="00B72AE7"/>
    <w:rsid w:val="00B80EA3"/>
    <w:rsid w:val="00B928E5"/>
    <w:rsid w:val="00B92EB3"/>
    <w:rsid w:val="00B9517B"/>
    <w:rsid w:val="00BA2159"/>
    <w:rsid w:val="00BA2566"/>
    <w:rsid w:val="00BA40ED"/>
    <w:rsid w:val="00BB0CAC"/>
    <w:rsid w:val="00BC13A6"/>
    <w:rsid w:val="00BD1549"/>
    <w:rsid w:val="00BD35B4"/>
    <w:rsid w:val="00BD5589"/>
    <w:rsid w:val="00BD68EA"/>
    <w:rsid w:val="00BE404F"/>
    <w:rsid w:val="00C00F5C"/>
    <w:rsid w:val="00C02157"/>
    <w:rsid w:val="00C14F0E"/>
    <w:rsid w:val="00C20CDF"/>
    <w:rsid w:val="00C25672"/>
    <w:rsid w:val="00C2666E"/>
    <w:rsid w:val="00C4511C"/>
    <w:rsid w:val="00C465D2"/>
    <w:rsid w:val="00C50E3C"/>
    <w:rsid w:val="00C57E7A"/>
    <w:rsid w:val="00C81341"/>
    <w:rsid w:val="00C84DB2"/>
    <w:rsid w:val="00C85BE0"/>
    <w:rsid w:val="00C96CB0"/>
    <w:rsid w:val="00CA1D90"/>
    <w:rsid w:val="00CB377C"/>
    <w:rsid w:val="00CB5EE4"/>
    <w:rsid w:val="00CB667A"/>
    <w:rsid w:val="00CC1858"/>
    <w:rsid w:val="00CC2013"/>
    <w:rsid w:val="00CD2B12"/>
    <w:rsid w:val="00CD33B3"/>
    <w:rsid w:val="00CD3AF1"/>
    <w:rsid w:val="00CE057C"/>
    <w:rsid w:val="00CE0CC2"/>
    <w:rsid w:val="00CF0F3E"/>
    <w:rsid w:val="00CF2327"/>
    <w:rsid w:val="00D004E9"/>
    <w:rsid w:val="00D13A7B"/>
    <w:rsid w:val="00D13C05"/>
    <w:rsid w:val="00D20368"/>
    <w:rsid w:val="00D21071"/>
    <w:rsid w:val="00D21AA5"/>
    <w:rsid w:val="00D21D6C"/>
    <w:rsid w:val="00D23185"/>
    <w:rsid w:val="00D2709D"/>
    <w:rsid w:val="00D413A8"/>
    <w:rsid w:val="00D44CB9"/>
    <w:rsid w:val="00D50A54"/>
    <w:rsid w:val="00D5195D"/>
    <w:rsid w:val="00D565C4"/>
    <w:rsid w:val="00D62AB3"/>
    <w:rsid w:val="00D71929"/>
    <w:rsid w:val="00D75CF9"/>
    <w:rsid w:val="00D833A0"/>
    <w:rsid w:val="00D855F7"/>
    <w:rsid w:val="00D86AF0"/>
    <w:rsid w:val="00D90D5D"/>
    <w:rsid w:val="00D95D77"/>
    <w:rsid w:val="00DA27F2"/>
    <w:rsid w:val="00DA4D3A"/>
    <w:rsid w:val="00DA5BA7"/>
    <w:rsid w:val="00DB5FC2"/>
    <w:rsid w:val="00DB746B"/>
    <w:rsid w:val="00DC0BB5"/>
    <w:rsid w:val="00DC0D88"/>
    <w:rsid w:val="00DC6650"/>
    <w:rsid w:val="00DD478F"/>
    <w:rsid w:val="00DF6A61"/>
    <w:rsid w:val="00DF7704"/>
    <w:rsid w:val="00E000CF"/>
    <w:rsid w:val="00E0624F"/>
    <w:rsid w:val="00E076C4"/>
    <w:rsid w:val="00E07D77"/>
    <w:rsid w:val="00E21DD4"/>
    <w:rsid w:val="00E225E0"/>
    <w:rsid w:val="00E239F8"/>
    <w:rsid w:val="00E23ED3"/>
    <w:rsid w:val="00E26152"/>
    <w:rsid w:val="00E30189"/>
    <w:rsid w:val="00E3236C"/>
    <w:rsid w:val="00E37598"/>
    <w:rsid w:val="00E47B70"/>
    <w:rsid w:val="00E509C5"/>
    <w:rsid w:val="00E51230"/>
    <w:rsid w:val="00E54EFF"/>
    <w:rsid w:val="00E56A35"/>
    <w:rsid w:val="00E711CB"/>
    <w:rsid w:val="00E86365"/>
    <w:rsid w:val="00E913A5"/>
    <w:rsid w:val="00E92457"/>
    <w:rsid w:val="00E9684C"/>
    <w:rsid w:val="00EA0AA7"/>
    <w:rsid w:val="00EA0BB6"/>
    <w:rsid w:val="00EA0DF6"/>
    <w:rsid w:val="00EA11A0"/>
    <w:rsid w:val="00EA13C4"/>
    <w:rsid w:val="00EA3AAD"/>
    <w:rsid w:val="00EA3D1B"/>
    <w:rsid w:val="00EB47B9"/>
    <w:rsid w:val="00EC09A9"/>
    <w:rsid w:val="00EC11CB"/>
    <w:rsid w:val="00EC62A4"/>
    <w:rsid w:val="00EC7CE0"/>
    <w:rsid w:val="00EE5F06"/>
    <w:rsid w:val="00EE6D35"/>
    <w:rsid w:val="00EF465A"/>
    <w:rsid w:val="00F05F91"/>
    <w:rsid w:val="00F0724B"/>
    <w:rsid w:val="00F1168C"/>
    <w:rsid w:val="00F13E47"/>
    <w:rsid w:val="00F24760"/>
    <w:rsid w:val="00F26846"/>
    <w:rsid w:val="00F275B7"/>
    <w:rsid w:val="00F36E19"/>
    <w:rsid w:val="00F41A02"/>
    <w:rsid w:val="00F452B5"/>
    <w:rsid w:val="00F46827"/>
    <w:rsid w:val="00F47B9E"/>
    <w:rsid w:val="00F5382F"/>
    <w:rsid w:val="00F560AE"/>
    <w:rsid w:val="00F61A53"/>
    <w:rsid w:val="00F623A2"/>
    <w:rsid w:val="00F62898"/>
    <w:rsid w:val="00F66B35"/>
    <w:rsid w:val="00F66BBA"/>
    <w:rsid w:val="00F67F79"/>
    <w:rsid w:val="00F70011"/>
    <w:rsid w:val="00F826DC"/>
    <w:rsid w:val="00F83D95"/>
    <w:rsid w:val="00F90027"/>
    <w:rsid w:val="00F91070"/>
    <w:rsid w:val="00F91A02"/>
    <w:rsid w:val="00F921DA"/>
    <w:rsid w:val="00F9324E"/>
    <w:rsid w:val="00FA201C"/>
    <w:rsid w:val="00FB2196"/>
    <w:rsid w:val="00FB2B31"/>
    <w:rsid w:val="00FB374B"/>
    <w:rsid w:val="00FB3776"/>
    <w:rsid w:val="00FB6CC7"/>
    <w:rsid w:val="00FB7782"/>
    <w:rsid w:val="00FD0867"/>
    <w:rsid w:val="00FD10B4"/>
    <w:rsid w:val="00FD16A8"/>
    <w:rsid w:val="00FD2B0A"/>
    <w:rsid w:val="00FD619F"/>
    <w:rsid w:val="00FD6DD2"/>
    <w:rsid w:val="00FD72DB"/>
    <w:rsid w:val="00FD77B4"/>
    <w:rsid w:val="00FE01F7"/>
    <w:rsid w:val="00FE11AC"/>
    <w:rsid w:val="00FE7219"/>
    <w:rsid w:val="00FF3361"/>
    <w:rsid w:val="00FF3DF6"/>
    <w:rsid w:val="00FF5DAA"/>
    <w:rsid w:val="00FF614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9AE4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14593"/>
    <w:pPr>
      <w:keepNext/>
      <w:widowControl w:val="0"/>
      <w:spacing w:before="180" w:after="180" w:line="720" w:lineRule="auto"/>
      <w:outlineLvl w:val="0"/>
    </w:pPr>
    <w:rPr>
      <w:rFonts w:ascii="Calibri Light" w:eastAsia="PMingLiU" w:hAnsi="Calibri Light" w:cs="Times New Roman"/>
      <w:b/>
      <w:bCs/>
      <w:kern w:val="52"/>
      <w:sz w:val="52"/>
      <w:szCs w:val="52"/>
      <w:lang w:val="en-US" w:eastAsia="zh-TW"/>
    </w:rPr>
  </w:style>
  <w:style w:type="paragraph" w:styleId="Heading2">
    <w:name w:val="heading 2"/>
    <w:basedOn w:val="Normal"/>
    <w:next w:val="Normal"/>
    <w:link w:val="Heading2Char"/>
    <w:uiPriority w:val="9"/>
    <w:semiHidden/>
    <w:unhideWhenUsed/>
    <w:qFormat/>
    <w:rsid w:val="007806A9"/>
    <w:pPr>
      <w:keepNext/>
      <w:spacing w:line="720" w:lineRule="auto"/>
      <w:outlineLvl w:val="1"/>
    </w:pPr>
    <w:rPr>
      <w:rFonts w:asciiTheme="majorHAnsi" w:eastAsiaTheme="majorEastAsia" w:hAnsiTheme="majorHAnsi" w:cstheme="majorBidi"/>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593"/>
    <w:rPr>
      <w:rFonts w:ascii="Calibri Light" w:eastAsia="PMingLiU" w:hAnsi="Calibri Light" w:cs="Times New Roman"/>
      <w:b/>
      <w:bCs/>
      <w:kern w:val="52"/>
      <w:sz w:val="52"/>
      <w:szCs w:val="52"/>
      <w:lang w:val="en-US" w:eastAsia="zh-TW"/>
    </w:rPr>
  </w:style>
  <w:style w:type="paragraph" w:customStyle="1" w:styleId="EndNoteBibliographyTitle">
    <w:name w:val="EndNote Bibliography Title"/>
    <w:basedOn w:val="Normal"/>
    <w:rsid w:val="00661DAC"/>
    <w:pPr>
      <w:jc w:val="center"/>
    </w:pPr>
    <w:rPr>
      <w:rFonts w:ascii="Times New Roman" w:hAnsi="Times New Roman" w:cs="Times New Roman"/>
      <w:lang w:val="en-US"/>
    </w:rPr>
  </w:style>
  <w:style w:type="paragraph" w:customStyle="1" w:styleId="EndNoteBibliography">
    <w:name w:val="EndNote Bibliography"/>
    <w:basedOn w:val="Normal"/>
    <w:rsid w:val="00661DAC"/>
    <w:pPr>
      <w:spacing w:line="480" w:lineRule="auto"/>
    </w:pPr>
    <w:rPr>
      <w:rFonts w:ascii="Times New Roman" w:hAnsi="Times New Roman" w:cs="Times New Roman"/>
      <w:lang w:val="en-US"/>
    </w:rPr>
  </w:style>
  <w:style w:type="character" w:styleId="Hyperlink">
    <w:name w:val="Hyperlink"/>
    <w:basedOn w:val="DefaultParagraphFont"/>
    <w:uiPriority w:val="99"/>
    <w:unhideWhenUsed/>
    <w:rsid w:val="00635CFA"/>
    <w:rPr>
      <w:color w:val="0000FF" w:themeColor="hyperlink"/>
      <w:u w:val="single"/>
    </w:rPr>
  </w:style>
  <w:style w:type="paragraph" w:styleId="Footer">
    <w:name w:val="footer"/>
    <w:basedOn w:val="Normal"/>
    <w:link w:val="FooterChar"/>
    <w:uiPriority w:val="99"/>
    <w:unhideWhenUsed/>
    <w:rsid w:val="004D3E78"/>
    <w:pPr>
      <w:tabs>
        <w:tab w:val="center" w:pos="4320"/>
        <w:tab w:val="right" w:pos="8640"/>
      </w:tabs>
    </w:pPr>
  </w:style>
  <w:style w:type="character" w:customStyle="1" w:styleId="FooterChar">
    <w:name w:val="Footer Char"/>
    <w:basedOn w:val="DefaultParagraphFont"/>
    <w:link w:val="Footer"/>
    <w:uiPriority w:val="99"/>
    <w:rsid w:val="004D3E78"/>
  </w:style>
  <w:style w:type="character" w:styleId="PageNumber">
    <w:name w:val="page number"/>
    <w:basedOn w:val="DefaultParagraphFont"/>
    <w:uiPriority w:val="99"/>
    <w:unhideWhenUsed/>
    <w:rsid w:val="004D3E78"/>
  </w:style>
  <w:style w:type="paragraph" w:styleId="Header">
    <w:name w:val="header"/>
    <w:basedOn w:val="Normal"/>
    <w:link w:val="HeaderChar"/>
    <w:uiPriority w:val="99"/>
    <w:unhideWhenUsed/>
    <w:rsid w:val="004D3E78"/>
    <w:pPr>
      <w:tabs>
        <w:tab w:val="center" w:pos="4320"/>
        <w:tab w:val="right" w:pos="8640"/>
      </w:tabs>
    </w:pPr>
  </w:style>
  <w:style w:type="character" w:customStyle="1" w:styleId="HeaderChar">
    <w:name w:val="Header Char"/>
    <w:basedOn w:val="DefaultParagraphFont"/>
    <w:link w:val="Header"/>
    <w:uiPriority w:val="99"/>
    <w:rsid w:val="004D3E78"/>
  </w:style>
  <w:style w:type="character" w:styleId="LineNumber">
    <w:name w:val="line number"/>
    <w:basedOn w:val="DefaultParagraphFont"/>
    <w:uiPriority w:val="99"/>
    <w:semiHidden/>
    <w:unhideWhenUsed/>
    <w:rsid w:val="0008765C"/>
  </w:style>
  <w:style w:type="paragraph" w:styleId="BalloonText">
    <w:name w:val="Balloon Text"/>
    <w:basedOn w:val="Normal"/>
    <w:link w:val="BalloonTextChar"/>
    <w:uiPriority w:val="99"/>
    <w:semiHidden/>
    <w:unhideWhenUsed/>
    <w:rsid w:val="002213F3"/>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2213F3"/>
    <w:rPr>
      <w:rFonts w:asciiTheme="majorHAnsi" w:eastAsiaTheme="majorEastAsia" w:hAnsiTheme="majorHAnsi" w:cstheme="majorBidi"/>
      <w:sz w:val="18"/>
      <w:szCs w:val="18"/>
    </w:rPr>
  </w:style>
  <w:style w:type="paragraph" w:customStyle="1" w:styleId="Default">
    <w:name w:val="Default"/>
    <w:rsid w:val="00C50E3C"/>
    <w:pPr>
      <w:widowControl w:val="0"/>
      <w:autoSpaceDE w:val="0"/>
      <w:autoSpaceDN w:val="0"/>
      <w:adjustRightInd w:val="0"/>
    </w:pPr>
    <w:rPr>
      <w:rFonts w:ascii="Times New Roman" w:hAnsi="Times New Roman" w:cs="Times New Roman"/>
      <w:color w:val="000000"/>
      <w:lang w:val="en-US"/>
    </w:rPr>
  </w:style>
  <w:style w:type="character" w:styleId="Emphasis">
    <w:name w:val="Emphasis"/>
    <w:basedOn w:val="DefaultParagraphFont"/>
    <w:uiPriority w:val="20"/>
    <w:qFormat/>
    <w:rsid w:val="00EA11A0"/>
    <w:rPr>
      <w:i/>
      <w:iCs/>
    </w:rPr>
  </w:style>
  <w:style w:type="table" w:styleId="TableGrid">
    <w:name w:val="Table Grid"/>
    <w:basedOn w:val="TableNormal"/>
    <w:uiPriority w:val="59"/>
    <w:rsid w:val="00F46827"/>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B5D56"/>
    <w:rPr>
      <w:color w:val="800080" w:themeColor="followedHyperlink"/>
      <w:u w:val="single"/>
    </w:rPr>
  </w:style>
  <w:style w:type="paragraph" w:styleId="EndnoteText">
    <w:name w:val="endnote text"/>
    <w:basedOn w:val="Normal"/>
    <w:link w:val="EndnoteTextChar"/>
    <w:uiPriority w:val="99"/>
    <w:unhideWhenUsed/>
    <w:rsid w:val="000B5D56"/>
    <w:rPr>
      <w:sz w:val="20"/>
      <w:szCs w:val="20"/>
      <w:lang w:val="en-US"/>
    </w:rPr>
  </w:style>
  <w:style w:type="character" w:customStyle="1" w:styleId="EndnoteTextChar">
    <w:name w:val="Endnote Text Char"/>
    <w:basedOn w:val="DefaultParagraphFont"/>
    <w:link w:val="EndnoteText"/>
    <w:uiPriority w:val="99"/>
    <w:rsid w:val="000B5D56"/>
    <w:rPr>
      <w:sz w:val="20"/>
      <w:szCs w:val="20"/>
      <w:lang w:val="en-US"/>
    </w:rPr>
  </w:style>
  <w:style w:type="character" w:styleId="EndnoteReference">
    <w:name w:val="endnote reference"/>
    <w:basedOn w:val="DefaultParagraphFont"/>
    <w:uiPriority w:val="99"/>
    <w:semiHidden/>
    <w:unhideWhenUsed/>
    <w:rsid w:val="000B5D56"/>
    <w:rPr>
      <w:vertAlign w:val="superscript"/>
    </w:rPr>
  </w:style>
  <w:style w:type="paragraph" w:customStyle="1" w:styleId="11">
    <w:name w:val="標題 11"/>
    <w:basedOn w:val="Normal"/>
    <w:next w:val="Normal"/>
    <w:uiPriority w:val="9"/>
    <w:qFormat/>
    <w:rsid w:val="00914593"/>
    <w:pPr>
      <w:keepNext/>
      <w:widowControl w:val="0"/>
      <w:spacing w:before="180" w:after="180" w:line="720" w:lineRule="auto"/>
      <w:outlineLvl w:val="0"/>
    </w:pPr>
    <w:rPr>
      <w:rFonts w:ascii="Calibri Light" w:eastAsia="PMingLiU" w:hAnsi="Calibri Light" w:cs="Times New Roman"/>
      <w:b/>
      <w:bCs/>
      <w:kern w:val="52"/>
      <w:sz w:val="52"/>
      <w:szCs w:val="52"/>
      <w:lang w:val="en-US" w:eastAsia="zh-TW"/>
    </w:rPr>
  </w:style>
  <w:style w:type="paragraph" w:customStyle="1" w:styleId="TableTitle">
    <w:name w:val="Table Title"/>
    <w:next w:val="Normal"/>
    <w:qFormat/>
    <w:rsid w:val="00914593"/>
    <w:pPr>
      <w:keepNext/>
      <w:keepLines/>
      <w:tabs>
        <w:tab w:val="left" w:pos="1872"/>
      </w:tabs>
      <w:spacing w:before="120" w:after="240"/>
      <w:ind w:left="1872" w:hanging="1872"/>
    </w:pPr>
    <w:rPr>
      <w:rFonts w:ascii="Times New Roman" w:hAnsi="Times New Roman" w:cs="Times New Roman"/>
      <w:b/>
      <w:color w:val="000000"/>
      <w:sz w:val="22"/>
      <w:lang w:val="en-US"/>
    </w:rPr>
  </w:style>
  <w:style w:type="paragraph" w:customStyle="1" w:styleId="TableHead">
    <w:name w:val="Table Head"/>
    <w:basedOn w:val="Normal"/>
    <w:qFormat/>
    <w:rsid w:val="00914593"/>
    <w:pPr>
      <w:keepNext/>
      <w:spacing w:before="40" w:after="40"/>
      <w:jc w:val="center"/>
    </w:pPr>
    <w:rPr>
      <w:rFonts w:ascii="Times New Roman" w:hAnsi="Times New Roman" w:cs="Times New Roman"/>
      <w:b/>
      <w:sz w:val="20"/>
      <w:szCs w:val="48"/>
      <w:lang w:val="en-US"/>
    </w:rPr>
  </w:style>
  <w:style w:type="paragraph" w:customStyle="1" w:styleId="TableFootnoteSymbol">
    <w:name w:val="Table Footnote Symbol"/>
    <w:basedOn w:val="Normal"/>
    <w:qFormat/>
    <w:rsid w:val="00914593"/>
    <w:pPr>
      <w:spacing w:before="40" w:after="40"/>
    </w:pPr>
    <w:rPr>
      <w:rFonts w:ascii="Times New Roman" w:hAnsi="Times New Roman" w:cs="Times New Roman"/>
      <w:sz w:val="20"/>
      <w:szCs w:val="48"/>
      <w:lang w:val="en-US"/>
    </w:rPr>
  </w:style>
  <w:style w:type="paragraph" w:styleId="ListParagraph">
    <w:name w:val="List Paragraph"/>
    <w:basedOn w:val="Normal"/>
    <w:uiPriority w:val="34"/>
    <w:qFormat/>
    <w:rsid w:val="00914593"/>
    <w:pPr>
      <w:widowControl w:val="0"/>
      <w:ind w:leftChars="200" w:left="480"/>
    </w:pPr>
    <w:rPr>
      <w:kern w:val="2"/>
      <w:szCs w:val="22"/>
      <w:lang w:val="en-US" w:eastAsia="zh-TW"/>
    </w:rPr>
  </w:style>
  <w:style w:type="paragraph" w:customStyle="1" w:styleId="TableCenter">
    <w:name w:val="Table Center"/>
    <w:basedOn w:val="Normal"/>
    <w:qFormat/>
    <w:rsid w:val="00914593"/>
    <w:pPr>
      <w:keepNext/>
      <w:spacing w:before="40" w:after="40"/>
      <w:jc w:val="center"/>
    </w:pPr>
    <w:rPr>
      <w:rFonts w:ascii="Times New Roman" w:hAnsi="Times New Roman" w:cs="Times New Roman"/>
      <w:sz w:val="20"/>
      <w:szCs w:val="20"/>
      <w:lang w:val="en-US"/>
    </w:rPr>
  </w:style>
  <w:style w:type="paragraph" w:customStyle="1" w:styleId="TableLeft">
    <w:name w:val="Table Left"/>
    <w:basedOn w:val="Normal"/>
    <w:qFormat/>
    <w:rsid w:val="00914593"/>
    <w:pPr>
      <w:keepNext/>
      <w:spacing w:before="40" w:after="40"/>
    </w:pPr>
    <w:rPr>
      <w:rFonts w:ascii="Times New Roman" w:hAnsi="Times New Roman" w:cs="Arial"/>
      <w:bCs/>
      <w:sz w:val="20"/>
      <w:szCs w:val="14"/>
      <w:lang w:val="en-US"/>
    </w:rPr>
  </w:style>
  <w:style w:type="paragraph" w:customStyle="1" w:styleId="Paragraph">
    <w:name w:val="Paragraph"/>
    <w:link w:val="ParagraphChar"/>
    <w:qFormat/>
    <w:rsid w:val="00914593"/>
    <w:pPr>
      <w:spacing w:after="240"/>
    </w:pPr>
    <w:rPr>
      <w:rFonts w:ascii="Times New Roman" w:hAnsi="Times New Roman" w:cs="Times New Roman"/>
      <w:lang w:val="en-US"/>
    </w:rPr>
  </w:style>
  <w:style w:type="character" w:customStyle="1" w:styleId="ParagraphChar">
    <w:name w:val="Paragraph Char"/>
    <w:basedOn w:val="DefaultParagraphFont"/>
    <w:link w:val="Paragraph"/>
    <w:rsid w:val="00914593"/>
    <w:rPr>
      <w:rFonts w:ascii="Times New Roman" w:hAnsi="Times New Roman" w:cs="Times New Roman"/>
      <w:lang w:val="en-US"/>
    </w:rPr>
  </w:style>
  <w:style w:type="paragraph" w:styleId="NormalWeb">
    <w:name w:val="Normal (Web)"/>
    <w:basedOn w:val="Normal"/>
    <w:uiPriority w:val="99"/>
    <w:unhideWhenUsed/>
    <w:rsid w:val="00914593"/>
    <w:pPr>
      <w:spacing w:before="100" w:beforeAutospacing="1" w:after="100" w:afterAutospacing="1"/>
    </w:pPr>
    <w:rPr>
      <w:rFonts w:ascii="PMingLiU" w:eastAsia="PMingLiU" w:hAnsi="PMingLiU" w:cs="PMingLiU"/>
      <w:lang w:val="en-US" w:eastAsia="zh-TW"/>
    </w:rPr>
  </w:style>
  <w:style w:type="paragraph" w:customStyle="1" w:styleId="1">
    <w:name w:val="目錄標題1"/>
    <w:basedOn w:val="Heading1"/>
    <w:next w:val="Normal"/>
    <w:uiPriority w:val="39"/>
    <w:unhideWhenUsed/>
    <w:qFormat/>
    <w:rsid w:val="00914593"/>
  </w:style>
  <w:style w:type="paragraph" w:styleId="TOC1">
    <w:name w:val="toc 1"/>
    <w:basedOn w:val="Normal"/>
    <w:next w:val="Normal"/>
    <w:autoRedefine/>
    <w:uiPriority w:val="39"/>
    <w:unhideWhenUsed/>
    <w:rsid w:val="00914593"/>
    <w:pPr>
      <w:spacing w:after="100" w:line="259" w:lineRule="auto"/>
    </w:pPr>
    <w:rPr>
      <w:rFonts w:cs="Times New Roman"/>
      <w:sz w:val="22"/>
      <w:szCs w:val="22"/>
      <w:lang w:val="en-US" w:eastAsia="zh-TW"/>
    </w:rPr>
  </w:style>
  <w:style w:type="paragraph" w:styleId="TOCHeading">
    <w:name w:val="TOC Heading"/>
    <w:basedOn w:val="Heading1"/>
    <w:next w:val="Normal"/>
    <w:uiPriority w:val="39"/>
    <w:unhideWhenUsed/>
    <w:qFormat/>
    <w:rsid w:val="00914593"/>
    <w:pPr>
      <w:keepLines/>
      <w:widowControl/>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character" w:styleId="CommentReference">
    <w:name w:val="annotation reference"/>
    <w:basedOn w:val="DefaultParagraphFont"/>
    <w:uiPriority w:val="99"/>
    <w:semiHidden/>
    <w:unhideWhenUsed/>
    <w:rsid w:val="00914593"/>
    <w:rPr>
      <w:sz w:val="18"/>
      <w:szCs w:val="18"/>
    </w:rPr>
  </w:style>
  <w:style w:type="paragraph" w:styleId="CommentText">
    <w:name w:val="annotation text"/>
    <w:basedOn w:val="Normal"/>
    <w:link w:val="CommentTextChar"/>
    <w:uiPriority w:val="99"/>
    <w:semiHidden/>
    <w:unhideWhenUsed/>
    <w:rsid w:val="00914593"/>
    <w:pPr>
      <w:widowControl w:val="0"/>
    </w:pPr>
    <w:rPr>
      <w:kern w:val="2"/>
      <w:szCs w:val="22"/>
      <w:lang w:val="en-US" w:eastAsia="zh-TW"/>
    </w:rPr>
  </w:style>
  <w:style w:type="character" w:customStyle="1" w:styleId="CommentTextChar">
    <w:name w:val="Comment Text Char"/>
    <w:basedOn w:val="DefaultParagraphFont"/>
    <w:link w:val="CommentText"/>
    <w:uiPriority w:val="99"/>
    <w:semiHidden/>
    <w:rsid w:val="00914593"/>
    <w:rPr>
      <w:kern w:val="2"/>
      <w:szCs w:val="22"/>
      <w:lang w:val="en-US" w:eastAsia="zh-TW"/>
    </w:rPr>
  </w:style>
  <w:style w:type="character" w:customStyle="1" w:styleId="CommentSubjectChar">
    <w:name w:val="Comment Subject Char"/>
    <w:basedOn w:val="CommentTextChar"/>
    <w:link w:val="CommentSubject"/>
    <w:uiPriority w:val="99"/>
    <w:semiHidden/>
    <w:rsid w:val="00914593"/>
    <w:rPr>
      <w:b/>
      <w:bCs/>
      <w:kern w:val="2"/>
      <w:szCs w:val="22"/>
      <w:lang w:val="en-US" w:eastAsia="zh-TW"/>
    </w:rPr>
  </w:style>
  <w:style w:type="paragraph" w:styleId="CommentSubject">
    <w:name w:val="annotation subject"/>
    <w:basedOn w:val="CommentText"/>
    <w:next w:val="CommentText"/>
    <w:link w:val="CommentSubjectChar"/>
    <w:uiPriority w:val="99"/>
    <w:semiHidden/>
    <w:unhideWhenUsed/>
    <w:rsid w:val="00914593"/>
    <w:rPr>
      <w:b/>
      <w:bCs/>
    </w:rPr>
  </w:style>
  <w:style w:type="paragraph" w:styleId="BodyText">
    <w:name w:val="Body Text"/>
    <w:basedOn w:val="Normal"/>
    <w:link w:val="BodyTextChar"/>
    <w:rsid w:val="008858BB"/>
    <w:pPr>
      <w:spacing w:after="120" w:line="360" w:lineRule="auto"/>
      <w:jc w:val="both"/>
    </w:pPr>
    <w:rPr>
      <w:rFonts w:ascii="Times New Roman" w:eastAsia="PMingLiU" w:hAnsi="Times New Roman" w:cs="Times New Roman"/>
      <w:color w:val="000000" w:themeColor="text1"/>
      <w:szCs w:val="22"/>
    </w:rPr>
  </w:style>
  <w:style w:type="character" w:customStyle="1" w:styleId="BodyTextChar">
    <w:name w:val="Body Text Char"/>
    <w:basedOn w:val="DefaultParagraphFont"/>
    <w:link w:val="BodyText"/>
    <w:rsid w:val="008858BB"/>
    <w:rPr>
      <w:rFonts w:ascii="Times New Roman" w:eastAsia="PMingLiU" w:hAnsi="Times New Roman" w:cs="Times New Roman"/>
      <w:color w:val="000000" w:themeColor="text1"/>
      <w:szCs w:val="22"/>
    </w:rPr>
  </w:style>
  <w:style w:type="paragraph" w:customStyle="1" w:styleId="ListParagraph1">
    <w:name w:val="List Paragraph1"/>
    <w:basedOn w:val="Normal"/>
    <w:uiPriority w:val="34"/>
    <w:qFormat/>
    <w:rsid w:val="00F90027"/>
    <w:pPr>
      <w:widowControl w:val="0"/>
      <w:ind w:leftChars="200" w:left="480"/>
    </w:pPr>
    <w:rPr>
      <w:rFonts w:ascii="Times New Roman" w:eastAsia="PMingLiU" w:hAnsi="Times New Roman" w:cs="Times New Roman"/>
      <w:kern w:val="2"/>
      <w:lang w:val="en-US" w:eastAsia="zh-TW"/>
    </w:rPr>
  </w:style>
  <w:style w:type="character" w:customStyle="1" w:styleId="Heading2Char">
    <w:name w:val="Heading 2 Char"/>
    <w:basedOn w:val="DefaultParagraphFont"/>
    <w:link w:val="Heading2"/>
    <w:uiPriority w:val="9"/>
    <w:semiHidden/>
    <w:rsid w:val="007806A9"/>
    <w:rPr>
      <w:rFonts w:asciiTheme="majorHAnsi" w:eastAsiaTheme="majorEastAsia" w:hAnsiTheme="majorHAnsi" w:cstheme="majorBidi"/>
      <w:b/>
      <w:bCs/>
      <w:sz w:val="48"/>
      <w:szCs w:val="48"/>
    </w:rPr>
  </w:style>
  <w:style w:type="paragraph" w:styleId="Revision">
    <w:name w:val="Revision"/>
    <w:hidden/>
    <w:uiPriority w:val="99"/>
    <w:semiHidden/>
    <w:rsid w:val="004E0026"/>
  </w:style>
  <w:style w:type="paragraph" w:customStyle="1" w:styleId="TableText">
    <w:name w:val="Table Text"/>
    <w:basedOn w:val="Normal"/>
    <w:rsid w:val="00A30B5A"/>
    <w:pPr>
      <w:widowControl w:val="0"/>
      <w:adjustRightInd w:val="0"/>
      <w:spacing w:before="120" w:after="120"/>
    </w:pPr>
    <w:rPr>
      <w:rFonts w:ascii="Times New Roman" w:eastAsia="Courier" w:hAnsi="Times New Roman" w:cs="Times New Roman"/>
      <w:color w:val="000000"/>
      <w:sz w:val="20"/>
      <w:szCs w:val="20"/>
    </w:rPr>
  </w:style>
  <w:style w:type="character" w:customStyle="1" w:styleId="st1">
    <w:name w:val="st1"/>
    <w:rsid w:val="003744AC"/>
  </w:style>
  <w:style w:type="character" w:customStyle="1" w:styleId="10">
    <w:name w:val="未解析的提及1"/>
    <w:basedOn w:val="DefaultParagraphFont"/>
    <w:uiPriority w:val="99"/>
    <w:semiHidden/>
    <w:unhideWhenUsed/>
    <w:rsid w:val="004940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230041">
      <w:bodyDiv w:val="1"/>
      <w:marLeft w:val="0"/>
      <w:marRight w:val="0"/>
      <w:marTop w:val="0"/>
      <w:marBottom w:val="0"/>
      <w:divBdr>
        <w:top w:val="none" w:sz="0" w:space="0" w:color="auto"/>
        <w:left w:val="none" w:sz="0" w:space="0" w:color="auto"/>
        <w:bottom w:val="none" w:sz="0" w:space="0" w:color="auto"/>
        <w:right w:val="none" w:sz="0" w:space="0" w:color="auto"/>
      </w:divBdr>
      <w:divsChild>
        <w:div w:id="1037853638">
          <w:marLeft w:val="0"/>
          <w:marRight w:val="0"/>
          <w:marTop w:val="75"/>
          <w:marBottom w:val="75"/>
          <w:divBdr>
            <w:top w:val="none" w:sz="0" w:space="0" w:color="auto"/>
            <w:left w:val="none" w:sz="0" w:space="0" w:color="auto"/>
            <w:bottom w:val="none" w:sz="0" w:space="0" w:color="auto"/>
            <w:right w:val="none" w:sz="0" w:space="0" w:color="auto"/>
          </w:divBdr>
        </w:div>
        <w:div w:id="1327785210">
          <w:marLeft w:val="0"/>
          <w:marRight w:val="0"/>
          <w:marTop w:val="0"/>
          <w:marBottom w:val="0"/>
          <w:divBdr>
            <w:top w:val="none" w:sz="0" w:space="0" w:color="auto"/>
            <w:left w:val="none" w:sz="0" w:space="0" w:color="auto"/>
            <w:bottom w:val="none" w:sz="0" w:space="0" w:color="auto"/>
            <w:right w:val="none" w:sz="0" w:space="0" w:color="auto"/>
          </w:divBdr>
        </w:div>
        <w:div w:id="1595044318">
          <w:marLeft w:val="0"/>
          <w:marRight w:val="0"/>
          <w:marTop w:val="0"/>
          <w:marBottom w:val="0"/>
          <w:divBdr>
            <w:top w:val="none" w:sz="0" w:space="0" w:color="auto"/>
            <w:left w:val="none" w:sz="0" w:space="0" w:color="auto"/>
            <w:bottom w:val="none" w:sz="0" w:space="0" w:color="auto"/>
            <w:right w:val="none" w:sz="0" w:space="0" w:color="auto"/>
          </w:divBdr>
        </w:div>
      </w:divsChild>
    </w:div>
    <w:div w:id="201328303">
      <w:bodyDiv w:val="1"/>
      <w:marLeft w:val="0"/>
      <w:marRight w:val="0"/>
      <w:marTop w:val="0"/>
      <w:marBottom w:val="0"/>
      <w:divBdr>
        <w:top w:val="none" w:sz="0" w:space="0" w:color="auto"/>
        <w:left w:val="none" w:sz="0" w:space="0" w:color="auto"/>
        <w:bottom w:val="none" w:sz="0" w:space="0" w:color="auto"/>
        <w:right w:val="none" w:sz="0" w:space="0" w:color="auto"/>
      </w:divBdr>
    </w:div>
    <w:div w:id="291401363">
      <w:bodyDiv w:val="1"/>
      <w:marLeft w:val="0"/>
      <w:marRight w:val="0"/>
      <w:marTop w:val="0"/>
      <w:marBottom w:val="0"/>
      <w:divBdr>
        <w:top w:val="none" w:sz="0" w:space="0" w:color="auto"/>
        <w:left w:val="none" w:sz="0" w:space="0" w:color="auto"/>
        <w:bottom w:val="none" w:sz="0" w:space="0" w:color="auto"/>
        <w:right w:val="none" w:sz="0" w:space="0" w:color="auto"/>
      </w:divBdr>
    </w:div>
    <w:div w:id="518589891">
      <w:bodyDiv w:val="1"/>
      <w:marLeft w:val="0"/>
      <w:marRight w:val="0"/>
      <w:marTop w:val="0"/>
      <w:marBottom w:val="0"/>
      <w:divBdr>
        <w:top w:val="none" w:sz="0" w:space="0" w:color="auto"/>
        <w:left w:val="none" w:sz="0" w:space="0" w:color="auto"/>
        <w:bottom w:val="none" w:sz="0" w:space="0" w:color="auto"/>
        <w:right w:val="none" w:sz="0" w:space="0" w:color="auto"/>
      </w:divBdr>
    </w:div>
    <w:div w:id="782653692">
      <w:bodyDiv w:val="1"/>
      <w:marLeft w:val="0"/>
      <w:marRight w:val="0"/>
      <w:marTop w:val="0"/>
      <w:marBottom w:val="0"/>
      <w:divBdr>
        <w:top w:val="none" w:sz="0" w:space="0" w:color="auto"/>
        <w:left w:val="none" w:sz="0" w:space="0" w:color="auto"/>
        <w:bottom w:val="none" w:sz="0" w:space="0" w:color="auto"/>
        <w:right w:val="none" w:sz="0" w:space="0" w:color="auto"/>
      </w:divBdr>
    </w:div>
    <w:div w:id="992954680">
      <w:bodyDiv w:val="1"/>
      <w:marLeft w:val="0"/>
      <w:marRight w:val="0"/>
      <w:marTop w:val="0"/>
      <w:marBottom w:val="0"/>
      <w:divBdr>
        <w:top w:val="none" w:sz="0" w:space="0" w:color="auto"/>
        <w:left w:val="none" w:sz="0" w:space="0" w:color="auto"/>
        <w:bottom w:val="none" w:sz="0" w:space="0" w:color="auto"/>
        <w:right w:val="none" w:sz="0" w:space="0" w:color="auto"/>
      </w:divBdr>
    </w:div>
    <w:div w:id="1069956470">
      <w:bodyDiv w:val="1"/>
      <w:marLeft w:val="0"/>
      <w:marRight w:val="0"/>
      <w:marTop w:val="0"/>
      <w:marBottom w:val="0"/>
      <w:divBdr>
        <w:top w:val="none" w:sz="0" w:space="0" w:color="auto"/>
        <w:left w:val="none" w:sz="0" w:space="0" w:color="auto"/>
        <w:bottom w:val="none" w:sz="0" w:space="0" w:color="auto"/>
        <w:right w:val="none" w:sz="0" w:space="0" w:color="auto"/>
      </w:divBdr>
    </w:div>
    <w:div w:id="1104880168">
      <w:bodyDiv w:val="1"/>
      <w:marLeft w:val="0"/>
      <w:marRight w:val="0"/>
      <w:marTop w:val="0"/>
      <w:marBottom w:val="0"/>
      <w:divBdr>
        <w:top w:val="none" w:sz="0" w:space="0" w:color="auto"/>
        <w:left w:val="none" w:sz="0" w:space="0" w:color="auto"/>
        <w:bottom w:val="none" w:sz="0" w:space="0" w:color="auto"/>
        <w:right w:val="none" w:sz="0" w:space="0" w:color="auto"/>
      </w:divBdr>
    </w:div>
    <w:div w:id="1139373197">
      <w:bodyDiv w:val="1"/>
      <w:marLeft w:val="0"/>
      <w:marRight w:val="0"/>
      <w:marTop w:val="0"/>
      <w:marBottom w:val="0"/>
      <w:divBdr>
        <w:top w:val="none" w:sz="0" w:space="0" w:color="auto"/>
        <w:left w:val="none" w:sz="0" w:space="0" w:color="auto"/>
        <w:bottom w:val="none" w:sz="0" w:space="0" w:color="auto"/>
        <w:right w:val="none" w:sz="0" w:space="0" w:color="auto"/>
      </w:divBdr>
    </w:div>
    <w:div w:id="1272081244">
      <w:bodyDiv w:val="1"/>
      <w:marLeft w:val="0"/>
      <w:marRight w:val="0"/>
      <w:marTop w:val="0"/>
      <w:marBottom w:val="0"/>
      <w:divBdr>
        <w:top w:val="none" w:sz="0" w:space="0" w:color="auto"/>
        <w:left w:val="none" w:sz="0" w:space="0" w:color="auto"/>
        <w:bottom w:val="none" w:sz="0" w:space="0" w:color="auto"/>
        <w:right w:val="none" w:sz="0" w:space="0" w:color="auto"/>
      </w:divBdr>
    </w:div>
    <w:div w:id="1361123944">
      <w:bodyDiv w:val="1"/>
      <w:marLeft w:val="0"/>
      <w:marRight w:val="0"/>
      <w:marTop w:val="0"/>
      <w:marBottom w:val="0"/>
      <w:divBdr>
        <w:top w:val="none" w:sz="0" w:space="0" w:color="auto"/>
        <w:left w:val="none" w:sz="0" w:space="0" w:color="auto"/>
        <w:bottom w:val="none" w:sz="0" w:space="0" w:color="auto"/>
        <w:right w:val="none" w:sz="0" w:space="0" w:color="auto"/>
      </w:divBdr>
    </w:div>
    <w:div w:id="1393427011">
      <w:bodyDiv w:val="1"/>
      <w:marLeft w:val="0"/>
      <w:marRight w:val="0"/>
      <w:marTop w:val="0"/>
      <w:marBottom w:val="0"/>
      <w:divBdr>
        <w:top w:val="none" w:sz="0" w:space="0" w:color="auto"/>
        <w:left w:val="none" w:sz="0" w:space="0" w:color="auto"/>
        <w:bottom w:val="none" w:sz="0" w:space="0" w:color="auto"/>
        <w:right w:val="none" w:sz="0" w:space="0" w:color="auto"/>
      </w:divBdr>
    </w:div>
    <w:div w:id="1484738745">
      <w:bodyDiv w:val="1"/>
      <w:marLeft w:val="0"/>
      <w:marRight w:val="0"/>
      <w:marTop w:val="0"/>
      <w:marBottom w:val="0"/>
      <w:divBdr>
        <w:top w:val="none" w:sz="0" w:space="0" w:color="auto"/>
        <w:left w:val="none" w:sz="0" w:space="0" w:color="auto"/>
        <w:bottom w:val="none" w:sz="0" w:space="0" w:color="auto"/>
        <w:right w:val="none" w:sz="0" w:space="0" w:color="auto"/>
      </w:divBdr>
    </w:div>
    <w:div w:id="1507478260">
      <w:bodyDiv w:val="1"/>
      <w:marLeft w:val="0"/>
      <w:marRight w:val="0"/>
      <w:marTop w:val="0"/>
      <w:marBottom w:val="0"/>
      <w:divBdr>
        <w:top w:val="none" w:sz="0" w:space="0" w:color="auto"/>
        <w:left w:val="none" w:sz="0" w:space="0" w:color="auto"/>
        <w:bottom w:val="none" w:sz="0" w:space="0" w:color="auto"/>
        <w:right w:val="none" w:sz="0" w:space="0" w:color="auto"/>
      </w:divBdr>
    </w:div>
    <w:div w:id="1656377948">
      <w:bodyDiv w:val="1"/>
      <w:marLeft w:val="0"/>
      <w:marRight w:val="0"/>
      <w:marTop w:val="0"/>
      <w:marBottom w:val="0"/>
      <w:divBdr>
        <w:top w:val="none" w:sz="0" w:space="0" w:color="auto"/>
        <w:left w:val="none" w:sz="0" w:space="0" w:color="auto"/>
        <w:bottom w:val="none" w:sz="0" w:space="0" w:color="auto"/>
        <w:right w:val="none" w:sz="0" w:space="0" w:color="auto"/>
      </w:divBdr>
    </w:div>
    <w:div w:id="1691755463">
      <w:bodyDiv w:val="1"/>
      <w:marLeft w:val="0"/>
      <w:marRight w:val="0"/>
      <w:marTop w:val="0"/>
      <w:marBottom w:val="0"/>
      <w:divBdr>
        <w:top w:val="none" w:sz="0" w:space="0" w:color="auto"/>
        <w:left w:val="none" w:sz="0" w:space="0" w:color="auto"/>
        <w:bottom w:val="none" w:sz="0" w:space="0" w:color="auto"/>
        <w:right w:val="none" w:sz="0" w:space="0" w:color="auto"/>
      </w:divBdr>
    </w:div>
    <w:div w:id="1811097467">
      <w:bodyDiv w:val="1"/>
      <w:marLeft w:val="0"/>
      <w:marRight w:val="0"/>
      <w:marTop w:val="0"/>
      <w:marBottom w:val="0"/>
      <w:divBdr>
        <w:top w:val="none" w:sz="0" w:space="0" w:color="auto"/>
        <w:left w:val="none" w:sz="0" w:space="0" w:color="auto"/>
        <w:bottom w:val="none" w:sz="0" w:space="0" w:color="auto"/>
        <w:right w:val="none" w:sz="0" w:space="0" w:color="auto"/>
      </w:divBdr>
    </w:div>
    <w:div w:id="2117433972">
      <w:bodyDiv w:val="1"/>
      <w:marLeft w:val="0"/>
      <w:marRight w:val="0"/>
      <w:marTop w:val="0"/>
      <w:marBottom w:val="0"/>
      <w:divBdr>
        <w:top w:val="none" w:sz="0" w:space="0" w:color="auto"/>
        <w:left w:val="none" w:sz="0" w:space="0" w:color="auto"/>
        <w:bottom w:val="none" w:sz="0" w:space="0" w:color="auto"/>
        <w:right w:val="none" w:sz="0" w:space="0" w:color="auto"/>
      </w:divBdr>
    </w:div>
    <w:div w:id="21194489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姓名排序" Version="2003"/>
</file>

<file path=customXml/itemProps1.xml><?xml version="1.0" encoding="utf-8"?>
<ds:datastoreItem xmlns:ds="http://schemas.openxmlformats.org/officeDocument/2006/customXml" ds:itemID="{1DF376A6-E05E-4A34-8EAB-80051A30B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1354</Words>
  <Characters>7718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2021-09-28T23:40:00Z</dcterms:created>
  <dcterms:modified xsi:type="dcterms:W3CDTF">2021-09-28T23:40:00Z</dcterms:modified>
</cp:coreProperties>
</file>