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01E9D" w14:textId="77777777" w:rsidR="003C06A8" w:rsidRPr="003C06A8" w:rsidRDefault="003C06A8">
      <w:pPr>
        <w:rPr>
          <w:rFonts w:ascii="Arial" w:hAnsi="Arial" w:cs="Arial"/>
          <w:b/>
          <w:bCs/>
          <w:u w:val="single"/>
        </w:rPr>
      </w:pPr>
    </w:p>
    <w:p w14:paraId="279E77F2" w14:textId="238E6558" w:rsidR="003C06A8" w:rsidRPr="003C06A8" w:rsidRDefault="003C06A8">
      <w:pPr>
        <w:rPr>
          <w:rFonts w:ascii="Arial" w:hAnsi="Arial" w:cs="Arial"/>
        </w:rPr>
      </w:pPr>
      <w:r w:rsidRPr="003C06A8">
        <w:rPr>
          <w:rFonts w:ascii="Arial" w:hAnsi="Arial" w:cs="Arial"/>
          <w:noProof/>
        </w:rPr>
        <w:drawing>
          <wp:inline distT="0" distB="0" distL="0" distR="0" wp14:anchorId="5F833277" wp14:editId="4729A43C">
            <wp:extent cx="6858000" cy="5196205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9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CCFBF" w14:textId="77777777" w:rsidR="006F5523" w:rsidRDefault="006F5523" w:rsidP="006F5523">
      <w:pPr>
        <w:rPr>
          <w:rFonts w:ascii="Arial" w:hAnsi="Arial"/>
          <w:b/>
          <w:bCs/>
          <w:color w:val="000000" w:themeColor="text1"/>
        </w:rPr>
      </w:pPr>
    </w:p>
    <w:p w14:paraId="2B4134F2" w14:textId="2ABD081B" w:rsidR="006F5523" w:rsidRPr="0048116C" w:rsidRDefault="006F5523" w:rsidP="006F5523">
      <w:pPr>
        <w:rPr>
          <w:rFonts w:ascii="Arial" w:hAnsi="Arial" w:cs="Arial"/>
          <w:b/>
          <w:bCs/>
          <w:color w:val="000000" w:themeColor="text1"/>
          <w:u w:val="single"/>
        </w:rPr>
      </w:pPr>
      <w:r w:rsidRPr="0080611F">
        <w:rPr>
          <w:rFonts w:ascii="Arial" w:hAnsi="Arial"/>
          <w:b/>
          <w:bCs/>
          <w:color w:val="000000" w:themeColor="text1"/>
        </w:rPr>
        <w:t>Supplementary Figure 1.</w:t>
      </w:r>
      <w:r w:rsidRPr="0080611F">
        <w:rPr>
          <w:rFonts w:ascii="Arial" w:hAnsi="Arial"/>
          <w:color w:val="000000" w:themeColor="text1"/>
        </w:rPr>
        <w:t xml:space="preserve"> </w:t>
      </w:r>
      <w:r w:rsidRPr="0080611F">
        <w:rPr>
          <w:rFonts w:ascii="Arial" w:hAnsi="Arial"/>
          <w:i/>
          <w:iCs/>
        </w:rPr>
        <w:t>Npy</w:t>
      </w:r>
      <w:r w:rsidRPr="0080611F">
        <w:rPr>
          <w:rFonts w:ascii="Arial" w:hAnsi="Arial"/>
          <w:i/>
          <w:iCs/>
          <w:vertAlign w:val="superscript"/>
        </w:rPr>
        <w:t>tet/+</w:t>
      </w:r>
      <w:r w:rsidRPr="0080611F">
        <w:rPr>
          <w:rFonts w:ascii="Arial" w:hAnsi="Arial"/>
        </w:rPr>
        <w:t xml:space="preserve"> skin exhibits fibrosis, but no changes in the </w:t>
      </w:r>
    </w:p>
    <w:p w14:paraId="7F98FA08" w14:textId="77777777" w:rsidR="006F5523" w:rsidRPr="0080611F" w:rsidRDefault="006F5523" w:rsidP="006F5523">
      <w:pPr>
        <w:rPr>
          <w:rFonts w:ascii="Arial" w:hAnsi="Arial"/>
          <w:noProof/>
          <w:color w:val="000000" w:themeColor="text1"/>
        </w:rPr>
      </w:pPr>
      <w:r w:rsidRPr="0080611F">
        <w:rPr>
          <w:rFonts w:ascii="Arial" w:hAnsi="Arial"/>
        </w:rPr>
        <w:t xml:space="preserve">thickness of skin layers is observed. </w:t>
      </w:r>
      <w:r w:rsidRPr="0080611F">
        <w:rPr>
          <w:rFonts w:ascii="Arial" w:hAnsi="Arial"/>
          <w:noProof/>
          <w:color w:val="000000" w:themeColor="text1"/>
        </w:rPr>
        <w:t xml:space="preserve">Representative images of H&amp;E staining of skin from </w:t>
      </w:r>
      <w:r w:rsidRPr="0080611F">
        <w:rPr>
          <w:rFonts w:ascii="Arial" w:hAnsi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/>
          <w:i/>
          <w:iCs/>
          <w:noProof/>
          <w:color w:val="000000" w:themeColor="text1"/>
          <w:vertAlign w:val="superscript"/>
        </w:rPr>
        <w:t>tet/+</w:t>
      </w:r>
      <w:r w:rsidRPr="0080611F">
        <w:rPr>
          <w:rFonts w:ascii="Arial" w:hAnsi="Arial"/>
          <w:noProof/>
          <w:color w:val="000000" w:themeColor="text1"/>
        </w:rPr>
        <w:t xml:space="preserve"> (n=3) at 22 (A) and 35 (C) weeks old shows fibrosis in </w:t>
      </w:r>
      <w:r w:rsidRPr="0080611F">
        <w:rPr>
          <w:rFonts w:ascii="Arial" w:hAnsi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/>
          <w:i/>
          <w:iCs/>
          <w:noProof/>
          <w:color w:val="000000" w:themeColor="text1"/>
          <w:vertAlign w:val="superscript"/>
        </w:rPr>
        <w:t>tet/+</w:t>
      </w:r>
      <w:r w:rsidRPr="0080611F">
        <w:rPr>
          <w:rFonts w:ascii="Arial" w:hAnsi="Arial"/>
          <w:noProof/>
          <w:color w:val="000000" w:themeColor="text1"/>
        </w:rPr>
        <w:t xml:space="preserve"> skin. Scale bars: 100µm. (B) The average thickness of all skin layers </w:t>
      </w:r>
      <w:r>
        <w:rPr>
          <w:rFonts w:ascii="Arial" w:hAnsi="Arial"/>
          <w:noProof/>
          <w:color w:val="000000" w:themeColor="text1"/>
        </w:rPr>
        <w:t>is</w:t>
      </w:r>
      <w:r w:rsidRPr="0080611F">
        <w:rPr>
          <w:rFonts w:ascii="Arial" w:hAnsi="Arial"/>
          <w:noProof/>
          <w:color w:val="000000" w:themeColor="text1"/>
        </w:rPr>
        <w:t xml:space="preserve"> similar in 22-week-old </w:t>
      </w:r>
      <w:r w:rsidRPr="0080611F">
        <w:rPr>
          <w:rFonts w:ascii="Arial" w:hAnsi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/>
          <w:i/>
          <w:iCs/>
          <w:noProof/>
          <w:color w:val="000000" w:themeColor="text1"/>
          <w:vertAlign w:val="superscript"/>
        </w:rPr>
        <w:t>tet/tet</w:t>
      </w:r>
      <w:r w:rsidRPr="0080611F">
        <w:rPr>
          <w:rFonts w:ascii="Arial" w:hAnsi="Arial"/>
          <w:noProof/>
          <w:color w:val="000000" w:themeColor="text1"/>
        </w:rPr>
        <w:t xml:space="preserve"> mice ( p &gt; 0.1700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noProof/>
          <w:color w:val="000000" w:themeColor="text1"/>
        </w:rPr>
        <w:t xml:space="preserve">). (D) The average thickness of all skin layers </w:t>
      </w:r>
      <w:r>
        <w:rPr>
          <w:rFonts w:ascii="Arial" w:hAnsi="Arial"/>
          <w:noProof/>
          <w:color w:val="000000" w:themeColor="text1"/>
        </w:rPr>
        <w:t>is</w:t>
      </w:r>
      <w:r w:rsidRPr="0080611F">
        <w:rPr>
          <w:rFonts w:ascii="Arial" w:hAnsi="Arial"/>
          <w:noProof/>
          <w:color w:val="000000" w:themeColor="text1"/>
        </w:rPr>
        <w:t xml:space="preserve"> similar in 35-week-old </w:t>
      </w:r>
      <w:r w:rsidRPr="0080611F">
        <w:rPr>
          <w:rFonts w:ascii="Arial" w:hAnsi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/>
          <w:i/>
          <w:iCs/>
          <w:noProof/>
          <w:color w:val="000000" w:themeColor="text1"/>
          <w:vertAlign w:val="superscript"/>
        </w:rPr>
        <w:t>tet/tet</w:t>
      </w:r>
      <w:r w:rsidRPr="0080611F">
        <w:rPr>
          <w:rFonts w:ascii="Arial" w:hAnsi="Arial"/>
          <w:noProof/>
          <w:color w:val="000000" w:themeColor="text1"/>
        </w:rPr>
        <w:t xml:space="preserve"> mice ( p &gt; 0.1100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noProof/>
          <w:color w:val="000000" w:themeColor="text1"/>
        </w:rPr>
        <w:t>).</w:t>
      </w:r>
    </w:p>
    <w:p w14:paraId="28D2A8C0" w14:textId="297D5AC5" w:rsidR="003C06A8" w:rsidRPr="003C06A8" w:rsidRDefault="003C06A8">
      <w:pPr>
        <w:rPr>
          <w:rFonts w:ascii="Arial" w:hAnsi="Arial" w:cs="Arial"/>
        </w:rPr>
      </w:pPr>
    </w:p>
    <w:p w14:paraId="38909086" w14:textId="743D2B49" w:rsidR="006F5523" w:rsidRDefault="006F552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69B28C93" w14:textId="77777777" w:rsidR="003C06A8" w:rsidRDefault="003C06A8">
      <w:pPr>
        <w:rPr>
          <w:rFonts w:ascii="Arial" w:hAnsi="Arial" w:cs="Arial"/>
          <w:b/>
          <w:bCs/>
          <w:u w:val="single"/>
        </w:rPr>
      </w:pPr>
    </w:p>
    <w:p w14:paraId="7FBC37E7" w14:textId="77777777" w:rsidR="003C06A8" w:rsidRPr="003C06A8" w:rsidRDefault="003C06A8">
      <w:pPr>
        <w:rPr>
          <w:rFonts w:ascii="Arial" w:hAnsi="Arial" w:cs="Arial"/>
          <w:b/>
          <w:bCs/>
          <w:u w:val="single"/>
        </w:rPr>
      </w:pPr>
    </w:p>
    <w:p w14:paraId="23F46761" w14:textId="174BAFA0" w:rsidR="003C06A8" w:rsidRPr="003C06A8" w:rsidRDefault="003C06A8">
      <w:pPr>
        <w:rPr>
          <w:rFonts w:ascii="Arial" w:hAnsi="Arial" w:cs="Arial"/>
        </w:rPr>
      </w:pPr>
      <w:r w:rsidRPr="003C06A8">
        <w:rPr>
          <w:rFonts w:ascii="Arial" w:hAnsi="Arial" w:cs="Arial"/>
          <w:noProof/>
        </w:rPr>
        <w:drawing>
          <wp:inline distT="0" distB="0" distL="0" distR="0" wp14:anchorId="3F96EDBB" wp14:editId="7F205AE3">
            <wp:extent cx="6858000" cy="5706110"/>
            <wp:effectExtent l="0" t="0" r="0" b="0"/>
            <wp:docPr id="3" name="Picture 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70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D5C06" w14:textId="0CE7EB7B" w:rsidR="003C06A8" w:rsidRPr="003C06A8" w:rsidRDefault="003C06A8">
      <w:pPr>
        <w:rPr>
          <w:rFonts w:ascii="Arial" w:hAnsi="Arial" w:cs="Arial"/>
        </w:rPr>
      </w:pPr>
    </w:p>
    <w:p w14:paraId="6FA1B584" w14:textId="77777777" w:rsidR="006F5523" w:rsidRPr="0048116C" w:rsidRDefault="006F5523" w:rsidP="006F5523">
      <w:pPr>
        <w:rPr>
          <w:rFonts w:ascii="Arial" w:hAnsi="Arial"/>
          <w:noProof/>
          <w:color w:val="000000" w:themeColor="text1"/>
        </w:rPr>
      </w:pPr>
      <w:r w:rsidRPr="0080611F">
        <w:rPr>
          <w:rFonts w:ascii="Arial" w:hAnsi="Arial"/>
          <w:b/>
          <w:bCs/>
          <w:color w:val="000000" w:themeColor="text1"/>
        </w:rPr>
        <w:t>Supplementary Figure 2.</w:t>
      </w:r>
      <w:r w:rsidRPr="0080611F">
        <w:rPr>
          <w:rFonts w:ascii="Arial" w:hAnsi="Arial"/>
          <w:color w:val="000000" w:themeColor="text1"/>
        </w:rPr>
        <w:t xml:space="preserve"> </w:t>
      </w:r>
      <w:r w:rsidRPr="0080611F">
        <w:rPr>
          <w:rFonts w:ascii="Arial" w:hAnsi="Arial"/>
        </w:rPr>
        <w:t xml:space="preserve">Macrophages are more abundant in the subcutaneous </w:t>
      </w:r>
    </w:p>
    <w:p w14:paraId="29BD8B8E" w14:textId="77777777" w:rsidR="006F5523" w:rsidRDefault="006F5523" w:rsidP="006F5523">
      <w:pPr>
        <w:rPr>
          <w:rFonts w:ascii="Arial" w:hAnsi="Arial"/>
          <w:color w:val="000000" w:themeColor="text1"/>
        </w:rPr>
      </w:pPr>
      <w:r w:rsidRPr="0080611F">
        <w:rPr>
          <w:rFonts w:ascii="Arial" w:hAnsi="Arial"/>
        </w:rPr>
        <w:t xml:space="preserve">adipose tissue of 35-week-old </w:t>
      </w:r>
      <w:r w:rsidRPr="0080611F">
        <w:rPr>
          <w:rFonts w:ascii="Arial" w:hAnsi="Arial"/>
          <w:i/>
          <w:iCs/>
        </w:rPr>
        <w:t>Npy</w:t>
      </w:r>
      <w:r w:rsidRPr="0080611F">
        <w:rPr>
          <w:rFonts w:ascii="Arial" w:hAnsi="Arial"/>
          <w:i/>
          <w:iCs/>
          <w:vertAlign w:val="superscript"/>
        </w:rPr>
        <w:t>tet/+</w:t>
      </w:r>
      <w:r w:rsidRPr="0080611F">
        <w:rPr>
          <w:rFonts w:ascii="Arial" w:hAnsi="Arial"/>
        </w:rPr>
        <w:t xml:space="preserve"> skin.</w:t>
      </w:r>
      <w:r w:rsidRPr="0080611F">
        <w:rPr>
          <w:rFonts w:ascii="Arial" w:hAnsi="Arial"/>
          <w:color w:val="000000" w:themeColor="text1"/>
        </w:rPr>
        <w:t xml:space="preserve"> (A,C) Representative images of immunolabeled F4/80</w:t>
      </w:r>
      <w:r w:rsidRPr="0080611F">
        <w:rPr>
          <w:rFonts w:ascii="Arial" w:hAnsi="Arial"/>
          <w:color w:val="000000" w:themeColor="text1"/>
          <w:vertAlign w:val="superscript"/>
        </w:rPr>
        <w:t>+</w:t>
      </w:r>
      <w:r w:rsidRPr="0080611F">
        <w:rPr>
          <w:rFonts w:ascii="Arial" w:hAnsi="Arial"/>
          <w:color w:val="000000" w:themeColor="text1"/>
        </w:rPr>
        <w:t xml:space="preserve"> macrophages in the skin of 22- and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(n=3) mice. Scale bar: 100µm. (B) The average number of macrophages is similar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22-week-old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0.3270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with no difference in any layer of the skin (p &gt; 0.2000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). (D) The average number of macrophages shows a trend to be greater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0.0577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with significantly more abundant macrophages in the subcutaneous adipose tissue (p = 0.0235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 and no difference in the other skin layers (p &gt; 0.0900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</w:t>
      </w:r>
      <w:r>
        <w:rPr>
          <w:rFonts w:ascii="Arial" w:hAnsi="Arial"/>
          <w:color w:val="000000" w:themeColor="text1"/>
        </w:rPr>
        <w:t>.</w:t>
      </w:r>
    </w:p>
    <w:p w14:paraId="53D83BBB" w14:textId="77777777" w:rsidR="003C06A8" w:rsidRDefault="003C06A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018A128" w14:textId="7BEB79DB" w:rsidR="003C06A8" w:rsidRPr="003C06A8" w:rsidRDefault="003C06A8">
      <w:pPr>
        <w:rPr>
          <w:rFonts w:ascii="Arial" w:hAnsi="Arial" w:cs="Arial"/>
        </w:rPr>
      </w:pPr>
    </w:p>
    <w:p w14:paraId="13AED05B" w14:textId="7C4E3726" w:rsidR="003C06A8" w:rsidRPr="003C06A8" w:rsidRDefault="003C06A8">
      <w:pPr>
        <w:rPr>
          <w:rFonts w:ascii="Arial" w:hAnsi="Arial" w:cs="Arial"/>
        </w:rPr>
      </w:pPr>
      <w:r w:rsidRPr="003C06A8">
        <w:rPr>
          <w:rFonts w:ascii="Arial" w:hAnsi="Arial" w:cs="Arial"/>
          <w:noProof/>
        </w:rPr>
        <w:drawing>
          <wp:inline distT="0" distB="0" distL="0" distR="0" wp14:anchorId="4F06F941" wp14:editId="1E5D4C8B">
            <wp:extent cx="6858000" cy="7200265"/>
            <wp:effectExtent l="0" t="0" r="0" b="63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6B805" w14:textId="6D37A70D" w:rsidR="003C06A8" w:rsidRPr="003C06A8" w:rsidRDefault="003C06A8">
      <w:pPr>
        <w:rPr>
          <w:rFonts w:ascii="Arial" w:hAnsi="Arial" w:cs="Arial"/>
        </w:rPr>
      </w:pPr>
    </w:p>
    <w:p w14:paraId="6F8FE1A6" w14:textId="77777777" w:rsidR="006F5523" w:rsidRPr="0080611F" w:rsidRDefault="006F5523" w:rsidP="006F5523">
      <w:pPr>
        <w:rPr>
          <w:rFonts w:ascii="Arial" w:hAnsi="Arial"/>
          <w:color w:val="000000" w:themeColor="text1"/>
        </w:rPr>
      </w:pPr>
      <w:r w:rsidRPr="0080611F">
        <w:rPr>
          <w:rFonts w:ascii="Arial" w:hAnsi="Arial"/>
          <w:b/>
          <w:bCs/>
          <w:color w:val="000000" w:themeColor="text1"/>
        </w:rPr>
        <w:t>Supplementary Figure 3.</w:t>
      </w:r>
      <w:r w:rsidRPr="0080611F">
        <w:rPr>
          <w:rFonts w:ascii="Arial" w:hAnsi="Arial"/>
          <w:color w:val="000000" w:themeColor="text1"/>
        </w:rPr>
        <w:t xml:space="preserve"> </w:t>
      </w:r>
      <w:r w:rsidRPr="0080611F">
        <w:rPr>
          <w:rFonts w:ascii="Arial" w:hAnsi="Arial"/>
        </w:rPr>
        <w:t xml:space="preserve">T cells are not more abundant in </w:t>
      </w:r>
      <w:r w:rsidRPr="0080611F">
        <w:rPr>
          <w:rFonts w:ascii="Arial" w:hAnsi="Arial"/>
          <w:i/>
          <w:iCs/>
        </w:rPr>
        <w:t>Npy</w:t>
      </w:r>
      <w:r w:rsidRPr="0080611F">
        <w:rPr>
          <w:rFonts w:ascii="Arial" w:hAnsi="Arial"/>
          <w:i/>
          <w:iCs/>
          <w:vertAlign w:val="superscript"/>
        </w:rPr>
        <w:t>tet/+</w:t>
      </w:r>
      <w:r w:rsidRPr="0080611F">
        <w:rPr>
          <w:rFonts w:ascii="Arial" w:hAnsi="Arial"/>
        </w:rPr>
        <w:t xml:space="preserve"> skin overall. </w:t>
      </w:r>
      <w:r w:rsidRPr="0080611F">
        <w:rPr>
          <w:rFonts w:ascii="Arial" w:hAnsi="Arial"/>
          <w:color w:val="000000" w:themeColor="text1"/>
        </w:rPr>
        <w:t>(A,C) Representative images of immunolabeled CD3</w:t>
      </w:r>
      <w:r w:rsidRPr="0080611F">
        <w:rPr>
          <w:rFonts w:ascii="Arial" w:hAnsi="Arial"/>
          <w:color w:val="000000" w:themeColor="text1"/>
          <w:vertAlign w:val="superscript"/>
        </w:rPr>
        <w:t>+</w:t>
      </w:r>
      <w:r w:rsidRPr="0080611F">
        <w:rPr>
          <w:rFonts w:ascii="Arial" w:hAnsi="Arial"/>
          <w:color w:val="000000" w:themeColor="text1"/>
        </w:rPr>
        <w:t xml:space="preserve"> T cells in the skin of 22- and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(n=3) mice. Scale bar: 100µm. (B) The average number of T cells is similar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22-week-old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0.7184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with no differences in any layer of the skin (p &gt; 0.4000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). (D) The average number of T cells is similar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0.0909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with no differences in any layer of the skin (p &gt; 0.0500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). </w:t>
      </w:r>
    </w:p>
    <w:p w14:paraId="09783C54" w14:textId="77777777" w:rsidR="003C06A8" w:rsidRDefault="003C06A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CA27BA1" w14:textId="506D898F" w:rsidR="003C06A8" w:rsidRPr="003C06A8" w:rsidRDefault="003C06A8">
      <w:pPr>
        <w:rPr>
          <w:rFonts w:ascii="Arial" w:hAnsi="Arial" w:cs="Arial"/>
        </w:rPr>
      </w:pPr>
    </w:p>
    <w:p w14:paraId="15430406" w14:textId="37E8FE57" w:rsidR="003C06A8" w:rsidRPr="003C06A8" w:rsidRDefault="00F072DC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0721BD0" wp14:editId="5B3DFA72">
            <wp:extent cx="6858000" cy="6838950"/>
            <wp:effectExtent l="0" t="0" r="0" b="6350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F99F8" w14:textId="5D01448B" w:rsidR="003C06A8" w:rsidRPr="003C06A8" w:rsidRDefault="003C06A8">
      <w:pPr>
        <w:rPr>
          <w:rFonts w:ascii="Arial" w:hAnsi="Arial" w:cs="Arial"/>
        </w:rPr>
      </w:pPr>
    </w:p>
    <w:p w14:paraId="46A79C71" w14:textId="77777777" w:rsidR="006F5523" w:rsidRPr="0048116C" w:rsidRDefault="006F5523" w:rsidP="006F5523">
      <w:pPr>
        <w:rPr>
          <w:rFonts w:ascii="Arial" w:hAnsi="Arial"/>
          <w:color w:val="000000" w:themeColor="text1"/>
        </w:rPr>
      </w:pPr>
      <w:r w:rsidRPr="0080611F">
        <w:rPr>
          <w:rFonts w:ascii="Arial" w:hAnsi="Arial"/>
          <w:b/>
          <w:bCs/>
          <w:color w:val="000000" w:themeColor="text1"/>
        </w:rPr>
        <w:t>Supplementary Figure 4.</w:t>
      </w:r>
      <w:r w:rsidRPr="0080611F">
        <w:rPr>
          <w:rFonts w:ascii="Arial" w:hAnsi="Arial"/>
          <w:color w:val="000000" w:themeColor="text1"/>
        </w:rPr>
        <w:t xml:space="preserve"> </w:t>
      </w:r>
      <w:r w:rsidRPr="0080611F">
        <w:rPr>
          <w:rFonts w:ascii="Arial" w:hAnsi="Arial"/>
        </w:rPr>
        <w:t>Tregs are more abundant in</w:t>
      </w:r>
      <w:r>
        <w:rPr>
          <w:rFonts w:ascii="Arial" w:hAnsi="Arial"/>
        </w:rPr>
        <w:t xml:space="preserve"> the 35-week-old</w:t>
      </w:r>
      <w:r w:rsidRPr="0080611F">
        <w:rPr>
          <w:rFonts w:ascii="Arial" w:hAnsi="Arial"/>
        </w:rPr>
        <w:t xml:space="preserve"> </w:t>
      </w:r>
      <w:r w:rsidRPr="0080611F">
        <w:rPr>
          <w:rFonts w:ascii="Arial" w:hAnsi="Arial"/>
          <w:i/>
          <w:iCs/>
        </w:rPr>
        <w:t>Npy</w:t>
      </w:r>
      <w:r w:rsidRPr="0080611F">
        <w:rPr>
          <w:rFonts w:ascii="Arial" w:hAnsi="Arial"/>
          <w:i/>
          <w:iCs/>
          <w:vertAlign w:val="superscript"/>
        </w:rPr>
        <w:t>tet/+</w:t>
      </w:r>
      <w:r w:rsidRPr="0080611F">
        <w:rPr>
          <w:rFonts w:ascii="Arial" w:hAnsi="Arial"/>
        </w:rPr>
        <w:t xml:space="preserve"> skin. </w:t>
      </w:r>
      <w:r w:rsidRPr="0080611F">
        <w:rPr>
          <w:rFonts w:ascii="Arial" w:hAnsi="Arial"/>
          <w:color w:val="000000" w:themeColor="text1"/>
        </w:rPr>
        <w:t>(A,C) Representative images of immunolabeled FOXP3</w:t>
      </w:r>
      <w:r w:rsidRPr="0080611F">
        <w:rPr>
          <w:rFonts w:ascii="Arial" w:hAnsi="Arial"/>
          <w:color w:val="000000" w:themeColor="text1"/>
          <w:vertAlign w:val="superscript"/>
        </w:rPr>
        <w:t>+</w:t>
      </w:r>
      <w:r w:rsidRPr="0080611F">
        <w:rPr>
          <w:rFonts w:ascii="Arial" w:hAnsi="Arial"/>
          <w:color w:val="000000" w:themeColor="text1"/>
        </w:rPr>
        <w:t xml:space="preserve"> Tregs in the skin of 22- and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(n=3) mice. Scale bar: 100µm. (B) The average number of Tregs is similar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22-week-old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0.2890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although they are significantly more abundant in the dermis (p = 0.0256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 but not the subcutaneous adipose tissue (p = 0.4352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). (D) The average number of Tregs is significantly greater in 3.15mm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35-week-old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tet/+</w:t>
      </w:r>
      <w:r w:rsidRPr="0080611F">
        <w:rPr>
          <w:rFonts w:ascii="Arial" w:hAnsi="Arial"/>
          <w:color w:val="000000" w:themeColor="text1"/>
        </w:rPr>
        <w:t xml:space="preserve"> mice (p = 0.0028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), which is attributed to their increased abundance in the dermis (p = 0.0013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) and subcutaneous adipose tissue (p = 0.0071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).</w:t>
      </w:r>
    </w:p>
    <w:p w14:paraId="29EBD9F8" w14:textId="77777777" w:rsidR="003C06A8" w:rsidRDefault="003C06A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AB5EF42" w14:textId="20A88341" w:rsidR="003C06A8" w:rsidRPr="003C06A8" w:rsidRDefault="003C06A8">
      <w:pPr>
        <w:rPr>
          <w:rFonts w:ascii="Arial" w:hAnsi="Arial" w:cs="Arial"/>
        </w:rPr>
      </w:pPr>
    </w:p>
    <w:p w14:paraId="7BC02B01" w14:textId="73BDCCCA" w:rsidR="003C06A8" w:rsidRDefault="003C06A8">
      <w:pPr>
        <w:rPr>
          <w:rFonts w:ascii="Arial" w:hAnsi="Arial" w:cs="Arial"/>
        </w:rPr>
      </w:pPr>
      <w:r w:rsidRPr="003C06A8">
        <w:rPr>
          <w:rFonts w:ascii="Arial" w:hAnsi="Arial" w:cs="Arial"/>
          <w:noProof/>
        </w:rPr>
        <w:drawing>
          <wp:inline distT="0" distB="0" distL="0" distR="0" wp14:anchorId="071E5A8B" wp14:editId="47FE3F6A">
            <wp:extent cx="6858000" cy="5615940"/>
            <wp:effectExtent l="0" t="0" r="0" b="0"/>
            <wp:docPr id="6" name="Picture 6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1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27C5E" w14:textId="77777777" w:rsidR="006F5523" w:rsidRDefault="006F5523" w:rsidP="006F5523">
      <w:pPr>
        <w:rPr>
          <w:rFonts w:ascii="Arial" w:hAnsi="Arial" w:cs="Arial"/>
          <w:b/>
          <w:bCs/>
          <w:color w:val="000000" w:themeColor="text1"/>
        </w:rPr>
      </w:pPr>
    </w:p>
    <w:p w14:paraId="0E6CDD7A" w14:textId="017954AF" w:rsidR="006F5523" w:rsidRDefault="006F5523" w:rsidP="006F5523">
      <w:pPr>
        <w:rPr>
          <w:rFonts w:ascii="Arial" w:hAnsi="Arial"/>
          <w:color w:val="000000" w:themeColor="text1"/>
        </w:rPr>
      </w:pPr>
      <w:r w:rsidRPr="0080611F">
        <w:rPr>
          <w:rFonts w:ascii="Arial" w:hAnsi="Arial" w:cs="Arial"/>
          <w:b/>
          <w:bCs/>
          <w:color w:val="000000" w:themeColor="text1"/>
        </w:rPr>
        <w:t>Supplementary Figure 5.</w:t>
      </w:r>
      <w:r w:rsidRPr="0080611F">
        <w:rPr>
          <w:rFonts w:ascii="Arial" w:hAnsi="Arial" w:cs="Arial"/>
          <w:color w:val="000000" w:themeColor="text1"/>
        </w:rPr>
        <w:t xml:space="preserve"> Mast cells are not dysregulated in 22-week-old </w:t>
      </w:r>
      <w:r w:rsidRPr="0080611F">
        <w:rPr>
          <w:rFonts w:ascii="Arial" w:hAnsi="Arial" w:cs="Arial"/>
          <w:i/>
          <w:iCs/>
          <w:color w:val="000000" w:themeColor="text1"/>
        </w:rPr>
        <w:t>Npy</w:t>
      </w:r>
      <w:r w:rsidRPr="0080611F">
        <w:rPr>
          <w:rFonts w:ascii="Arial" w:hAnsi="Arial" w:cs="Arial"/>
          <w:i/>
          <w:iCs/>
          <w:color w:val="000000" w:themeColor="text1"/>
          <w:vertAlign w:val="superscript"/>
        </w:rPr>
        <w:t>tet/tet</w:t>
      </w:r>
      <w:r w:rsidRPr="0080611F">
        <w:rPr>
          <w:rFonts w:ascii="Arial" w:hAnsi="Arial" w:cs="Arial"/>
          <w:color w:val="000000" w:themeColor="text1"/>
        </w:rPr>
        <w:t xml:space="preserve"> skin. </w:t>
      </w:r>
      <w:r w:rsidRPr="0080611F">
        <w:rPr>
          <w:rFonts w:ascii="Arial" w:hAnsi="Arial"/>
          <w:color w:val="000000" w:themeColor="text1"/>
        </w:rPr>
        <w:t xml:space="preserve">(A) Representative images of Toluidine Blue-labeled mast cells in the skin of 22-week-old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 xml:space="preserve"> (n=3) and </w:t>
      </w:r>
      <w:r w:rsidRPr="0080611F">
        <w:rPr>
          <w:rFonts w:ascii="Arial" w:hAnsi="Arial"/>
          <w:i/>
          <w:iCs/>
          <w:color w:val="000000" w:themeColor="text1"/>
        </w:rPr>
        <w:t>Npy</w:t>
      </w:r>
      <w:r w:rsidRPr="0080611F">
        <w:rPr>
          <w:rFonts w:ascii="Arial" w:hAnsi="Arial"/>
          <w:i/>
          <w:iCs/>
          <w:color w:val="000000" w:themeColor="text1"/>
          <w:vertAlign w:val="superscript"/>
        </w:rPr>
        <w:t>tet/tet</w:t>
      </w:r>
      <w:r w:rsidRPr="0080611F">
        <w:rPr>
          <w:rFonts w:ascii="Arial" w:hAnsi="Arial"/>
          <w:color w:val="000000" w:themeColor="text1"/>
        </w:rPr>
        <w:t xml:space="preserve"> (n=3) mice. Scale bar: 100µm. (B) The average number of mast cells is similar in 0.86mm</w:t>
      </w:r>
      <w:r w:rsidRPr="0080611F">
        <w:rPr>
          <w:rFonts w:ascii="Arial" w:hAnsi="Arial"/>
          <w:color w:val="000000" w:themeColor="text1"/>
          <w:vertAlign w:val="superscript"/>
        </w:rPr>
        <w:t>2</w:t>
      </w:r>
      <w:r w:rsidRPr="0080611F">
        <w:rPr>
          <w:rFonts w:ascii="Arial" w:hAnsi="Arial"/>
          <w:color w:val="000000" w:themeColor="text1"/>
        </w:rPr>
        <w:t xml:space="preserve"> of skin in 22-week-old mice (p &gt; 0.9999 vs </w:t>
      </w:r>
      <w:r w:rsidRPr="0080611F">
        <w:rPr>
          <w:rFonts w:ascii="Arial" w:hAnsi="Arial" w:cs="Arial"/>
          <w:i/>
          <w:iCs/>
          <w:noProof/>
          <w:color w:val="000000" w:themeColor="text1"/>
        </w:rPr>
        <w:t>Npy</w:t>
      </w:r>
      <w:r w:rsidRPr="0080611F">
        <w:rPr>
          <w:rFonts w:ascii="Arial" w:hAnsi="Arial" w:cs="Arial"/>
          <w:i/>
          <w:iCs/>
          <w:noProof/>
          <w:color w:val="000000" w:themeColor="text1"/>
          <w:vertAlign w:val="superscript"/>
        </w:rPr>
        <w:t>+/+</w:t>
      </w:r>
      <w:r w:rsidRPr="0080611F">
        <w:rPr>
          <w:rFonts w:ascii="Arial" w:hAnsi="Arial"/>
          <w:color w:val="000000" w:themeColor="text1"/>
        </w:rPr>
        <w:t>).</w:t>
      </w:r>
    </w:p>
    <w:p w14:paraId="5366585E" w14:textId="5461CA97" w:rsidR="00F072DC" w:rsidRDefault="00F072D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871E288" w14:textId="440C7CA8" w:rsidR="00F072DC" w:rsidRDefault="00F072DC">
      <w:pPr>
        <w:rPr>
          <w:rFonts w:ascii="Arial" w:hAnsi="Arial" w:cs="Arial"/>
        </w:rPr>
      </w:pPr>
    </w:p>
    <w:p w14:paraId="2E171F9C" w14:textId="4DFDB800" w:rsidR="00F072DC" w:rsidRDefault="00F072DC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5D9146C" wp14:editId="18DB887B">
            <wp:extent cx="5018567" cy="3633573"/>
            <wp:effectExtent l="0" t="0" r="0" b="0"/>
            <wp:docPr id="7" name="Picture 7" descr="A picture containing text, racquetball, athletic game, s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racquetball, athletic game, spo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423" cy="3637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8AD0C" w14:textId="2B635F0E" w:rsidR="006F5523" w:rsidRDefault="006F5523">
      <w:pPr>
        <w:rPr>
          <w:rFonts w:ascii="Arial" w:hAnsi="Arial" w:cs="Arial"/>
        </w:rPr>
      </w:pPr>
    </w:p>
    <w:p w14:paraId="1EA5289D" w14:textId="77777777" w:rsidR="006F5523" w:rsidRPr="00EF6B57" w:rsidRDefault="006F5523" w:rsidP="006F5523">
      <w:pPr>
        <w:rPr>
          <w:rFonts w:ascii="Arial" w:hAnsi="Arial"/>
          <w:color w:val="000000" w:themeColor="text1"/>
        </w:rPr>
      </w:pPr>
      <w:r w:rsidRPr="00EF6B57">
        <w:rPr>
          <w:rFonts w:ascii="Arial" w:hAnsi="Arial"/>
          <w:b/>
          <w:bCs/>
          <w:color w:val="000000" w:themeColor="text1"/>
        </w:rPr>
        <w:t>Supplementary Figure 6.</w:t>
      </w:r>
      <w:r>
        <w:rPr>
          <w:rFonts w:ascii="Arial" w:hAnsi="Arial"/>
          <w:color w:val="000000" w:themeColor="text1"/>
        </w:rPr>
        <w:t xml:space="preserve"> PCA plot of RNAseq data obtained from 22-week-old </w:t>
      </w:r>
      <w:r w:rsidRPr="00EF6B57">
        <w:rPr>
          <w:rFonts w:ascii="Arial" w:hAnsi="Arial"/>
          <w:i/>
          <w:iCs/>
          <w:color w:val="000000" w:themeColor="text1"/>
        </w:rPr>
        <w:t>Npy</w:t>
      </w:r>
      <w:r w:rsidRPr="00EF6B57">
        <w:rPr>
          <w:rFonts w:ascii="Arial" w:hAnsi="Arial"/>
          <w:i/>
          <w:iCs/>
          <w:color w:val="000000" w:themeColor="text1"/>
          <w:vertAlign w:val="superscript"/>
        </w:rPr>
        <w:t>+/+</w:t>
      </w:r>
      <w:r>
        <w:rPr>
          <w:rFonts w:ascii="Arial" w:hAnsi="Arial"/>
          <w:color w:val="000000" w:themeColor="text1"/>
        </w:rPr>
        <w:t xml:space="preserve"> (n=5) and </w:t>
      </w:r>
      <w:r w:rsidRPr="00EF6B57">
        <w:rPr>
          <w:rFonts w:ascii="Arial" w:hAnsi="Arial"/>
          <w:i/>
          <w:iCs/>
          <w:color w:val="000000" w:themeColor="text1"/>
        </w:rPr>
        <w:t>Npy</w:t>
      </w:r>
      <w:r w:rsidRPr="00EF6B57">
        <w:rPr>
          <w:rFonts w:ascii="Arial" w:hAnsi="Arial"/>
          <w:i/>
          <w:iCs/>
          <w:color w:val="000000" w:themeColor="text1"/>
          <w:vertAlign w:val="superscript"/>
        </w:rPr>
        <w:t>tet/tet</w:t>
      </w:r>
      <w:r>
        <w:rPr>
          <w:rFonts w:ascii="Arial" w:hAnsi="Arial"/>
          <w:color w:val="000000" w:themeColor="text1"/>
        </w:rPr>
        <w:t xml:space="preserve"> (n=5) skin. Ovals indicate the general clustering of samples based on sex.</w:t>
      </w:r>
    </w:p>
    <w:p w14:paraId="1E4270AF" w14:textId="77777777" w:rsidR="006F5523" w:rsidRPr="003C06A8" w:rsidRDefault="006F5523">
      <w:pPr>
        <w:rPr>
          <w:rFonts w:ascii="Arial" w:hAnsi="Arial" w:cs="Arial"/>
        </w:rPr>
      </w:pPr>
    </w:p>
    <w:sectPr w:rsidR="006F5523" w:rsidRPr="003C06A8" w:rsidSect="003C06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6A8"/>
    <w:rsid w:val="003C06A8"/>
    <w:rsid w:val="006F5523"/>
    <w:rsid w:val="00F0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329B7F"/>
  <w15:chartTrackingRefBased/>
  <w15:docId w15:val="{AC2BA0C6-EE8F-8045-806E-FBCA2440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472</Words>
  <Characters>2667</Characters>
  <Application>Microsoft Office Word</Application>
  <DocSecurity>0</DocSecurity>
  <Lines>42</Lines>
  <Paragraphs>9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Zoya T</dc:creator>
  <cp:keywords/>
  <dc:description/>
  <cp:lastModifiedBy>Anderson, Zoya T</cp:lastModifiedBy>
  <cp:revision>3</cp:revision>
  <dcterms:created xsi:type="dcterms:W3CDTF">2021-09-13T16:37:00Z</dcterms:created>
  <dcterms:modified xsi:type="dcterms:W3CDTF">2021-10-03T16:47:00Z</dcterms:modified>
</cp:coreProperties>
</file>