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72A40" w14:textId="180B8468" w:rsidR="001A3C43" w:rsidRDefault="00FA0D52" w:rsidP="00FF4F69">
      <w:pPr>
        <w:pStyle w:val="Title"/>
      </w:pPr>
      <w:r>
        <w:t>Supplementary material</w:t>
      </w:r>
    </w:p>
    <w:p w14:paraId="069E2FB3" w14:textId="77777777" w:rsidR="00FF4F69" w:rsidRPr="00FF4F69" w:rsidRDefault="00FF4F69" w:rsidP="00FF4F69"/>
    <w:p w14:paraId="4C256E78" w14:textId="0E118B97" w:rsidR="00FF4F69" w:rsidRPr="00CD79B9" w:rsidRDefault="00FA0D52" w:rsidP="00CD79B9">
      <w:pPr>
        <w:pStyle w:val="Heading5"/>
      </w:pPr>
      <w:r w:rsidRPr="00CD79B9">
        <w:rPr>
          <w:rStyle w:val="IntenseEmphasis"/>
          <w:i w:val="0"/>
          <w:iCs w:val="0"/>
          <w:color w:val="000000" w:themeColor="text1"/>
        </w:rPr>
        <w:t>Image stimuli used in the sessions</w:t>
      </w:r>
      <w:r w:rsidR="00D65004">
        <w:rPr>
          <w:rStyle w:val="IntenseEmphasis"/>
          <w:i w:val="0"/>
          <w:iCs w:val="0"/>
          <w:color w:val="000000" w:themeColor="text1"/>
        </w:rPr>
        <w:t xml:space="preserve"> (AI generated)</w:t>
      </w:r>
      <w:r w:rsidRPr="00CD79B9">
        <w:rPr>
          <w:rStyle w:val="IntenseEmphasis"/>
          <w:i w:val="0"/>
          <w:iCs w:val="0"/>
          <w:color w:val="000000" w:themeColor="text1"/>
        </w:rPr>
        <w:t>, with corresponding AOI mapping</w:t>
      </w:r>
    </w:p>
    <w:p w14:paraId="6F77D479" w14:textId="77777777" w:rsidR="00FA0D52" w:rsidRDefault="00FA0D52" w:rsidP="00FA0D52">
      <w:pPr>
        <w:pStyle w:val="Heading2"/>
        <w:numPr>
          <w:ilvl w:val="0"/>
          <w:numId w:val="0"/>
        </w:numPr>
      </w:pPr>
      <w:r>
        <w:rPr>
          <w:noProof/>
          <w:sz w:val="24"/>
          <w:szCs w:val="44"/>
        </w:rPr>
        <w:drawing>
          <wp:inline distT="0" distB="0" distL="0" distR="0" wp14:anchorId="7D89CCE6" wp14:editId="32927095">
            <wp:extent cx="5943600" cy="2971800"/>
            <wp:effectExtent l="0" t="0" r="0" b="0"/>
            <wp:docPr id="17109231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923187" name="Picture 171092318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r>
        <w:rPr>
          <w:noProof/>
          <w:sz w:val="24"/>
          <w:szCs w:val="44"/>
        </w:rPr>
        <w:drawing>
          <wp:inline distT="0" distB="0" distL="0" distR="0" wp14:anchorId="0D507073" wp14:editId="5B444E61">
            <wp:extent cx="5943600" cy="2971800"/>
            <wp:effectExtent l="0" t="0" r="0" b="0"/>
            <wp:docPr id="13034249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424937" name="Picture 1303424937"/>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p>
    <w:p w14:paraId="7C607EB4" w14:textId="4DC8AA50" w:rsidR="00FA0D52" w:rsidRDefault="00FA0D52" w:rsidP="00FA0D52">
      <w:pPr>
        <w:pStyle w:val="Caption"/>
      </w:pPr>
      <w:r w:rsidRPr="00FA0D52">
        <w:t xml:space="preserve">Figure </w:t>
      </w:r>
      <w:fldSimple w:instr=" SEQ Figure \* ARABIC ">
        <w:r w:rsidR="00B01BA4">
          <w:rPr>
            <w:noProof/>
          </w:rPr>
          <w:t>1</w:t>
        </w:r>
      </w:fldSimple>
      <w:r w:rsidRPr="00FA0D52">
        <w:t xml:space="preserve">. </w:t>
      </w:r>
      <w:r>
        <w:t>In this future, strong social systems and technological innovation improve quality of life, but a consumption-driven economy continues to degrade the planet, forcing costly adaptation to extreme weather</w:t>
      </w:r>
      <w:r w:rsidR="00D65004">
        <w:t>.</w:t>
      </w:r>
    </w:p>
    <w:p w14:paraId="360C9843" w14:textId="77777777" w:rsidR="00FA0D52" w:rsidRDefault="00FA0D52">
      <w:pPr>
        <w:spacing w:after="0" w:line="240" w:lineRule="auto"/>
        <w:jc w:val="left"/>
        <w:rPr>
          <w:i/>
          <w:iCs/>
          <w:color w:val="0E2841" w:themeColor="text2"/>
          <w:sz w:val="18"/>
          <w:szCs w:val="18"/>
        </w:rPr>
      </w:pPr>
      <w:r>
        <w:br w:type="page"/>
      </w:r>
    </w:p>
    <w:p w14:paraId="632A2B63" w14:textId="77777777" w:rsidR="00FA0D52" w:rsidRDefault="00FA0D52" w:rsidP="00FA0D52">
      <w:pPr>
        <w:keepNext/>
      </w:pPr>
      <w:r>
        <w:rPr>
          <w:noProof/>
        </w:rPr>
        <w:lastRenderedPageBreak/>
        <w:drawing>
          <wp:inline distT="0" distB="0" distL="0" distR="0" wp14:anchorId="17824C77" wp14:editId="2F2A9A2C">
            <wp:extent cx="5943600" cy="2971800"/>
            <wp:effectExtent l="0" t="0" r="0" b="0"/>
            <wp:docPr id="11287094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70947" name="Picture 11287094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r>
        <w:rPr>
          <w:noProof/>
        </w:rPr>
        <w:drawing>
          <wp:inline distT="0" distB="0" distL="0" distR="0" wp14:anchorId="1BFB68DD" wp14:editId="24653F90">
            <wp:extent cx="5943600" cy="2971800"/>
            <wp:effectExtent l="0" t="0" r="0" b="0"/>
            <wp:docPr id="96889200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892000" name="Picture 96889200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p>
    <w:p w14:paraId="60FC400A" w14:textId="6178CB10" w:rsidR="00E9176A" w:rsidRDefault="00FA0D52" w:rsidP="00FA0D52">
      <w:pPr>
        <w:pStyle w:val="Caption"/>
      </w:pPr>
      <w:r>
        <w:t xml:space="preserve">Figure </w:t>
      </w:r>
      <w:fldSimple w:instr=" SEQ Figure \* ARABIC ">
        <w:r w:rsidR="00B01BA4">
          <w:rPr>
            <w:noProof/>
          </w:rPr>
          <w:t>2</w:t>
        </w:r>
      </w:fldSimple>
      <w:r>
        <w:t>. In this future, strict quotas and authoritarian control enforce a circular economy, extreme urban density, and ecosystem preservation, but at the cost of civil liberties.</w:t>
      </w:r>
    </w:p>
    <w:p w14:paraId="36570DFB" w14:textId="77777777" w:rsidR="00E9176A" w:rsidRDefault="00E9176A">
      <w:pPr>
        <w:spacing w:after="0" w:line="240" w:lineRule="auto"/>
        <w:jc w:val="left"/>
        <w:rPr>
          <w:i/>
          <w:iCs/>
          <w:color w:val="0E2841" w:themeColor="text2"/>
          <w:sz w:val="18"/>
          <w:szCs w:val="18"/>
        </w:rPr>
      </w:pPr>
      <w:r>
        <w:br w:type="page"/>
      </w:r>
    </w:p>
    <w:p w14:paraId="786B9E5A" w14:textId="77777777" w:rsidR="00E9176A" w:rsidRDefault="00E9176A" w:rsidP="00E9176A">
      <w:pPr>
        <w:keepNext/>
      </w:pPr>
      <w:r>
        <w:rPr>
          <w:noProof/>
        </w:rPr>
        <w:lastRenderedPageBreak/>
        <w:drawing>
          <wp:inline distT="0" distB="0" distL="0" distR="0" wp14:anchorId="5C1952C3" wp14:editId="6E6DE3B7">
            <wp:extent cx="5943600" cy="2971800"/>
            <wp:effectExtent l="0" t="0" r="0" b="0"/>
            <wp:docPr id="39684035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840353" name="Picture 39684035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r>
        <w:rPr>
          <w:noProof/>
        </w:rPr>
        <w:drawing>
          <wp:inline distT="0" distB="0" distL="0" distR="0" wp14:anchorId="2D82EDF3" wp14:editId="07CED244">
            <wp:extent cx="5943600" cy="2971800"/>
            <wp:effectExtent l="0" t="0" r="0" b="0"/>
            <wp:docPr id="105744061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440617" name="Picture 105744061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p>
    <w:p w14:paraId="6C26780E" w14:textId="0FBE32E0" w:rsidR="00E9176A" w:rsidRPr="00E9176A" w:rsidRDefault="00E9176A" w:rsidP="00E9176A">
      <w:pPr>
        <w:pStyle w:val="Caption"/>
      </w:pPr>
      <w:r w:rsidRPr="00E9176A">
        <w:t xml:space="preserve">Figure </w:t>
      </w:r>
      <w:fldSimple w:instr=" SEQ Figure \* ARABIC ">
        <w:r w:rsidR="00B01BA4">
          <w:rPr>
            <w:noProof/>
          </w:rPr>
          <w:t>3</w:t>
        </w:r>
      </w:fldSimple>
      <w:r w:rsidRPr="00E9176A">
        <w:t>. In this future, innovation happens in huge server rooms where AI runs advanced simulations, forecasts, and</w:t>
      </w:r>
    </w:p>
    <w:p w14:paraId="0461494B" w14:textId="228EA3E7" w:rsidR="00E9176A" w:rsidRPr="00E9176A" w:rsidRDefault="00E9176A" w:rsidP="00E9176A">
      <w:pPr>
        <w:pStyle w:val="Caption"/>
      </w:pPr>
      <w:r w:rsidRPr="00E9176A">
        <w:t>decision-making. Most staﬀ work remotely via cutting-edge telepresence, gathering annually to celebrate the innovations and</w:t>
      </w:r>
    </w:p>
    <w:p w14:paraId="140DD370" w14:textId="1CA3DF39" w:rsidR="00E9176A" w:rsidRDefault="00E9176A" w:rsidP="00E9176A">
      <w:pPr>
        <w:pStyle w:val="Caption"/>
      </w:pPr>
      <w:r w:rsidRPr="00E9176A">
        <w:t>collaborations driven by AI capabilities.</w:t>
      </w:r>
    </w:p>
    <w:p w14:paraId="55B7477A" w14:textId="77777777" w:rsidR="00E9176A" w:rsidRDefault="00E9176A">
      <w:pPr>
        <w:spacing w:after="0" w:line="240" w:lineRule="auto"/>
        <w:jc w:val="left"/>
        <w:rPr>
          <w:i/>
          <w:iCs/>
          <w:color w:val="0E2841" w:themeColor="text2"/>
          <w:sz w:val="18"/>
          <w:szCs w:val="18"/>
        </w:rPr>
      </w:pPr>
      <w:r>
        <w:br w:type="page"/>
      </w:r>
    </w:p>
    <w:p w14:paraId="7AE57242" w14:textId="77777777" w:rsidR="00E9176A" w:rsidRDefault="00E9176A" w:rsidP="00E9176A">
      <w:pPr>
        <w:keepNext/>
      </w:pPr>
      <w:r>
        <w:rPr>
          <w:noProof/>
        </w:rPr>
        <w:lastRenderedPageBreak/>
        <w:drawing>
          <wp:inline distT="0" distB="0" distL="0" distR="0" wp14:anchorId="74250721" wp14:editId="01B39065">
            <wp:extent cx="5943600" cy="2971800"/>
            <wp:effectExtent l="0" t="0" r="0" b="0"/>
            <wp:docPr id="177686339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863391" name="Picture 177686339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r>
        <w:rPr>
          <w:noProof/>
        </w:rPr>
        <w:drawing>
          <wp:inline distT="0" distB="0" distL="0" distR="0" wp14:anchorId="14FE9419" wp14:editId="3AE1E9B0">
            <wp:extent cx="5943600" cy="2971800"/>
            <wp:effectExtent l="0" t="0" r="0" b="0"/>
            <wp:docPr id="213693612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936122" name="Picture 213693612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p>
    <w:p w14:paraId="0BEC7BF7" w14:textId="3654378E" w:rsidR="00E9176A" w:rsidRPr="00E9176A" w:rsidRDefault="00E9176A" w:rsidP="00E9176A">
      <w:pPr>
        <w:pStyle w:val="Caption"/>
      </w:pPr>
      <w:r w:rsidRPr="00E9176A">
        <w:t xml:space="preserve">Figure </w:t>
      </w:r>
      <w:fldSimple w:instr=" SEQ Figure \* ARABIC ">
        <w:r w:rsidR="00B01BA4">
          <w:rPr>
            <w:noProof/>
          </w:rPr>
          <w:t>4</w:t>
        </w:r>
      </w:fldSimple>
      <w:r w:rsidRPr="00E9176A">
        <w:t>. In this future, secure, exclusive tech campuses where leading companies collaborate in state-of-the-art labs, oﬀer</w:t>
      </w:r>
    </w:p>
    <w:p w14:paraId="71E29610" w14:textId="648119A1" w:rsidR="00E9176A" w:rsidRPr="00E9176A" w:rsidRDefault="00E9176A" w:rsidP="00E9176A">
      <w:pPr>
        <w:pStyle w:val="Caption"/>
      </w:pPr>
      <w:r w:rsidRPr="00E9176A">
        <w:t>residents education, quality spaces, and leisure to foster a thriving community.</w:t>
      </w:r>
    </w:p>
    <w:p w14:paraId="47C124FB" w14:textId="77777777" w:rsidR="00E9176A" w:rsidRDefault="00E9176A">
      <w:pPr>
        <w:spacing w:after="0" w:line="240" w:lineRule="auto"/>
        <w:jc w:val="left"/>
        <w:rPr>
          <w:i/>
          <w:iCs/>
          <w:color w:val="0E2841" w:themeColor="text2"/>
          <w:sz w:val="18"/>
          <w:szCs w:val="18"/>
        </w:rPr>
      </w:pPr>
      <w:r>
        <w:br w:type="page"/>
      </w:r>
    </w:p>
    <w:p w14:paraId="527C78EE" w14:textId="77777777" w:rsidR="00E9176A" w:rsidRDefault="00E9176A" w:rsidP="00E9176A">
      <w:pPr>
        <w:keepNext/>
      </w:pPr>
      <w:r>
        <w:rPr>
          <w:noProof/>
        </w:rPr>
        <w:lastRenderedPageBreak/>
        <w:drawing>
          <wp:inline distT="0" distB="0" distL="0" distR="0" wp14:anchorId="5C18265A" wp14:editId="6D00148A">
            <wp:extent cx="5943600" cy="2971800"/>
            <wp:effectExtent l="0" t="0" r="0" b="0"/>
            <wp:docPr id="185117853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178531" name="Picture 185117853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r>
        <w:rPr>
          <w:noProof/>
        </w:rPr>
        <w:drawing>
          <wp:inline distT="0" distB="0" distL="0" distR="0" wp14:anchorId="57A33676" wp14:editId="36CEE988">
            <wp:extent cx="5943600" cy="2971800"/>
            <wp:effectExtent l="0" t="0" r="0" b="0"/>
            <wp:docPr id="53899136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991360" name="Picture 53899136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p>
    <w:p w14:paraId="6CB4DC88" w14:textId="54E6CA0B" w:rsidR="00E9176A" w:rsidRPr="00E9176A" w:rsidRDefault="00E9176A" w:rsidP="00E9176A">
      <w:pPr>
        <w:pStyle w:val="Caption"/>
      </w:pPr>
      <w:r w:rsidRPr="00E9176A">
        <w:t xml:space="preserve">Figure </w:t>
      </w:r>
      <w:fldSimple w:instr=" SEQ Figure \* ARABIC ">
        <w:r w:rsidR="00B01BA4">
          <w:rPr>
            <w:noProof/>
          </w:rPr>
          <w:t>5</w:t>
        </w:r>
      </w:fldSimple>
      <w:r w:rsidRPr="00E9176A">
        <w:t>. In this future, global mega-malls like Walmart oﬀer fresh, international goods delivered daily with renewable-</w:t>
      </w:r>
    </w:p>
    <w:p w14:paraId="611101DB" w14:textId="44B575E1" w:rsidR="00E9176A" w:rsidRDefault="00E9176A" w:rsidP="00E9176A">
      <w:pPr>
        <w:pStyle w:val="Caption"/>
      </w:pPr>
      <w:r w:rsidRPr="00E9176A">
        <w:t>powered logistics, recycled packaging, robot-stocked shelves, and drone delivery for anything customers’ desire.</w:t>
      </w:r>
    </w:p>
    <w:p w14:paraId="00780CE3" w14:textId="77777777" w:rsidR="00E9176A" w:rsidRDefault="00E9176A">
      <w:pPr>
        <w:spacing w:after="0" w:line="240" w:lineRule="auto"/>
        <w:jc w:val="left"/>
        <w:rPr>
          <w:i/>
          <w:iCs/>
          <w:color w:val="0E2841" w:themeColor="text2"/>
          <w:sz w:val="18"/>
          <w:szCs w:val="18"/>
        </w:rPr>
      </w:pPr>
      <w:r>
        <w:br w:type="page"/>
      </w:r>
    </w:p>
    <w:p w14:paraId="60901F7A" w14:textId="77777777" w:rsidR="00E9176A" w:rsidRDefault="00E9176A" w:rsidP="00E9176A">
      <w:pPr>
        <w:keepNext/>
      </w:pPr>
      <w:r>
        <w:rPr>
          <w:noProof/>
        </w:rPr>
        <w:lastRenderedPageBreak/>
        <w:drawing>
          <wp:inline distT="0" distB="0" distL="0" distR="0" wp14:anchorId="479C548F" wp14:editId="28BC53FC">
            <wp:extent cx="5943600" cy="2971800"/>
            <wp:effectExtent l="0" t="0" r="0" b="0"/>
            <wp:docPr id="160311561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115614" name="Picture 160311561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r>
        <w:rPr>
          <w:noProof/>
        </w:rPr>
        <w:drawing>
          <wp:inline distT="0" distB="0" distL="0" distR="0" wp14:anchorId="4D2E03DC" wp14:editId="0D55FCC6">
            <wp:extent cx="5943600" cy="2971800"/>
            <wp:effectExtent l="0" t="0" r="0" b="0"/>
            <wp:docPr id="210640188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401885" name="Picture 2106401885"/>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p>
    <w:p w14:paraId="1A912EC5" w14:textId="256ED732" w:rsidR="00E9176A" w:rsidRPr="00E9176A" w:rsidRDefault="00E9176A" w:rsidP="00E9176A">
      <w:pPr>
        <w:pStyle w:val="Caption"/>
      </w:pPr>
      <w:r w:rsidRPr="00E9176A">
        <w:t xml:space="preserve">Figure </w:t>
      </w:r>
      <w:fldSimple w:instr=" SEQ Figure \* ARABIC ">
        <w:r w:rsidR="00B01BA4">
          <w:rPr>
            <w:noProof/>
          </w:rPr>
          <w:t>6</w:t>
        </w:r>
      </w:fldSimple>
      <w:r w:rsidRPr="00E9176A">
        <w:t>. In this future, daily neighbourhood markets replace supermarkets, with seasonal, locally harvested foods and</w:t>
      </w:r>
    </w:p>
    <w:p w14:paraId="58440660" w14:textId="13702935" w:rsidR="00CD79B9" w:rsidRDefault="00E9176A" w:rsidP="00E9176A">
      <w:pPr>
        <w:pStyle w:val="Caption"/>
      </w:pPr>
      <w:r w:rsidRPr="00E9176A">
        <w:t>minimal packaging, while diets adapt to climate and seasonal shifts.</w:t>
      </w:r>
    </w:p>
    <w:p w14:paraId="50E98C34" w14:textId="77777777" w:rsidR="00CD79B9" w:rsidRDefault="00CD79B9">
      <w:pPr>
        <w:spacing w:after="0" w:line="240" w:lineRule="auto"/>
        <w:jc w:val="left"/>
        <w:rPr>
          <w:i/>
          <w:iCs/>
          <w:color w:val="0E2841" w:themeColor="text2"/>
          <w:sz w:val="18"/>
          <w:szCs w:val="18"/>
        </w:rPr>
      </w:pPr>
      <w:r>
        <w:br w:type="page"/>
      </w:r>
    </w:p>
    <w:p w14:paraId="5B8EE190" w14:textId="1D481FC1" w:rsidR="00FA0D52" w:rsidRDefault="00CD79B9" w:rsidP="00CD79B9">
      <w:pPr>
        <w:pStyle w:val="Heading5"/>
      </w:pPr>
      <w:r w:rsidRPr="00CD79B9">
        <w:lastRenderedPageBreak/>
        <w:t>Fixations identification algorithm</w:t>
      </w:r>
    </w:p>
    <w:p w14:paraId="5FD052BC" w14:textId="77777777" w:rsidR="00644A3C" w:rsidRDefault="001273DE" w:rsidP="001273DE">
      <w:r>
        <w:t xml:space="preserve">Several techniques are available for detecting fixations </w:t>
      </w:r>
      <w:r>
        <w:fldChar w:fldCharType="begin">
          <w:fldData xml:space="preserve">PEVuZE5vdGU+PENpdGU+PEF1dGhvcj5CbGlnbmF1dDwvQXV0aG9yPjxZZWFyPjIwMDk8L1llYXI+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</w:fldData>
        </w:fldChar>
      </w:r>
      <w:r>
        <w:instrText xml:space="preserve"> ADDIN EN.CITE </w:instrText>
      </w:r>
      <w:r>
        <w:fldChar w:fldCharType="begin">
          <w:fldData xml:space="preserve">PEVuZE5vdGU+PENpdGU+PEF1dGhvcj5CbGlnbmF1dDwvQXV0aG9yPjxZZWFyPjIwMDk8L1llYXI+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</w:fldData>
        </w:fldChar>
      </w:r>
      <w:r>
        <w:instrText xml:space="preserve"> ADDIN EN.CITE.DATA </w:instrText>
      </w:r>
      <w:r>
        <w:fldChar w:fldCharType="end"/>
      </w:r>
      <w:r>
        <w:fldChar w:fldCharType="separate"/>
      </w:r>
      <w:r>
        <w:rPr>
          <w:noProof/>
        </w:rPr>
        <w:t>(Blignaut, 2009; Salvucci &amp; Goldberg, 2000)</w:t>
      </w:r>
      <w:r>
        <w:fldChar w:fldCharType="end"/>
      </w:r>
      <w:r>
        <w:t xml:space="preserve">. In this research, the velocity-threshold identification (I-VT) method was applied. </w:t>
      </w:r>
    </w:p>
    <w:p w14:paraId="04433E3F" w14:textId="4CDB243D" w:rsidR="001273DE" w:rsidRDefault="001273DE" w:rsidP="001273DE">
      <w:r>
        <w:t xml:space="preserve">This approach calculates gaze velocity by dividing the angular distance between successive gaze points by the time interval separating them (v₁ = </w:t>
      </w:r>
      <w:proofErr w:type="spellStart"/>
      <w:r>
        <w:t>Δθ</w:t>
      </w:r>
      <w:proofErr w:type="spellEnd"/>
      <w:r>
        <w:t xml:space="preserve">₁ / (t₂ − t₁)). The angular distance is expressed in degrees of visual angle and is computed using the haversine formula based on each point’s latitude and longitude </w:t>
      </w:r>
      <w:r>
        <w:fldChar w:fldCharType="begin"/>
      </w:r>
      <w:r>
        <w:instrText xml:space="preserve"> ADDIN EN.CITE &lt;EndNote&gt;&lt;Cite&gt;&lt;Author&gt;Daidzic&lt;/Author&gt;&lt;Year&gt;2017&lt;/Year&gt;&lt;RecNum&gt;2054&lt;/RecNum&gt;&lt;DisplayText&gt;(Daidzic, 2017; David et al., 2018)&lt;/DisplayText&gt;&lt;record&gt;&lt;rec-number&gt;2054&lt;/rec-number&gt;&lt;foreign-keys&gt;&lt;key app="EN" db-id="z2ar9aspid905ve9r2opsvadpvtxx92s2prx" timestamp="1724253349"&gt;2054&lt;/key&gt;&lt;/foreign-keys&gt;&lt;ref-type name="Journal Article"&gt;17&lt;/ref-type&gt;&lt;contributors&gt;&lt;authors&gt;&lt;author&gt;Daidzic, N. E.&lt;/author&gt;&lt;/authors&gt;&lt;/contributors&gt;&lt;titles&gt;&lt;title&gt;Long and short-range air navigation on spherical Earth&lt;/title&gt;&lt;secondary-title&gt;International Journal of Aviation Aeronautics and Aerospace&lt;/secondary-title&gt;&lt;/titles&gt;&lt;periodical&gt;&lt;full-title&gt;International Journal of Aviation Aeronautics and Aerospace&lt;/full-title&gt;&lt;/periodical&gt;&lt;volume&gt;4&lt;/volume&gt;&lt;number&gt;1&lt;/number&gt;&lt;keywords&gt;&lt;keyword&gt;eye tracking&lt;/keyword&gt;&lt;keyword&gt;Analysis&lt;/keyword&gt;&lt;keyword&gt;Haversine&lt;/keyword&gt;&lt;/keywords&gt;&lt;dates&gt;&lt;year&gt;2017&lt;/year&gt;&lt;/dates&gt;&lt;urls&gt;&lt;/urls&gt;&lt;electronic-resource-num&gt;10.15394/ijaaa.2017.1160&lt;/electronic-resource-num&gt;&lt;/record&gt;&lt;/Cite&gt;&lt;Cite&gt;&lt;Author&gt;David&lt;/Author&gt;&lt;Year&gt;2018&lt;/Year&gt;&lt;RecNum&gt;2047&lt;/RecNum&gt;&lt;record&gt;&lt;rec-number&gt;2047&lt;/rec-number&gt;&lt;foreign-keys&gt;&lt;key app="EN" db-id="z2ar9aspid905ve9r2opsvadpvtxx92s2prx" timestamp="1723817761"&gt;2047&lt;/key&gt;&lt;/foreign-keys&gt;&lt;ref-type name="Conference Paper"&gt;47&lt;/ref-type&gt;&lt;contributors&gt;&lt;authors&gt;&lt;author&gt;David, Erwan J.&lt;/author&gt;&lt;author&gt;Gutiérrez, Jesús&lt;/author&gt;&lt;author&gt;Coutrot, Antoine&lt;/author&gt;&lt;author&gt;Da Silva, Matthieu Perreira&lt;/author&gt;&lt;author&gt;Callet, Patrick Le&lt;/author&gt;&lt;/authors&gt;&lt;/contributors&gt;&lt;titles&gt;&lt;title&gt;A dataset of head and eye movements for 360° videos&lt;/title&gt;&lt;secondary-title&gt;Proceedings of the 9th ACM Multimedia Systems Conference&lt;/secondary-title&gt;&lt;/titles&gt;&lt;pages&gt;432-437&lt;/pages&gt;&lt;keywords&gt;&lt;keyword&gt;VR&lt;/keyword&gt;&lt;keyword&gt;eye tracking&lt;/keyword&gt;&lt;keyword&gt;Analysis&lt;/keyword&gt;&lt;keyword&gt;Haversine&lt;/keyword&gt;&lt;/keywords&gt;&lt;dates&gt;&lt;year&gt;2018&lt;/year&gt;&lt;/dates&gt;&lt;urls&gt;&lt;/urls&gt;&lt;electronic-resource-num&gt;10.1145/3204949.3208139&lt;/electronic-resource-num&gt;&lt;/record&gt;&lt;/Cite&gt;&lt;/EndNote&gt;</w:instrText>
      </w:r>
      <w:r>
        <w:fldChar w:fldCharType="separate"/>
      </w:r>
      <w:r>
        <w:rPr>
          <w:noProof/>
        </w:rPr>
        <w:t>(Daidzic, 2017; David et al., 2018)</w:t>
      </w:r>
      <w:r>
        <w:fldChar w:fldCharType="end"/>
      </w:r>
      <w:r>
        <w:t>. When the computed velocity falls below a predefined threshold</w:t>
      </w:r>
      <w:r w:rsidR="00644A3C">
        <w:t xml:space="preserve"> </w:t>
      </w:r>
      <w:r w:rsidR="00644A3C" w:rsidRPr="00644A3C">
        <w:t>(v’)</w:t>
      </w:r>
      <w:r>
        <w:t xml:space="preserve">, the point is categorized as part of a fixation and </w:t>
      </w:r>
      <w:r w:rsidRPr="001273DE">
        <w:t xml:space="preserve">added to </w:t>
      </w:r>
      <w:r>
        <w:t>a</w:t>
      </w:r>
      <w:r w:rsidRPr="001273DE">
        <w:t xml:space="preserve"> fixation group</w:t>
      </w:r>
      <w:r>
        <w:t xml:space="preserve">; otherwise, it is </w:t>
      </w:r>
      <w:proofErr w:type="spellStart"/>
      <w:r>
        <w:t>labeled</w:t>
      </w:r>
      <w:proofErr w:type="spellEnd"/>
      <w:r>
        <w:t xml:space="preserve"> as a saccade, and the algorithm continues searching for the next fixation. A fixation was deemed valid only if its total duration – measured as the time between the first and last gaze points in the fixation group – is at least 100 ms, since shorter fixations occur infrequently </w:t>
      </w:r>
      <w:r>
        <w:fldChar w:fldCharType="begin"/>
      </w:r>
      <w:r>
        <w:instrText xml:space="preserve"> ADDIN EN.CITE &lt;EndNote&gt;&lt;Cite&gt;&lt;Author&gt;Salvucci&lt;/Author&gt;&lt;Year&gt;2000&lt;/Year&gt;&lt;RecNum&gt;1947&lt;/RecNum&gt;&lt;DisplayText&gt;(Salvucci &amp;amp; Goldberg, 2000)&lt;/DisplayText&gt;&lt;record&gt;&lt;rec-number&gt;1947&lt;/rec-number&gt;&lt;foreign-keys&gt;&lt;key app="EN" db-id="z2ar9aspid905ve9r2opsvadpvtxx92s2prx" timestamp="1713367818"&gt;1947&lt;/key&gt;&lt;/foreign-keys&gt;&lt;ref-type name="Conference Proceedings"&gt;10&lt;/ref-type&gt;&lt;contributors&gt;&lt;authors&gt;&lt;author&gt;Salvucci, D.D.&lt;/author&gt;&lt;author&gt;Goldberg, J.H.&lt;/author&gt;&lt;/authors&gt;&lt;/contributors&gt;&lt;titles&gt;&lt;title&gt;Identifying fixations and saccades in eye-tracking protocols&lt;/title&gt;&lt;secondary-title&gt;Proceedings of the 2000 symposium on Eye tracking research &amp;amp; applications&lt;/secondary-title&gt;&lt;/titles&gt;&lt;pages&gt;71-78&lt;/pages&gt;&lt;keywords&gt;&lt;keyword&gt;eye tracking&lt;/keyword&gt;&lt;keyword&gt;method&lt;/keyword&gt;&lt;/keywords&gt;&lt;dates&gt;&lt;year&gt;2000&lt;/year&gt;&lt;/dates&gt;&lt;urls&gt;&lt;/urls&gt;&lt;electronic-resource-num&gt;10.1145/355017.355028&lt;/electronic-resource-num&gt;&lt;/record&gt;&lt;/Cite&gt;&lt;/EndNote&gt;</w:instrText>
      </w:r>
      <w:r>
        <w:fldChar w:fldCharType="separate"/>
      </w:r>
      <w:r>
        <w:rPr>
          <w:noProof/>
        </w:rPr>
        <w:t>(Salvucci &amp; Goldberg, 2000)</w:t>
      </w:r>
      <w:r>
        <w:fldChar w:fldCharType="end"/>
      </w:r>
      <w:r>
        <w:t>.</w:t>
      </w:r>
    </w:p>
    <w:p w14:paraId="09680C7A" w14:textId="77777777" w:rsidR="001273DE" w:rsidRDefault="001273DE" w:rsidP="001273DE">
      <w:r>
        <w:t xml:space="preserve">In this method, the velocity threshold plays a crucial role in accurately identifying fixations. When the threshold is set too high, brief saccades may go undetected; conversely, if it is too low, fixation points may be incorrectly classified as saccades. In many cases, this threshold is selected arbitrarily, relying on researcher preference or the default settings of the eye-tracking system </w:t>
      </w:r>
      <w:r>
        <w:fldChar w:fldCharType="begin"/>
      </w:r>
      <w:r>
        <w:instrText xml:space="preserve"> ADDIN EN.CITE &lt;EndNote&gt;&lt;Cite&gt;&lt;Author&gt;Nystrom&lt;/Author&gt;&lt;Year&gt;2010&lt;/Year&gt;&lt;RecNum&gt;2046&lt;/RecNum&gt;&lt;DisplayText&gt;(Nystrom &amp;amp; Holmqvist, 2010)&lt;/DisplayText&gt;&lt;record&gt;&lt;rec-number&gt;2046&lt;/rec-number&gt;&lt;foreign-keys&gt;&lt;key app="EN" db-id="z2ar9aspid905ve9r2opsvadpvtxx92s2prx" timestamp="1723797551"&gt;2046&lt;/key&gt;&lt;/foreign-keys&gt;&lt;ref-type name="Journal Article"&gt;17&lt;/ref-type&gt;&lt;contributors&gt;&lt;authors&gt;&lt;author&gt;Nystrom, M.&lt;/author&gt;&lt;author&gt;Holmqvist, K.&lt;/author&gt;&lt;/authors&gt;&lt;/contributors&gt;&lt;auth-address&gt;Humanities Lab, Lund University, Lund, Sweden. marcus.nystrom@humlab.lu.se&lt;/auth-address&gt;&lt;titles&gt;&lt;title&gt;An adaptive algorithm for fixation, saccade, and glissade detection in eyetracking data&lt;/title&gt;&lt;secondary-title&gt;Behav Res Methods&lt;/secondary-title&gt;&lt;/titles&gt;&lt;periodical&gt;&lt;full-title&gt;Behav Res Methods&lt;/full-title&gt;&lt;/periodical&gt;&lt;pages&gt;188-204&lt;/pages&gt;&lt;volume&gt;42&lt;/volume&gt;&lt;number&gt;1&lt;/number&gt;&lt;keywords&gt;&lt;keyword&gt;*Algorithms&lt;/keyword&gt;&lt;keyword&gt;*Fixation, Ocular&lt;/keyword&gt;&lt;keyword&gt;Humans&lt;/keyword&gt;&lt;keyword&gt;*Models, Psychological&lt;/keyword&gt;&lt;keyword&gt;Saccades/*physiology&lt;/keyword&gt;&lt;keyword&gt;*Signal Detection, Psychological&lt;/keyword&gt;&lt;keyword&gt;VR&lt;/keyword&gt;&lt;keyword&gt;eye tracking&lt;/keyword&gt;&lt;keyword&gt;Analysis&lt;/keyword&gt;&lt;/keywords&gt;&lt;dates&gt;&lt;year&gt;2010&lt;/year&gt;&lt;pub-dates&gt;&lt;date&gt;Feb&lt;/date&gt;&lt;/pub-dates&gt;&lt;/dates&gt;&lt;isbn&gt;1554-3528 (Electronic)&amp;#xD;1554-351X (Linking)&lt;/isbn&gt;&lt;accession-num&gt;20160299&lt;/accession-num&gt;&lt;urls&gt;&lt;related-urls&gt;&lt;url&gt;https://www.ncbi.nlm.nih.gov/pubmed/20160299&lt;/url&gt;&lt;/related-urls&gt;&lt;/urls&gt;&lt;electronic-resource-num&gt;10.3758/BRM.42.1.188&lt;/electronic-resource-num&gt;&lt;remote-database-name&gt;Medline&lt;/remote-database-name&gt;&lt;remote-database-provider&gt;NLM&lt;/remote-database-provider&gt;&lt;/record&gt;&lt;/Cite&gt;&lt;/EndNote&gt;</w:instrText>
      </w:r>
      <w:r>
        <w:fldChar w:fldCharType="separate"/>
      </w:r>
      <w:r>
        <w:rPr>
          <w:noProof/>
        </w:rPr>
        <w:t>(Nystrom &amp; Holmqvist, 2010)</w:t>
      </w:r>
      <w:r>
        <w:fldChar w:fldCharType="end"/>
      </w:r>
      <w:r>
        <w:t xml:space="preserve">. However, this practice is problematic, as studies have shown consistent individual differences in fixation durations and saccade amplitudes </w:t>
      </w:r>
      <w:r>
        <w:fldChar w:fldCharType="begin">
          <w:fldData xml:space="preserve">PEVuZE5vdGU+PENpdGU+PEF1dGhvcj52YW4gZGVyIExhbnM8L0F1dGhvcj48WWVhcj4yMDExPC9Z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</w:fldData>
        </w:fldChar>
      </w:r>
      <w:r>
        <w:instrText xml:space="preserve"> ADDIN EN.CITE </w:instrText>
      </w:r>
      <w:r>
        <w:fldChar w:fldCharType="begin">
          <w:fldData xml:space="preserve">PEVuZE5vdGU+PENpdGU+PEF1dGhvcj52YW4gZGVyIExhbnM8L0F1dGhvcj48WWVhcj4yMDExPC9Z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</w:fldData>
        </w:fldChar>
      </w:r>
      <w:r>
        <w:instrText xml:space="preserve"> ADDIN EN.CITE.DATA </w:instrText>
      </w:r>
      <w:r>
        <w:fldChar w:fldCharType="end"/>
      </w:r>
      <w:r>
        <w:fldChar w:fldCharType="separate"/>
      </w:r>
      <w:r>
        <w:rPr>
          <w:noProof/>
        </w:rPr>
        <w:t>(van der Lans et al., 2011)</w:t>
      </w:r>
      <w:r>
        <w:fldChar w:fldCharType="end"/>
      </w:r>
      <w:r>
        <w:t xml:space="preserve">. </w:t>
      </w:r>
    </w:p>
    <w:p w14:paraId="1092DE94" w14:textId="16991284" w:rsidR="001273DE" w:rsidRDefault="001273DE" w:rsidP="001273DE">
      <w:r>
        <w:t xml:space="preserve">To overcome this limitation, an iterative, data-driven method was employed based on the approach proposed by </w:t>
      </w:r>
      <w:r>
        <w:fldChar w:fldCharType="begin"/>
      </w:r>
      <w:r>
        <w:instrText xml:space="preserve"> ADDIN EN.CITE &lt;EndNote&gt;&lt;Cite&gt;&lt;Author&gt;Nystrom&lt;/Author&gt;&lt;Year&gt;2010&lt;/Year&gt;&lt;RecNum&gt;2046&lt;/RecNum&gt;&lt;DisplayText&gt;(Nystrom &amp;amp; Holmqvist, 2010)&lt;/DisplayText&gt;&lt;record&gt;&lt;rec-number&gt;2046&lt;/rec-number&gt;&lt;foreign-keys&gt;&lt;key app="EN" db-id="z2ar9aspid905ve9r2opsvadpvtxx92s2prx" timestamp="1723797551"&gt;2046&lt;/key&gt;&lt;/foreign-keys&gt;&lt;ref-type name="Journal Article"&gt;17&lt;/ref-type&gt;&lt;contributors&gt;&lt;authors&gt;&lt;author&gt;Nystrom, M.&lt;/author&gt;&lt;author&gt;Holmqvist, K.&lt;/author&gt;&lt;/authors&gt;&lt;/contributors&gt;&lt;auth-address&gt;Humanities Lab, Lund University, Lund, Sweden. marcus.nystrom@humlab.lu.se&lt;/auth-address&gt;&lt;titles&gt;&lt;title&gt;An adaptive algorithm for fixation, saccade, and glissade detection in eyetracking data&lt;/title&gt;&lt;secondary-title&gt;Behav Res Methods&lt;/secondary-title&gt;&lt;/titles&gt;&lt;periodical&gt;&lt;full-title&gt;Behav Res Methods&lt;/full-title&gt;&lt;/periodical&gt;&lt;pages&gt;188-204&lt;/pages&gt;&lt;volume&gt;42&lt;/volume&gt;&lt;number&gt;1&lt;/number&gt;&lt;keywords&gt;&lt;keyword&gt;*Algorithms&lt;/keyword&gt;&lt;keyword&gt;*Fixation, Ocular&lt;/keyword&gt;&lt;keyword&gt;Humans&lt;/keyword&gt;&lt;keyword&gt;*Models, Psychological&lt;/keyword&gt;&lt;keyword&gt;Saccades/*physiology&lt;/keyword&gt;&lt;keyword&gt;*Signal Detection, Psychological&lt;/keyword&gt;&lt;keyword&gt;VR&lt;/keyword&gt;&lt;keyword&gt;eye tracking&lt;/keyword&gt;&lt;keyword&gt;Analysis&lt;/keyword&gt;&lt;/keywords&gt;&lt;dates&gt;&lt;year&gt;2010&lt;/year&gt;&lt;pub-dates&gt;&lt;date&gt;Feb&lt;/date&gt;&lt;/pub-dates&gt;&lt;/dates&gt;&lt;isbn&gt;1554-3528 (Electronic)&amp;#xD;1554-351X (Linking)&lt;/isbn&gt;&lt;accession-num&gt;20160299&lt;/accession-num&gt;&lt;urls&gt;&lt;related-urls&gt;&lt;url&gt;https://www.ncbi.nlm.nih.gov/pubmed/20160299&lt;/url&gt;&lt;/related-urls&gt;&lt;/urls&gt;&lt;electronic-resource-num&gt;10.3758/BRM.42.1.188&lt;/electronic-resource-num&gt;&lt;remote-database-name&gt;Medline&lt;/remote-database-name&gt;&lt;remote-database-provider&gt;NLM&lt;/remote-database-provider&gt;&lt;/record&gt;&lt;/Cite&gt;&lt;/EndNote&gt;</w:instrText>
      </w:r>
      <w:r>
        <w:fldChar w:fldCharType="separate"/>
      </w:r>
      <w:r>
        <w:rPr>
          <w:noProof/>
        </w:rPr>
        <w:t>(Nystrom &amp; Holmqvist, 2010)</w:t>
      </w:r>
      <w:r>
        <w:fldChar w:fldCharType="end"/>
      </w:r>
      <w:r>
        <w:t>. In this method, the velocity threshold is determined individually for each participant using their gaze data collected during the experimental session.</w:t>
      </w:r>
    </w:p>
    <w:p w14:paraId="5476A64F" w14:textId="77777777" w:rsidR="00644A3C" w:rsidRDefault="001273DE" w:rsidP="001273DE">
      <w:r>
        <w:t>The procedure starts with an initial peak velocity threshold (VT₁), which was set to 100º/s in this study. The exact value of VT₁ is not crucial, provided that some saccade velocities exceed this initial threshold.</w:t>
      </w:r>
      <w:r w:rsidR="00644A3C">
        <w:t xml:space="preserve"> </w:t>
      </w:r>
    </w:p>
    <w:p w14:paraId="2125D5E2" w14:textId="4BC92FAA" w:rsidR="001273DE" w:rsidRDefault="00644A3C" w:rsidP="001273DE">
      <w:r w:rsidRPr="00644A3C">
        <w:t>For all gaze samples with velocities below the initial threshold (VT₁), the mean (µ) and standard deviation (σ) of these velocities are computed</w:t>
      </w:r>
      <w:r>
        <w:t xml:space="preserve"> (</w:t>
      </w:r>
      <w:r>
        <w:fldChar w:fldCharType="begin"/>
      </w:r>
      <w:r>
        <w:instrText xml:space="preserve"> REF _Ref226457333 \h </w:instrText>
      </w:r>
      <w:r>
        <w:fldChar w:fldCharType="separate"/>
      </w:r>
      <w:r w:rsidRPr="00644A3C">
        <w:t>Figure 7</w:t>
      </w:r>
      <w:r>
        <w:fldChar w:fldCharType="end"/>
      </w:r>
      <w:r>
        <w:t xml:space="preserve">). </w:t>
      </w:r>
      <w:r w:rsidRPr="00644A3C">
        <w:t>The threshold is then updated iteratively according to the following rule:</w:t>
      </w:r>
    </w:p>
    <w:p w14:paraId="56A2B729" w14:textId="4CE77C3F" w:rsidR="00644A3C" w:rsidRDefault="00000000" w:rsidP="001273DE">
      <m:oMathPara>
        <m:oMath>
          <m:sSub>
            <m:sSubPr>
              <m:ctrlPr>
                <w:rPr>
                  <w:rFonts w:ascii="Cambria Math" w:hAnsi="Cambria Math"/>
                  <w:i/>
                </w:rPr>
              </m:ctrlPr>
            </m:sSubPr>
            <m:e>
              <m:r>
                <w:rPr>
                  <w:rFonts w:ascii="Cambria Math" w:hAnsi="Cambria Math"/>
                </w:rPr>
                <m:t>VT</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n-1</m:t>
              </m:r>
            </m:sub>
          </m:sSub>
          <m:r>
            <w:rPr>
              <w:rFonts w:ascii="Cambria Math" w:hAnsi="Cambria Math"/>
            </w:rPr>
            <m:t>+4</m:t>
          </m:r>
          <m:sSub>
            <m:sSubPr>
              <m:ctrlPr>
                <w:rPr>
                  <w:rFonts w:ascii="Cambria Math" w:hAnsi="Cambria Math"/>
                  <w:i/>
                </w:rPr>
              </m:ctrlPr>
            </m:sSubPr>
            <m:e>
              <m:r>
                <w:rPr>
                  <w:rFonts w:ascii="Cambria Math" w:hAnsi="Cambria Math"/>
                </w:rPr>
                <m:t>σ</m:t>
              </m:r>
            </m:e>
            <m:sub>
              <m:r>
                <w:rPr>
                  <w:rFonts w:ascii="Cambria Math" w:hAnsi="Cambria Math"/>
                </w:rPr>
                <m:t>n-1</m:t>
              </m:r>
            </m:sub>
          </m:sSub>
        </m:oMath>
      </m:oMathPara>
    </w:p>
    <w:p w14:paraId="7BECD97F" w14:textId="6FD49BCB" w:rsidR="001273DE" w:rsidRDefault="00644A3C" w:rsidP="001273DE">
      <w:r w:rsidRPr="00644A3C">
        <w:t>This process continues until the difference between successive threshold values, |VTₙ − VTₙ₋₁|, becomes smaller than 1º/s. At that point, the procedure stops, and the final velocity threshold (v’) is defined as the last calculated value.</w:t>
      </w:r>
      <w:r>
        <w:t xml:space="preserve"> </w:t>
      </w:r>
      <w:r w:rsidRPr="00644A3C">
        <w:t>Through this iterative refinement, the threshold converges to a level that it is low enough to capture as many saccades as allowed by the data quality, yet sufficiently high to avoid falsely identifying noise as saccades. The inclusion of the 4σ term provides a safety margin, consistent with the approach used by</w:t>
      </w:r>
      <w:r>
        <w:t xml:space="preserve"> </w:t>
      </w:r>
      <w:r>
        <w:fldChar w:fldCharType="begin"/>
      </w:r>
      <w:r>
        <w:instrText xml:space="preserve"> ADDIN EN.CITE &lt;EndNote&gt;&lt;Cite&gt;&lt;Author&gt;Andersson&lt;/Author&gt;&lt;Year&gt;2010&lt;/Year&gt;&lt;RecNum&gt;2052&lt;/RecNum&gt;&lt;DisplayText&gt;(Andersson et al., 2010)&lt;/DisplayText&gt;&lt;record&gt;&lt;rec-number&gt;2052&lt;/rec-number&gt;&lt;foreign-keys&gt;&lt;key app="EN" db-id="z2ar9aspid905ve9r2opsvadpvtxx92s2prx" timestamp="1724146771"&gt;2052&lt;/key&gt;&lt;/foreign-keys&gt;&lt;ref-type name="Journal Article"&gt;17&lt;/ref-type&gt;&lt;contributors&gt;&lt;authors&gt;&lt;author&gt;Andersson, Richard&lt;/author&gt;&lt;author&gt;Nyström, Marcus&lt;/author&gt;&lt;author&gt;Holmqvist, Kenneth&lt;/author&gt;&lt;/authors&gt;&lt;/contributors&gt;&lt;titles&gt;&lt;title&gt;Sampling frequency and eye-tracking measures: how speed affects durations, latencies, and more&lt;/title&gt;&lt;secondary-title&gt;Journal of Eye Movement Research&lt;/secondary-title&gt;&lt;/titles&gt;&lt;periodical&gt;&lt;full-title&gt;Journal of Eye Movement Research&lt;/full-title&gt;&lt;/periodical&gt;&lt;volume&gt;3&lt;/volume&gt;&lt;number&gt;3&lt;/number&gt;&lt;keywords&gt;&lt;keyword&gt;eye tracking&lt;/keyword&gt;&lt;keyword&gt;Analysis&lt;/keyword&gt;&lt;keyword&gt;error&lt;/keyword&gt;&lt;keyword&gt;frequency&lt;/keyword&gt;&lt;keyword&gt;Analysis&lt;/keyword&gt;&lt;/keywords&gt;&lt;dates&gt;&lt;year&gt;2010&lt;/year&gt;&lt;/dates&gt;&lt;isbn&gt;1995-8692&lt;/isbn&gt;&lt;urls&gt;&lt;/urls&gt;&lt;electronic-resource-num&gt;10.16910/jemr.3.3.6&lt;/electronic-resource-num&gt;&lt;/record&gt;&lt;/Cite&gt;&lt;/EndNote&gt;</w:instrText>
      </w:r>
      <w:r>
        <w:fldChar w:fldCharType="separate"/>
      </w:r>
      <w:r>
        <w:rPr>
          <w:noProof/>
        </w:rPr>
        <w:t>(Andersson et al., 2010)</w:t>
      </w:r>
      <w:r>
        <w:fldChar w:fldCharType="end"/>
      </w:r>
      <w:r>
        <w:t>.</w:t>
      </w:r>
    </w:p>
    <w:p w14:paraId="01B2BB88" w14:textId="3D353625" w:rsidR="00644A3C" w:rsidRDefault="00644A3C" w:rsidP="001273DE">
      <w:r w:rsidRPr="00644A3C">
        <w:t xml:space="preserve">Velocity-based approaches are particularly </w:t>
      </w:r>
      <w:r>
        <w:t>sensitive</w:t>
      </w:r>
      <w:r w:rsidRPr="00644A3C">
        <w:t xml:space="preserve"> to noise </w:t>
      </w:r>
      <w:r>
        <w:fldChar w:fldCharType="begin"/>
      </w:r>
      <w:r>
        <w:instrText xml:space="preserve"> ADDIN EN.CITE &lt;EndNote&gt;&lt;Cite&gt;&lt;Author&gt;Saez de Urabain&lt;/Author&gt;&lt;Year&gt;2015&lt;/Year&gt;&lt;RecNum&gt;2064&lt;/RecNum&gt;&lt;DisplayText&gt;(Saez de Urabain et al., 2015)&lt;/DisplayText&gt;&lt;record&gt;&lt;rec-number&gt;2064&lt;/rec-number&gt;&lt;foreign-keys&gt;&lt;key app="EN" db-id="z2ar9aspid905ve9r2opsvadpvtxx92s2prx" timestamp="1724761260"&gt;2064&lt;/key&gt;&lt;/foreign-keys&gt;&lt;ref-type name="Journal Article"&gt;17&lt;/ref-type&gt;&lt;contributors&gt;&lt;authors&gt;&lt;author&gt;Saez de Urabain, I. R.&lt;/author&gt;&lt;author&gt;Johnson, M. H.&lt;/author&gt;&lt;author&gt;Smith, T. J.&lt;/author&gt;&lt;/authors&gt;&lt;/contributors&gt;&lt;auth-address&gt;Centre for Brain and Cognitive Development, Birkbeck College, University of London, Malet Street, WC1E 7HX, London, UK, iurabain@gmail.com.&lt;/auth-address&gt;&lt;titles&gt;&lt;title&gt;GraFIX: a semiautomatic approach for parsing low- and high-quality eye-tracking data&lt;/title&gt;&lt;secondary-title&gt;Behav Res Methods&lt;/secondary-title&gt;&lt;/titles&gt;&lt;periodical&gt;&lt;full-title&gt;Behav Res Methods&lt;/full-title&gt;&lt;/periodical&gt;&lt;pages&gt;53-72&lt;/pages&gt;&lt;volume&gt;47&lt;/volume&gt;&lt;number&gt;1&lt;/number&gt;&lt;keywords&gt;&lt;keyword&gt;Algorithms&lt;/keyword&gt;&lt;keyword&gt;Attention&lt;/keyword&gt;&lt;keyword&gt;*Diagnosis, Computer-Assisted/instrumentation/methods&lt;/keyword&gt;&lt;keyword&gt;Dimensional Measurement Accuracy&lt;/keyword&gt;&lt;keyword&gt;*Eye Movements&lt;/keyword&gt;&lt;keyword&gt;*Fixation, Ocular&lt;/keyword&gt;&lt;keyword&gt;Humans&lt;/keyword&gt;&lt;keyword&gt;Mental Processes&lt;/keyword&gt;&lt;keyword&gt;Software&lt;/keyword&gt;&lt;keyword&gt;eye tracking&lt;/keyword&gt;&lt;keyword&gt;Analysis&lt;/keyword&gt;&lt;keyword&gt;equipment&lt;/keyword&gt;&lt;keyword&gt;frequency&lt;/keyword&gt;&lt;/keywords&gt;&lt;dates&gt;&lt;year&gt;2015&lt;/year&gt;&lt;pub-dates&gt;&lt;date&gt;Mar&lt;/date&gt;&lt;/pub-dates&gt;&lt;/dates&gt;&lt;isbn&gt;1554-3528 (Electronic)&amp;#xD;1554-351X (Print)&amp;#xD;1554-351X (Linking)&lt;/isbn&gt;&lt;accession-num&gt;24671827&lt;/accession-num&gt;&lt;urls&gt;&lt;related-urls&gt;&lt;url&gt;https://www.ncbi.nlm.nih.gov/pubmed/24671827&lt;/url&gt;&lt;/related-urls&gt;&lt;/urls&gt;&lt;custom2&gt;PMC4333362&lt;/custom2&gt;&lt;electronic-resource-num&gt;10.3758/s13428-014-0456-0&lt;/electronic-resource-num&gt;&lt;remote-database-name&gt;Medline&lt;/remote-database-name&gt;&lt;remote-database-provider&gt;NLM&lt;/remote-database-provider&gt;&lt;/record&gt;&lt;/Cite&gt;&lt;/EndNote&gt;</w:instrText>
      </w:r>
      <w:r>
        <w:fldChar w:fldCharType="separate"/>
      </w:r>
      <w:r>
        <w:rPr>
          <w:noProof/>
        </w:rPr>
        <w:t>(Saez de Urabain et al., 2015)</w:t>
      </w:r>
      <w:r>
        <w:fldChar w:fldCharType="end"/>
      </w:r>
      <w:r w:rsidRPr="00644A3C">
        <w:t xml:space="preserve">, which can lead to the identification of false fixations. To address this, </w:t>
      </w:r>
      <w:r>
        <w:fldChar w:fldCharType="begin"/>
      </w:r>
      <w:r>
        <w:instrText xml:space="preserve"> ADDIN EN.CITE &lt;EndNote&gt;&lt;Cite&gt;&lt;Author&gt;Duchowski&lt;/Author&gt;&lt;Year&gt;2017&lt;/Year&gt;&lt;RecNum&gt;2068&lt;/RecNum&gt;&lt;DisplayText&gt;(Duchowski, 2017)&lt;/DisplayText&gt;&lt;record&gt;&lt;rec-number&gt;2068&lt;/rec-number&gt;&lt;foreign-keys&gt;&lt;key app="EN" db-id="z2ar9aspid905ve9r2opsvadpvtxx92s2prx" timestamp="1724836316"&gt;2068&lt;/key&gt;&lt;/foreign-keys&gt;&lt;ref-type name="Book Section"&gt;5&lt;/ref-type&gt;&lt;contributors&gt;&lt;authors&gt;&lt;author&gt;Duchowski, A. T.&lt;/author&gt;&lt;/authors&gt;&lt;/contributors&gt;&lt;titles&gt;&lt;title&gt;Eye Movement Analysis&lt;/title&gt;&lt;secondary-title&gt;Eye Tracking Methodology&lt;/secondary-title&gt;&lt;/titles&gt;&lt;pages&gt;141-158&lt;/pages&gt;&lt;section&gt;Chapter 13&lt;/section&gt;&lt;keywords&gt;&lt;keyword&gt;eye tracking&lt;/keyword&gt;&lt;keyword&gt;Analysis&lt;/keyword&gt;&lt;/keywords&gt;&lt;dates&gt;&lt;year&gt;2017&lt;/year&gt;&lt;/dates&gt;&lt;isbn&gt;978-3-319-57881-1&amp;#xD;978-3-319-57883-5&lt;/isbn&gt;&lt;urls&gt;&lt;/urls&gt;&lt;electronic-resource-num&gt;10.1007/978-3-319-57883-5_13&lt;/electronic-resource-num&gt;&lt;/record&gt;&lt;/Cite&gt;&lt;/EndNote&gt;</w:instrText>
      </w:r>
      <w:r>
        <w:fldChar w:fldCharType="separate"/>
      </w:r>
      <w:r>
        <w:rPr>
          <w:noProof/>
        </w:rPr>
        <w:t>(Duchowski, 2017)</w:t>
      </w:r>
      <w:r>
        <w:fldChar w:fldCharType="end"/>
      </w:r>
      <w:r w:rsidRPr="00644A3C">
        <w:t xml:space="preserve"> proposed using a 5-tap filter for noise reduction. Considering that typical saccades last at least 100 ms and </w:t>
      </w:r>
      <w:r>
        <w:t xml:space="preserve">that </w:t>
      </w:r>
      <w:r w:rsidRPr="00644A3C">
        <w:t xml:space="preserve">the data </w:t>
      </w:r>
      <w:r>
        <w:t>were</w:t>
      </w:r>
      <w:r w:rsidRPr="00644A3C">
        <w:t xml:space="preserve"> sampled at 72 Hz, this duration corresponds to about seven gaze samples. Therefore, in line with </w:t>
      </w:r>
      <w:r>
        <w:fldChar w:fldCharType="begin"/>
      </w:r>
      <w:r>
        <w:instrText xml:space="preserve"> ADDIN EN.CITE &lt;EndNote&gt;&lt;Cite&gt;&lt;Author&gt;Nystrom&lt;/Author&gt;&lt;Year&gt;2010&lt;/Year&gt;&lt;RecNum&gt;2046&lt;/RecNum&gt;&lt;DisplayText&gt;(Nystrom &amp;amp; Holmqvist, 2010)&lt;/DisplayText&gt;&lt;record&gt;&lt;rec-number&gt;2046&lt;/rec-number&gt;&lt;foreign-keys&gt;&lt;key app="EN" db-id="z2ar9aspid905ve9r2opsvadpvtxx92s2prx" timestamp="1723797551"&gt;2046&lt;/key&gt;&lt;/foreign-keys&gt;&lt;ref-type name="Journal Article"&gt;17&lt;/ref-type&gt;&lt;contributors&gt;&lt;authors&gt;&lt;author&gt;Nystrom, M.&lt;/author&gt;&lt;author&gt;Holmqvist, K.&lt;/author&gt;&lt;/authors&gt;&lt;/contributors&gt;&lt;auth-address&gt;Humanities Lab, Lund University, Lund, Sweden. marcus.nystrom@humlab.lu.se&lt;/auth-address&gt;&lt;titles&gt;&lt;title&gt;An adaptive algorithm for fixation, saccade, and glissade detection in eyetracking data&lt;/title&gt;&lt;secondary-title&gt;Behav Res Methods&lt;/secondary-title&gt;&lt;/titles&gt;&lt;periodical&gt;&lt;full-title&gt;Behav Res Methods&lt;/full-title&gt;&lt;/periodical&gt;&lt;pages&gt;188-204&lt;/pages&gt;&lt;volume&gt;42&lt;/volume&gt;&lt;number&gt;1&lt;/number&gt;&lt;keywords&gt;&lt;keyword&gt;*Algorithms&lt;/keyword&gt;&lt;keyword&gt;*Fixation, Ocular&lt;/keyword&gt;&lt;keyword&gt;Humans&lt;/keyword&gt;&lt;keyword&gt;*Models, Psychological&lt;/keyword&gt;&lt;keyword&gt;Saccades/*physiology&lt;/keyword&gt;&lt;keyword&gt;*Signal Detection, Psychological&lt;/keyword&gt;&lt;keyword&gt;VR&lt;/keyword&gt;&lt;keyword&gt;eye tracking&lt;/keyword&gt;&lt;keyword&gt;Analysis&lt;/keyword&gt;&lt;/keywords&gt;&lt;dates&gt;&lt;year&gt;2010&lt;/year&gt;&lt;pub-dates&gt;&lt;date&gt;Feb&lt;/date&gt;&lt;/pub-dates&gt;&lt;/dates&gt;&lt;isbn&gt;1554-3528 (Electronic)&amp;#xD;1554-351X (Linking)&lt;/isbn&gt;&lt;accession-num&gt;20160299&lt;/accession-num&gt;&lt;urls&gt;&lt;related-urls&gt;&lt;url&gt;https://www.ncbi.nlm.nih.gov/pubmed/20160299&lt;/url&gt;&lt;/related-urls&gt;&lt;/urls&gt;&lt;electronic-resource-num&gt;10.3758/BRM.42.1.188&lt;/electronic-resource-num&gt;&lt;remote-database-name&gt;Medline&lt;/remote-database-name&gt;&lt;remote-database-provider&gt;NLM&lt;/remote-database-provider&gt;&lt;/record&gt;&lt;/Cite&gt;&lt;/EndNote&gt;</w:instrText>
      </w:r>
      <w:r>
        <w:fldChar w:fldCharType="separate"/>
      </w:r>
      <w:r>
        <w:rPr>
          <w:noProof/>
        </w:rPr>
        <w:t>(Nystrom &amp; Holmqvist, 2010)</w:t>
      </w:r>
      <w:r>
        <w:fldChar w:fldCharType="end"/>
      </w:r>
      <w:r w:rsidRPr="00644A3C">
        <w:t>, a normalized 7-tap Finite Impulse Response (FIR) filter was implemented (</w:t>
      </w:r>
      <w:r w:rsidR="004179E3">
        <w:fldChar w:fldCharType="begin"/>
      </w:r>
      <w:r w:rsidR="004179E3">
        <w:instrText xml:space="preserve"> REF _Ref226457647 \h </w:instrText>
      </w:r>
      <w:r w:rsidR="004179E3">
        <w:fldChar w:fldCharType="separate"/>
      </w:r>
      <w:r w:rsidR="004179E3">
        <w:t xml:space="preserve">Figure </w:t>
      </w:r>
      <w:r w:rsidR="004179E3">
        <w:rPr>
          <w:noProof/>
        </w:rPr>
        <w:t>8</w:t>
      </w:r>
      <w:r w:rsidR="004179E3">
        <w:fldChar w:fldCharType="end"/>
      </w:r>
      <w:r w:rsidRPr="00644A3C">
        <w:t>)</w:t>
      </w:r>
      <w:r w:rsidR="004179E3">
        <w:t>:</w:t>
      </w:r>
    </w:p>
    <w:p w14:paraId="4EA024DC" w14:textId="3B7D23EF" w:rsidR="004179E3" w:rsidRDefault="00000000" w:rsidP="001273DE">
      <m:oMathPara>
        <m:oMath>
          <m:sSup>
            <m:sSupPr>
              <m:ctrlPr>
                <w:rPr>
                  <w:rFonts w:ascii="Cambria Math" w:hAnsi="Cambria Math"/>
                  <w:i/>
                </w:rPr>
              </m:ctrlPr>
            </m:sSupPr>
            <m:e>
              <m:r>
                <w:rPr>
                  <w:rFonts w:ascii="Cambria Math" w:hAnsi="Cambria Math"/>
                </w:rPr>
                <m:t>v</m:t>
              </m:r>
            </m:e>
            <m:sup>
              <m:r>
                <w:rPr>
                  <w:rFonts w:ascii="Cambria Math" w:hAnsi="Cambria Math"/>
                </w:rPr>
                <m:t>'</m:t>
              </m:r>
            </m:sup>
          </m:sSup>
          <m:r>
            <w:rPr>
              <w:rFonts w:ascii="Cambria Math" w:hAnsi="Cambria Math"/>
            </w:rPr>
            <m:t>=</m:t>
          </m:r>
          <m:nary>
            <m:naryPr>
              <m:chr m:val="∑"/>
              <m:limLoc m:val="subSup"/>
              <m:ctrlPr>
                <w:rPr>
                  <w:rFonts w:ascii="Cambria Math" w:hAnsi="Cambria Math"/>
                  <w:i/>
                </w:rPr>
              </m:ctrlPr>
            </m:naryPr>
            <m:sub>
              <m:r>
                <w:rPr>
                  <w:rFonts w:ascii="Cambria Math" w:hAnsi="Cambria Math"/>
                </w:rPr>
                <m:t>j=0</m:t>
              </m:r>
            </m:sub>
            <m:sup>
              <m:r>
                <w:rPr>
                  <w:rFonts w:ascii="Cambria Math" w:hAnsi="Cambria Math"/>
                </w:rPr>
                <m:t>k</m:t>
              </m:r>
            </m:sup>
            <m:e>
              <m:sSub>
                <m:sSubPr>
                  <m:ctrlPr>
                    <w:rPr>
                      <w:rFonts w:ascii="Cambria Math" w:hAnsi="Cambria Math"/>
                      <w:i/>
                    </w:rPr>
                  </m:ctrlPr>
                </m:sSubPr>
                <m:e>
                  <m:r>
                    <w:rPr>
                      <w:rFonts w:ascii="Cambria Math" w:hAnsi="Cambria Math"/>
                    </w:rPr>
                    <m:t>h</m:t>
                  </m:r>
                </m:e>
                <m:sub>
                  <m:r>
                    <w:rPr>
                      <w:rFonts w:ascii="Cambria Math" w:hAnsi="Cambria Math"/>
                    </w:rPr>
                    <m:t>j</m:t>
                  </m:r>
                </m:sub>
              </m:sSub>
              <m:sSub>
                <m:sSubPr>
                  <m:ctrlPr>
                    <w:rPr>
                      <w:rFonts w:ascii="Cambria Math" w:hAnsi="Cambria Math"/>
                      <w:i/>
                    </w:rPr>
                  </m:ctrlPr>
                </m:sSubPr>
                <m:e>
                  <m:r>
                    <w:rPr>
                      <w:rFonts w:ascii="Cambria Math" w:hAnsi="Cambria Math"/>
                    </w:rPr>
                    <m:t>v</m:t>
                  </m:r>
                </m:e>
                <m:sub>
                  <m:r>
                    <w:rPr>
                      <w:rFonts w:ascii="Cambria Math" w:hAnsi="Cambria Math"/>
                    </w:rPr>
                    <m:t>i+j</m:t>
                  </m:r>
                </m:sub>
              </m:sSub>
              <m:r>
                <w:rPr>
                  <w:rFonts w:ascii="Cambria Math" w:hAnsi="Cambria Math"/>
                </w:rPr>
                <m:t>,      i ∈[0,n-k]</m:t>
              </m:r>
            </m:e>
          </m:nary>
        </m:oMath>
      </m:oMathPara>
    </w:p>
    <w:p w14:paraId="6448BE67" w14:textId="5B03F215" w:rsidR="004179E3" w:rsidRDefault="004179E3" w:rsidP="001273DE">
      <w:r>
        <w:fldChar w:fldCharType="begin"/>
      </w:r>
      <w:r>
        <w:instrText xml:space="preserve"> REF _Ref226457941 \h </w:instrText>
      </w:r>
      <w:r>
        <w:fldChar w:fldCharType="separate"/>
      </w:r>
      <w:r>
        <w:t xml:space="preserve">Figure </w:t>
      </w:r>
      <w:r>
        <w:rPr>
          <w:noProof/>
        </w:rPr>
        <w:t>9</w:t>
      </w:r>
      <w:r>
        <w:fldChar w:fldCharType="end"/>
      </w:r>
      <w:r w:rsidRPr="004179E3">
        <w:t xml:space="preserve"> illustrates an example of a denoised velocity signal, while </w:t>
      </w:r>
      <w:r>
        <w:fldChar w:fldCharType="begin"/>
      </w:r>
      <w:r>
        <w:instrText xml:space="preserve"> REF _Ref226457949 \h </w:instrText>
      </w:r>
      <w:r>
        <w:fldChar w:fldCharType="separate"/>
      </w:r>
      <w:r>
        <w:t xml:space="preserve">Figure </w:t>
      </w:r>
      <w:r>
        <w:rPr>
          <w:noProof/>
        </w:rPr>
        <w:t>10</w:t>
      </w:r>
      <w:r>
        <w:fldChar w:fldCharType="end"/>
      </w:r>
      <w:r w:rsidRPr="004179E3">
        <w:t xml:space="preserve"> provides an overview of the entire fixation identification process.</w:t>
      </w:r>
    </w:p>
    <w:p w14:paraId="453848A8" w14:textId="77777777" w:rsidR="00644A3C" w:rsidRDefault="00644A3C" w:rsidP="001273DE"/>
    <w:p w14:paraId="164EC801" w14:textId="77777777" w:rsidR="00644A3C" w:rsidRDefault="00644A3C" w:rsidP="00644A3C">
      <w:pPr>
        <w:keepNext/>
        <w:jc w:val="center"/>
      </w:pPr>
      <w:r>
        <w:rPr>
          <w:noProof/>
        </w:rPr>
        <w:lastRenderedPageBreak/>
        <w:drawing>
          <wp:inline distT="0" distB="0" distL="0" distR="0" wp14:anchorId="4612E156" wp14:editId="0ABA9854">
            <wp:extent cx="3343064" cy="1875867"/>
            <wp:effectExtent l="0" t="0" r="0" b="3810"/>
            <wp:docPr id="2044688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688954" name="Picture 2044688954"/>
                    <pic:cNvPicPr/>
                  </pic:nvPicPr>
                  <pic:blipFill rotWithShape="1">
                    <a:blip r:embed="rId20" cstate="print">
                      <a:extLst>
                        <a:ext uri="{28A0092B-C50C-407E-A947-70E740481C1C}">
                          <a14:useLocalDpi xmlns:a14="http://schemas.microsoft.com/office/drawing/2010/main" val="0"/>
                        </a:ext>
                      </a:extLst>
                    </a:blip>
                    <a:srcRect l="12522" t="11698" r="9369" b="10310"/>
                    <a:stretch>
                      <a:fillRect/>
                    </a:stretch>
                  </pic:blipFill>
                  <pic:spPr bwMode="auto">
                    <a:xfrm>
                      <a:off x="0" y="0"/>
                      <a:ext cx="3383607" cy="1898617"/>
                    </a:xfrm>
                    <a:prstGeom prst="rect">
                      <a:avLst/>
                    </a:prstGeom>
                    <a:ln>
                      <a:noFill/>
                    </a:ln>
                    <a:extLst>
                      <a:ext uri="{53640926-AAD7-44D8-BBD7-CCE9431645EC}">
                        <a14:shadowObscured xmlns:a14="http://schemas.microsoft.com/office/drawing/2010/main"/>
                      </a:ext>
                    </a:extLst>
                  </pic:spPr>
                </pic:pic>
              </a:graphicData>
            </a:graphic>
          </wp:inline>
        </w:drawing>
      </w:r>
    </w:p>
    <w:p w14:paraId="6F929079" w14:textId="745ACC50" w:rsidR="00644A3C" w:rsidRPr="00644A3C" w:rsidRDefault="00644A3C" w:rsidP="00644A3C">
      <w:pPr>
        <w:pStyle w:val="Caption"/>
      </w:pPr>
      <w:bookmarkStart w:id="0" w:name="_Ref226457333"/>
      <w:r w:rsidRPr="00644A3C">
        <w:t xml:space="preserve">Figure </w:t>
      </w:r>
      <w:fldSimple w:instr=" SEQ Figure \* ARABIC ">
        <w:r w:rsidR="00B01BA4">
          <w:rPr>
            <w:noProof/>
          </w:rPr>
          <w:t>7</w:t>
        </w:r>
      </w:fldSimple>
      <w:bookmarkEnd w:id="0"/>
      <w:r w:rsidRPr="00644A3C">
        <w:t>.  Principle for iterative estimation of velocity threshold (v’). Adapted from</w:t>
      </w:r>
      <w:r>
        <w:t xml:space="preserve"> </w:t>
      </w:r>
      <w:r>
        <w:fldChar w:fldCharType="begin"/>
      </w:r>
      <w:r>
        <w:instrText xml:space="preserve"> ADDIN EN.CITE &lt;EndNote&gt;&lt;Cite&gt;&lt;Author&gt;Nystrom&lt;/Author&gt;&lt;Year&gt;2010&lt;/Year&gt;&lt;RecNum&gt;2046&lt;/RecNum&gt;&lt;DisplayText&gt;(Nystrom &amp;amp; Holmqvist, 2010)&lt;/DisplayText&gt;&lt;record&gt;&lt;rec-number&gt;2046&lt;/rec-number&gt;&lt;foreign-keys&gt;&lt;key app="EN" db-id="z2ar9aspid905ve9r2opsvadpvtxx92s2prx" timestamp="1723797551"&gt;2046&lt;/key&gt;&lt;/foreign-keys&gt;&lt;ref-type name="Journal Article"&gt;17&lt;/ref-type&gt;&lt;contributors&gt;&lt;authors&gt;&lt;author&gt;Nystrom, M.&lt;/author&gt;&lt;author&gt;Holmqvist, K.&lt;/author&gt;&lt;/authors&gt;&lt;/contributors&gt;&lt;auth-address&gt;Humanities Lab, Lund University, Lund, Sweden. marcus.nystrom@humlab.lu.se&lt;/auth-address&gt;&lt;titles&gt;&lt;title&gt;An adaptive algorithm for fixation, saccade, and glissade detection in eyetracking data&lt;/title&gt;&lt;secondary-title&gt;Behav Res Methods&lt;/secondary-title&gt;&lt;/titles&gt;&lt;periodical&gt;&lt;full-title&gt;Behav Res Methods&lt;/full-title&gt;&lt;/periodical&gt;&lt;pages&gt;188-204&lt;/pages&gt;&lt;volume&gt;42&lt;/volume&gt;&lt;number&gt;1&lt;/number&gt;&lt;keywords&gt;&lt;keyword&gt;*Algorithms&lt;/keyword&gt;&lt;keyword&gt;*Fixation, Ocular&lt;/keyword&gt;&lt;keyword&gt;Humans&lt;/keyword&gt;&lt;keyword&gt;*Models, Psychological&lt;/keyword&gt;&lt;keyword&gt;Saccades/*physiology&lt;/keyword&gt;&lt;keyword&gt;*Signal Detection, Psychological&lt;/keyword&gt;&lt;keyword&gt;VR&lt;/keyword&gt;&lt;keyword&gt;eye tracking&lt;/keyword&gt;&lt;keyword&gt;Analysis&lt;/keyword&gt;&lt;/keywords&gt;&lt;dates&gt;&lt;year&gt;2010&lt;/year&gt;&lt;pub-dates&gt;&lt;date&gt;Feb&lt;/date&gt;&lt;/pub-dates&gt;&lt;/dates&gt;&lt;isbn&gt;1554-3528 (Electronic)&amp;#xD;1554-351X (Linking)&lt;/isbn&gt;&lt;accession-num&gt;20160299&lt;/accession-num&gt;&lt;urls&gt;&lt;related-urls&gt;&lt;url&gt;https://www.ncbi.nlm.nih.gov/pubmed/20160299&lt;/url&gt;&lt;/related-urls&gt;&lt;/urls&gt;&lt;electronic-resource-num&gt;10.3758/BRM.42.1.188&lt;/electronic-resource-num&gt;&lt;remote-database-name&gt;Medline&lt;/remote-database-name&gt;&lt;remote-database-provider&gt;NLM&lt;/remote-database-provider&gt;&lt;/record&gt;&lt;/Cite&gt;&lt;/EndNote&gt;</w:instrText>
      </w:r>
      <w:r>
        <w:fldChar w:fldCharType="separate"/>
      </w:r>
      <w:r>
        <w:rPr>
          <w:noProof/>
        </w:rPr>
        <w:t>(Nystrom &amp; Holmqvist, 2010)</w:t>
      </w:r>
      <w:r>
        <w:fldChar w:fldCharType="end"/>
      </w:r>
      <w:r>
        <w:t>.</w:t>
      </w:r>
    </w:p>
    <w:p w14:paraId="0A9A9F01" w14:textId="77777777" w:rsidR="00644A3C" w:rsidRDefault="00644A3C" w:rsidP="001273DE"/>
    <w:p w14:paraId="055F2F25" w14:textId="77777777" w:rsidR="00042ADA" w:rsidRDefault="00042ADA" w:rsidP="001273DE"/>
    <w:p w14:paraId="2422D688" w14:textId="77777777" w:rsidR="00644A3C" w:rsidRDefault="00644A3C" w:rsidP="00644A3C">
      <w:pPr>
        <w:keepNext/>
        <w:jc w:val="center"/>
      </w:pPr>
      <w:r>
        <w:rPr>
          <w:noProof/>
        </w:rPr>
        <w:drawing>
          <wp:inline distT="0" distB="0" distL="0" distR="0" wp14:anchorId="62930F31" wp14:editId="6C86CEDB">
            <wp:extent cx="2634826" cy="2557471"/>
            <wp:effectExtent l="0" t="0" r="0" b="0"/>
            <wp:docPr id="16174755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475538" name="Picture 1617475538"/>
                    <pic:cNvPicPr/>
                  </pic:nvPicPr>
                  <pic:blipFill rotWithShape="1">
                    <a:blip r:embed="rId21" cstate="print">
                      <a:extLst>
                        <a:ext uri="{28A0092B-C50C-407E-A947-70E740481C1C}">
                          <a14:useLocalDpi xmlns:a14="http://schemas.microsoft.com/office/drawing/2010/main" val="0"/>
                        </a:ext>
                      </a:extLst>
                    </a:blip>
                    <a:srcRect l="18710" t="17530" r="17567"/>
                    <a:stretch>
                      <a:fillRect/>
                    </a:stretch>
                  </pic:blipFill>
                  <pic:spPr bwMode="auto">
                    <a:xfrm>
                      <a:off x="0" y="0"/>
                      <a:ext cx="2667198" cy="2588893"/>
                    </a:xfrm>
                    <a:prstGeom prst="rect">
                      <a:avLst/>
                    </a:prstGeom>
                    <a:ln>
                      <a:noFill/>
                    </a:ln>
                    <a:extLst>
                      <a:ext uri="{53640926-AAD7-44D8-BBD7-CCE9431645EC}">
                        <a14:shadowObscured xmlns:a14="http://schemas.microsoft.com/office/drawing/2010/main"/>
                      </a:ext>
                    </a:extLst>
                  </pic:spPr>
                </pic:pic>
              </a:graphicData>
            </a:graphic>
          </wp:inline>
        </w:drawing>
      </w:r>
    </w:p>
    <w:p w14:paraId="71BDC7C5" w14:textId="0683A83F" w:rsidR="00644A3C" w:rsidRDefault="00644A3C" w:rsidP="00644A3C">
      <w:pPr>
        <w:pStyle w:val="Caption"/>
      </w:pPr>
      <w:bookmarkStart w:id="1" w:name="_Ref226457647"/>
      <w:r>
        <w:t xml:space="preserve">Figure </w:t>
      </w:r>
      <w:fldSimple w:instr=" SEQ Figure \* ARABIC ">
        <w:r w:rsidR="00B01BA4">
          <w:rPr>
            <w:noProof/>
          </w:rPr>
          <w:t>8</w:t>
        </w:r>
      </w:fldSimple>
      <w:bookmarkEnd w:id="1"/>
      <w:r>
        <w:t xml:space="preserve">. Using the 7-tap filter the velocity of each gaze point is a ‘smoothed’ weighted average incorporating </w:t>
      </w:r>
      <w:r w:rsidRPr="00644A3C">
        <w:t>the three preceding and three following points</w:t>
      </w:r>
      <w:r w:rsidR="004179E3">
        <w:t>’ velocities</w:t>
      </w:r>
      <w:r>
        <w:t>.</w:t>
      </w:r>
    </w:p>
    <w:p w14:paraId="5E56E717" w14:textId="77777777" w:rsidR="004179E3" w:rsidRDefault="004179E3" w:rsidP="004179E3"/>
    <w:p w14:paraId="609CE5E2" w14:textId="77777777" w:rsidR="004179E3" w:rsidRDefault="004179E3" w:rsidP="004179E3">
      <w:pPr>
        <w:keepNext/>
        <w:jc w:val="center"/>
      </w:pPr>
      <w:r>
        <w:rPr>
          <w:noProof/>
        </w:rPr>
        <w:lastRenderedPageBreak/>
        <w:drawing>
          <wp:inline distT="0" distB="0" distL="0" distR="0" wp14:anchorId="738F3D96" wp14:editId="67BD843C">
            <wp:extent cx="5208693" cy="2548708"/>
            <wp:effectExtent l="0" t="0" r="0" b="4445"/>
            <wp:docPr id="2568625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862531" name="Picture 256862531"/>
                    <pic:cNvPicPr/>
                  </pic:nvPicPr>
                  <pic:blipFill rotWithShape="1">
                    <a:blip r:embed="rId22" cstate="print">
                      <a:extLst>
                        <a:ext uri="{28A0092B-C50C-407E-A947-70E740481C1C}">
                          <a14:useLocalDpi xmlns:a14="http://schemas.microsoft.com/office/drawing/2010/main" val="0"/>
                        </a:ext>
                      </a:extLst>
                    </a:blip>
                    <a:srcRect b="12977"/>
                    <a:stretch>
                      <a:fillRect/>
                    </a:stretch>
                  </pic:blipFill>
                  <pic:spPr bwMode="auto">
                    <a:xfrm>
                      <a:off x="0" y="0"/>
                      <a:ext cx="5327808" cy="2606993"/>
                    </a:xfrm>
                    <a:prstGeom prst="rect">
                      <a:avLst/>
                    </a:prstGeom>
                    <a:ln>
                      <a:noFill/>
                    </a:ln>
                    <a:extLst>
                      <a:ext uri="{53640926-AAD7-44D8-BBD7-CCE9431645EC}">
                        <a14:shadowObscured xmlns:a14="http://schemas.microsoft.com/office/drawing/2010/main"/>
                      </a:ext>
                    </a:extLst>
                  </pic:spPr>
                </pic:pic>
              </a:graphicData>
            </a:graphic>
          </wp:inline>
        </w:drawing>
      </w:r>
    </w:p>
    <w:p w14:paraId="7394B6B7" w14:textId="1F201E99" w:rsidR="004179E3" w:rsidRDefault="004179E3" w:rsidP="004179E3">
      <w:pPr>
        <w:pStyle w:val="Caption"/>
      </w:pPr>
      <w:bookmarkStart w:id="2" w:name="_Ref226457941"/>
      <w:r>
        <w:t xml:space="preserve">Figure </w:t>
      </w:r>
      <w:fldSimple w:instr=" SEQ Figure \* ARABIC ">
        <w:r w:rsidR="00B01BA4">
          <w:rPr>
            <w:noProof/>
          </w:rPr>
          <w:t>9</w:t>
        </w:r>
      </w:fldSimple>
      <w:bookmarkEnd w:id="2"/>
      <w:r>
        <w:t xml:space="preserve">. </w:t>
      </w:r>
      <w:r w:rsidRPr="004179E3">
        <w:t>Plot of a gaze velocity signal demonstrating the noise-reduction effect of the FIR filter. The blue curve shows the original signal, while the orange curve represents the smoothed velocity signal.</w:t>
      </w:r>
    </w:p>
    <w:p w14:paraId="193817E9" w14:textId="77777777" w:rsidR="004179E3" w:rsidRDefault="004179E3" w:rsidP="004179E3"/>
    <w:p w14:paraId="2F5AB2EA" w14:textId="77777777" w:rsidR="00042ADA" w:rsidRDefault="00042ADA" w:rsidP="004179E3"/>
    <w:p w14:paraId="2179D6D8" w14:textId="77777777" w:rsidR="004179E3" w:rsidRDefault="004179E3" w:rsidP="004179E3">
      <w:pPr>
        <w:keepNext/>
        <w:jc w:val="center"/>
      </w:pPr>
      <w:r>
        <w:rPr>
          <w:noProof/>
        </w:rPr>
        <w:drawing>
          <wp:inline distT="0" distB="0" distL="0" distR="0" wp14:anchorId="40331B87" wp14:editId="4AD8518E">
            <wp:extent cx="5049371" cy="2885047"/>
            <wp:effectExtent l="12700" t="12700" r="18415" b="10795"/>
            <wp:docPr id="162835898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358980" name="Picture 1628358980"/>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073611" cy="2898897"/>
                    </a:xfrm>
                    <a:prstGeom prst="rect">
                      <a:avLst/>
                    </a:prstGeom>
                    <a:ln>
                      <a:solidFill>
                        <a:schemeClr val="tx1"/>
                      </a:solidFill>
                    </a:ln>
                  </pic:spPr>
                </pic:pic>
              </a:graphicData>
            </a:graphic>
          </wp:inline>
        </w:drawing>
      </w:r>
    </w:p>
    <w:p w14:paraId="6CC86111" w14:textId="21016C0A" w:rsidR="00E10FD9" w:rsidRDefault="004179E3" w:rsidP="004179E3">
      <w:pPr>
        <w:pStyle w:val="Caption"/>
      </w:pPr>
      <w:bookmarkStart w:id="3" w:name="_Ref226457949"/>
      <w:r>
        <w:t xml:space="preserve">Figure </w:t>
      </w:r>
      <w:fldSimple w:instr=" SEQ Figure \* ARABIC ">
        <w:r w:rsidR="00B01BA4">
          <w:rPr>
            <w:noProof/>
          </w:rPr>
          <w:t>10</w:t>
        </w:r>
      </w:fldSimple>
      <w:bookmarkEnd w:id="3"/>
      <w:r>
        <w:t xml:space="preserve">. </w:t>
      </w:r>
      <w:r w:rsidRPr="004179E3">
        <w:t>Pseudocode of the procedure used to individuate fixations</w:t>
      </w:r>
      <w:r>
        <w:t xml:space="preserve"> for each participant.</w:t>
      </w:r>
    </w:p>
    <w:p w14:paraId="0F40F6C4" w14:textId="77777777" w:rsidR="00E10FD9" w:rsidRDefault="00E10FD9">
      <w:pPr>
        <w:spacing w:after="0" w:line="240" w:lineRule="auto"/>
        <w:jc w:val="left"/>
        <w:rPr>
          <w:i/>
          <w:iCs/>
          <w:color w:val="0E2841" w:themeColor="text2"/>
          <w:sz w:val="18"/>
          <w:szCs w:val="18"/>
        </w:rPr>
      </w:pPr>
      <w:r>
        <w:br w:type="page"/>
      </w:r>
    </w:p>
    <w:p w14:paraId="2FF696A1" w14:textId="5AFF9456" w:rsidR="004179E3" w:rsidRDefault="00E10FD9" w:rsidP="00E10FD9">
      <w:pPr>
        <w:pStyle w:val="Heading5"/>
      </w:pPr>
      <w:r w:rsidRPr="00E10FD9">
        <w:lastRenderedPageBreak/>
        <w:t>List of AOIs mapping and inclusion criteria</w:t>
      </w:r>
    </w:p>
    <w:tbl>
      <w:tblPr>
        <w:tblStyle w:val="PlainTable2"/>
        <w:tblpPr w:leftFromText="180" w:rightFromText="180" w:vertAnchor="text" w:horzAnchor="margin" w:tblpY="254"/>
        <w:tblW w:w="0" w:type="auto"/>
        <w:tblCellMar>
          <w:top w:w="28" w:type="dxa"/>
          <w:bottom w:w="28" w:type="dxa"/>
        </w:tblCellMar>
        <w:tblLook w:val="04A0" w:firstRow="1" w:lastRow="0" w:firstColumn="1" w:lastColumn="0" w:noHBand="0" w:noVBand="1"/>
      </w:tblPr>
      <w:tblGrid>
        <w:gridCol w:w="1511"/>
        <w:gridCol w:w="1408"/>
        <w:gridCol w:w="6441"/>
      </w:tblGrid>
      <w:tr w:rsidR="001F3ED0" w:rsidRPr="00CF46A7" w14:paraId="6E0D529C" w14:textId="77777777" w:rsidTr="00CF46A7">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511" w:type="dxa"/>
            <w:tcBorders>
              <w:top w:val="single" w:sz="12" w:space="0" w:color="auto"/>
              <w:bottom w:val="single" w:sz="12" w:space="0" w:color="auto"/>
            </w:tcBorders>
          </w:tcPr>
          <w:p w14:paraId="0FBC87E1" w14:textId="77777777" w:rsidR="001F3ED0" w:rsidRPr="00CF46A7" w:rsidRDefault="001F3ED0" w:rsidP="00891B1D">
            <w:pPr>
              <w:pStyle w:val="TableText"/>
              <w:framePr w:hSpace="0" w:wrap="auto" w:vAnchor="margin" w:hAnchor="text" w:yAlign="inline"/>
            </w:pPr>
            <w:r w:rsidRPr="00CF46A7">
              <w:t>AOI Name</w:t>
            </w:r>
          </w:p>
        </w:tc>
        <w:tc>
          <w:tcPr>
            <w:tcW w:w="1408" w:type="dxa"/>
            <w:tcBorders>
              <w:top w:val="single" w:sz="12" w:space="0" w:color="auto"/>
              <w:bottom w:val="single" w:sz="12" w:space="0" w:color="auto"/>
            </w:tcBorders>
          </w:tcPr>
          <w:p w14:paraId="4EB5843A" w14:textId="77777777" w:rsidR="001F3ED0" w:rsidRPr="00CF46A7" w:rsidRDefault="001F3ED0" w:rsidP="00891B1D">
            <w:pPr>
              <w:pStyle w:val="TableText"/>
              <w:framePr w:hSpace="0" w:wrap="auto" w:vAnchor="margin" w:hAnchor="text" w:yAlign="inline"/>
              <w:cnfStyle w:val="100000000000" w:firstRow="1" w:lastRow="0" w:firstColumn="0" w:lastColumn="0" w:oddVBand="0" w:evenVBand="0" w:oddHBand="0" w:evenHBand="0" w:firstRowFirstColumn="0" w:firstRowLastColumn="0" w:lastRowFirstColumn="0" w:lastRowLastColumn="0"/>
            </w:pPr>
            <w:r w:rsidRPr="00CF46A7">
              <w:t>Mask colour</w:t>
            </w:r>
          </w:p>
        </w:tc>
        <w:tc>
          <w:tcPr>
            <w:tcW w:w="6441" w:type="dxa"/>
            <w:tcBorders>
              <w:top w:val="single" w:sz="12" w:space="0" w:color="auto"/>
              <w:bottom w:val="single" w:sz="12" w:space="0" w:color="auto"/>
            </w:tcBorders>
          </w:tcPr>
          <w:p w14:paraId="249E7578" w14:textId="77777777" w:rsidR="001F3ED0" w:rsidRPr="00CF46A7" w:rsidRDefault="001F3ED0" w:rsidP="00891B1D">
            <w:pPr>
              <w:pStyle w:val="TableText"/>
              <w:framePr w:hSpace="0" w:wrap="auto" w:vAnchor="margin" w:hAnchor="text" w:yAlign="inline"/>
              <w:cnfStyle w:val="100000000000" w:firstRow="1" w:lastRow="0" w:firstColumn="0" w:lastColumn="0" w:oddVBand="0" w:evenVBand="0" w:oddHBand="0" w:evenHBand="0" w:firstRowFirstColumn="0" w:firstRowLastColumn="0" w:lastRowFirstColumn="0" w:lastRowLastColumn="0"/>
            </w:pPr>
            <w:r w:rsidRPr="00CF46A7">
              <w:t>Definition criteria</w:t>
            </w:r>
          </w:p>
        </w:tc>
      </w:tr>
      <w:tr w:rsidR="001F3ED0" w:rsidRPr="00CF46A7" w14:paraId="609A0A64" w14:textId="77777777" w:rsidTr="00CF46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1" w:type="dxa"/>
            <w:tcBorders>
              <w:top w:val="single" w:sz="12" w:space="0" w:color="auto"/>
            </w:tcBorders>
          </w:tcPr>
          <w:p w14:paraId="10271898" w14:textId="4E666535" w:rsidR="001F3ED0" w:rsidRPr="00CF46A7" w:rsidRDefault="001F3ED0" w:rsidP="00891B1D">
            <w:pPr>
              <w:pStyle w:val="TableText"/>
              <w:framePr w:hSpace="0" w:wrap="auto" w:vAnchor="margin" w:hAnchor="text" w:yAlign="inline"/>
            </w:pPr>
            <w:r w:rsidRPr="00CF46A7">
              <w:t>Background</w:t>
            </w:r>
          </w:p>
        </w:tc>
        <w:tc>
          <w:tcPr>
            <w:tcW w:w="1408" w:type="dxa"/>
            <w:tcBorders>
              <w:top w:val="single" w:sz="12" w:space="0" w:color="auto"/>
            </w:tcBorders>
          </w:tcPr>
          <w:p w14:paraId="46E744AD" w14:textId="26B0D63E" w:rsidR="001F3ED0" w:rsidRPr="00CF46A7" w:rsidRDefault="001F3ED0" w:rsidP="00891B1D">
            <w:pPr>
              <w:pStyle w:val="Table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CF46A7">
              <w:t>Black</w:t>
            </w:r>
          </w:p>
        </w:tc>
        <w:tc>
          <w:tcPr>
            <w:tcW w:w="6441" w:type="dxa"/>
            <w:tcBorders>
              <w:top w:val="single" w:sz="12" w:space="0" w:color="auto"/>
            </w:tcBorders>
          </w:tcPr>
          <w:p w14:paraId="3142894D" w14:textId="4C93F020" w:rsidR="001F3ED0" w:rsidRPr="00CF46A7" w:rsidRDefault="001F3ED0" w:rsidP="00891B1D">
            <w:pPr>
              <w:pStyle w:val="Table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CF46A7">
              <w:t>Farthest visible part of the scene due to distance where details fade and don’t allow to recognize elements</w:t>
            </w:r>
          </w:p>
        </w:tc>
      </w:tr>
      <w:tr w:rsidR="001F3ED0" w:rsidRPr="00CF46A7" w14:paraId="0385C0B4" w14:textId="77777777" w:rsidTr="00CF46A7">
        <w:tc>
          <w:tcPr>
            <w:cnfStyle w:val="001000000000" w:firstRow="0" w:lastRow="0" w:firstColumn="1" w:lastColumn="0" w:oddVBand="0" w:evenVBand="0" w:oddHBand="0" w:evenHBand="0" w:firstRowFirstColumn="0" w:firstRowLastColumn="0" w:lastRowFirstColumn="0" w:lastRowLastColumn="0"/>
            <w:tcW w:w="1511" w:type="dxa"/>
          </w:tcPr>
          <w:p w14:paraId="108D79BE" w14:textId="32651CE7" w:rsidR="001F3ED0" w:rsidRPr="00CF46A7" w:rsidRDefault="001F3ED0" w:rsidP="00891B1D">
            <w:pPr>
              <w:pStyle w:val="TableText"/>
              <w:framePr w:hSpace="0" w:wrap="auto" w:vAnchor="margin" w:hAnchor="text" w:yAlign="inline"/>
            </w:pPr>
            <w:r w:rsidRPr="00CF46A7">
              <w:t>Ground/Floor</w:t>
            </w:r>
          </w:p>
        </w:tc>
        <w:tc>
          <w:tcPr>
            <w:tcW w:w="1408" w:type="dxa"/>
          </w:tcPr>
          <w:p w14:paraId="1E843894" w14:textId="03476A87" w:rsidR="001F3ED0" w:rsidRPr="00CF46A7" w:rsidRDefault="001F3ED0" w:rsidP="00891B1D">
            <w:pPr>
              <w:pStyle w:val="Table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CF46A7">
              <w:t>Brown</w:t>
            </w:r>
          </w:p>
        </w:tc>
        <w:tc>
          <w:tcPr>
            <w:tcW w:w="6441" w:type="dxa"/>
          </w:tcPr>
          <w:p w14:paraId="517B5557" w14:textId="65CE72EA" w:rsidR="001F3ED0" w:rsidRPr="00CF46A7" w:rsidRDefault="001F3ED0" w:rsidP="00891B1D">
            <w:pPr>
              <w:pStyle w:val="Table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CF46A7">
              <w:t>-</w:t>
            </w:r>
          </w:p>
        </w:tc>
      </w:tr>
      <w:tr w:rsidR="001F3ED0" w:rsidRPr="00CF46A7" w14:paraId="7E697D51" w14:textId="77777777" w:rsidTr="00CF46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1" w:type="dxa"/>
          </w:tcPr>
          <w:p w14:paraId="3D3E618D" w14:textId="03126483" w:rsidR="001F3ED0" w:rsidRPr="00CF46A7" w:rsidRDefault="001F3ED0" w:rsidP="00891B1D">
            <w:pPr>
              <w:pStyle w:val="TableText"/>
              <w:framePr w:hSpace="0" w:wrap="auto" w:vAnchor="margin" w:hAnchor="text" w:yAlign="inline"/>
            </w:pPr>
            <w:r w:rsidRPr="00CF46A7">
              <w:t>Highlights</w:t>
            </w:r>
          </w:p>
        </w:tc>
        <w:tc>
          <w:tcPr>
            <w:tcW w:w="1408" w:type="dxa"/>
          </w:tcPr>
          <w:p w14:paraId="1D3145DA" w14:textId="7300839C" w:rsidR="001F3ED0" w:rsidRPr="00CF46A7" w:rsidRDefault="001F3ED0" w:rsidP="00891B1D">
            <w:pPr>
              <w:pStyle w:val="Table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CF46A7">
              <w:t>Yellow</w:t>
            </w:r>
          </w:p>
        </w:tc>
        <w:tc>
          <w:tcPr>
            <w:tcW w:w="6441" w:type="dxa"/>
          </w:tcPr>
          <w:p w14:paraId="065177B1" w14:textId="3D035FDA" w:rsidR="001F3ED0" w:rsidRPr="00CF46A7" w:rsidRDefault="001F3ED0" w:rsidP="00891B1D">
            <w:pPr>
              <w:pStyle w:val="Table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CF46A7">
              <w:t>Objects or part of the scene that could attract attention due to their bold appearance (e.g. lights, texts, logos)</w:t>
            </w:r>
          </w:p>
        </w:tc>
      </w:tr>
      <w:tr w:rsidR="001F3ED0" w:rsidRPr="00CF46A7" w14:paraId="5A689E3A" w14:textId="77777777" w:rsidTr="00CF46A7">
        <w:tc>
          <w:tcPr>
            <w:cnfStyle w:val="001000000000" w:firstRow="0" w:lastRow="0" w:firstColumn="1" w:lastColumn="0" w:oddVBand="0" w:evenVBand="0" w:oddHBand="0" w:evenHBand="0" w:firstRowFirstColumn="0" w:firstRowLastColumn="0" w:lastRowFirstColumn="0" w:lastRowLastColumn="0"/>
            <w:tcW w:w="1511" w:type="dxa"/>
          </w:tcPr>
          <w:p w14:paraId="2FF97939" w14:textId="3A509138" w:rsidR="001F3ED0" w:rsidRPr="00CF46A7" w:rsidRDefault="001F3ED0" w:rsidP="00891B1D">
            <w:pPr>
              <w:pStyle w:val="TableText"/>
              <w:framePr w:hSpace="0" w:wrap="auto" w:vAnchor="margin" w:hAnchor="text" w:yAlign="inline"/>
            </w:pPr>
            <w:r w:rsidRPr="00CF46A7">
              <w:t>Humans Foreg.</w:t>
            </w:r>
          </w:p>
        </w:tc>
        <w:tc>
          <w:tcPr>
            <w:tcW w:w="1408" w:type="dxa"/>
          </w:tcPr>
          <w:p w14:paraId="10AC4FA9" w14:textId="001D1441" w:rsidR="001F3ED0" w:rsidRPr="00CF46A7" w:rsidRDefault="001F3ED0" w:rsidP="00891B1D">
            <w:pPr>
              <w:pStyle w:val="Table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CF46A7">
              <w:t>Red</w:t>
            </w:r>
          </w:p>
        </w:tc>
        <w:tc>
          <w:tcPr>
            <w:tcW w:w="6441" w:type="dxa"/>
          </w:tcPr>
          <w:p w14:paraId="3D78B29A" w14:textId="39CBF7DE" w:rsidR="001F3ED0" w:rsidRPr="00CF46A7" w:rsidRDefault="001F3ED0" w:rsidP="00891B1D">
            <w:pPr>
              <w:pStyle w:val="Table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CF46A7">
              <w:t>Profiles that resemble people (in foreground)</w:t>
            </w:r>
          </w:p>
        </w:tc>
      </w:tr>
      <w:tr w:rsidR="001F3ED0" w:rsidRPr="00CF46A7" w14:paraId="74755266" w14:textId="77777777" w:rsidTr="00CF46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1" w:type="dxa"/>
          </w:tcPr>
          <w:p w14:paraId="7A8B0091" w14:textId="0E3F01F1" w:rsidR="001F3ED0" w:rsidRPr="00CF46A7" w:rsidRDefault="001F3ED0" w:rsidP="00891B1D">
            <w:pPr>
              <w:pStyle w:val="TableText"/>
              <w:framePr w:hSpace="0" w:wrap="auto" w:vAnchor="margin" w:hAnchor="text" w:yAlign="inline"/>
            </w:pPr>
            <w:r w:rsidRPr="00CF46A7">
              <w:t>Humans Backg.</w:t>
            </w:r>
          </w:p>
        </w:tc>
        <w:tc>
          <w:tcPr>
            <w:tcW w:w="1408" w:type="dxa"/>
          </w:tcPr>
          <w:p w14:paraId="41A1B14A" w14:textId="724454EE" w:rsidR="001F3ED0" w:rsidRPr="00CF46A7" w:rsidRDefault="001F3ED0" w:rsidP="00891B1D">
            <w:pPr>
              <w:pStyle w:val="Table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CF46A7">
              <w:t>Orange</w:t>
            </w:r>
          </w:p>
        </w:tc>
        <w:tc>
          <w:tcPr>
            <w:tcW w:w="6441" w:type="dxa"/>
          </w:tcPr>
          <w:p w14:paraId="731B2C09" w14:textId="6F1302B3" w:rsidR="001F3ED0" w:rsidRPr="00CF46A7" w:rsidRDefault="001F3ED0" w:rsidP="00891B1D">
            <w:pPr>
              <w:pStyle w:val="Table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CF46A7">
              <w:t>Same as above (in background)</w:t>
            </w:r>
          </w:p>
        </w:tc>
      </w:tr>
      <w:tr w:rsidR="001F3ED0" w:rsidRPr="00CF46A7" w14:paraId="123F51A7" w14:textId="77777777" w:rsidTr="00CF46A7">
        <w:tc>
          <w:tcPr>
            <w:cnfStyle w:val="001000000000" w:firstRow="0" w:lastRow="0" w:firstColumn="1" w:lastColumn="0" w:oddVBand="0" w:evenVBand="0" w:oddHBand="0" w:evenHBand="0" w:firstRowFirstColumn="0" w:firstRowLastColumn="0" w:lastRowFirstColumn="0" w:lastRowLastColumn="0"/>
            <w:tcW w:w="1511" w:type="dxa"/>
          </w:tcPr>
          <w:p w14:paraId="53E6FA15" w14:textId="6F804918" w:rsidR="001F3ED0" w:rsidRPr="00CF46A7" w:rsidRDefault="001F3ED0" w:rsidP="00891B1D">
            <w:pPr>
              <w:pStyle w:val="TableText"/>
              <w:framePr w:hSpace="0" w:wrap="auto" w:vAnchor="margin" w:hAnchor="text" w:yAlign="inline"/>
            </w:pPr>
            <w:r w:rsidRPr="00CF46A7">
              <w:t>Objects:</w:t>
            </w:r>
          </w:p>
        </w:tc>
        <w:tc>
          <w:tcPr>
            <w:tcW w:w="1408" w:type="dxa"/>
          </w:tcPr>
          <w:p w14:paraId="5F14C82D" w14:textId="77777777" w:rsidR="001F3ED0" w:rsidRPr="00CF46A7" w:rsidRDefault="001F3ED0" w:rsidP="00891B1D">
            <w:pPr>
              <w:pStyle w:val="Table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p>
        </w:tc>
        <w:tc>
          <w:tcPr>
            <w:tcW w:w="6441" w:type="dxa"/>
            <w:vMerge w:val="restart"/>
          </w:tcPr>
          <w:p w14:paraId="3B504A4D" w14:textId="7FF2B839" w:rsidR="001F3ED0" w:rsidRPr="00CF46A7" w:rsidRDefault="001F3ED0" w:rsidP="00891B1D">
            <w:pPr>
              <w:pStyle w:val="Table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CF46A7">
              <w:t>Overarching category for all objects that possess a distinct visual and</w:t>
            </w:r>
            <w:r w:rsidR="00726276">
              <w:t>/or</w:t>
            </w:r>
            <w:r w:rsidRPr="00CF46A7">
              <w:t xml:space="preserve"> functional identity within a scene (e.g. food items in the supermarket or desks in the server room). These are the objects that users might interact with if the scenes were interactive.</w:t>
            </w:r>
          </w:p>
        </w:tc>
      </w:tr>
      <w:tr w:rsidR="001F3ED0" w:rsidRPr="00CF46A7" w14:paraId="3457E9D0" w14:textId="77777777" w:rsidTr="00CF46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1" w:type="dxa"/>
          </w:tcPr>
          <w:p w14:paraId="222C39CE" w14:textId="0657C702" w:rsidR="001F3ED0" w:rsidRPr="00726276" w:rsidRDefault="001F3ED0" w:rsidP="00891B1D">
            <w:pPr>
              <w:pStyle w:val="TableText"/>
              <w:framePr w:hSpace="0" w:wrap="auto" w:vAnchor="margin" w:hAnchor="text" w:yAlign="inline"/>
            </w:pPr>
            <w:r w:rsidRPr="00726276">
              <w:t>Food</w:t>
            </w:r>
          </w:p>
        </w:tc>
        <w:tc>
          <w:tcPr>
            <w:tcW w:w="1408" w:type="dxa"/>
          </w:tcPr>
          <w:p w14:paraId="15B247EA" w14:textId="19F08C9B" w:rsidR="001F3ED0" w:rsidRPr="00CF46A7" w:rsidRDefault="001F3ED0" w:rsidP="00891B1D">
            <w:pPr>
              <w:pStyle w:val="Table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CF46A7">
              <w:t>Light green</w:t>
            </w:r>
          </w:p>
        </w:tc>
        <w:tc>
          <w:tcPr>
            <w:tcW w:w="6441" w:type="dxa"/>
            <w:vMerge/>
          </w:tcPr>
          <w:p w14:paraId="737D98B2" w14:textId="77777777" w:rsidR="001F3ED0" w:rsidRPr="00CF46A7" w:rsidRDefault="001F3ED0" w:rsidP="00891B1D">
            <w:pPr>
              <w:pStyle w:val="Table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p>
        </w:tc>
      </w:tr>
      <w:tr w:rsidR="001F3ED0" w:rsidRPr="00CF46A7" w14:paraId="195EA387" w14:textId="77777777" w:rsidTr="00CF46A7">
        <w:tc>
          <w:tcPr>
            <w:cnfStyle w:val="001000000000" w:firstRow="0" w:lastRow="0" w:firstColumn="1" w:lastColumn="0" w:oddVBand="0" w:evenVBand="0" w:oddHBand="0" w:evenHBand="0" w:firstRowFirstColumn="0" w:firstRowLastColumn="0" w:lastRowFirstColumn="0" w:lastRowLastColumn="0"/>
            <w:tcW w:w="1511" w:type="dxa"/>
          </w:tcPr>
          <w:p w14:paraId="557A9941" w14:textId="2329AEA6" w:rsidR="001F3ED0" w:rsidRPr="00726276" w:rsidRDefault="001F3ED0" w:rsidP="00891B1D">
            <w:pPr>
              <w:pStyle w:val="TableText"/>
              <w:framePr w:hSpace="0" w:wrap="auto" w:vAnchor="margin" w:hAnchor="text" w:yAlign="inline"/>
            </w:pPr>
            <w:r w:rsidRPr="00726276">
              <w:t>Furniture</w:t>
            </w:r>
          </w:p>
        </w:tc>
        <w:tc>
          <w:tcPr>
            <w:tcW w:w="1408" w:type="dxa"/>
          </w:tcPr>
          <w:p w14:paraId="5B563FEF" w14:textId="2F78B19F" w:rsidR="001F3ED0" w:rsidRPr="00CF46A7" w:rsidRDefault="001F3ED0" w:rsidP="00891B1D">
            <w:pPr>
              <w:pStyle w:val="Table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CF46A7">
              <w:t>Dark green</w:t>
            </w:r>
          </w:p>
        </w:tc>
        <w:tc>
          <w:tcPr>
            <w:tcW w:w="6441" w:type="dxa"/>
            <w:vMerge/>
          </w:tcPr>
          <w:p w14:paraId="16DF8E31" w14:textId="77777777" w:rsidR="001F3ED0" w:rsidRPr="00CF46A7" w:rsidRDefault="001F3ED0" w:rsidP="00891B1D">
            <w:pPr>
              <w:pStyle w:val="Table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p>
        </w:tc>
      </w:tr>
      <w:tr w:rsidR="001F3ED0" w:rsidRPr="00CF46A7" w14:paraId="70CE94FF" w14:textId="77777777" w:rsidTr="00CF46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1" w:type="dxa"/>
          </w:tcPr>
          <w:p w14:paraId="24B2C7BC" w14:textId="0D31FA9D" w:rsidR="001F3ED0" w:rsidRPr="00726276" w:rsidRDefault="001F3ED0" w:rsidP="00891B1D">
            <w:pPr>
              <w:pStyle w:val="TableText"/>
              <w:framePr w:hSpace="0" w:wrap="auto" w:vAnchor="margin" w:hAnchor="text" w:yAlign="inline"/>
            </w:pPr>
            <w:r w:rsidRPr="00726276">
              <w:t>Machinery/Cars</w:t>
            </w:r>
          </w:p>
        </w:tc>
        <w:tc>
          <w:tcPr>
            <w:tcW w:w="1408" w:type="dxa"/>
          </w:tcPr>
          <w:p w14:paraId="79A53EED" w14:textId="387724CD" w:rsidR="001F3ED0" w:rsidRPr="00CF46A7" w:rsidRDefault="001F3ED0" w:rsidP="00891B1D">
            <w:pPr>
              <w:pStyle w:val="Table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CF46A7">
              <w:t>Dark blue</w:t>
            </w:r>
          </w:p>
        </w:tc>
        <w:tc>
          <w:tcPr>
            <w:tcW w:w="6441" w:type="dxa"/>
            <w:vMerge/>
          </w:tcPr>
          <w:p w14:paraId="536BFCD0" w14:textId="77777777" w:rsidR="001F3ED0" w:rsidRPr="00CF46A7" w:rsidRDefault="001F3ED0" w:rsidP="00891B1D">
            <w:pPr>
              <w:pStyle w:val="Table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p>
        </w:tc>
      </w:tr>
      <w:tr w:rsidR="001F3ED0" w:rsidRPr="00CF46A7" w14:paraId="2FFDD5FA" w14:textId="77777777" w:rsidTr="00CF46A7">
        <w:tc>
          <w:tcPr>
            <w:cnfStyle w:val="001000000000" w:firstRow="0" w:lastRow="0" w:firstColumn="1" w:lastColumn="0" w:oddVBand="0" w:evenVBand="0" w:oddHBand="0" w:evenHBand="0" w:firstRowFirstColumn="0" w:firstRowLastColumn="0" w:lastRowFirstColumn="0" w:lastRowLastColumn="0"/>
            <w:tcW w:w="1511" w:type="dxa"/>
          </w:tcPr>
          <w:p w14:paraId="788EAA47" w14:textId="703EA5EA" w:rsidR="001F3ED0" w:rsidRPr="00726276" w:rsidRDefault="001F3ED0" w:rsidP="00891B1D">
            <w:pPr>
              <w:pStyle w:val="TableText"/>
              <w:framePr w:hSpace="0" w:wrap="auto" w:vAnchor="margin" w:hAnchor="text" w:yAlign="inline"/>
            </w:pPr>
            <w:r w:rsidRPr="00726276">
              <w:t>Screens</w:t>
            </w:r>
          </w:p>
        </w:tc>
        <w:tc>
          <w:tcPr>
            <w:tcW w:w="1408" w:type="dxa"/>
          </w:tcPr>
          <w:p w14:paraId="14276147" w14:textId="6EA4E6B3" w:rsidR="001F3ED0" w:rsidRPr="00CF46A7" w:rsidRDefault="001F3ED0" w:rsidP="00891B1D">
            <w:pPr>
              <w:pStyle w:val="Table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CF46A7">
              <w:t>White</w:t>
            </w:r>
          </w:p>
        </w:tc>
        <w:tc>
          <w:tcPr>
            <w:tcW w:w="6441" w:type="dxa"/>
            <w:vMerge/>
          </w:tcPr>
          <w:p w14:paraId="45CBA175" w14:textId="77777777" w:rsidR="001F3ED0" w:rsidRPr="00CF46A7" w:rsidRDefault="001F3ED0" w:rsidP="00891B1D">
            <w:pPr>
              <w:pStyle w:val="Table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p>
        </w:tc>
      </w:tr>
      <w:tr w:rsidR="001F3ED0" w:rsidRPr="00CF46A7" w14:paraId="42548871" w14:textId="77777777" w:rsidTr="00CF46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1" w:type="dxa"/>
          </w:tcPr>
          <w:p w14:paraId="0DEAE47F" w14:textId="53AB3440" w:rsidR="001F3ED0" w:rsidRPr="00726276" w:rsidRDefault="001F3ED0" w:rsidP="00891B1D">
            <w:pPr>
              <w:pStyle w:val="TableText"/>
              <w:framePr w:hSpace="0" w:wrap="auto" w:vAnchor="margin" w:hAnchor="text" w:yAlign="inline"/>
            </w:pPr>
            <w:r w:rsidRPr="00726276">
              <w:t>Vegetation</w:t>
            </w:r>
          </w:p>
        </w:tc>
        <w:tc>
          <w:tcPr>
            <w:tcW w:w="1408" w:type="dxa"/>
          </w:tcPr>
          <w:p w14:paraId="074C8E0B" w14:textId="34F5990E" w:rsidR="001F3ED0" w:rsidRPr="00CF46A7" w:rsidRDefault="001F3ED0" w:rsidP="00891B1D">
            <w:pPr>
              <w:pStyle w:val="Table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CF46A7">
              <w:t>Light green</w:t>
            </w:r>
          </w:p>
        </w:tc>
        <w:tc>
          <w:tcPr>
            <w:tcW w:w="6441" w:type="dxa"/>
            <w:vMerge/>
          </w:tcPr>
          <w:p w14:paraId="1EF1EE6D" w14:textId="77777777" w:rsidR="001F3ED0" w:rsidRPr="00CF46A7" w:rsidRDefault="001F3ED0" w:rsidP="00891B1D">
            <w:pPr>
              <w:pStyle w:val="Table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p>
        </w:tc>
      </w:tr>
      <w:tr w:rsidR="001F3ED0" w:rsidRPr="00CF46A7" w14:paraId="193CE65B" w14:textId="77777777" w:rsidTr="00CF46A7">
        <w:tc>
          <w:tcPr>
            <w:cnfStyle w:val="001000000000" w:firstRow="0" w:lastRow="0" w:firstColumn="1" w:lastColumn="0" w:oddVBand="0" w:evenVBand="0" w:oddHBand="0" w:evenHBand="0" w:firstRowFirstColumn="0" w:firstRowLastColumn="0" w:lastRowFirstColumn="0" w:lastRowLastColumn="0"/>
            <w:tcW w:w="1511" w:type="dxa"/>
          </w:tcPr>
          <w:p w14:paraId="36D9DB56" w14:textId="31ECF99A" w:rsidR="001F3ED0" w:rsidRPr="00CF46A7" w:rsidRDefault="001F3ED0" w:rsidP="00891B1D">
            <w:pPr>
              <w:pStyle w:val="TableText"/>
              <w:framePr w:hSpace="0" w:wrap="auto" w:vAnchor="margin" w:hAnchor="text" w:yAlign="inline"/>
            </w:pPr>
            <w:r w:rsidRPr="00CF46A7">
              <w:t>Sky/Cieling</w:t>
            </w:r>
          </w:p>
        </w:tc>
        <w:tc>
          <w:tcPr>
            <w:tcW w:w="1408" w:type="dxa"/>
          </w:tcPr>
          <w:p w14:paraId="5EC038E6" w14:textId="58AFC4A6" w:rsidR="001F3ED0" w:rsidRPr="00CF46A7" w:rsidRDefault="001F3ED0" w:rsidP="00891B1D">
            <w:pPr>
              <w:pStyle w:val="Table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CF46A7">
              <w:t>Light blue</w:t>
            </w:r>
          </w:p>
        </w:tc>
        <w:tc>
          <w:tcPr>
            <w:tcW w:w="6441" w:type="dxa"/>
          </w:tcPr>
          <w:p w14:paraId="0F53B469" w14:textId="6411BFB3" w:rsidR="001F3ED0" w:rsidRPr="00CF46A7" w:rsidRDefault="001F3ED0" w:rsidP="00891B1D">
            <w:pPr>
              <w:pStyle w:val="Table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CF46A7">
              <w:t>-</w:t>
            </w:r>
          </w:p>
        </w:tc>
      </w:tr>
      <w:tr w:rsidR="001F3ED0" w:rsidRPr="00CF46A7" w14:paraId="3350E31E" w14:textId="77777777" w:rsidTr="00CF46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1" w:type="dxa"/>
          </w:tcPr>
          <w:p w14:paraId="58945EC1" w14:textId="02EC54D5" w:rsidR="001F3ED0" w:rsidRPr="00CF46A7" w:rsidRDefault="001F3ED0" w:rsidP="00891B1D">
            <w:pPr>
              <w:pStyle w:val="TableText"/>
              <w:framePr w:hSpace="0" w:wrap="auto" w:vAnchor="margin" w:hAnchor="text" w:yAlign="inline"/>
            </w:pPr>
            <w:r w:rsidRPr="00CF46A7">
              <w:t>Structure Foreg.</w:t>
            </w:r>
          </w:p>
        </w:tc>
        <w:tc>
          <w:tcPr>
            <w:tcW w:w="1408" w:type="dxa"/>
          </w:tcPr>
          <w:p w14:paraId="4F03F9E3" w14:textId="3F6D68C3" w:rsidR="001F3ED0" w:rsidRPr="00CF46A7" w:rsidRDefault="001F3ED0" w:rsidP="00891B1D">
            <w:pPr>
              <w:pStyle w:val="Table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CF46A7">
              <w:t>Dark purple</w:t>
            </w:r>
          </w:p>
        </w:tc>
        <w:tc>
          <w:tcPr>
            <w:tcW w:w="6441" w:type="dxa"/>
          </w:tcPr>
          <w:p w14:paraId="66966941" w14:textId="33D54780" w:rsidR="001F3ED0" w:rsidRPr="00CF46A7" w:rsidRDefault="001F3ED0" w:rsidP="00891B1D">
            <w:pPr>
              <w:pStyle w:val="Table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CF46A7">
              <w:t>Surfaces that spatially compose the scene (e.g. buildings in the suburb scene,</w:t>
            </w:r>
            <w:r w:rsidR="00CF46A7">
              <w:t xml:space="preserve"> </w:t>
            </w:r>
            <w:r w:rsidRPr="00CF46A7">
              <w:t>walls in the interior scenes, food shelves in the supermarket (in foreground).</w:t>
            </w:r>
          </w:p>
        </w:tc>
      </w:tr>
      <w:tr w:rsidR="001F3ED0" w:rsidRPr="00CF46A7" w14:paraId="134FFB3F" w14:textId="77777777" w:rsidTr="00CF46A7">
        <w:tc>
          <w:tcPr>
            <w:cnfStyle w:val="001000000000" w:firstRow="0" w:lastRow="0" w:firstColumn="1" w:lastColumn="0" w:oddVBand="0" w:evenVBand="0" w:oddHBand="0" w:evenHBand="0" w:firstRowFirstColumn="0" w:firstRowLastColumn="0" w:lastRowFirstColumn="0" w:lastRowLastColumn="0"/>
            <w:tcW w:w="1511" w:type="dxa"/>
            <w:tcBorders>
              <w:bottom w:val="single" w:sz="12" w:space="0" w:color="auto"/>
            </w:tcBorders>
          </w:tcPr>
          <w:p w14:paraId="05C2EFCE" w14:textId="351179A1" w:rsidR="001F3ED0" w:rsidRPr="00CF46A7" w:rsidRDefault="001F3ED0" w:rsidP="00891B1D">
            <w:pPr>
              <w:pStyle w:val="TableText"/>
              <w:framePr w:hSpace="0" w:wrap="auto" w:vAnchor="margin" w:hAnchor="text" w:yAlign="inline"/>
            </w:pPr>
            <w:r w:rsidRPr="00CF46A7">
              <w:t>Structure Backg.</w:t>
            </w:r>
          </w:p>
        </w:tc>
        <w:tc>
          <w:tcPr>
            <w:tcW w:w="1408" w:type="dxa"/>
            <w:tcBorders>
              <w:bottom w:val="single" w:sz="12" w:space="0" w:color="auto"/>
            </w:tcBorders>
          </w:tcPr>
          <w:p w14:paraId="2276781F" w14:textId="4117E4FB" w:rsidR="001F3ED0" w:rsidRPr="00CF46A7" w:rsidRDefault="001F3ED0" w:rsidP="00891B1D">
            <w:pPr>
              <w:pStyle w:val="Table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CF46A7">
              <w:t>Magenta</w:t>
            </w:r>
          </w:p>
        </w:tc>
        <w:tc>
          <w:tcPr>
            <w:tcW w:w="6441" w:type="dxa"/>
            <w:tcBorders>
              <w:bottom w:val="single" w:sz="12" w:space="0" w:color="auto"/>
            </w:tcBorders>
          </w:tcPr>
          <w:p w14:paraId="35EAFF46" w14:textId="1824D8BD" w:rsidR="001F3ED0" w:rsidRPr="00CF46A7" w:rsidRDefault="001F3ED0" w:rsidP="00891B1D">
            <w:pPr>
              <w:pStyle w:val="Table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CF46A7">
              <w:t>Same as above (in background)</w:t>
            </w:r>
            <w:r w:rsidR="00CF46A7">
              <w:t>.</w:t>
            </w:r>
          </w:p>
        </w:tc>
      </w:tr>
    </w:tbl>
    <w:p w14:paraId="3DF595FC" w14:textId="77777777" w:rsidR="001F3ED0" w:rsidRPr="001F3ED0" w:rsidRDefault="001F3ED0" w:rsidP="001F3ED0"/>
    <w:p w14:paraId="648F1018" w14:textId="77777777" w:rsidR="00E10FD9" w:rsidRDefault="00E10FD9" w:rsidP="00E10FD9"/>
    <w:p w14:paraId="1C7DF257" w14:textId="77777777" w:rsidR="00042ADA" w:rsidRPr="00E10FD9" w:rsidRDefault="00042ADA" w:rsidP="00E10FD9"/>
    <w:p w14:paraId="32C72950" w14:textId="77777777" w:rsidR="00042ADA" w:rsidRDefault="00042ADA" w:rsidP="00042ADA">
      <w:pPr>
        <w:pStyle w:val="Heading5"/>
      </w:pPr>
      <w:r w:rsidRPr="00042ADA">
        <w:t>Additional results</w:t>
      </w:r>
    </w:p>
    <w:p w14:paraId="3C8DB77D" w14:textId="77777777" w:rsidR="00042ADA" w:rsidRDefault="00042ADA" w:rsidP="00042ADA"/>
    <w:p w14:paraId="241E33B9" w14:textId="77777777" w:rsidR="00042ADA" w:rsidRDefault="00042ADA" w:rsidP="00042ADA">
      <w:pPr>
        <w:keepNext/>
        <w:jc w:val="center"/>
      </w:pPr>
      <w:r>
        <w:rPr>
          <w:noProof/>
        </w:rPr>
        <w:drawing>
          <wp:inline distT="0" distB="0" distL="0" distR="0" wp14:anchorId="5496DBBE" wp14:editId="7B37C263">
            <wp:extent cx="3349599" cy="2621706"/>
            <wp:effectExtent l="0" t="0" r="3810" b="0"/>
            <wp:docPr id="54512365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123655" name="Picture 545123655"/>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368148" cy="2636224"/>
                    </a:xfrm>
                    <a:prstGeom prst="rect">
                      <a:avLst/>
                    </a:prstGeom>
                  </pic:spPr>
                </pic:pic>
              </a:graphicData>
            </a:graphic>
          </wp:inline>
        </w:drawing>
      </w:r>
    </w:p>
    <w:p w14:paraId="35B2FF4C" w14:textId="1774396B" w:rsidR="00042ADA" w:rsidRDefault="00042ADA" w:rsidP="00042ADA">
      <w:pPr>
        <w:pStyle w:val="Caption"/>
      </w:pPr>
      <w:r>
        <w:t xml:space="preserve">Figure </w:t>
      </w:r>
      <w:fldSimple w:instr=" SEQ Figure \* ARABIC ">
        <w:r w:rsidR="00B01BA4">
          <w:rPr>
            <w:noProof/>
          </w:rPr>
          <w:t>11</w:t>
        </w:r>
      </w:fldSimple>
      <w:r>
        <w:t xml:space="preserve">. Graph showing LATENCY TO FIRST FIXATION for each AOI, indicating reflecting how quickly attention-grabbing elements attracted attention </w:t>
      </w:r>
      <w:r>
        <w:fldChar w:fldCharType="begin"/>
      </w:r>
      <w:r>
        <w:instrText xml:space="preserve"> ADDIN EN.CITE &lt;EndNote&gt;&lt;Cite&gt;&lt;Author&gt;Gliga&lt;/Author&gt;&lt;Year&gt;2009&lt;/Year&gt;&lt;RecNum&gt;2151&lt;/RecNum&gt;&lt;DisplayText&gt;(Gliga et al., 2009)&lt;/DisplayText&gt;&lt;record&gt;&lt;rec-number&gt;2151&lt;/rec-number&gt;&lt;foreign-keys&gt;&lt;key app="EN" db-id="z2ar9aspid905ve9r2opsvadpvtxx92s2prx" timestamp="1726081314"&gt;2151&lt;/key&gt;&lt;/foreign-keys&gt;&lt;ref-type name="Journal Article"&gt;17&lt;/ref-type&gt;&lt;contributors&gt;&lt;authors&gt;&lt;author&gt;Gliga, Teodora&lt;/author&gt;&lt;author&gt;Elsabbagh, Mayada&lt;/author&gt;&lt;author&gt;Andravizou, Athina&lt;/author&gt;&lt;author&gt;Johnson, Mark&lt;/author&gt;&lt;/authors&gt;&lt;/contributors&gt;&lt;titles&gt;&lt;title&gt;Faces attract infants&amp;apos; attention in complex displays&lt;/title&gt;&lt;secondary-title&gt;Infancy&lt;/secondary-title&gt;&lt;/titles&gt;&lt;periodical&gt;&lt;full-title&gt;Infancy&lt;/full-title&gt;&lt;/periodical&gt;&lt;pages&gt;550-562&lt;/pages&gt;&lt;volume&gt;14&lt;/volume&gt;&lt;number&gt;5&lt;/number&gt;&lt;keywords&gt;&lt;keyword&gt;eye tracking&lt;/keyword&gt;&lt;keyword&gt;Elements&lt;/keyword&gt;&lt;/keywords&gt;&lt;dates&gt;&lt;year&gt;2009&lt;/year&gt;&lt;/dates&gt;&lt;isbn&gt;1525-0008&lt;/isbn&gt;&lt;urls&gt;&lt;/urls&gt;&lt;electronic-resource-num&gt;10.1080/15250000903144199&lt;/electronic-resource-num&gt;&lt;/record&gt;&lt;/Cite&gt;&lt;/EndNote&gt;</w:instrText>
      </w:r>
      <w:r>
        <w:fldChar w:fldCharType="separate"/>
      </w:r>
      <w:r>
        <w:rPr>
          <w:noProof/>
        </w:rPr>
        <w:t>(Gliga et al., 2009)</w:t>
      </w:r>
      <w:r>
        <w:fldChar w:fldCharType="end"/>
      </w:r>
      <w:r>
        <w:t xml:space="preserve">. </w:t>
      </w:r>
      <w:r w:rsidRPr="00042ADA">
        <w:t>A hierarchy emerges that resembles, though is less clearly defined, the one presented in the paper for attentional importance.</w:t>
      </w:r>
      <w:r>
        <w:t xml:space="preserve"> Humans in the foreground were the first to attract attention, followed by background areas, layout structures and eventually objects and highlights. </w:t>
      </w:r>
      <w:r w:rsidR="009E025C" w:rsidRPr="009E025C">
        <w:t>A</w:t>
      </w:r>
      <w:r w:rsidR="009E025C">
        <w:t>n interesting difference</w:t>
      </w:r>
      <w:r w:rsidR="009E025C" w:rsidRPr="009E025C">
        <w:t xml:space="preserve"> is sky and ceiling areas: when participants noticed them, they tended to fixate on them early in the session, which explains their low latency in the first timeframe. Otherwise, they were observed much later</w:t>
      </w:r>
      <w:r w:rsidR="009E025C">
        <w:t xml:space="preserve">, </w:t>
      </w:r>
      <w:r w:rsidR="009E025C" w:rsidRPr="009E025C">
        <w:t>or not at all.</w:t>
      </w:r>
    </w:p>
    <w:p w14:paraId="7260AE0B" w14:textId="77777777" w:rsidR="009E025C" w:rsidRDefault="009E025C" w:rsidP="009E025C">
      <w:pPr>
        <w:keepNext/>
        <w:jc w:val="center"/>
      </w:pPr>
      <w:r>
        <w:rPr>
          <w:noProof/>
        </w:rPr>
        <w:lastRenderedPageBreak/>
        <w:drawing>
          <wp:inline distT="0" distB="0" distL="0" distR="0" wp14:anchorId="10B4F64F" wp14:editId="314544EA">
            <wp:extent cx="3613389" cy="2844000"/>
            <wp:effectExtent l="0" t="0" r="0" b="1270"/>
            <wp:docPr id="84991558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915586" name="Picture 849915586"/>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613389" cy="2844000"/>
                    </a:xfrm>
                    <a:prstGeom prst="rect">
                      <a:avLst/>
                    </a:prstGeom>
                  </pic:spPr>
                </pic:pic>
              </a:graphicData>
            </a:graphic>
          </wp:inline>
        </w:drawing>
      </w:r>
    </w:p>
    <w:p w14:paraId="0201D276" w14:textId="0C3E16DC" w:rsidR="009E025C" w:rsidRDefault="009E025C" w:rsidP="000A7AC6">
      <w:pPr>
        <w:pStyle w:val="Caption"/>
      </w:pPr>
      <w:r>
        <w:t xml:space="preserve">Figure </w:t>
      </w:r>
      <w:fldSimple w:instr=" SEQ Figure \* ARABIC ">
        <w:r w:rsidR="00B01BA4">
          <w:rPr>
            <w:noProof/>
          </w:rPr>
          <w:t>12</w:t>
        </w:r>
      </w:fldSimple>
      <w:r>
        <w:t xml:space="preserve">. Graph showing the PERCENTAGE OF PARTICIPANTS WHO FIXATED on a specific AOI, measuring its likelihood of capturing attention </w:t>
      </w:r>
      <w:r>
        <w:fldChar w:fldCharType="begin">
          <w:fldData xml:space="preserve">PEVuZE5vdGU+PENpdGU+PEF1dGhvcj5XaWxraW5zb248L0F1dGhvcj48WWVhcj4yMDExPC9ZZWFy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==
</w:fldData>
        </w:fldChar>
      </w:r>
      <w:r>
        <w:instrText xml:space="preserve"> ADDIN EN.CITE </w:instrText>
      </w:r>
      <w:r>
        <w:fldChar w:fldCharType="begin">
          <w:fldData xml:space="preserve">PEVuZE5vdGU+PENpdGU+PEF1dGhvcj5XaWxraW5zb248L0F1dGhvcj48WWVhcj4yMDExPC9ZZWFy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==
</w:fldData>
        </w:fldChar>
      </w:r>
      <w:r>
        <w:instrText xml:space="preserve"> ADDIN EN.CITE.DATA </w:instrText>
      </w:r>
      <w:r>
        <w:fldChar w:fldCharType="end"/>
      </w:r>
      <w:r>
        <w:fldChar w:fldCharType="separate"/>
      </w:r>
      <w:r>
        <w:rPr>
          <w:noProof/>
        </w:rPr>
        <w:t>(Wilkinson &amp; Light, 2011)</w:t>
      </w:r>
      <w:r>
        <w:fldChar w:fldCharType="end"/>
      </w:r>
      <w:r>
        <w:t xml:space="preserve">. </w:t>
      </w:r>
      <w:r w:rsidR="000A7AC6">
        <w:t xml:space="preserve">Here too, a similar hierarchy </w:t>
      </w:r>
      <w:proofErr w:type="gramStart"/>
      <w:r w:rsidR="000A7AC6">
        <w:t>emerges:</w:t>
      </w:r>
      <w:proofErr w:type="gramEnd"/>
      <w:r w:rsidR="000A7AC6">
        <w:t xml:space="preserve"> humans in the immediate surroundings are the most likely to attract attention, followed by layout structures and background areas. Finally come miscellaneous elements such as objects, highlights, and human figures in the background. The relatively high likelihood of scene structures may be partly due to the large space they occupy, but also to a perceptual need to first understand the overall scene composition before focusing on specific objects and details. By the end of the sessions, all participants had fixated on humans, layout structures, and the floor; this was not the case for the remaining elements.</w:t>
      </w:r>
    </w:p>
    <w:p w14:paraId="191AD716" w14:textId="77777777" w:rsidR="00435B07" w:rsidRDefault="00435B07" w:rsidP="00435B07"/>
    <w:p w14:paraId="4419CB47" w14:textId="3E1FC9A0" w:rsidR="00435B07" w:rsidRDefault="00435B07" w:rsidP="00435B07">
      <w:pPr>
        <w:pStyle w:val="Heading5"/>
      </w:pPr>
      <w:r>
        <w:t>Vertical distribution of fixations</w:t>
      </w:r>
    </w:p>
    <w:p w14:paraId="236996F9" w14:textId="77777777" w:rsidR="00435B07" w:rsidRDefault="00435B07" w:rsidP="00435B07"/>
    <w:p w14:paraId="110DC837" w14:textId="77777777" w:rsidR="00B01BA4" w:rsidRDefault="00435B07" w:rsidP="00B01BA4">
      <w:pPr>
        <w:keepNext/>
        <w:jc w:val="center"/>
      </w:pPr>
      <w:r>
        <w:rPr>
          <w:noProof/>
        </w:rPr>
        <w:drawing>
          <wp:inline distT="0" distB="0" distL="0" distR="0" wp14:anchorId="5629C097" wp14:editId="3A307DAE">
            <wp:extent cx="3568700" cy="2562860"/>
            <wp:effectExtent l="0" t="0" r="0" b="2540"/>
            <wp:docPr id="87560862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608629" name="Picture 875608629"/>
                    <pic:cNvPicPr/>
                  </pic:nvPicPr>
                  <pic:blipFill rotWithShape="1">
                    <a:blip r:embed="rId26" cstate="print">
                      <a:extLst>
                        <a:ext uri="{28A0092B-C50C-407E-A947-70E740481C1C}">
                          <a14:useLocalDpi xmlns:a14="http://schemas.microsoft.com/office/drawing/2010/main" val="0"/>
                        </a:ext>
                      </a:extLst>
                    </a:blip>
                    <a:srcRect l="702" t="1069" r="910" b="894"/>
                    <a:stretch>
                      <a:fillRect/>
                    </a:stretch>
                  </pic:blipFill>
                  <pic:spPr bwMode="auto">
                    <a:xfrm>
                      <a:off x="0" y="0"/>
                      <a:ext cx="3581291" cy="2571902"/>
                    </a:xfrm>
                    <a:prstGeom prst="rect">
                      <a:avLst/>
                    </a:prstGeom>
                    <a:ln>
                      <a:noFill/>
                    </a:ln>
                    <a:extLst>
                      <a:ext uri="{53640926-AAD7-44D8-BBD7-CCE9431645EC}">
                        <a14:shadowObscured xmlns:a14="http://schemas.microsoft.com/office/drawing/2010/main"/>
                      </a:ext>
                    </a:extLst>
                  </pic:spPr>
                </pic:pic>
              </a:graphicData>
            </a:graphic>
          </wp:inline>
        </w:drawing>
      </w:r>
    </w:p>
    <w:p w14:paraId="19D6416C" w14:textId="7018D3C0" w:rsidR="00435B07" w:rsidRPr="00435B07" w:rsidRDefault="00B01BA4" w:rsidP="00B01BA4">
      <w:pPr>
        <w:pStyle w:val="Caption"/>
      </w:pPr>
      <w:r>
        <w:t xml:space="preserve">Figure </w:t>
      </w:r>
      <w:fldSimple w:instr=" SEQ Figure \* ARABIC ">
        <w:r>
          <w:rPr>
            <w:noProof/>
          </w:rPr>
          <w:t>13</w:t>
        </w:r>
      </w:fldSimple>
      <w:r>
        <w:t xml:space="preserve">. Vertical distribution of fixations for DIFFERENT LEVELS OF VR EXPERIENCE. </w:t>
      </w:r>
      <w:r w:rsidRPr="00B01BA4">
        <w:t>Two observations stand out: (</w:t>
      </w:r>
      <w:proofErr w:type="spellStart"/>
      <w:r w:rsidRPr="00B01BA4">
        <w:t>i</w:t>
      </w:r>
      <w:proofErr w:type="spellEnd"/>
      <w:r w:rsidRPr="00B01BA4">
        <w:t>) the equator bias appears independent of VR experience, and (ii) it is not vertically symmetrical</w:t>
      </w:r>
      <w:r>
        <w:t xml:space="preserve"> as </w:t>
      </w:r>
      <w:r w:rsidRPr="00B01BA4">
        <w:t>attention tends to focus on a band slightly below eye level.</w:t>
      </w:r>
    </w:p>
    <w:p w14:paraId="65DCB478" w14:textId="77777777" w:rsidR="00B01BA4" w:rsidRDefault="00B01BA4" w:rsidP="00B01BA4">
      <w:pPr>
        <w:keepNext/>
        <w:jc w:val="center"/>
      </w:pPr>
      <w:r>
        <w:rPr>
          <w:noProof/>
        </w:rPr>
        <w:lastRenderedPageBreak/>
        <w:drawing>
          <wp:inline distT="0" distB="0" distL="0" distR="0" wp14:anchorId="5A2AA00E" wp14:editId="37362CD7">
            <wp:extent cx="3848034" cy="2559600"/>
            <wp:effectExtent l="0" t="0" r="635" b="6350"/>
            <wp:docPr id="11044352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43527" name="Picture 110443527"/>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848034" cy="2559600"/>
                    </a:xfrm>
                    <a:prstGeom prst="rect">
                      <a:avLst/>
                    </a:prstGeom>
                  </pic:spPr>
                </pic:pic>
              </a:graphicData>
            </a:graphic>
          </wp:inline>
        </w:drawing>
      </w:r>
    </w:p>
    <w:p w14:paraId="5F044D36" w14:textId="5D6074E5" w:rsidR="003D7B57" w:rsidRDefault="00B01BA4" w:rsidP="00B01BA4">
      <w:pPr>
        <w:pStyle w:val="Caption"/>
      </w:pPr>
      <w:r>
        <w:t xml:space="preserve">Figure </w:t>
      </w:r>
      <w:fldSimple w:instr=" SEQ Figure \* ARABIC ">
        <w:r>
          <w:rPr>
            <w:noProof/>
          </w:rPr>
          <w:t>14</w:t>
        </w:r>
      </w:fldSimple>
      <w:r>
        <w:t xml:space="preserve">. </w:t>
      </w:r>
      <w:r w:rsidRPr="00B01BA4">
        <w:t xml:space="preserve">Vertical distribution of fixations for </w:t>
      </w:r>
      <w:r>
        <w:t>MOVERS and NON-MOVERS. The equator bias doesn’t seem to depend on exploratory dexterity of the users.</w:t>
      </w:r>
    </w:p>
    <w:p w14:paraId="58716CDA" w14:textId="77777777" w:rsidR="003D7B57" w:rsidRDefault="003D7B57">
      <w:pPr>
        <w:spacing w:after="0" w:line="240" w:lineRule="auto"/>
        <w:jc w:val="left"/>
        <w:rPr>
          <w:i/>
          <w:iCs/>
          <w:color w:val="0E2841" w:themeColor="text2"/>
          <w:sz w:val="18"/>
          <w:szCs w:val="18"/>
        </w:rPr>
      </w:pPr>
      <w:r>
        <w:br w:type="page"/>
      </w:r>
    </w:p>
    <w:p w14:paraId="7912B2C0" w14:textId="30AADF8A" w:rsidR="00B01BA4" w:rsidRDefault="003D7B57" w:rsidP="003D7B57">
      <w:pPr>
        <w:pStyle w:val="Heading5"/>
      </w:pPr>
      <w:r w:rsidRPr="003D7B57">
        <w:lastRenderedPageBreak/>
        <w:t xml:space="preserve">Attention </w:t>
      </w:r>
      <w:r>
        <w:t xml:space="preserve">metrics </w:t>
      </w:r>
      <w:r w:rsidRPr="003D7B57">
        <w:t>analysis for each image stimuli</w:t>
      </w:r>
    </w:p>
    <w:p w14:paraId="21404F8C" w14:textId="316F3F48" w:rsidR="003D7B57" w:rsidRPr="003D7B57" w:rsidRDefault="003D7B57" w:rsidP="003D7B57">
      <w:r w:rsidRPr="003D7B57">
        <w:t xml:space="preserve">The “participants” columns indicate how many individuals fixated on each AOI. The “attention time” columns show the average duration spent viewing each element, along with the proportion of viewing time relative to its size. The “latency” column presents the mean time to first fixation for each element. Numbers in parentheses next to each element name refer to the area it occupies in the image, while parentheses in the latency column indicate the ranking of shortest latency. Bold values highlight the highest or lowest figures within </w:t>
      </w:r>
      <w:r>
        <w:t>a specific metric and</w:t>
      </w:r>
      <w:r w:rsidRPr="003D7B57">
        <w:t xml:space="preserve"> timeframe.</w:t>
      </w:r>
    </w:p>
    <w:p w14:paraId="658C50B0" w14:textId="77777777" w:rsidR="003D7B57" w:rsidRDefault="003D7B57" w:rsidP="00B01BA4">
      <w:pPr>
        <w:jc w:val="center"/>
      </w:pPr>
      <w:r>
        <w:rPr>
          <w:noProof/>
        </w:rPr>
        <w:drawing>
          <wp:inline distT="0" distB="0" distL="0" distR="0" wp14:anchorId="2E6A1EAA" wp14:editId="6A16F230">
            <wp:extent cx="6956916" cy="5813038"/>
            <wp:effectExtent l="318" t="0" r="3492" b="3493"/>
            <wp:docPr id="824747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747939" name="Picture 824747939"/>
                    <pic:cNvPicPr/>
                  </pic:nvPicPr>
                  <pic:blipFill>
                    <a:blip r:embed="rId28" cstate="print">
                      <a:extLst>
                        <a:ext uri="{28A0092B-C50C-407E-A947-70E740481C1C}">
                          <a14:useLocalDpi xmlns:a14="http://schemas.microsoft.com/office/drawing/2010/main" val="0"/>
                        </a:ext>
                      </a:extLst>
                    </a:blip>
                    <a:stretch>
                      <a:fillRect/>
                    </a:stretch>
                  </pic:blipFill>
                  <pic:spPr>
                    <a:xfrm rot="5400000">
                      <a:off x="0" y="0"/>
                      <a:ext cx="7002519" cy="5851143"/>
                    </a:xfrm>
                    <a:prstGeom prst="rect">
                      <a:avLst/>
                    </a:prstGeom>
                  </pic:spPr>
                </pic:pic>
              </a:graphicData>
            </a:graphic>
          </wp:inline>
        </w:drawing>
      </w:r>
    </w:p>
    <w:p w14:paraId="70B86E38" w14:textId="7884B633" w:rsidR="001F3ED0" w:rsidRPr="00042ADA" w:rsidRDefault="003D7B57" w:rsidP="00B01BA4">
      <w:pPr>
        <w:jc w:val="center"/>
      </w:pPr>
      <w:r>
        <w:rPr>
          <w:noProof/>
        </w:rPr>
        <w:lastRenderedPageBreak/>
        <w:drawing>
          <wp:inline distT="0" distB="0" distL="0" distR="0" wp14:anchorId="164EC92D" wp14:editId="5224D547">
            <wp:extent cx="4939551" cy="5814000"/>
            <wp:effectExtent l="0" t="5398" r="0" b="0"/>
            <wp:docPr id="6174182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418295" name="Picture 617418295"/>
                    <pic:cNvPicPr/>
                  </pic:nvPicPr>
                  <pic:blipFill>
                    <a:blip r:embed="rId29" cstate="print">
                      <a:extLst>
                        <a:ext uri="{28A0092B-C50C-407E-A947-70E740481C1C}">
                          <a14:useLocalDpi xmlns:a14="http://schemas.microsoft.com/office/drawing/2010/main" val="0"/>
                        </a:ext>
                      </a:extLst>
                    </a:blip>
                    <a:stretch>
                      <a:fillRect/>
                    </a:stretch>
                  </pic:blipFill>
                  <pic:spPr>
                    <a:xfrm rot="5400000">
                      <a:off x="0" y="0"/>
                      <a:ext cx="4939551" cy="5814000"/>
                    </a:xfrm>
                    <a:prstGeom prst="rect">
                      <a:avLst/>
                    </a:prstGeom>
                  </pic:spPr>
                </pic:pic>
              </a:graphicData>
            </a:graphic>
          </wp:inline>
        </w:drawing>
      </w:r>
      <w:r w:rsidR="001F3ED0" w:rsidRPr="00042ADA">
        <w:br w:type="page"/>
      </w:r>
    </w:p>
    <w:p w14:paraId="589B51D5" w14:textId="77777777" w:rsidR="00644A3C" w:rsidRDefault="00644A3C" w:rsidP="001273DE"/>
    <w:p w14:paraId="2056DDB6" w14:textId="07FE61DC" w:rsidR="009E025C" w:rsidRPr="009E025C" w:rsidRDefault="001273DE" w:rsidP="009E025C">
      <w:pPr>
        <w:pStyle w:val="EndNoteBibliography"/>
        <w:ind w:left="720" w:hanging="720"/>
        <w:rPr>
          <w:noProof/>
        </w:rPr>
      </w:pPr>
      <w:r>
        <w:fldChar w:fldCharType="begin"/>
      </w:r>
      <w:r>
        <w:instrText xml:space="preserve"> ADDIN EN.REFLIST </w:instrText>
      </w:r>
      <w:r>
        <w:fldChar w:fldCharType="separate"/>
      </w:r>
      <w:r w:rsidR="009E025C" w:rsidRPr="009E025C">
        <w:rPr>
          <w:noProof/>
        </w:rPr>
        <w:t xml:space="preserve">Andersson, R., Nyström, M., &amp; Holmqvist, K. (2010). Sampling frequency and eye-tracking measures: how speed affects durations, latencies, and more. </w:t>
      </w:r>
      <w:r w:rsidR="009E025C" w:rsidRPr="009E025C">
        <w:rPr>
          <w:i/>
          <w:noProof/>
        </w:rPr>
        <w:t>Journal of Eye Movement Research</w:t>
      </w:r>
      <w:r w:rsidR="009E025C" w:rsidRPr="009E025C">
        <w:rPr>
          <w:noProof/>
        </w:rPr>
        <w:t>,</w:t>
      </w:r>
      <w:r w:rsidR="009E025C" w:rsidRPr="009E025C">
        <w:rPr>
          <w:i/>
          <w:noProof/>
        </w:rPr>
        <w:t xml:space="preserve"> 3</w:t>
      </w:r>
      <w:r w:rsidR="009E025C" w:rsidRPr="009E025C">
        <w:rPr>
          <w:noProof/>
        </w:rPr>
        <w:t xml:space="preserve">(3). </w:t>
      </w:r>
      <w:hyperlink r:id="rId30" w:history="1">
        <w:r w:rsidR="009E025C" w:rsidRPr="009E025C">
          <w:rPr>
            <w:rStyle w:val="Hyperlink"/>
            <w:noProof/>
          </w:rPr>
          <w:t>https://doi.org/10.16910/jemr.3.3.6</w:t>
        </w:r>
      </w:hyperlink>
      <w:r w:rsidR="009E025C" w:rsidRPr="009E025C">
        <w:rPr>
          <w:noProof/>
        </w:rPr>
        <w:t xml:space="preserve"> </w:t>
      </w:r>
    </w:p>
    <w:p w14:paraId="60DEFB7C" w14:textId="39D46C1A" w:rsidR="009E025C" w:rsidRPr="009E025C" w:rsidRDefault="009E025C" w:rsidP="009E025C">
      <w:pPr>
        <w:pStyle w:val="EndNoteBibliography"/>
        <w:ind w:left="720" w:hanging="720"/>
        <w:rPr>
          <w:noProof/>
        </w:rPr>
      </w:pPr>
      <w:r w:rsidRPr="009E025C">
        <w:rPr>
          <w:noProof/>
        </w:rPr>
        <w:t xml:space="preserve">Blignaut, P. (2009). Fixation identification: the optimum threshold for a dispersion algorithm. </w:t>
      </w:r>
      <w:r w:rsidRPr="009E025C">
        <w:rPr>
          <w:i/>
          <w:noProof/>
        </w:rPr>
        <w:t>Atten Percept Psychophys</w:t>
      </w:r>
      <w:r w:rsidRPr="009E025C">
        <w:rPr>
          <w:noProof/>
        </w:rPr>
        <w:t>,</w:t>
      </w:r>
      <w:r w:rsidRPr="009E025C">
        <w:rPr>
          <w:i/>
          <w:noProof/>
        </w:rPr>
        <w:t xml:space="preserve"> 71</w:t>
      </w:r>
      <w:r w:rsidRPr="009E025C">
        <w:rPr>
          <w:noProof/>
        </w:rPr>
        <w:t xml:space="preserve">(4), 881-895. </w:t>
      </w:r>
      <w:hyperlink r:id="rId31" w:history="1">
        <w:r w:rsidRPr="009E025C">
          <w:rPr>
            <w:rStyle w:val="Hyperlink"/>
            <w:noProof/>
          </w:rPr>
          <w:t>https://doi.org/10.3758/APP.71.4.881</w:t>
        </w:r>
      </w:hyperlink>
      <w:r w:rsidRPr="009E025C">
        <w:rPr>
          <w:noProof/>
        </w:rPr>
        <w:t xml:space="preserve"> </w:t>
      </w:r>
    </w:p>
    <w:p w14:paraId="605E804F" w14:textId="0A3B9FFC" w:rsidR="009E025C" w:rsidRPr="009E025C" w:rsidRDefault="009E025C" w:rsidP="009E025C">
      <w:pPr>
        <w:pStyle w:val="EndNoteBibliography"/>
        <w:ind w:left="720" w:hanging="720"/>
        <w:rPr>
          <w:noProof/>
        </w:rPr>
      </w:pPr>
      <w:r w:rsidRPr="009E025C">
        <w:rPr>
          <w:noProof/>
        </w:rPr>
        <w:t xml:space="preserve">Daidzic, N. E. (2017). Long and short-range air navigation on spherical Earth. </w:t>
      </w:r>
      <w:r w:rsidRPr="009E025C">
        <w:rPr>
          <w:i/>
          <w:noProof/>
        </w:rPr>
        <w:t>International Journal of Aviation Aeronautics and Aerospace</w:t>
      </w:r>
      <w:r w:rsidRPr="009E025C">
        <w:rPr>
          <w:noProof/>
        </w:rPr>
        <w:t>,</w:t>
      </w:r>
      <w:r w:rsidRPr="009E025C">
        <w:rPr>
          <w:i/>
          <w:noProof/>
        </w:rPr>
        <w:t xml:space="preserve"> 4</w:t>
      </w:r>
      <w:r w:rsidRPr="009E025C">
        <w:rPr>
          <w:noProof/>
        </w:rPr>
        <w:t xml:space="preserve">(1). </w:t>
      </w:r>
      <w:hyperlink r:id="rId32" w:history="1">
        <w:r w:rsidRPr="009E025C">
          <w:rPr>
            <w:rStyle w:val="Hyperlink"/>
            <w:noProof/>
          </w:rPr>
          <w:t>https://doi.org/10.15394/ijaaa.2017.1160</w:t>
        </w:r>
      </w:hyperlink>
      <w:r w:rsidRPr="009E025C">
        <w:rPr>
          <w:noProof/>
        </w:rPr>
        <w:t xml:space="preserve"> </w:t>
      </w:r>
    </w:p>
    <w:p w14:paraId="2FA16836" w14:textId="77777777" w:rsidR="009E025C" w:rsidRPr="009E025C" w:rsidRDefault="009E025C" w:rsidP="009E025C">
      <w:pPr>
        <w:pStyle w:val="EndNoteBibliography"/>
        <w:ind w:left="720" w:hanging="720"/>
        <w:rPr>
          <w:noProof/>
        </w:rPr>
      </w:pPr>
      <w:r w:rsidRPr="009E025C">
        <w:rPr>
          <w:noProof/>
        </w:rPr>
        <w:t xml:space="preserve">David, E. J., Gutiérrez, J., Coutrot, A., Da Silva, M. P., &amp; Callet, P. L. (2018). </w:t>
      </w:r>
      <w:r w:rsidRPr="009E025C">
        <w:rPr>
          <w:i/>
          <w:noProof/>
        </w:rPr>
        <w:t>A dataset of head and eye movements for 360° videos</w:t>
      </w:r>
      <w:r w:rsidRPr="009E025C">
        <w:rPr>
          <w:noProof/>
        </w:rPr>
        <w:t xml:space="preserve"> Proceedings of the 9th ACM Multimedia Systems Conference,  </w:t>
      </w:r>
    </w:p>
    <w:p w14:paraId="346A3608" w14:textId="7A0AE369" w:rsidR="009E025C" w:rsidRPr="009E025C" w:rsidRDefault="009E025C" w:rsidP="009E025C">
      <w:pPr>
        <w:pStyle w:val="EndNoteBibliography"/>
        <w:ind w:left="720" w:hanging="720"/>
        <w:rPr>
          <w:noProof/>
        </w:rPr>
      </w:pPr>
      <w:r w:rsidRPr="009E025C">
        <w:rPr>
          <w:noProof/>
        </w:rPr>
        <w:t xml:space="preserve">Duchowski, A. T. (2017). Eye Movement Analysis. In </w:t>
      </w:r>
      <w:r w:rsidRPr="009E025C">
        <w:rPr>
          <w:i/>
          <w:noProof/>
        </w:rPr>
        <w:t>Eye Tracking Methodology</w:t>
      </w:r>
      <w:r w:rsidRPr="009E025C">
        <w:rPr>
          <w:noProof/>
        </w:rPr>
        <w:t xml:space="preserve"> (pp. 141-158). </w:t>
      </w:r>
      <w:hyperlink r:id="rId33" w:history="1">
        <w:r w:rsidRPr="009E025C">
          <w:rPr>
            <w:rStyle w:val="Hyperlink"/>
            <w:noProof/>
          </w:rPr>
          <w:t>https://doi.org/10.1007/978-3-319-57883-5_13</w:t>
        </w:r>
      </w:hyperlink>
      <w:r w:rsidRPr="009E025C">
        <w:rPr>
          <w:noProof/>
        </w:rPr>
        <w:t xml:space="preserve"> </w:t>
      </w:r>
    </w:p>
    <w:p w14:paraId="7C3433A8" w14:textId="59AA405A" w:rsidR="009E025C" w:rsidRPr="009E025C" w:rsidRDefault="009E025C" w:rsidP="009E025C">
      <w:pPr>
        <w:pStyle w:val="EndNoteBibliography"/>
        <w:ind w:left="720" w:hanging="720"/>
        <w:rPr>
          <w:noProof/>
        </w:rPr>
      </w:pPr>
      <w:r w:rsidRPr="009E025C">
        <w:rPr>
          <w:noProof/>
        </w:rPr>
        <w:t xml:space="preserve">Gliga, T., Elsabbagh, M., Andravizou, A., &amp; Johnson, M. (2009). Faces attract infants' attention in complex displays. </w:t>
      </w:r>
      <w:r w:rsidRPr="009E025C">
        <w:rPr>
          <w:i/>
          <w:noProof/>
        </w:rPr>
        <w:t>Infancy</w:t>
      </w:r>
      <w:r w:rsidRPr="009E025C">
        <w:rPr>
          <w:noProof/>
        </w:rPr>
        <w:t>,</w:t>
      </w:r>
      <w:r w:rsidRPr="009E025C">
        <w:rPr>
          <w:i/>
          <w:noProof/>
        </w:rPr>
        <w:t xml:space="preserve"> 14</w:t>
      </w:r>
      <w:r w:rsidRPr="009E025C">
        <w:rPr>
          <w:noProof/>
        </w:rPr>
        <w:t xml:space="preserve">(5), 550-562. </w:t>
      </w:r>
      <w:hyperlink r:id="rId34" w:history="1">
        <w:r w:rsidRPr="009E025C">
          <w:rPr>
            <w:rStyle w:val="Hyperlink"/>
            <w:noProof/>
          </w:rPr>
          <w:t>https://doi.org/10.1080/15250000903144199</w:t>
        </w:r>
      </w:hyperlink>
      <w:r w:rsidRPr="009E025C">
        <w:rPr>
          <w:noProof/>
        </w:rPr>
        <w:t xml:space="preserve"> </w:t>
      </w:r>
    </w:p>
    <w:p w14:paraId="42B19206" w14:textId="268A7D7A" w:rsidR="009E025C" w:rsidRPr="009E025C" w:rsidRDefault="009E025C" w:rsidP="009E025C">
      <w:pPr>
        <w:pStyle w:val="EndNoteBibliography"/>
        <w:ind w:left="720" w:hanging="720"/>
        <w:rPr>
          <w:noProof/>
        </w:rPr>
      </w:pPr>
      <w:r w:rsidRPr="009E025C">
        <w:rPr>
          <w:noProof/>
        </w:rPr>
        <w:t xml:space="preserve">Nystrom, M., &amp; Holmqvist, K. (2010). An adaptive algorithm for fixation, saccade, and glissade detection in eyetracking data. </w:t>
      </w:r>
      <w:r w:rsidRPr="009E025C">
        <w:rPr>
          <w:i/>
          <w:noProof/>
        </w:rPr>
        <w:t>Behav Res Methods</w:t>
      </w:r>
      <w:r w:rsidRPr="009E025C">
        <w:rPr>
          <w:noProof/>
        </w:rPr>
        <w:t>,</w:t>
      </w:r>
      <w:r w:rsidRPr="009E025C">
        <w:rPr>
          <w:i/>
          <w:noProof/>
        </w:rPr>
        <w:t xml:space="preserve"> 42</w:t>
      </w:r>
      <w:r w:rsidRPr="009E025C">
        <w:rPr>
          <w:noProof/>
        </w:rPr>
        <w:t xml:space="preserve">(1), 188-204. </w:t>
      </w:r>
      <w:hyperlink r:id="rId35" w:history="1">
        <w:r w:rsidRPr="009E025C">
          <w:rPr>
            <w:rStyle w:val="Hyperlink"/>
            <w:noProof/>
          </w:rPr>
          <w:t>https://doi.org/10.3758/BRM.42.1.188</w:t>
        </w:r>
      </w:hyperlink>
      <w:r w:rsidRPr="009E025C">
        <w:rPr>
          <w:noProof/>
        </w:rPr>
        <w:t xml:space="preserve"> </w:t>
      </w:r>
    </w:p>
    <w:p w14:paraId="5CBC2512" w14:textId="1C0C7843" w:rsidR="009E025C" w:rsidRPr="009E025C" w:rsidRDefault="009E025C" w:rsidP="009E025C">
      <w:pPr>
        <w:pStyle w:val="EndNoteBibliography"/>
        <w:ind w:left="720" w:hanging="720"/>
        <w:rPr>
          <w:noProof/>
        </w:rPr>
      </w:pPr>
      <w:r w:rsidRPr="009E025C">
        <w:rPr>
          <w:noProof/>
        </w:rPr>
        <w:t xml:space="preserve">Saez de Urabain, I. R., Johnson, M. H., &amp; Smith, T. J. (2015). GraFIX: a semiautomatic approach for parsing low- and high-quality eye-tracking data. </w:t>
      </w:r>
      <w:r w:rsidRPr="009E025C">
        <w:rPr>
          <w:i/>
          <w:noProof/>
        </w:rPr>
        <w:t>Behav Res Methods</w:t>
      </w:r>
      <w:r w:rsidRPr="009E025C">
        <w:rPr>
          <w:noProof/>
        </w:rPr>
        <w:t>,</w:t>
      </w:r>
      <w:r w:rsidRPr="009E025C">
        <w:rPr>
          <w:i/>
          <w:noProof/>
        </w:rPr>
        <w:t xml:space="preserve"> 47</w:t>
      </w:r>
      <w:r w:rsidRPr="009E025C">
        <w:rPr>
          <w:noProof/>
        </w:rPr>
        <w:t xml:space="preserve">(1), 53-72. </w:t>
      </w:r>
      <w:hyperlink r:id="rId36" w:history="1">
        <w:r w:rsidRPr="009E025C">
          <w:rPr>
            <w:rStyle w:val="Hyperlink"/>
            <w:noProof/>
          </w:rPr>
          <w:t>https://doi.org/10.3758/s13428-014-0456-0</w:t>
        </w:r>
      </w:hyperlink>
      <w:r w:rsidRPr="009E025C">
        <w:rPr>
          <w:noProof/>
        </w:rPr>
        <w:t xml:space="preserve"> </w:t>
      </w:r>
    </w:p>
    <w:p w14:paraId="11ACF73D" w14:textId="77777777" w:rsidR="009E025C" w:rsidRPr="009E025C" w:rsidRDefault="009E025C" w:rsidP="009E025C">
      <w:pPr>
        <w:pStyle w:val="EndNoteBibliography"/>
        <w:ind w:left="720" w:hanging="720"/>
        <w:rPr>
          <w:noProof/>
        </w:rPr>
      </w:pPr>
      <w:r w:rsidRPr="009E025C">
        <w:rPr>
          <w:noProof/>
        </w:rPr>
        <w:t xml:space="preserve">Salvucci, D. D., &amp; Goldberg, J. H. (2000). Identifying fixations and saccades in eye-tracking protocols. Proceedings of the 2000 symposium on Eye tracking research &amp; applications, </w:t>
      </w:r>
    </w:p>
    <w:p w14:paraId="030DA40E" w14:textId="4E63A9AD" w:rsidR="009E025C" w:rsidRPr="009E025C" w:rsidRDefault="009E025C" w:rsidP="009E025C">
      <w:pPr>
        <w:pStyle w:val="EndNoteBibliography"/>
        <w:ind w:left="720" w:hanging="720"/>
        <w:rPr>
          <w:noProof/>
        </w:rPr>
      </w:pPr>
      <w:r w:rsidRPr="009E025C">
        <w:rPr>
          <w:noProof/>
        </w:rPr>
        <w:t xml:space="preserve">van der Lans, R., Wedel, M., &amp; Pieters, R. (2011). Defining eye-fixation sequences across individuals and tasks: the Binocular-Individual Threshold (BIT) algorithm. </w:t>
      </w:r>
      <w:r w:rsidRPr="009E025C">
        <w:rPr>
          <w:i/>
          <w:noProof/>
        </w:rPr>
        <w:t>Behav Res Methods</w:t>
      </w:r>
      <w:r w:rsidRPr="009E025C">
        <w:rPr>
          <w:noProof/>
        </w:rPr>
        <w:t>,</w:t>
      </w:r>
      <w:r w:rsidRPr="009E025C">
        <w:rPr>
          <w:i/>
          <w:noProof/>
        </w:rPr>
        <w:t xml:space="preserve"> 43</w:t>
      </w:r>
      <w:r w:rsidRPr="009E025C">
        <w:rPr>
          <w:noProof/>
        </w:rPr>
        <w:t xml:space="preserve">(1), 239-257. </w:t>
      </w:r>
      <w:hyperlink r:id="rId37" w:history="1">
        <w:r w:rsidRPr="009E025C">
          <w:rPr>
            <w:rStyle w:val="Hyperlink"/>
            <w:noProof/>
          </w:rPr>
          <w:t>https://doi.org/10.3758/s13428-010-0031-2</w:t>
        </w:r>
      </w:hyperlink>
      <w:r w:rsidRPr="009E025C">
        <w:rPr>
          <w:noProof/>
        </w:rPr>
        <w:t xml:space="preserve"> </w:t>
      </w:r>
    </w:p>
    <w:p w14:paraId="42942ED5" w14:textId="370806C8" w:rsidR="009E025C" w:rsidRPr="009E025C" w:rsidRDefault="009E025C" w:rsidP="009E025C">
      <w:pPr>
        <w:pStyle w:val="EndNoteBibliography"/>
        <w:ind w:left="720" w:hanging="720"/>
        <w:rPr>
          <w:noProof/>
        </w:rPr>
      </w:pPr>
      <w:r w:rsidRPr="009E025C">
        <w:rPr>
          <w:noProof/>
        </w:rPr>
        <w:t xml:space="preserve">Wilkinson, K. M., &amp; Light, J. (2011). Preliminary investigation of visual attention to human figures in photographs: potential considerations for the design of aided AAC visual scene displays. </w:t>
      </w:r>
      <w:r w:rsidRPr="009E025C">
        <w:rPr>
          <w:i/>
          <w:noProof/>
        </w:rPr>
        <w:t>J Speech Lang Hear Res</w:t>
      </w:r>
      <w:r w:rsidRPr="009E025C">
        <w:rPr>
          <w:noProof/>
        </w:rPr>
        <w:t>,</w:t>
      </w:r>
      <w:r w:rsidRPr="009E025C">
        <w:rPr>
          <w:i/>
          <w:noProof/>
        </w:rPr>
        <w:t xml:space="preserve"> 54</w:t>
      </w:r>
      <w:r w:rsidRPr="009E025C">
        <w:rPr>
          <w:noProof/>
        </w:rPr>
        <w:t xml:space="preserve">(6), 1644-1657. </w:t>
      </w:r>
      <w:hyperlink r:id="rId38" w:history="1">
        <w:r w:rsidRPr="009E025C">
          <w:rPr>
            <w:rStyle w:val="Hyperlink"/>
            <w:noProof/>
          </w:rPr>
          <w:t>https://doi.org/10.1044/1092-4388(2011/10-0098</w:t>
        </w:r>
      </w:hyperlink>
      <w:r w:rsidRPr="009E025C">
        <w:rPr>
          <w:noProof/>
        </w:rPr>
        <w:t xml:space="preserve">) </w:t>
      </w:r>
    </w:p>
    <w:p w14:paraId="7D039FC3" w14:textId="759725DB" w:rsidR="00CD79B9" w:rsidRPr="00CD79B9" w:rsidRDefault="001273DE" w:rsidP="001273DE">
      <w:r>
        <w:fldChar w:fldCharType="end"/>
      </w:r>
    </w:p>
    <w:sectPr w:rsidR="00CD79B9" w:rsidRPr="00CD79B9" w:rsidSect="00FA0D52">
      <w:type w:val="continuous"/>
      <w:pgSz w:w="12240" w:h="15840"/>
      <w:pgMar w:top="1440" w:right="1440" w:bottom="1440" w:left="1440" w:header="708" w:footer="708"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CA989" w14:textId="77777777" w:rsidR="00AA5EFF" w:rsidRDefault="00AA5EFF" w:rsidP="002B2B8C">
      <w:pPr>
        <w:spacing w:after="0" w:line="240" w:lineRule="auto"/>
      </w:pPr>
      <w:r>
        <w:separator/>
      </w:r>
    </w:p>
  </w:endnote>
  <w:endnote w:type="continuationSeparator" w:id="0">
    <w:p w14:paraId="3849FAEE" w14:textId="77777777" w:rsidR="00AA5EFF" w:rsidRDefault="00AA5EFF" w:rsidP="002B2B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 w:name="Cambria Math">
    <w:panose1 w:val="02040503050406030204"/>
    <w:charset w:val="00"/>
    <w:family w:val="roman"/>
    <w:pitch w:val="variable"/>
    <w:sig w:usb0="E00006FF" w:usb1="420024FF" w:usb2="02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15C76" w14:textId="77777777" w:rsidR="00AA5EFF" w:rsidRDefault="00AA5EFF" w:rsidP="002B2B8C">
      <w:pPr>
        <w:spacing w:after="0" w:line="240" w:lineRule="auto"/>
      </w:pPr>
      <w:r>
        <w:separator/>
      </w:r>
    </w:p>
  </w:footnote>
  <w:footnote w:type="continuationSeparator" w:id="0">
    <w:p w14:paraId="1C38AC3F" w14:textId="77777777" w:rsidR="00AA5EFF" w:rsidRDefault="00AA5EFF" w:rsidP="002B2B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14B64"/>
    <w:multiLevelType w:val="hybridMultilevel"/>
    <w:tmpl w:val="026889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534C3D"/>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9523C96"/>
    <w:multiLevelType w:val="hybridMultilevel"/>
    <w:tmpl w:val="CF28E6A6"/>
    <w:lvl w:ilvl="0" w:tplc="C630DB40">
      <w:start w:val="42"/>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6B2D53"/>
    <w:multiLevelType w:val="multilevel"/>
    <w:tmpl w:val="F64451F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1C54629"/>
    <w:multiLevelType w:val="hybridMultilevel"/>
    <w:tmpl w:val="A59A8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095820"/>
    <w:multiLevelType w:val="multilevel"/>
    <w:tmpl w:val="18FA8952"/>
    <w:styleLink w:val="CurrentList5"/>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
      <w:lvlJc w:val="left"/>
      <w:pPr>
        <w:ind w:left="1584" w:hanging="504"/>
      </w:pPr>
      <w:rPr>
        <w:rFonts w:ascii="Open Sans" w:hAnsi="Open Sans" w:hint="default"/>
        <w:b w:val="0"/>
        <w:i/>
        <w:sz w:val="20"/>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6" w15:restartNumberingAfterBreak="0">
    <w:nsid w:val="352056EB"/>
    <w:multiLevelType w:val="hybridMultilevel"/>
    <w:tmpl w:val="FF261A54"/>
    <w:lvl w:ilvl="0" w:tplc="3250B06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91C1B59"/>
    <w:multiLevelType w:val="multilevel"/>
    <w:tmpl w:val="908CB8B0"/>
    <w:styleLink w:val="CurrentList8"/>
    <w:lvl w:ilvl="0">
      <w:start w:val="1"/>
      <w:numFmt w:val="decimal"/>
      <w:lvlText w:val="%1."/>
      <w:lvlJc w:val="left"/>
      <w:pPr>
        <w:ind w:left="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864" w:hanging="504"/>
      </w:pPr>
      <w:rPr>
        <w:rFonts w:ascii="Open Sans" w:hAnsi="Open Sans" w:hint="default"/>
        <w:b w:val="0"/>
        <w:i/>
        <w:sz w:val="20"/>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8" w15:restartNumberingAfterBreak="0">
    <w:nsid w:val="3AB60AD8"/>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4C187E6A"/>
    <w:multiLevelType w:val="hybridMultilevel"/>
    <w:tmpl w:val="D45674D8"/>
    <w:lvl w:ilvl="0" w:tplc="08090001">
      <w:start w:val="1"/>
      <w:numFmt w:val="bullet"/>
      <w:lvlText w:val=""/>
      <w:lvlJc w:val="left"/>
      <w:pPr>
        <w:ind w:left="2727" w:hanging="360"/>
      </w:pPr>
      <w:rPr>
        <w:rFonts w:ascii="Symbol" w:hAnsi="Symbol" w:hint="default"/>
      </w:rPr>
    </w:lvl>
    <w:lvl w:ilvl="1" w:tplc="08090003" w:tentative="1">
      <w:start w:val="1"/>
      <w:numFmt w:val="bullet"/>
      <w:lvlText w:val="o"/>
      <w:lvlJc w:val="left"/>
      <w:pPr>
        <w:ind w:left="3447" w:hanging="360"/>
      </w:pPr>
      <w:rPr>
        <w:rFonts w:ascii="Courier New" w:hAnsi="Courier New" w:cs="Courier New" w:hint="default"/>
      </w:rPr>
    </w:lvl>
    <w:lvl w:ilvl="2" w:tplc="08090005" w:tentative="1">
      <w:start w:val="1"/>
      <w:numFmt w:val="bullet"/>
      <w:lvlText w:val=""/>
      <w:lvlJc w:val="left"/>
      <w:pPr>
        <w:ind w:left="4167" w:hanging="360"/>
      </w:pPr>
      <w:rPr>
        <w:rFonts w:ascii="Wingdings" w:hAnsi="Wingdings" w:hint="default"/>
      </w:rPr>
    </w:lvl>
    <w:lvl w:ilvl="3" w:tplc="08090001" w:tentative="1">
      <w:start w:val="1"/>
      <w:numFmt w:val="bullet"/>
      <w:lvlText w:val=""/>
      <w:lvlJc w:val="left"/>
      <w:pPr>
        <w:ind w:left="4887" w:hanging="360"/>
      </w:pPr>
      <w:rPr>
        <w:rFonts w:ascii="Symbol" w:hAnsi="Symbol" w:hint="default"/>
      </w:rPr>
    </w:lvl>
    <w:lvl w:ilvl="4" w:tplc="08090003" w:tentative="1">
      <w:start w:val="1"/>
      <w:numFmt w:val="bullet"/>
      <w:lvlText w:val="o"/>
      <w:lvlJc w:val="left"/>
      <w:pPr>
        <w:ind w:left="5607" w:hanging="360"/>
      </w:pPr>
      <w:rPr>
        <w:rFonts w:ascii="Courier New" w:hAnsi="Courier New" w:cs="Courier New" w:hint="default"/>
      </w:rPr>
    </w:lvl>
    <w:lvl w:ilvl="5" w:tplc="08090005" w:tentative="1">
      <w:start w:val="1"/>
      <w:numFmt w:val="bullet"/>
      <w:lvlText w:val=""/>
      <w:lvlJc w:val="left"/>
      <w:pPr>
        <w:ind w:left="6327" w:hanging="360"/>
      </w:pPr>
      <w:rPr>
        <w:rFonts w:ascii="Wingdings" w:hAnsi="Wingdings" w:hint="default"/>
      </w:rPr>
    </w:lvl>
    <w:lvl w:ilvl="6" w:tplc="08090001" w:tentative="1">
      <w:start w:val="1"/>
      <w:numFmt w:val="bullet"/>
      <w:lvlText w:val=""/>
      <w:lvlJc w:val="left"/>
      <w:pPr>
        <w:ind w:left="7047" w:hanging="360"/>
      </w:pPr>
      <w:rPr>
        <w:rFonts w:ascii="Symbol" w:hAnsi="Symbol" w:hint="default"/>
      </w:rPr>
    </w:lvl>
    <w:lvl w:ilvl="7" w:tplc="08090003" w:tentative="1">
      <w:start w:val="1"/>
      <w:numFmt w:val="bullet"/>
      <w:lvlText w:val="o"/>
      <w:lvlJc w:val="left"/>
      <w:pPr>
        <w:ind w:left="7767" w:hanging="360"/>
      </w:pPr>
      <w:rPr>
        <w:rFonts w:ascii="Courier New" w:hAnsi="Courier New" w:cs="Courier New" w:hint="default"/>
      </w:rPr>
    </w:lvl>
    <w:lvl w:ilvl="8" w:tplc="08090005" w:tentative="1">
      <w:start w:val="1"/>
      <w:numFmt w:val="bullet"/>
      <w:lvlText w:val=""/>
      <w:lvlJc w:val="left"/>
      <w:pPr>
        <w:ind w:left="8487" w:hanging="360"/>
      </w:pPr>
      <w:rPr>
        <w:rFonts w:ascii="Wingdings" w:hAnsi="Wingdings" w:hint="default"/>
      </w:rPr>
    </w:lvl>
  </w:abstractNum>
  <w:abstractNum w:abstractNumId="10" w15:restartNumberingAfterBreak="0">
    <w:nsid w:val="4C9075D1"/>
    <w:multiLevelType w:val="multilevel"/>
    <w:tmpl w:val="C2E66F3E"/>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1" w15:restartNumberingAfterBreak="0">
    <w:nsid w:val="546C024E"/>
    <w:multiLevelType w:val="multilevel"/>
    <w:tmpl w:val="018E1376"/>
    <w:styleLink w:val="CurrentList3"/>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2" w15:restartNumberingAfterBreak="0">
    <w:nsid w:val="56D905F0"/>
    <w:multiLevelType w:val="multilevel"/>
    <w:tmpl w:val="053E545C"/>
    <w:styleLink w:val="CurrentList6"/>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ascii="Open Sans" w:hAnsi="Open Sans" w:hint="default"/>
        <w:b w:val="0"/>
        <w:i/>
        <w:sz w:val="20"/>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3" w15:restartNumberingAfterBreak="0">
    <w:nsid w:val="58AF68A6"/>
    <w:multiLevelType w:val="hybridMultilevel"/>
    <w:tmpl w:val="E542D6BC"/>
    <w:lvl w:ilvl="0" w:tplc="87204CB0">
      <w:numFmt w:val="bullet"/>
      <w:lvlText w:val="•"/>
      <w:lvlJc w:val="left"/>
      <w:pPr>
        <w:ind w:left="1026" w:hanging="360"/>
      </w:pPr>
      <w:rPr>
        <w:rFonts w:ascii="Open Sans" w:eastAsia="Times New Roman" w:hAnsi="Open Sans" w:hint="default"/>
        <w:b w:val="0"/>
        <w:bCs w:val="0"/>
        <w:i w:val="0"/>
        <w:iCs w:val="0"/>
        <w:color w:val="auto"/>
        <w:w w:val="100"/>
        <w:position w:val="7"/>
        <w:sz w:val="2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F84916"/>
    <w:multiLevelType w:val="hybridMultilevel"/>
    <w:tmpl w:val="FE8A8BFA"/>
    <w:lvl w:ilvl="0" w:tplc="7786B498">
      <w:start w:val="1"/>
      <w:numFmt w:val="upperLetter"/>
      <w:pStyle w:val="Heading5"/>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4E85E5B"/>
    <w:multiLevelType w:val="multilevel"/>
    <w:tmpl w:val="763C5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44409B"/>
    <w:multiLevelType w:val="multilevel"/>
    <w:tmpl w:val="BA0E6282"/>
    <w:styleLink w:val="CurrentList4"/>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7" w15:restartNumberingAfterBreak="0">
    <w:nsid w:val="75CC73FA"/>
    <w:multiLevelType w:val="multilevel"/>
    <w:tmpl w:val="80B4DF1C"/>
    <w:lvl w:ilvl="0">
      <w:start w:val="1"/>
      <w:numFmt w:val="decimal"/>
      <w:pStyle w:val="Heading1"/>
      <w:lvlText w:val="%1."/>
      <w:lvlJc w:val="left"/>
      <w:pPr>
        <w:ind w:left="0" w:hanging="360"/>
      </w:pPr>
      <w:rPr>
        <w:rFonts w:hint="default"/>
      </w:rPr>
    </w:lvl>
    <w:lvl w:ilvl="1">
      <w:start w:val="1"/>
      <w:numFmt w:val="decimal"/>
      <w:pStyle w:val="Heading2"/>
      <w:lvlText w:val="%1.%2."/>
      <w:lvlJc w:val="left"/>
      <w:pPr>
        <w:ind w:left="432" w:hanging="432"/>
      </w:pPr>
      <w:rPr>
        <w:rFonts w:hint="default"/>
      </w:rPr>
    </w:lvl>
    <w:lvl w:ilvl="2">
      <w:start w:val="1"/>
      <w:numFmt w:val="decimal"/>
      <w:pStyle w:val="Heading3"/>
      <w:lvlText w:val="%1.%2.%3."/>
      <w:lvlJc w:val="left"/>
      <w:pPr>
        <w:ind w:left="864" w:hanging="504"/>
      </w:pPr>
      <w:rPr>
        <w:rFonts w:ascii="Open Sans" w:hAnsi="Open Sans" w:hint="default"/>
        <w:b/>
        <w:bCs/>
        <w:i/>
        <w:sz w:val="18"/>
        <w:szCs w:val="18"/>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18" w15:restartNumberingAfterBreak="0">
    <w:nsid w:val="792D01E4"/>
    <w:multiLevelType w:val="multilevel"/>
    <w:tmpl w:val="FD10D3E6"/>
    <w:styleLink w:val="CurrentList7"/>
    <w:lvl w:ilvl="0">
      <w:start w:val="1"/>
      <w:numFmt w:val="decimal"/>
      <w:lvlText w:val="%1."/>
      <w:lvlJc w:val="left"/>
      <w:pPr>
        <w:ind w:left="0" w:hanging="360"/>
      </w:pPr>
      <w:rPr>
        <w:rFonts w:hint="default"/>
      </w:rPr>
    </w:lvl>
    <w:lvl w:ilvl="1">
      <w:start w:val="1"/>
      <w:numFmt w:val="decimal"/>
      <w:lvlText w:val="%1.%2. "/>
      <w:lvlJc w:val="left"/>
      <w:pPr>
        <w:ind w:left="432" w:hanging="432"/>
      </w:pPr>
      <w:rPr>
        <w:rFonts w:hint="default"/>
      </w:rPr>
    </w:lvl>
    <w:lvl w:ilvl="2">
      <w:start w:val="1"/>
      <w:numFmt w:val="decimal"/>
      <w:lvlText w:val="%1.%2.%3."/>
      <w:lvlJc w:val="left"/>
      <w:pPr>
        <w:ind w:left="864" w:hanging="504"/>
      </w:pPr>
      <w:rPr>
        <w:rFonts w:ascii="Open Sans" w:hAnsi="Open Sans" w:hint="default"/>
        <w:b w:val="0"/>
        <w:i/>
        <w:sz w:val="20"/>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num w:numId="1" w16cid:durableId="689112079">
    <w:abstractNumId w:val="15"/>
  </w:num>
  <w:num w:numId="2" w16cid:durableId="166480665">
    <w:abstractNumId w:val="10"/>
  </w:num>
  <w:num w:numId="3" w16cid:durableId="1962611407">
    <w:abstractNumId w:val="8"/>
  </w:num>
  <w:num w:numId="4" w16cid:durableId="970749997">
    <w:abstractNumId w:val="3"/>
  </w:num>
  <w:num w:numId="5" w16cid:durableId="1819371646">
    <w:abstractNumId w:val="1"/>
  </w:num>
  <w:num w:numId="6" w16cid:durableId="1893879088">
    <w:abstractNumId w:val="17"/>
  </w:num>
  <w:num w:numId="7" w16cid:durableId="244387099">
    <w:abstractNumId w:val="11"/>
  </w:num>
  <w:num w:numId="8" w16cid:durableId="1305741022">
    <w:abstractNumId w:val="16"/>
  </w:num>
  <w:num w:numId="9" w16cid:durableId="360739678">
    <w:abstractNumId w:val="5"/>
  </w:num>
  <w:num w:numId="10" w16cid:durableId="124470688">
    <w:abstractNumId w:val="13"/>
  </w:num>
  <w:num w:numId="11" w16cid:durableId="2140369839">
    <w:abstractNumId w:val="2"/>
  </w:num>
  <w:num w:numId="12" w16cid:durableId="1510366207">
    <w:abstractNumId w:val="6"/>
  </w:num>
  <w:num w:numId="13" w16cid:durableId="1202476039">
    <w:abstractNumId w:val="17"/>
  </w:num>
  <w:num w:numId="14" w16cid:durableId="1896381683">
    <w:abstractNumId w:val="12"/>
  </w:num>
  <w:num w:numId="15" w16cid:durableId="1111052290">
    <w:abstractNumId w:val="18"/>
  </w:num>
  <w:num w:numId="16" w16cid:durableId="15762093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32341575">
    <w:abstractNumId w:val="7"/>
  </w:num>
  <w:num w:numId="18" w16cid:durableId="2140029459">
    <w:abstractNumId w:val="4"/>
  </w:num>
  <w:num w:numId="19" w16cid:durableId="378093680">
    <w:abstractNumId w:val="9"/>
  </w:num>
  <w:num w:numId="20" w16cid:durableId="869414041">
    <w:abstractNumId w:val="0"/>
  </w:num>
  <w:num w:numId="21" w16cid:durableId="185441380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862655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7th - Short Footnote Citations&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2ar9aspid905ve9r2opsvadpvtxx92s2prx&quot;&gt;My EndNote Library_01&lt;record-ids&gt;&lt;item&gt;1947&lt;/item&gt;&lt;item&gt;1949&lt;/item&gt;&lt;item&gt;2046&lt;/item&gt;&lt;item&gt;2047&lt;/item&gt;&lt;item&gt;2052&lt;/item&gt;&lt;item&gt;2054&lt;/item&gt;&lt;item&gt;2064&lt;/item&gt;&lt;item&gt;2068&lt;/item&gt;&lt;item&gt;2081&lt;/item&gt;&lt;item&gt;2151&lt;/item&gt;&lt;item&gt;2459&lt;/item&gt;&lt;/record-ids&gt;&lt;/item&gt;&lt;/Libraries&gt;"/>
  </w:docVars>
  <w:rsids>
    <w:rsidRoot w:val="001A3C43"/>
    <w:rsid w:val="000001B0"/>
    <w:rsid w:val="00000E0B"/>
    <w:rsid w:val="00002F0D"/>
    <w:rsid w:val="000032CD"/>
    <w:rsid w:val="000034FB"/>
    <w:rsid w:val="000038D5"/>
    <w:rsid w:val="00003D80"/>
    <w:rsid w:val="000048B0"/>
    <w:rsid w:val="00004E78"/>
    <w:rsid w:val="0000591A"/>
    <w:rsid w:val="00005CB6"/>
    <w:rsid w:val="00006D87"/>
    <w:rsid w:val="00006F43"/>
    <w:rsid w:val="00012643"/>
    <w:rsid w:val="00012FF3"/>
    <w:rsid w:val="000136B2"/>
    <w:rsid w:val="00013926"/>
    <w:rsid w:val="00013F3A"/>
    <w:rsid w:val="00014702"/>
    <w:rsid w:val="00016482"/>
    <w:rsid w:val="00016582"/>
    <w:rsid w:val="000201C1"/>
    <w:rsid w:val="00020664"/>
    <w:rsid w:val="00020832"/>
    <w:rsid w:val="000209CC"/>
    <w:rsid w:val="00020AD8"/>
    <w:rsid w:val="00020FA9"/>
    <w:rsid w:val="00021A61"/>
    <w:rsid w:val="00021D53"/>
    <w:rsid w:val="00022995"/>
    <w:rsid w:val="00022F4C"/>
    <w:rsid w:val="000231EF"/>
    <w:rsid w:val="000233DE"/>
    <w:rsid w:val="0002351F"/>
    <w:rsid w:val="00023F52"/>
    <w:rsid w:val="000242F8"/>
    <w:rsid w:val="000256D8"/>
    <w:rsid w:val="00026742"/>
    <w:rsid w:val="0002685D"/>
    <w:rsid w:val="0002750A"/>
    <w:rsid w:val="00027FB0"/>
    <w:rsid w:val="00030DD1"/>
    <w:rsid w:val="00031E1E"/>
    <w:rsid w:val="0003213A"/>
    <w:rsid w:val="0003289A"/>
    <w:rsid w:val="00033100"/>
    <w:rsid w:val="000347E6"/>
    <w:rsid w:val="00034B88"/>
    <w:rsid w:val="00034DAD"/>
    <w:rsid w:val="00036FCF"/>
    <w:rsid w:val="000379A1"/>
    <w:rsid w:val="000402A9"/>
    <w:rsid w:val="0004059C"/>
    <w:rsid w:val="00040945"/>
    <w:rsid w:val="00040EE1"/>
    <w:rsid w:val="00041366"/>
    <w:rsid w:val="00042ADA"/>
    <w:rsid w:val="00042EA8"/>
    <w:rsid w:val="00045A79"/>
    <w:rsid w:val="000463DE"/>
    <w:rsid w:val="00047CA9"/>
    <w:rsid w:val="00052E85"/>
    <w:rsid w:val="00053690"/>
    <w:rsid w:val="00055020"/>
    <w:rsid w:val="00055658"/>
    <w:rsid w:val="0005670A"/>
    <w:rsid w:val="00057DD5"/>
    <w:rsid w:val="00057E98"/>
    <w:rsid w:val="0006015D"/>
    <w:rsid w:val="0006044E"/>
    <w:rsid w:val="00060701"/>
    <w:rsid w:val="0006078E"/>
    <w:rsid w:val="00061A50"/>
    <w:rsid w:val="00064347"/>
    <w:rsid w:val="0006613D"/>
    <w:rsid w:val="0007164C"/>
    <w:rsid w:val="00073F9E"/>
    <w:rsid w:val="000742F7"/>
    <w:rsid w:val="00074863"/>
    <w:rsid w:val="0007486D"/>
    <w:rsid w:val="00075F21"/>
    <w:rsid w:val="000770D8"/>
    <w:rsid w:val="00081660"/>
    <w:rsid w:val="00082D98"/>
    <w:rsid w:val="00084023"/>
    <w:rsid w:val="00086FB8"/>
    <w:rsid w:val="00090E22"/>
    <w:rsid w:val="00092805"/>
    <w:rsid w:val="00093567"/>
    <w:rsid w:val="00093D19"/>
    <w:rsid w:val="00093E11"/>
    <w:rsid w:val="00094B3C"/>
    <w:rsid w:val="000952F4"/>
    <w:rsid w:val="00095DFD"/>
    <w:rsid w:val="0009655D"/>
    <w:rsid w:val="00096C6B"/>
    <w:rsid w:val="000A0212"/>
    <w:rsid w:val="000A0869"/>
    <w:rsid w:val="000A1200"/>
    <w:rsid w:val="000A22D2"/>
    <w:rsid w:val="000A404A"/>
    <w:rsid w:val="000A4350"/>
    <w:rsid w:val="000A4BE6"/>
    <w:rsid w:val="000A518C"/>
    <w:rsid w:val="000A790C"/>
    <w:rsid w:val="000A7AC6"/>
    <w:rsid w:val="000B25D4"/>
    <w:rsid w:val="000B262C"/>
    <w:rsid w:val="000B3A94"/>
    <w:rsid w:val="000B41F0"/>
    <w:rsid w:val="000B4BF1"/>
    <w:rsid w:val="000B6F32"/>
    <w:rsid w:val="000B7610"/>
    <w:rsid w:val="000C06F6"/>
    <w:rsid w:val="000C156F"/>
    <w:rsid w:val="000C1763"/>
    <w:rsid w:val="000C1871"/>
    <w:rsid w:val="000C2945"/>
    <w:rsid w:val="000C47A0"/>
    <w:rsid w:val="000C47A4"/>
    <w:rsid w:val="000C4995"/>
    <w:rsid w:val="000C57B2"/>
    <w:rsid w:val="000C6675"/>
    <w:rsid w:val="000C6D3C"/>
    <w:rsid w:val="000C78B0"/>
    <w:rsid w:val="000C7940"/>
    <w:rsid w:val="000C7A41"/>
    <w:rsid w:val="000D0870"/>
    <w:rsid w:val="000D0DD8"/>
    <w:rsid w:val="000D2DF9"/>
    <w:rsid w:val="000D39DF"/>
    <w:rsid w:val="000D3D82"/>
    <w:rsid w:val="000D3D88"/>
    <w:rsid w:val="000D42B6"/>
    <w:rsid w:val="000D45A6"/>
    <w:rsid w:val="000D5324"/>
    <w:rsid w:val="000D6897"/>
    <w:rsid w:val="000D72DA"/>
    <w:rsid w:val="000D7305"/>
    <w:rsid w:val="000D7BEA"/>
    <w:rsid w:val="000E0128"/>
    <w:rsid w:val="000E074B"/>
    <w:rsid w:val="000E0C41"/>
    <w:rsid w:val="000E27F5"/>
    <w:rsid w:val="000E39CA"/>
    <w:rsid w:val="000E3FC8"/>
    <w:rsid w:val="000E4993"/>
    <w:rsid w:val="000E49A8"/>
    <w:rsid w:val="000E4D72"/>
    <w:rsid w:val="000E5C4F"/>
    <w:rsid w:val="000E5E55"/>
    <w:rsid w:val="000E7D3F"/>
    <w:rsid w:val="000F01C1"/>
    <w:rsid w:val="000F0B1A"/>
    <w:rsid w:val="000F0EAF"/>
    <w:rsid w:val="000F3292"/>
    <w:rsid w:val="000F4529"/>
    <w:rsid w:val="000F6E4C"/>
    <w:rsid w:val="000F71C6"/>
    <w:rsid w:val="000F755F"/>
    <w:rsid w:val="0010285F"/>
    <w:rsid w:val="00102FCD"/>
    <w:rsid w:val="00105094"/>
    <w:rsid w:val="00106502"/>
    <w:rsid w:val="00106FB9"/>
    <w:rsid w:val="00110F25"/>
    <w:rsid w:val="001113D2"/>
    <w:rsid w:val="0011199A"/>
    <w:rsid w:val="00111E5C"/>
    <w:rsid w:val="001120EB"/>
    <w:rsid w:val="0011240D"/>
    <w:rsid w:val="001124D4"/>
    <w:rsid w:val="00113D94"/>
    <w:rsid w:val="001152A2"/>
    <w:rsid w:val="001155A5"/>
    <w:rsid w:val="00115A50"/>
    <w:rsid w:val="001161E2"/>
    <w:rsid w:val="00116C0A"/>
    <w:rsid w:val="00116D25"/>
    <w:rsid w:val="001236A4"/>
    <w:rsid w:val="001238CE"/>
    <w:rsid w:val="00124015"/>
    <w:rsid w:val="0012736C"/>
    <w:rsid w:val="001273DE"/>
    <w:rsid w:val="00127FEE"/>
    <w:rsid w:val="0013264C"/>
    <w:rsid w:val="00132C08"/>
    <w:rsid w:val="00134CA4"/>
    <w:rsid w:val="00135F4E"/>
    <w:rsid w:val="00136E7B"/>
    <w:rsid w:val="00140B79"/>
    <w:rsid w:val="00140F72"/>
    <w:rsid w:val="0014118B"/>
    <w:rsid w:val="001414A8"/>
    <w:rsid w:val="00141B7D"/>
    <w:rsid w:val="0014269A"/>
    <w:rsid w:val="00142E08"/>
    <w:rsid w:val="00144019"/>
    <w:rsid w:val="00144F99"/>
    <w:rsid w:val="00145228"/>
    <w:rsid w:val="001462B9"/>
    <w:rsid w:val="00146FDA"/>
    <w:rsid w:val="00147D40"/>
    <w:rsid w:val="001520FE"/>
    <w:rsid w:val="00152D96"/>
    <w:rsid w:val="001533BB"/>
    <w:rsid w:val="00153978"/>
    <w:rsid w:val="00154A8C"/>
    <w:rsid w:val="0015640F"/>
    <w:rsid w:val="00157059"/>
    <w:rsid w:val="0015714F"/>
    <w:rsid w:val="00160239"/>
    <w:rsid w:val="00160FB2"/>
    <w:rsid w:val="00162399"/>
    <w:rsid w:val="00162B74"/>
    <w:rsid w:val="00162D2C"/>
    <w:rsid w:val="00162F52"/>
    <w:rsid w:val="0016350B"/>
    <w:rsid w:val="0016406C"/>
    <w:rsid w:val="001640BB"/>
    <w:rsid w:val="001658F8"/>
    <w:rsid w:val="00165DE6"/>
    <w:rsid w:val="001661D6"/>
    <w:rsid w:val="001667B2"/>
    <w:rsid w:val="0016697D"/>
    <w:rsid w:val="001715ED"/>
    <w:rsid w:val="00171B4C"/>
    <w:rsid w:val="00172376"/>
    <w:rsid w:val="00174930"/>
    <w:rsid w:val="001756CC"/>
    <w:rsid w:val="00175C5D"/>
    <w:rsid w:val="001772BA"/>
    <w:rsid w:val="001777CD"/>
    <w:rsid w:val="001778BD"/>
    <w:rsid w:val="0017791F"/>
    <w:rsid w:val="0018038E"/>
    <w:rsid w:val="00180A32"/>
    <w:rsid w:val="0018134F"/>
    <w:rsid w:val="001819BE"/>
    <w:rsid w:val="00183892"/>
    <w:rsid w:val="00183B76"/>
    <w:rsid w:val="00184446"/>
    <w:rsid w:val="00185C20"/>
    <w:rsid w:val="001861A5"/>
    <w:rsid w:val="0018702C"/>
    <w:rsid w:val="001879D8"/>
    <w:rsid w:val="0019024D"/>
    <w:rsid w:val="00190737"/>
    <w:rsid w:val="001907B1"/>
    <w:rsid w:val="00191024"/>
    <w:rsid w:val="001953A0"/>
    <w:rsid w:val="00195D3D"/>
    <w:rsid w:val="001963AC"/>
    <w:rsid w:val="00196886"/>
    <w:rsid w:val="00196AC9"/>
    <w:rsid w:val="001A2F23"/>
    <w:rsid w:val="001A381E"/>
    <w:rsid w:val="001A3ACD"/>
    <w:rsid w:val="001A3C43"/>
    <w:rsid w:val="001A5793"/>
    <w:rsid w:val="001A62C7"/>
    <w:rsid w:val="001A668C"/>
    <w:rsid w:val="001A674B"/>
    <w:rsid w:val="001A6BFE"/>
    <w:rsid w:val="001A7479"/>
    <w:rsid w:val="001A7BE2"/>
    <w:rsid w:val="001A7C71"/>
    <w:rsid w:val="001B14EA"/>
    <w:rsid w:val="001B2B3C"/>
    <w:rsid w:val="001B40CB"/>
    <w:rsid w:val="001B5316"/>
    <w:rsid w:val="001B5BBF"/>
    <w:rsid w:val="001B625B"/>
    <w:rsid w:val="001B6E65"/>
    <w:rsid w:val="001C0628"/>
    <w:rsid w:val="001C0DAB"/>
    <w:rsid w:val="001C2722"/>
    <w:rsid w:val="001C31BF"/>
    <w:rsid w:val="001C3D6C"/>
    <w:rsid w:val="001C466B"/>
    <w:rsid w:val="001C56E1"/>
    <w:rsid w:val="001C5703"/>
    <w:rsid w:val="001C61D2"/>
    <w:rsid w:val="001C6255"/>
    <w:rsid w:val="001D2176"/>
    <w:rsid w:val="001D2B8A"/>
    <w:rsid w:val="001D3172"/>
    <w:rsid w:val="001D339E"/>
    <w:rsid w:val="001D461E"/>
    <w:rsid w:val="001D4636"/>
    <w:rsid w:val="001D645E"/>
    <w:rsid w:val="001D6641"/>
    <w:rsid w:val="001D6741"/>
    <w:rsid w:val="001D7B50"/>
    <w:rsid w:val="001E08A9"/>
    <w:rsid w:val="001E1182"/>
    <w:rsid w:val="001E19D9"/>
    <w:rsid w:val="001E2372"/>
    <w:rsid w:val="001E2D6C"/>
    <w:rsid w:val="001E2DD2"/>
    <w:rsid w:val="001E4753"/>
    <w:rsid w:val="001E47CA"/>
    <w:rsid w:val="001E4D70"/>
    <w:rsid w:val="001E5837"/>
    <w:rsid w:val="001E6752"/>
    <w:rsid w:val="001E6B6D"/>
    <w:rsid w:val="001E6CF2"/>
    <w:rsid w:val="001E6FA4"/>
    <w:rsid w:val="001F05DE"/>
    <w:rsid w:val="001F0C29"/>
    <w:rsid w:val="001F0FCE"/>
    <w:rsid w:val="001F0FD5"/>
    <w:rsid w:val="001F13A1"/>
    <w:rsid w:val="001F16D8"/>
    <w:rsid w:val="001F24AF"/>
    <w:rsid w:val="001F2DA7"/>
    <w:rsid w:val="001F3A5B"/>
    <w:rsid w:val="001F3ED0"/>
    <w:rsid w:val="001F401D"/>
    <w:rsid w:val="001F4510"/>
    <w:rsid w:val="001F491D"/>
    <w:rsid w:val="001F6608"/>
    <w:rsid w:val="001F6955"/>
    <w:rsid w:val="001F768E"/>
    <w:rsid w:val="00200286"/>
    <w:rsid w:val="00200DE7"/>
    <w:rsid w:val="002035B6"/>
    <w:rsid w:val="00204083"/>
    <w:rsid w:val="002042E7"/>
    <w:rsid w:val="002045D7"/>
    <w:rsid w:val="00205504"/>
    <w:rsid w:val="002058FC"/>
    <w:rsid w:val="002064C7"/>
    <w:rsid w:val="002069D1"/>
    <w:rsid w:val="0020777F"/>
    <w:rsid w:val="00210A9D"/>
    <w:rsid w:val="00210DC9"/>
    <w:rsid w:val="0021150E"/>
    <w:rsid w:val="0021363E"/>
    <w:rsid w:val="00213A47"/>
    <w:rsid w:val="00215D18"/>
    <w:rsid w:val="00216121"/>
    <w:rsid w:val="00216133"/>
    <w:rsid w:val="00216A43"/>
    <w:rsid w:val="00216EBC"/>
    <w:rsid w:val="00216F5C"/>
    <w:rsid w:val="0021723B"/>
    <w:rsid w:val="00217343"/>
    <w:rsid w:val="002176C0"/>
    <w:rsid w:val="00217DD0"/>
    <w:rsid w:val="00220151"/>
    <w:rsid w:val="00220A36"/>
    <w:rsid w:val="002219B9"/>
    <w:rsid w:val="00223A0C"/>
    <w:rsid w:val="0022556C"/>
    <w:rsid w:val="00226D10"/>
    <w:rsid w:val="00226F8C"/>
    <w:rsid w:val="00227DE4"/>
    <w:rsid w:val="00227E2D"/>
    <w:rsid w:val="0023082E"/>
    <w:rsid w:val="00230BF3"/>
    <w:rsid w:val="00231038"/>
    <w:rsid w:val="00231352"/>
    <w:rsid w:val="002317C5"/>
    <w:rsid w:val="00232FF1"/>
    <w:rsid w:val="00234136"/>
    <w:rsid w:val="002344C2"/>
    <w:rsid w:val="00234606"/>
    <w:rsid w:val="00234EFF"/>
    <w:rsid w:val="00235A2C"/>
    <w:rsid w:val="00237334"/>
    <w:rsid w:val="002379F6"/>
    <w:rsid w:val="002411B2"/>
    <w:rsid w:val="00242A0E"/>
    <w:rsid w:val="00242F07"/>
    <w:rsid w:val="0024373F"/>
    <w:rsid w:val="002445E1"/>
    <w:rsid w:val="00244C53"/>
    <w:rsid w:val="0024574F"/>
    <w:rsid w:val="0024610F"/>
    <w:rsid w:val="002467A7"/>
    <w:rsid w:val="002517D7"/>
    <w:rsid w:val="00251960"/>
    <w:rsid w:val="00251B3A"/>
    <w:rsid w:val="00251CAF"/>
    <w:rsid w:val="00251E28"/>
    <w:rsid w:val="00252C03"/>
    <w:rsid w:val="002538F7"/>
    <w:rsid w:val="00255B69"/>
    <w:rsid w:val="00255C16"/>
    <w:rsid w:val="0025735D"/>
    <w:rsid w:val="00257945"/>
    <w:rsid w:val="0025795B"/>
    <w:rsid w:val="002579C4"/>
    <w:rsid w:val="00261A4D"/>
    <w:rsid w:val="00261DF9"/>
    <w:rsid w:val="002620F5"/>
    <w:rsid w:val="00262773"/>
    <w:rsid w:val="002630FF"/>
    <w:rsid w:val="0026600C"/>
    <w:rsid w:val="002664E5"/>
    <w:rsid w:val="00266C45"/>
    <w:rsid w:val="002677A3"/>
    <w:rsid w:val="0027008C"/>
    <w:rsid w:val="0027063A"/>
    <w:rsid w:val="00270C36"/>
    <w:rsid w:val="0027102E"/>
    <w:rsid w:val="002731DE"/>
    <w:rsid w:val="00274993"/>
    <w:rsid w:val="0027531C"/>
    <w:rsid w:val="0027536A"/>
    <w:rsid w:val="00275665"/>
    <w:rsid w:val="00276600"/>
    <w:rsid w:val="002773A3"/>
    <w:rsid w:val="002778AE"/>
    <w:rsid w:val="00280F22"/>
    <w:rsid w:val="002838BD"/>
    <w:rsid w:val="002842FC"/>
    <w:rsid w:val="002849CD"/>
    <w:rsid w:val="00284B7B"/>
    <w:rsid w:val="0028505F"/>
    <w:rsid w:val="002858A5"/>
    <w:rsid w:val="00286421"/>
    <w:rsid w:val="002870F4"/>
    <w:rsid w:val="00287D54"/>
    <w:rsid w:val="00287EBE"/>
    <w:rsid w:val="00290093"/>
    <w:rsid w:val="00290CA3"/>
    <w:rsid w:val="00291286"/>
    <w:rsid w:val="002929D7"/>
    <w:rsid w:val="00292BC2"/>
    <w:rsid w:val="00293640"/>
    <w:rsid w:val="00293BA6"/>
    <w:rsid w:val="00294ED0"/>
    <w:rsid w:val="00294EF5"/>
    <w:rsid w:val="002953A1"/>
    <w:rsid w:val="00295A5B"/>
    <w:rsid w:val="00297380"/>
    <w:rsid w:val="00297478"/>
    <w:rsid w:val="00297F4C"/>
    <w:rsid w:val="002A0089"/>
    <w:rsid w:val="002A092E"/>
    <w:rsid w:val="002A0DDC"/>
    <w:rsid w:val="002A1BAC"/>
    <w:rsid w:val="002A2BE2"/>
    <w:rsid w:val="002A3215"/>
    <w:rsid w:val="002A3FC6"/>
    <w:rsid w:val="002A6059"/>
    <w:rsid w:val="002A7E8E"/>
    <w:rsid w:val="002A7F59"/>
    <w:rsid w:val="002B00C4"/>
    <w:rsid w:val="002B0722"/>
    <w:rsid w:val="002B1309"/>
    <w:rsid w:val="002B166F"/>
    <w:rsid w:val="002B2436"/>
    <w:rsid w:val="002B2B8C"/>
    <w:rsid w:val="002B2C0F"/>
    <w:rsid w:val="002B2D89"/>
    <w:rsid w:val="002B34E9"/>
    <w:rsid w:val="002B39D6"/>
    <w:rsid w:val="002B3D67"/>
    <w:rsid w:val="002B4804"/>
    <w:rsid w:val="002B5243"/>
    <w:rsid w:val="002B7C6F"/>
    <w:rsid w:val="002C0A68"/>
    <w:rsid w:val="002C5150"/>
    <w:rsid w:val="002C5767"/>
    <w:rsid w:val="002C72AC"/>
    <w:rsid w:val="002C783F"/>
    <w:rsid w:val="002D048E"/>
    <w:rsid w:val="002D4725"/>
    <w:rsid w:val="002D4AF4"/>
    <w:rsid w:val="002D4D5E"/>
    <w:rsid w:val="002D5F95"/>
    <w:rsid w:val="002D6A59"/>
    <w:rsid w:val="002D7FD7"/>
    <w:rsid w:val="002E0681"/>
    <w:rsid w:val="002E2D61"/>
    <w:rsid w:val="002E47FF"/>
    <w:rsid w:val="002E4869"/>
    <w:rsid w:val="002E4BAB"/>
    <w:rsid w:val="002E554A"/>
    <w:rsid w:val="002E680B"/>
    <w:rsid w:val="002E699E"/>
    <w:rsid w:val="002E736A"/>
    <w:rsid w:val="002E7523"/>
    <w:rsid w:val="002E7B6E"/>
    <w:rsid w:val="002F019F"/>
    <w:rsid w:val="002F1C58"/>
    <w:rsid w:val="002F2226"/>
    <w:rsid w:val="002F27CE"/>
    <w:rsid w:val="002F31A4"/>
    <w:rsid w:val="002F4049"/>
    <w:rsid w:val="002F52D9"/>
    <w:rsid w:val="002F5657"/>
    <w:rsid w:val="002F7125"/>
    <w:rsid w:val="002F71AA"/>
    <w:rsid w:val="002F73AD"/>
    <w:rsid w:val="003009BC"/>
    <w:rsid w:val="003010B5"/>
    <w:rsid w:val="003011CE"/>
    <w:rsid w:val="00301664"/>
    <w:rsid w:val="00304422"/>
    <w:rsid w:val="00304D9A"/>
    <w:rsid w:val="0030581C"/>
    <w:rsid w:val="00305A08"/>
    <w:rsid w:val="00305A7C"/>
    <w:rsid w:val="003075F8"/>
    <w:rsid w:val="00307943"/>
    <w:rsid w:val="00310DB5"/>
    <w:rsid w:val="00312006"/>
    <w:rsid w:val="00312F7F"/>
    <w:rsid w:val="00315767"/>
    <w:rsid w:val="00316221"/>
    <w:rsid w:val="00317CFF"/>
    <w:rsid w:val="0032077C"/>
    <w:rsid w:val="003224F1"/>
    <w:rsid w:val="00322843"/>
    <w:rsid w:val="00322867"/>
    <w:rsid w:val="00323258"/>
    <w:rsid w:val="00323361"/>
    <w:rsid w:val="00323AF9"/>
    <w:rsid w:val="00324A7B"/>
    <w:rsid w:val="00324C77"/>
    <w:rsid w:val="00325B00"/>
    <w:rsid w:val="00325F23"/>
    <w:rsid w:val="003264C0"/>
    <w:rsid w:val="0032668E"/>
    <w:rsid w:val="00327403"/>
    <w:rsid w:val="00327B58"/>
    <w:rsid w:val="00330F0B"/>
    <w:rsid w:val="00331F4B"/>
    <w:rsid w:val="003320BC"/>
    <w:rsid w:val="0033280B"/>
    <w:rsid w:val="003331A3"/>
    <w:rsid w:val="0033349F"/>
    <w:rsid w:val="00333A0D"/>
    <w:rsid w:val="00337BD6"/>
    <w:rsid w:val="00340C25"/>
    <w:rsid w:val="0034155F"/>
    <w:rsid w:val="00341757"/>
    <w:rsid w:val="00342C7B"/>
    <w:rsid w:val="0034314F"/>
    <w:rsid w:val="00344769"/>
    <w:rsid w:val="00345853"/>
    <w:rsid w:val="0034608B"/>
    <w:rsid w:val="0034632B"/>
    <w:rsid w:val="00346D9E"/>
    <w:rsid w:val="00347841"/>
    <w:rsid w:val="0034786B"/>
    <w:rsid w:val="0035108B"/>
    <w:rsid w:val="00351157"/>
    <w:rsid w:val="003519C0"/>
    <w:rsid w:val="0035265B"/>
    <w:rsid w:val="00352887"/>
    <w:rsid w:val="0035367B"/>
    <w:rsid w:val="00353AE9"/>
    <w:rsid w:val="003542D0"/>
    <w:rsid w:val="00355AAC"/>
    <w:rsid w:val="0035617A"/>
    <w:rsid w:val="003571F8"/>
    <w:rsid w:val="0036066B"/>
    <w:rsid w:val="0036158A"/>
    <w:rsid w:val="00362209"/>
    <w:rsid w:val="0036279D"/>
    <w:rsid w:val="003657C6"/>
    <w:rsid w:val="00367435"/>
    <w:rsid w:val="00367582"/>
    <w:rsid w:val="003675F0"/>
    <w:rsid w:val="00367647"/>
    <w:rsid w:val="00367997"/>
    <w:rsid w:val="00367F14"/>
    <w:rsid w:val="003711BA"/>
    <w:rsid w:val="00371DE1"/>
    <w:rsid w:val="00371F21"/>
    <w:rsid w:val="00372B0F"/>
    <w:rsid w:val="003736EA"/>
    <w:rsid w:val="00374099"/>
    <w:rsid w:val="00374618"/>
    <w:rsid w:val="00374A6B"/>
    <w:rsid w:val="00374FFE"/>
    <w:rsid w:val="00375041"/>
    <w:rsid w:val="003754B4"/>
    <w:rsid w:val="00376DB1"/>
    <w:rsid w:val="00380710"/>
    <w:rsid w:val="00380BC7"/>
    <w:rsid w:val="00381160"/>
    <w:rsid w:val="003817C8"/>
    <w:rsid w:val="003849F1"/>
    <w:rsid w:val="00385564"/>
    <w:rsid w:val="00385588"/>
    <w:rsid w:val="00385A4D"/>
    <w:rsid w:val="003862D9"/>
    <w:rsid w:val="00386A22"/>
    <w:rsid w:val="00386C81"/>
    <w:rsid w:val="00387BAC"/>
    <w:rsid w:val="00390A91"/>
    <w:rsid w:val="00390B8A"/>
    <w:rsid w:val="00391ACB"/>
    <w:rsid w:val="00392DE9"/>
    <w:rsid w:val="00392EA7"/>
    <w:rsid w:val="00392EAD"/>
    <w:rsid w:val="00393ECF"/>
    <w:rsid w:val="00396C5D"/>
    <w:rsid w:val="003A07DA"/>
    <w:rsid w:val="003A08B6"/>
    <w:rsid w:val="003A4560"/>
    <w:rsid w:val="003A4DD2"/>
    <w:rsid w:val="003A50A9"/>
    <w:rsid w:val="003A68BC"/>
    <w:rsid w:val="003A6C36"/>
    <w:rsid w:val="003A6CF6"/>
    <w:rsid w:val="003A73E1"/>
    <w:rsid w:val="003A7BF0"/>
    <w:rsid w:val="003A7FF6"/>
    <w:rsid w:val="003B17A2"/>
    <w:rsid w:val="003B20F5"/>
    <w:rsid w:val="003B3664"/>
    <w:rsid w:val="003B3B10"/>
    <w:rsid w:val="003B4B03"/>
    <w:rsid w:val="003B5A33"/>
    <w:rsid w:val="003B5A8C"/>
    <w:rsid w:val="003B66F8"/>
    <w:rsid w:val="003C0C05"/>
    <w:rsid w:val="003C1C7F"/>
    <w:rsid w:val="003C2242"/>
    <w:rsid w:val="003C2459"/>
    <w:rsid w:val="003C261C"/>
    <w:rsid w:val="003C3706"/>
    <w:rsid w:val="003C4B77"/>
    <w:rsid w:val="003C585B"/>
    <w:rsid w:val="003C617F"/>
    <w:rsid w:val="003C74EE"/>
    <w:rsid w:val="003C79BB"/>
    <w:rsid w:val="003D1479"/>
    <w:rsid w:val="003D16F9"/>
    <w:rsid w:val="003D1982"/>
    <w:rsid w:val="003D1AC8"/>
    <w:rsid w:val="003D31BB"/>
    <w:rsid w:val="003D3551"/>
    <w:rsid w:val="003D4DB9"/>
    <w:rsid w:val="003D4EB1"/>
    <w:rsid w:val="003D593B"/>
    <w:rsid w:val="003D5F38"/>
    <w:rsid w:val="003D6775"/>
    <w:rsid w:val="003D71A9"/>
    <w:rsid w:val="003D71B1"/>
    <w:rsid w:val="003D7245"/>
    <w:rsid w:val="003D7B57"/>
    <w:rsid w:val="003D7D17"/>
    <w:rsid w:val="003E5D87"/>
    <w:rsid w:val="003E6902"/>
    <w:rsid w:val="003E77C0"/>
    <w:rsid w:val="003E7B6D"/>
    <w:rsid w:val="003F0093"/>
    <w:rsid w:val="003F144A"/>
    <w:rsid w:val="003F2561"/>
    <w:rsid w:val="003F2C8E"/>
    <w:rsid w:val="003F2EC8"/>
    <w:rsid w:val="003F331D"/>
    <w:rsid w:val="003F35C5"/>
    <w:rsid w:val="003F4614"/>
    <w:rsid w:val="003F4CE2"/>
    <w:rsid w:val="003F5C8B"/>
    <w:rsid w:val="003F5DDD"/>
    <w:rsid w:val="003F6678"/>
    <w:rsid w:val="003F68DF"/>
    <w:rsid w:val="004014F7"/>
    <w:rsid w:val="00401E90"/>
    <w:rsid w:val="00401F42"/>
    <w:rsid w:val="00403796"/>
    <w:rsid w:val="00403BBC"/>
    <w:rsid w:val="00403DC2"/>
    <w:rsid w:val="0040402D"/>
    <w:rsid w:val="00404386"/>
    <w:rsid w:val="00404A41"/>
    <w:rsid w:val="00404A6B"/>
    <w:rsid w:val="0040506B"/>
    <w:rsid w:val="00405724"/>
    <w:rsid w:val="00405774"/>
    <w:rsid w:val="004063E2"/>
    <w:rsid w:val="0040660B"/>
    <w:rsid w:val="00406885"/>
    <w:rsid w:val="00406E2E"/>
    <w:rsid w:val="00410292"/>
    <w:rsid w:val="0041045A"/>
    <w:rsid w:val="00410DDA"/>
    <w:rsid w:val="00410E4C"/>
    <w:rsid w:val="0041279B"/>
    <w:rsid w:val="00412DEE"/>
    <w:rsid w:val="0041332B"/>
    <w:rsid w:val="00413C30"/>
    <w:rsid w:val="0041422E"/>
    <w:rsid w:val="00414283"/>
    <w:rsid w:val="00416800"/>
    <w:rsid w:val="00416D41"/>
    <w:rsid w:val="004179E3"/>
    <w:rsid w:val="00417F31"/>
    <w:rsid w:val="004204AC"/>
    <w:rsid w:val="00422DAD"/>
    <w:rsid w:val="00425896"/>
    <w:rsid w:val="00427E50"/>
    <w:rsid w:val="0043030B"/>
    <w:rsid w:val="004307CE"/>
    <w:rsid w:val="00430B0D"/>
    <w:rsid w:val="00430EAE"/>
    <w:rsid w:val="00431BC3"/>
    <w:rsid w:val="004323D7"/>
    <w:rsid w:val="00432AA1"/>
    <w:rsid w:val="00432B48"/>
    <w:rsid w:val="004347CD"/>
    <w:rsid w:val="00434E6D"/>
    <w:rsid w:val="00435B07"/>
    <w:rsid w:val="00437C87"/>
    <w:rsid w:val="00440AE5"/>
    <w:rsid w:val="00440F07"/>
    <w:rsid w:val="00440F8D"/>
    <w:rsid w:val="0044109E"/>
    <w:rsid w:val="004410BB"/>
    <w:rsid w:val="00442957"/>
    <w:rsid w:val="0044401D"/>
    <w:rsid w:val="00445776"/>
    <w:rsid w:val="00445F61"/>
    <w:rsid w:val="004468D4"/>
    <w:rsid w:val="004502F7"/>
    <w:rsid w:val="00450F7F"/>
    <w:rsid w:val="004511DD"/>
    <w:rsid w:val="004512EF"/>
    <w:rsid w:val="00451A71"/>
    <w:rsid w:val="004536D3"/>
    <w:rsid w:val="0045581E"/>
    <w:rsid w:val="0045679D"/>
    <w:rsid w:val="00456CDD"/>
    <w:rsid w:val="00460E93"/>
    <w:rsid w:val="00461108"/>
    <w:rsid w:val="00461207"/>
    <w:rsid w:val="00461CFE"/>
    <w:rsid w:val="0046214E"/>
    <w:rsid w:val="00462A8D"/>
    <w:rsid w:val="00464C69"/>
    <w:rsid w:val="00467B8F"/>
    <w:rsid w:val="00467F28"/>
    <w:rsid w:val="004703E0"/>
    <w:rsid w:val="004706AC"/>
    <w:rsid w:val="0047177E"/>
    <w:rsid w:val="00473E4D"/>
    <w:rsid w:val="00473E7E"/>
    <w:rsid w:val="004742BD"/>
    <w:rsid w:val="00474C51"/>
    <w:rsid w:val="00474D65"/>
    <w:rsid w:val="00475236"/>
    <w:rsid w:val="00475719"/>
    <w:rsid w:val="004757CB"/>
    <w:rsid w:val="00477772"/>
    <w:rsid w:val="00477FFE"/>
    <w:rsid w:val="004806B9"/>
    <w:rsid w:val="0048224D"/>
    <w:rsid w:val="00482796"/>
    <w:rsid w:val="00482E14"/>
    <w:rsid w:val="00485786"/>
    <w:rsid w:val="00490442"/>
    <w:rsid w:val="0049245E"/>
    <w:rsid w:val="004930D4"/>
    <w:rsid w:val="004937AB"/>
    <w:rsid w:val="00493AC0"/>
    <w:rsid w:val="00493DE2"/>
    <w:rsid w:val="0049498A"/>
    <w:rsid w:val="00495B72"/>
    <w:rsid w:val="004A0338"/>
    <w:rsid w:val="004A0B62"/>
    <w:rsid w:val="004A11C8"/>
    <w:rsid w:val="004A1713"/>
    <w:rsid w:val="004A22AD"/>
    <w:rsid w:val="004A38A8"/>
    <w:rsid w:val="004A3D00"/>
    <w:rsid w:val="004A52D6"/>
    <w:rsid w:val="004A5DA3"/>
    <w:rsid w:val="004A650A"/>
    <w:rsid w:val="004A6DE4"/>
    <w:rsid w:val="004A727F"/>
    <w:rsid w:val="004A7804"/>
    <w:rsid w:val="004B0969"/>
    <w:rsid w:val="004B259D"/>
    <w:rsid w:val="004B41E4"/>
    <w:rsid w:val="004B61CE"/>
    <w:rsid w:val="004B74FE"/>
    <w:rsid w:val="004B7B4F"/>
    <w:rsid w:val="004B7F37"/>
    <w:rsid w:val="004C1027"/>
    <w:rsid w:val="004C1D34"/>
    <w:rsid w:val="004C3F2B"/>
    <w:rsid w:val="004C53F8"/>
    <w:rsid w:val="004C5CC2"/>
    <w:rsid w:val="004C66B9"/>
    <w:rsid w:val="004C6717"/>
    <w:rsid w:val="004C72C6"/>
    <w:rsid w:val="004C79D7"/>
    <w:rsid w:val="004D0528"/>
    <w:rsid w:val="004D091D"/>
    <w:rsid w:val="004D133C"/>
    <w:rsid w:val="004D1B24"/>
    <w:rsid w:val="004D23B4"/>
    <w:rsid w:val="004D2A2B"/>
    <w:rsid w:val="004D3C20"/>
    <w:rsid w:val="004D3D6D"/>
    <w:rsid w:val="004D3EC4"/>
    <w:rsid w:val="004D4394"/>
    <w:rsid w:val="004D492E"/>
    <w:rsid w:val="004D4AF1"/>
    <w:rsid w:val="004D594F"/>
    <w:rsid w:val="004D6845"/>
    <w:rsid w:val="004D7DF6"/>
    <w:rsid w:val="004E02C2"/>
    <w:rsid w:val="004E06A2"/>
    <w:rsid w:val="004E30B5"/>
    <w:rsid w:val="004E4CCF"/>
    <w:rsid w:val="004E66E8"/>
    <w:rsid w:val="004E7327"/>
    <w:rsid w:val="004E7C74"/>
    <w:rsid w:val="004F0301"/>
    <w:rsid w:val="004F0421"/>
    <w:rsid w:val="004F1A1A"/>
    <w:rsid w:val="004F3770"/>
    <w:rsid w:val="004F3A3A"/>
    <w:rsid w:val="004F4A4E"/>
    <w:rsid w:val="004F6195"/>
    <w:rsid w:val="00500889"/>
    <w:rsid w:val="00500C77"/>
    <w:rsid w:val="0050246C"/>
    <w:rsid w:val="00502B52"/>
    <w:rsid w:val="0050398F"/>
    <w:rsid w:val="00504298"/>
    <w:rsid w:val="00505140"/>
    <w:rsid w:val="00505C8B"/>
    <w:rsid w:val="005061E6"/>
    <w:rsid w:val="005073FE"/>
    <w:rsid w:val="00507850"/>
    <w:rsid w:val="00507A1C"/>
    <w:rsid w:val="005100A4"/>
    <w:rsid w:val="00510DAE"/>
    <w:rsid w:val="005127D4"/>
    <w:rsid w:val="00512B72"/>
    <w:rsid w:val="00513147"/>
    <w:rsid w:val="00513E9B"/>
    <w:rsid w:val="005142EB"/>
    <w:rsid w:val="00514EC4"/>
    <w:rsid w:val="00515867"/>
    <w:rsid w:val="005158BA"/>
    <w:rsid w:val="005169D6"/>
    <w:rsid w:val="0052027D"/>
    <w:rsid w:val="0052075F"/>
    <w:rsid w:val="005213D6"/>
    <w:rsid w:val="00521BB7"/>
    <w:rsid w:val="00522C5F"/>
    <w:rsid w:val="00522EAF"/>
    <w:rsid w:val="00523329"/>
    <w:rsid w:val="00523F6E"/>
    <w:rsid w:val="00523FCC"/>
    <w:rsid w:val="00524FC9"/>
    <w:rsid w:val="00525E19"/>
    <w:rsid w:val="005279E5"/>
    <w:rsid w:val="005304A6"/>
    <w:rsid w:val="005306CE"/>
    <w:rsid w:val="00530C85"/>
    <w:rsid w:val="0053236F"/>
    <w:rsid w:val="00532C9F"/>
    <w:rsid w:val="00533572"/>
    <w:rsid w:val="005337D7"/>
    <w:rsid w:val="005339AA"/>
    <w:rsid w:val="0053430E"/>
    <w:rsid w:val="005344A6"/>
    <w:rsid w:val="00535F93"/>
    <w:rsid w:val="00536B96"/>
    <w:rsid w:val="005373DC"/>
    <w:rsid w:val="0054002A"/>
    <w:rsid w:val="00540A54"/>
    <w:rsid w:val="00540CF5"/>
    <w:rsid w:val="00540E02"/>
    <w:rsid w:val="00543C07"/>
    <w:rsid w:val="0054484F"/>
    <w:rsid w:val="00544CF8"/>
    <w:rsid w:val="00545056"/>
    <w:rsid w:val="0054513B"/>
    <w:rsid w:val="00546A1A"/>
    <w:rsid w:val="00550B5A"/>
    <w:rsid w:val="005513B8"/>
    <w:rsid w:val="00552EC9"/>
    <w:rsid w:val="00553B1E"/>
    <w:rsid w:val="00553C44"/>
    <w:rsid w:val="005550DE"/>
    <w:rsid w:val="00556A44"/>
    <w:rsid w:val="005606F4"/>
    <w:rsid w:val="0056083F"/>
    <w:rsid w:val="00560E45"/>
    <w:rsid w:val="005622D0"/>
    <w:rsid w:val="0056265B"/>
    <w:rsid w:val="0056368A"/>
    <w:rsid w:val="00563CF9"/>
    <w:rsid w:val="00564A38"/>
    <w:rsid w:val="00565BDB"/>
    <w:rsid w:val="0056629B"/>
    <w:rsid w:val="005703AA"/>
    <w:rsid w:val="00570561"/>
    <w:rsid w:val="00572272"/>
    <w:rsid w:val="0057337D"/>
    <w:rsid w:val="005734E6"/>
    <w:rsid w:val="005736CF"/>
    <w:rsid w:val="005743C5"/>
    <w:rsid w:val="0057530A"/>
    <w:rsid w:val="00575C75"/>
    <w:rsid w:val="00575E8F"/>
    <w:rsid w:val="005763B9"/>
    <w:rsid w:val="00576CC0"/>
    <w:rsid w:val="00580434"/>
    <w:rsid w:val="0058050D"/>
    <w:rsid w:val="0058140B"/>
    <w:rsid w:val="00582DC3"/>
    <w:rsid w:val="00583276"/>
    <w:rsid w:val="005860B0"/>
    <w:rsid w:val="00586B84"/>
    <w:rsid w:val="00587B26"/>
    <w:rsid w:val="0059089A"/>
    <w:rsid w:val="00590B23"/>
    <w:rsid w:val="0059116F"/>
    <w:rsid w:val="00591DFB"/>
    <w:rsid w:val="0059206B"/>
    <w:rsid w:val="0059238F"/>
    <w:rsid w:val="005926FF"/>
    <w:rsid w:val="00593A05"/>
    <w:rsid w:val="00593AC9"/>
    <w:rsid w:val="0059526A"/>
    <w:rsid w:val="005A0654"/>
    <w:rsid w:val="005A076C"/>
    <w:rsid w:val="005A105A"/>
    <w:rsid w:val="005A1ACE"/>
    <w:rsid w:val="005A2169"/>
    <w:rsid w:val="005A2367"/>
    <w:rsid w:val="005A288B"/>
    <w:rsid w:val="005A3734"/>
    <w:rsid w:val="005A3C01"/>
    <w:rsid w:val="005A4C90"/>
    <w:rsid w:val="005A5359"/>
    <w:rsid w:val="005A5787"/>
    <w:rsid w:val="005A5C37"/>
    <w:rsid w:val="005A638C"/>
    <w:rsid w:val="005A6F41"/>
    <w:rsid w:val="005B08E3"/>
    <w:rsid w:val="005B11D6"/>
    <w:rsid w:val="005B1FD7"/>
    <w:rsid w:val="005B249A"/>
    <w:rsid w:val="005B28A1"/>
    <w:rsid w:val="005B2B33"/>
    <w:rsid w:val="005B3102"/>
    <w:rsid w:val="005B3125"/>
    <w:rsid w:val="005B4967"/>
    <w:rsid w:val="005B4C0E"/>
    <w:rsid w:val="005B5400"/>
    <w:rsid w:val="005B5D29"/>
    <w:rsid w:val="005B6D46"/>
    <w:rsid w:val="005B7595"/>
    <w:rsid w:val="005B7BDC"/>
    <w:rsid w:val="005B7D3F"/>
    <w:rsid w:val="005C11C6"/>
    <w:rsid w:val="005C1B4E"/>
    <w:rsid w:val="005C1D5E"/>
    <w:rsid w:val="005C2548"/>
    <w:rsid w:val="005C2A9B"/>
    <w:rsid w:val="005C3098"/>
    <w:rsid w:val="005C30E7"/>
    <w:rsid w:val="005C3E8A"/>
    <w:rsid w:val="005C4A50"/>
    <w:rsid w:val="005C5219"/>
    <w:rsid w:val="005C5A47"/>
    <w:rsid w:val="005C655D"/>
    <w:rsid w:val="005C66A1"/>
    <w:rsid w:val="005D0602"/>
    <w:rsid w:val="005D0B6C"/>
    <w:rsid w:val="005D0E99"/>
    <w:rsid w:val="005D13B7"/>
    <w:rsid w:val="005D187E"/>
    <w:rsid w:val="005D2522"/>
    <w:rsid w:val="005D253B"/>
    <w:rsid w:val="005D40EB"/>
    <w:rsid w:val="005D51B6"/>
    <w:rsid w:val="005D6FC7"/>
    <w:rsid w:val="005E0447"/>
    <w:rsid w:val="005E0B22"/>
    <w:rsid w:val="005E2640"/>
    <w:rsid w:val="005E266F"/>
    <w:rsid w:val="005E3463"/>
    <w:rsid w:val="005E3C36"/>
    <w:rsid w:val="005E48A0"/>
    <w:rsid w:val="005E5082"/>
    <w:rsid w:val="005E65F1"/>
    <w:rsid w:val="005E7147"/>
    <w:rsid w:val="005F044F"/>
    <w:rsid w:val="005F18BA"/>
    <w:rsid w:val="005F1D46"/>
    <w:rsid w:val="005F378A"/>
    <w:rsid w:val="0060005D"/>
    <w:rsid w:val="00600FCE"/>
    <w:rsid w:val="00601130"/>
    <w:rsid w:val="00602732"/>
    <w:rsid w:val="00602898"/>
    <w:rsid w:val="006048D0"/>
    <w:rsid w:val="006059CE"/>
    <w:rsid w:val="00605BD1"/>
    <w:rsid w:val="00610FF0"/>
    <w:rsid w:val="00611631"/>
    <w:rsid w:val="00611F5E"/>
    <w:rsid w:val="00615658"/>
    <w:rsid w:val="00616212"/>
    <w:rsid w:val="006162A8"/>
    <w:rsid w:val="00616A3E"/>
    <w:rsid w:val="00617B66"/>
    <w:rsid w:val="0062353C"/>
    <w:rsid w:val="0062486D"/>
    <w:rsid w:val="00625183"/>
    <w:rsid w:val="00625B7B"/>
    <w:rsid w:val="006260CB"/>
    <w:rsid w:val="006276EF"/>
    <w:rsid w:val="006307A6"/>
    <w:rsid w:val="00631232"/>
    <w:rsid w:val="006331EF"/>
    <w:rsid w:val="006336B2"/>
    <w:rsid w:val="0063442C"/>
    <w:rsid w:val="00635314"/>
    <w:rsid w:val="0063548E"/>
    <w:rsid w:val="006355CA"/>
    <w:rsid w:val="00640A73"/>
    <w:rsid w:val="00640F42"/>
    <w:rsid w:val="006410DE"/>
    <w:rsid w:val="006421EB"/>
    <w:rsid w:val="00642F34"/>
    <w:rsid w:val="00643A3A"/>
    <w:rsid w:val="00643E50"/>
    <w:rsid w:val="00644202"/>
    <w:rsid w:val="0064487B"/>
    <w:rsid w:val="00644A3C"/>
    <w:rsid w:val="00644FC7"/>
    <w:rsid w:val="006452F5"/>
    <w:rsid w:val="00645CF7"/>
    <w:rsid w:val="00645F46"/>
    <w:rsid w:val="0064686F"/>
    <w:rsid w:val="00646CDF"/>
    <w:rsid w:val="006479AF"/>
    <w:rsid w:val="0065091C"/>
    <w:rsid w:val="0065097B"/>
    <w:rsid w:val="00651270"/>
    <w:rsid w:val="0065169A"/>
    <w:rsid w:val="00651A32"/>
    <w:rsid w:val="00651A51"/>
    <w:rsid w:val="00651DC4"/>
    <w:rsid w:val="00652938"/>
    <w:rsid w:val="00653E1E"/>
    <w:rsid w:val="00654465"/>
    <w:rsid w:val="00654E77"/>
    <w:rsid w:val="006550E7"/>
    <w:rsid w:val="00657482"/>
    <w:rsid w:val="006608C8"/>
    <w:rsid w:val="00661322"/>
    <w:rsid w:val="006616A2"/>
    <w:rsid w:val="006616C1"/>
    <w:rsid w:val="00661C1F"/>
    <w:rsid w:val="0066215D"/>
    <w:rsid w:val="006621E1"/>
    <w:rsid w:val="00664EB8"/>
    <w:rsid w:val="0066501B"/>
    <w:rsid w:val="00670C80"/>
    <w:rsid w:val="00671564"/>
    <w:rsid w:val="0067297D"/>
    <w:rsid w:val="00672BAD"/>
    <w:rsid w:val="00672EEC"/>
    <w:rsid w:val="006744B4"/>
    <w:rsid w:val="0067592F"/>
    <w:rsid w:val="0067693F"/>
    <w:rsid w:val="006804BD"/>
    <w:rsid w:val="006808E6"/>
    <w:rsid w:val="00680B3F"/>
    <w:rsid w:val="00680F7F"/>
    <w:rsid w:val="0068166B"/>
    <w:rsid w:val="00682D69"/>
    <w:rsid w:val="006842F2"/>
    <w:rsid w:val="0068518F"/>
    <w:rsid w:val="0068532C"/>
    <w:rsid w:val="00686733"/>
    <w:rsid w:val="0068686C"/>
    <w:rsid w:val="006869F5"/>
    <w:rsid w:val="00686E46"/>
    <w:rsid w:val="00687247"/>
    <w:rsid w:val="006874CE"/>
    <w:rsid w:val="00691457"/>
    <w:rsid w:val="006915F9"/>
    <w:rsid w:val="006919D0"/>
    <w:rsid w:val="00692381"/>
    <w:rsid w:val="006925FA"/>
    <w:rsid w:val="00692C0A"/>
    <w:rsid w:val="006939FB"/>
    <w:rsid w:val="00693FF5"/>
    <w:rsid w:val="00695EF6"/>
    <w:rsid w:val="0069703A"/>
    <w:rsid w:val="006A0D18"/>
    <w:rsid w:val="006A19AF"/>
    <w:rsid w:val="006A3C83"/>
    <w:rsid w:val="006A51F6"/>
    <w:rsid w:val="006A6BEF"/>
    <w:rsid w:val="006A7332"/>
    <w:rsid w:val="006A7C63"/>
    <w:rsid w:val="006B0F30"/>
    <w:rsid w:val="006B0F58"/>
    <w:rsid w:val="006B125F"/>
    <w:rsid w:val="006B1327"/>
    <w:rsid w:val="006B1FBC"/>
    <w:rsid w:val="006B23D3"/>
    <w:rsid w:val="006B2DBC"/>
    <w:rsid w:val="006B6D72"/>
    <w:rsid w:val="006B700D"/>
    <w:rsid w:val="006B75E1"/>
    <w:rsid w:val="006C04B5"/>
    <w:rsid w:val="006C0D44"/>
    <w:rsid w:val="006C12DB"/>
    <w:rsid w:val="006C2FE7"/>
    <w:rsid w:val="006C3326"/>
    <w:rsid w:val="006C4D69"/>
    <w:rsid w:val="006C5B6D"/>
    <w:rsid w:val="006C7EC5"/>
    <w:rsid w:val="006D0B00"/>
    <w:rsid w:val="006D12B0"/>
    <w:rsid w:val="006D143A"/>
    <w:rsid w:val="006D19D5"/>
    <w:rsid w:val="006D1D3C"/>
    <w:rsid w:val="006D1E7B"/>
    <w:rsid w:val="006D21A1"/>
    <w:rsid w:val="006D25F0"/>
    <w:rsid w:val="006D3703"/>
    <w:rsid w:val="006D429A"/>
    <w:rsid w:val="006D4893"/>
    <w:rsid w:val="006D4E2F"/>
    <w:rsid w:val="006D533E"/>
    <w:rsid w:val="006D5714"/>
    <w:rsid w:val="006D5D3B"/>
    <w:rsid w:val="006D751F"/>
    <w:rsid w:val="006E03AE"/>
    <w:rsid w:val="006E0FB8"/>
    <w:rsid w:val="006E1473"/>
    <w:rsid w:val="006E14F6"/>
    <w:rsid w:val="006E1C06"/>
    <w:rsid w:val="006E1D67"/>
    <w:rsid w:val="006E227E"/>
    <w:rsid w:val="006E2545"/>
    <w:rsid w:val="006E346C"/>
    <w:rsid w:val="006E458B"/>
    <w:rsid w:val="006E4650"/>
    <w:rsid w:val="006E6B25"/>
    <w:rsid w:val="006E6BCE"/>
    <w:rsid w:val="006E6C3C"/>
    <w:rsid w:val="006E73D0"/>
    <w:rsid w:val="006E788D"/>
    <w:rsid w:val="006F0627"/>
    <w:rsid w:val="006F0D67"/>
    <w:rsid w:val="006F1FEC"/>
    <w:rsid w:val="006F2767"/>
    <w:rsid w:val="006F2BB0"/>
    <w:rsid w:val="006F3557"/>
    <w:rsid w:val="006F3BAF"/>
    <w:rsid w:val="006F400F"/>
    <w:rsid w:val="006F45B6"/>
    <w:rsid w:val="006F4676"/>
    <w:rsid w:val="006F49F4"/>
    <w:rsid w:val="006F6B54"/>
    <w:rsid w:val="006F7E85"/>
    <w:rsid w:val="007005BB"/>
    <w:rsid w:val="00700DF1"/>
    <w:rsid w:val="00701121"/>
    <w:rsid w:val="007018E0"/>
    <w:rsid w:val="00703610"/>
    <w:rsid w:val="00704978"/>
    <w:rsid w:val="0070558E"/>
    <w:rsid w:val="00705759"/>
    <w:rsid w:val="00706618"/>
    <w:rsid w:val="00706ABD"/>
    <w:rsid w:val="00707A67"/>
    <w:rsid w:val="00707F88"/>
    <w:rsid w:val="00710548"/>
    <w:rsid w:val="007127C5"/>
    <w:rsid w:val="00712C1A"/>
    <w:rsid w:val="00713160"/>
    <w:rsid w:val="0071333E"/>
    <w:rsid w:val="007134AB"/>
    <w:rsid w:val="0071456F"/>
    <w:rsid w:val="00714CEC"/>
    <w:rsid w:val="0071557B"/>
    <w:rsid w:val="0071689F"/>
    <w:rsid w:val="00716BBF"/>
    <w:rsid w:val="00717C6D"/>
    <w:rsid w:val="00717CB0"/>
    <w:rsid w:val="00720EC4"/>
    <w:rsid w:val="00721BF8"/>
    <w:rsid w:val="00721EE5"/>
    <w:rsid w:val="0072269E"/>
    <w:rsid w:val="0072424A"/>
    <w:rsid w:val="007247B6"/>
    <w:rsid w:val="00724E89"/>
    <w:rsid w:val="0072523A"/>
    <w:rsid w:val="00726276"/>
    <w:rsid w:val="007276B2"/>
    <w:rsid w:val="00727C98"/>
    <w:rsid w:val="007311E5"/>
    <w:rsid w:val="0073187D"/>
    <w:rsid w:val="007359D3"/>
    <w:rsid w:val="0073616C"/>
    <w:rsid w:val="00737AD6"/>
    <w:rsid w:val="0074078E"/>
    <w:rsid w:val="00742335"/>
    <w:rsid w:val="00742995"/>
    <w:rsid w:val="00745B66"/>
    <w:rsid w:val="00745E3C"/>
    <w:rsid w:val="0074737D"/>
    <w:rsid w:val="00747B96"/>
    <w:rsid w:val="007502B2"/>
    <w:rsid w:val="00750ACE"/>
    <w:rsid w:val="0075113A"/>
    <w:rsid w:val="00751E35"/>
    <w:rsid w:val="0075294A"/>
    <w:rsid w:val="00752B46"/>
    <w:rsid w:val="00753A11"/>
    <w:rsid w:val="00754289"/>
    <w:rsid w:val="00755DAC"/>
    <w:rsid w:val="00756864"/>
    <w:rsid w:val="00756EE9"/>
    <w:rsid w:val="007602E1"/>
    <w:rsid w:val="00761825"/>
    <w:rsid w:val="00762572"/>
    <w:rsid w:val="00762803"/>
    <w:rsid w:val="007632CF"/>
    <w:rsid w:val="00764638"/>
    <w:rsid w:val="00764AEE"/>
    <w:rsid w:val="00764D94"/>
    <w:rsid w:val="00766D94"/>
    <w:rsid w:val="007701E7"/>
    <w:rsid w:val="007705CF"/>
    <w:rsid w:val="007710DF"/>
    <w:rsid w:val="00771408"/>
    <w:rsid w:val="00771617"/>
    <w:rsid w:val="00772020"/>
    <w:rsid w:val="00772282"/>
    <w:rsid w:val="007722FD"/>
    <w:rsid w:val="007732A2"/>
    <w:rsid w:val="00773A50"/>
    <w:rsid w:val="007755FD"/>
    <w:rsid w:val="007763A8"/>
    <w:rsid w:val="00776649"/>
    <w:rsid w:val="00776763"/>
    <w:rsid w:val="0078070A"/>
    <w:rsid w:val="00780849"/>
    <w:rsid w:val="00781246"/>
    <w:rsid w:val="007812E2"/>
    <w:rsid w:val="007815A6"/>
    <w:rsid w:val="007815D2"/>
    <w:rsid w:val="00781AA8"/>
    <w:rsid w:val="00781D22"/>
    <w:rsid w:val="007821C7"/>
    <w:rsid w:val="0078283F"/>
    <w:rsid w:val="007841B1"/>
    <w:rsid w:val="00784C7E"/>
    <w:rsid w:val="00784DDB"/>
    <w:rsid w:val="00785C88"/>
    <w:rsid w:val="00787495"/>
    <w:rsid w:val="00787A7E"/>
    <w:rsid w:val="007900FD"/>
    <w:rsid w:val="00791FF9"/>
    <w:rsid w:val="00794B25"/>
    <w:rsid w:val="007951D8"/>
    <w:rsid w:val="00797813"/>
    <w:rsid w:val="0079798A"/>
    <w:rsid w:val="007A0E62"/>
    <w:rsid w:val="007A1E1B"/>
    <w:rsid w:val="007A26F4"/>
    <w:rsid w:val="007A2FFE"/>
    <w:rsid w:val="007A3A14"/>
    <w:rsid w:val="007A3DD8"/>
    <w:rsid w:val="007A5534"/>
    <w:rsid w:val="007A5758"/>
    <w:rsid w:val="007A5BB3"/>
    <w:rsid w:val="007A60A2"/>
    <w:rsid w:val="007A669E"/>
    <w:rsid w:val="007A683A"/>
    <w:rsid w:val="007A6FAF"/>
    <w:rsid w:val="007A77F7"/>
    <w:rsid w:val="007A7B59"/>
    <w:rsid w:val="007A7F16"/>
    <w:rsid w:val="007B07E3"/>
    <w:rsid w:val="007B252E"/>
    <w:rsid w:val="007B2AF4"/>
    <w:rsid w:val="007B32FC"/>
    <w:rsid w:val="007B3CB3"/>
    <w:rsid w:val="007B4686"/>
    <w:rsid w:val="007B4EBF"/>
    <w:rsid w:val="007B4F0A"/>
    <w:rsid w:val="007B770C"/>
    <w:rsid w:val="007C18C5"/>
    <w:rsid w:val="007C2E1D"/>
    <w:rsid w:val="007C3619"/>
    <w:rsid w:val="007C3753"/>
    <w:rsid w:val="007C3FD0"/>
    <w:rsid w:val="007C4007"/>
    <w:rsid w:val="007C4899"/>
    <w:rsid w:val="007C5437"/>
    <w:rsid w:val="007C5543"/>
    <w:rsid w:val="007C59F8"/>
    <w:rsid w:val="007C66C4"/>
    <w:rsid w:val="007D18DC"/>
    <w:rsid w:val="007D1B4E"/>
    <w:rsid w:val="007D1D8C"/>
    <w:rsid w:val="007D33FD"/>
    <w:rsid w:val="007D3B47"/>
    <w:rsid w:val="007D3DBE"/>
    <w:rsid w:val="007D433F"/>
    <w:rsid w:val="007D51B1"/>
    <w:rsid w:val="007D5C28"/>
    <w:rsid w:val="007D5EE9"/>
    <w:rsid w:val="007D5FA0"/>
    <w:rsid w:val="007D71D8"/>
    <w:rsid w:val="007D72A5"/>
    <w:rsid w:val="007D786C"/>
    <w:rsid w:val="007E153B"/>
    <w:rsid w:val="007E2BFE"/>
    <w:rsid w:val="007E317A"/>
    <w:rsid w:val="007E4FF6"/>
    <w:rsid w:val="007E540D"/>
    <w:rsid w:val="007E5C09"/>
    <w:rsid w:val="007E5CE1"/>
    <w:rsid w:val="007E667B"/>
    <w:rsid w:val="007E68B7"/>
    <w:rsid w:val="007F15DF"/>
    <w:rsid w:val="007F2464"/>
    <w:rsid w:val="007F316B"/>
    <w:rsid w:val="007F3355"/>
    <w:rsid w:val="007F3F96"/>
    <w:rsid w:val="007F56A0"/>
    <w:rsid w:val="007F57A8"/>
    <w:rsid w:val="007F5AFC"/>
    <w:rsid w:val="007F5CA4"/>
    <w:rsid w:val="007F6B8D"/>
    <w:rsid w:val="007F7506"/>
    <w:rsid w:val="008014BD"/>
    <w:rsid w:val="0080181D"/>
    <w:rsid w:val="00802773"/>
    <w:rsid w:val="00804968"/>
    <w:rsid w:val="00804B5B"/>
    <w:rsid w:val="00805F95"/>
    <w:rsid w:val="008072C1"/>
    <w:rsid w:val="008074CE"/>
    <w:rsid w:val="0081148F"/>
    <w:rsid w:val="00812027"/>
    <w:rsid w:val="00814363"/>
    <w:rsid w:val="0081525E"/>
    <w:rsid w:val="00816BE1"/>
    <w:rsid w:val="0081701E"/>
    <w:rsid w:val="008211D7"/>
    <w:rsid w:val="00821541"/>
    <w:rsid w:val="00821667"/>
    <w:rsid w:val="008226B1"/>
    <w:rsid w:val="00822C40"/>
    <w:rsid w:val="00824050"/>
    <w:rsid w:val="008246DE"/>
    <w:rsid w:val="00824DFF"/>
    <w:rsid w:val="00825619"/>
    <w:rsid w:val="00825DD1"/>
    <w:rsid w:val="00826786"/>
    <w:rsid w:val="008271F7"/>
    <w:rsid w:val="00827641"/>
    <w:rsid w:val="00827A18"/>
    <w:rsid w:val="008311FA"/>
    <w:rsid w:val="00831BD6"/>
    <w:rsid w:val="008336A8"/>
    <w:rsid w:val="008351A8"/>
    <w:rsid w:val="00835C80"/>
    <w:rsid w:val="00836735"/>
    <w:rsid w:val="008368BE"/>
    <w:rsid w:val="00836F68"/>
    <w:rsid w:val="00837CF9"/>
    <w:rsid w:val="008409F7"/>
    <w:rsid w:val="0084186E"/>
    <w:rsid w:val="008419E3"/>
    <w:rsid w:val="00843772"/>
    <w:rsid w:val="0084394F"/>
    <w:rsid w:val="00843CC7"/>
    <w:rsid w:val="00843DE0"/>
    <w:rsid w:val="00845631"/>
    <w:rsid w:val="008464E6"/>
    <w:rsid w:val="008470B2"/>
    <w:rsid w:val="0084796F"/>
    <w:rsid w:val="0085012B"/>
    <w:rsid w:val="008503E8"/>
    <w:rsid w:val="008505F8"/>
    <w:rsid w:val="00851E5C"/>
    <w:rsid w:val="00851F36"/>
    <w:rsid w:val="00853E39"/>
    <w:rsid w:val="00854322"/>
    <w:rsid w:val="00854BC9"/>
    <w:rsid w:val="00855831"/>
    <w:rsid w:val="00861BA5"/>
    <w:rsid w:val="008626A4"/>
    <w:rsid w:val="008627E8"/>
    <w:rsid w:val="00863839"/>
    <w:rsid w:val="0086390E"/>
    <w:rsid w:val="00863DCB"/>
    <w:rsid w:val="00863DF3"/>
    <w:rsid w:val="00865017"/>
    <w:rsid w:val="0086574B"/>
    <w:rsid w:val="00865891"/>
    <w:rsid w:val="00865BA6"/>
    <w:rsid w:val="00866DCB"/>
    <w:rsid w:val="00870134"/>
    <w:rsid w:val="0087113A"/>
    <w:rsid w:val="00871AD9"/>
    <w:rsid w:val="00871F10"/>
    <w:rsid w:val="00873966"/>
    <w:rsid w:val="00873B0C"/>
    <w:rsid w:val="00874192"/>
    <w:rsid w:val="00875887"/>
    <w:rsid w:val="00875DA0"/>
    <w:rsid w:val="008766D8"/>
    <w:rsid w:val="0087670E"/>
    <w:rsid w:val="0087676E"/>
    <w:rsid w:val="00876D18"/>
    <w:rsid w:val="00877B7D"/>
    <w:rsid w:val="00877FA2"/>
    <w:rsid w:val="00880BAC"/>
    <w:rsid w:val="0088115F"/>
    <w:rsid w:val="0088167F"/>
    <w:rsid w:val="0088314A"/>
    <w:rsid w:val="008833AA"/>
    <w:rsid w:val="00883A8A"/>
    <w:rsid w:val="00883BE3"/>
    <w:rsid w:val="00887ED6"/>
    <w:rsid w:val="008900DD"/>
    <w:rsid w:val="0089030D"/>
    <w:rsid w:val="00891B1D"/>
    <w:rsid w:val="00892C17"/>
    <w:rsid w:val="00893F4A"/>
    <w:rsid w:val="00894C0C"/>
    <w:rsid w:val="00895469"/>
    <w:rsid w:val="00895885"/>
    <w:rsid w:val="008961D4"/>
    <w:rsid w:val="00896DD6"/>
    <w:rsid w:val="0089743F"/>
    <w:rsid w:val="00897B43"/>
    <w:rsid w:val="00897EC0"/>
    <w:rsid w:val="008A0E6A"/>
    <w:rsid w:val="008A3328"/>
    <w:rsid w:val="008A455C"/>
    <w:rsid w:val="008A48CD"/>
    <w:rsid w:val="008A4949"/>
    <w:rsid w:val="008A4BB7"/>
    <w:rsid w:val="008A6318"/>
    <w:rsid w:val="008B204C"/>
    <w:rsid w:val="008B2A71"/>
    <w:rsid w:val="008B3A33"/>
    <w:rsid w:val="008B3E6E"/>
    <w:rsid w:val="008B5B7D"/>
    <w:rsid w:val="008B5E05"/>
    <w:rsid w:val="008B5F40"/>
    <w:rsid w:val="008B6B7E"/>
    <w:rsid w:val="008B6CC3"/>
    <w:rsid w:val="008B6F96"/>
    <w:rsid w:val="008B767C"/>
    <w:rsid w:val="008B7A0A"/>
    <w:rsid w:val="008B7A14"/>
    <w:rsid w:val="008C10E2"/>
    <w:rsid w:val="008C1449"/>
    <w:rsid w:val="008C1EA5"/>
    <w:rsid w:val="008C2366"/>
    <w:rsid w:val="008C43C7"/>
    <w:rsid w:val="008C4555"/>
    <w:rsid w:val="008C492A"/>
    <w:rsid w:val="008C51C4"/>
    <w:rsid w:val="008C618C"/>
    <w:rsid w:val="008C65C8"/>
    <w:rsid w:val="008D0677"/>
    <w:rsid w:val="008D0AA0"/>
    <w:rsid w:val="008D0C46"/>
    <w:rsid w:val="008D10E3"/>
    <w:rsid w:val="008D1395"/>
    <w:rsid w:val="008D291D"/>
    <w:rsid w:val="008D554F"/>
    <w:rsid w:val="008D7B45"/>
    <w:rsid w:val="008D7EE4"/>
    <w:rsid w:val="008E1983"/>
    <w:rsid w:val="008E1A9C"/>
    <w:rsid w:val="008E1AD9"/>
    <w:rsid w:val="008E1C75"/>
    <w:rsid w:val="008E237A"/>
    <w:rsid w:val="008E38B7"/>
    <w:rsid w:val="008E4C39"/>
    <w:rsid w:val="008E56A0"/>
    <w:rsid w:val="008F2A7C"/>
    <w:rsid w:val="008F5E92"/>
    <w:rsid w:val="008F7770"/>
    <w:rsid w:val="008F7959"/>
    <w:rsid w:val="00900E54"/>
    <w:rsid w:val="009010A8"/>
    <w:rsid w:val="00901418"/>
    <w:rsid w:val="00902A11"/>
    <w:rsid w:val="009042AA"/>
    <w:rsid w:val="00905FB9"/>
    <w:rsid w:val="00906068"/>
    <w:rsid w:val="009067F1"/>
    <w:rsid w:val="009073B5"/>
    <w:rsid w:val="0090771C"/>
    <w:rsid w:val="00910108"/>
    <w:rsid w:val="009102A6"/>
    <w:rsid w:val="00911E98"/>
    <w:rsid w:val="0091298B"/>
    <w:rsid w:val="00912DDE"/>
    <w:rsid w:val="00915247"/>
    <w:rsid w:val="009163AC"/>
    <w:rsid w:val="00917D27"/>
    <w:rsid w:val="009201EE"/>
    <w:rsid w:val="00920737"/>
    <w:rsid w:val="0092098B"/>
    <w:rsid w:val="00921425"/>
    <w:rsid w:val="009216AC"/>
    <w:rsid w:val="00921C1A"/>
    <w:rsid w:val="009220D0"/>
    <w:rsid w:val="00924448"/>
    <w:rsid w:val="00924923"/>
    <w:rsid w:val="0092554D"/>
    <w:rsid w:val="00926CA9"/>
    <w:rsid w:val="00927FE9"/>
    <w:rsid w:val="00930103"/>
    <w:rsid w:val="009308DF"/>
    <w:rsid w:val="00930F11"/>
    <w:rsid w:val="009311C1"/>
    <w:rsid w:val="00931259"/>
    <w:rsid w:val="00931DAB"/>
    <w:rsid w:val="00932796"/>
    <w:rsid w:val="009337ED"/>
    <w:rsid w:val="0093506D"/>
    <w:rsid w:val="00940361"/>
    <w:rsid w:val="00940596"/>
    <w:rsid w:val="00940ACF"/>
    <w:rsid w:val="00940CD5"/>
    <w:rsid w:val="00941966"/>
    <w:rsid w:val="00942051"/>
    <w:rsid w:val="0094417E"/>
    <w:rsid w:val="0094548E"/>
    <w:rsid w:val="00945AE3"/>
    <w:rsid w:val="00946E69"/>
    <w:rsid w:val="00947C5F"/>
    <w:rsid w:val="0095080D"/>
    <w:rsid w:val="00950FAD"/>
    <w:rsid w:val="00951DAD"/>
    <w:rsid w:val="00951E5E"/>
    <w:rsid w:val="00952785"/>
    <w:rsid w:val="00952E42"/>
    <w:rsid w:val="00953CEA"/>
    <w:rsid w:val="009544FA"/>
    <w:rsid w:val="00954779"/>
    <w:rsid w:val="00954875"/>
    <w:rsid w:val="00954A4F"/>
    <w:rsid w:val="00954FFF"/>
    <w:rsid w:val="00955011"/>
    <w:rsid w:val="009564CB"/>
    <w:rsid w:val="00956EB1"/>
    <w:rsid w:val="00960181"/>
    <w:rsid w:val="00960D43"/>
    <w:rsid w:val="009624CB"/>
    <w:rsid w:val="009624CE"/>
    <w:rsid w:val="00963841"/>
    <w:rsid w:val="009646C2"/>
    <w:rsid w:val="0096484F"/>
    <w:rsid w:val="009648E0"/>
    <w:rsid w:val="00964BA3"/>
    <w:rsid w:val="0096532E"/>
    <w:rsid w:val="00966298"/>
    <w:rsid w:val="009664B3"/>
    <w:rsid w:val="009677F2"/>
    <w:rsid w:val="00967B0A"/>
    <w:rsid w:val="00970AF6"/>
    <w:rsid w:val="009710DE"/>
    <w:rsid w:val="00971192"/>
    <w:rsid w:val="0097206D"/>
    <w:rsid w:val="009725BF"/>
    <w:rsid w:val="009733B0"/>
    <w:rsid w:val="00973F22"/>
    <w:rsid w:val="00974774"/>
    <w:rsid w:val="00974AC7"/>
    <w:rsid w:val="0097502F"/>
    <w:rsid w:val="00976346"/>
    <w:rsid w:val="0097744C"/>
    <w:rsid w:val="00982801"/>
    <w:rsid w:val="00982C23"/>
    <w:rsid w:val="00983165"/>
    <w:rsid w:val="00984119"/>
    <w:rsid w:val="00984951"/>
    <w:rsid w:val="00984F83"/>
    <w:rsid w:val="00986422"/>
    <w:rsid w:val="0098768A"/>
    <w:rsid w:val="009876C9"/>
    <w:rsid w:val="00990043"/>
    <w:rsid w:val="009907BF"/>
    <w:rsid w:val="00992B4F"/>
    <w:rsid w:val="009937E7"/>
    <w:rsid w:val="00993A93"/>
    <w:rsid w:val="00993C07"/>
    <w:rsid w:val="009943A3"/>
    <w:rsid w:val="00995BF0"/>
    <w:rsid w:val="00995C46"/>
    <w:rsid w:val="009A0895"/>
    <w:rsid w:val="009A0A0D"/>
    <w:rsid w:val="009A17BF"/>
    <w:rsid w:val="009A1A74"/>
    <w:rsid w:val="009A1EB7"/>
    <w:rsid w:val="009A2D50"/>
    <w:rsid w:val="009A3515"/>
    <w:rsid w:val="009A3F9A"/>
    <w:rsid w:val="009A58DD"/>
    <w:rsid w:val="009A59DE"/>
    <w:rsid w:val="009A6326"/>
    <w:rsid w:val="009A77FA"/>
    <w:rsid w:val="009A7DCF"/>
    <w:rsid w:val="009B128E"/>
    <w:rsid w:val="009B1425"/>
    <w:rsid w:val="009B40E2"/>
    <w:rsid w:val="009B4357"/>
    <w:rsid w:val="009B44B3"/>
    <w:rsid w:val="009B562B"/>
    <w:rsid w:val="009B5C5F"/>
    <w:rsid w:val="009B70EF"/>
    <w:rsid w:val="009B7304"/>
    <w:rsid w:val="009C0232"/>
    <w:rsid w:val="009C215E"/>
    <w:rsid w:val="009C3116"/>
    <w:rsid w:val="009C35FB"/>
    <w:rsid w:val="009C42CA"/>
    <w:rsid w:val="009C4DC3"/>
    <w:rsid w:val="009C51D0"/>
    <w:rsid w:val="009C5B2D"/>
    <w:rsid w:val="009C6624"/>
    <w:rsid w:val="009C6A79"/>
    <w:rsid w:val="009D0898"/>
    <w:rsid w:val="009D095C"/>
    <w:rsid w:val="009D0D7A"/>
    <w:rsid w:val="009D1E84"/>
    <w:rsid w:val="009D25D0"/>
    <w:rsid w:val="009D313E"/>
    <w:rsid w:val="009D38D3"/>
    <w:rsid w:val="009D414F"/>
    <w:rsid w:val="009D421E"/>
    <w:rsid w:val="009D44B2"/>
    <w:rsid w:val="009D4BCD"/>
    <w:rsid w:val="009D6575"/>
    <w:rsid w:val="009D786B"/>
    <w:rsid w:val="009E025C"/>
    <w:rsid w:val="009E0979"/>
    <w:rsid w:val="009E0A0A"/>
    <w:rsid w:val="009E1133"/>
    <w:rsid w:val="009E2196"/>
    <w:rsid w:val="009E21E3"/>
    <w:rsid w:val="009E2E84"/>
    <w:rsid w:val="009E3546"/>
    <w:rsid w:val="009E4235"/>
    <w:rsid w:val="009E4645"/>
    <w:rsid w:val="009E5EF6"/>
    <w:rsid w:val="009F0211"/>
    <w:rsid w:val="009F0981"/>
    <w:rsid w:val="009F19F8"/>
    <w:rsid w:val="009F250B"/>
    <w:rsid w:val="009F2C86"/>
    <w:rsid w:val="009F3342"/>
    <w:rsid w:val="009F36EA"/>
    <w:rsid w:val="009F51DB"/>
    <w:rsid w:val="009F522A"/>
    <w:rsid w:val="009F59E7"/>
    <w:rsid w:val="009F5D9A"/>
    <w:rsid w:val="009F64F7"/>
    <w:rsid w:val="009F6B21"/>
    <w:rsid w:val="009F7DF5"/>
    <w:rsid w:val="00A02280"/>
    <w:rsid w:val="00A02B31"/>
    <w:rsid w:val="00A030A4"/>
    <w:rsid w:val="00A0328E"/>
    <w:rsid w:val="00A04C5D"/>
    <w:rsid w:val="00A04FB9"/>
    <w:rsid w:val="00A05229"/>
    <w:rsid w:val="00A070D8"/>
    <w:rsid w:val="00A07B08"/>
    <w:rsid w:val="00A07D1A"/>
    <w:rsid w:val="00A107D2"/>
    <w:rsid w:val="00A10F39"/>
    <w:rsid w:val="00A112E0"/>
    <w:rsid w:val="00A11FA9"/>
    <w:rsid w:val="00A13952"/>
    <w:rsid w:val="00A148E8"/>
    <w:rsid w:val="00A14BCB"/>
    <w:rsid w:val="00A15093"/>
    <w:rsid w:val="00A165D1"/>
    <w:rsid w:val="00A20070"/>
    <w:rsid w:val="00A20143"/>
    <w:rsid w:val="00A20203"/>
    <w:rsid w:val="00A21012"/>
    <w:rsid w:val="00A21750"/>
    <w:rsid w:val="00A225EA"/>
    <w:rsid w:val="00A22EDF"/>
    <w:rsid w:val="00A22F23"/>
    <w:rsid w:val="00A23BD5"/>
    <w:rsid w:val="00A2461C"/>
    <w:rsid w:val="00A268BA"/>
    <w:rsid w:val="00A270D4"/>
    <w:rsid w:val="00A27656"/>
    <w:rsid w:val="00A27C26"/>
    <w:rsid w:val="00A30502"/>
    <w:rsid w:val="00A30956"/>
    <w:rsid w:val="00A313FF"/>
    <w:rsid w:val="00A33B75"/>
    <w:rsid w:val="00A35558"/>
    <w:rsid w:val="00A358B4"/>
    <w:rsid w:val="00A361B2"/>
    <w:rsid w:val="00A363BB"/>
    <w:rsid w:val="00A36526"/>
    <w:rsid w:val="00A36ACC"/>
    <w:rsid w:val="00A36CA6"/>
    <w:rsid w:val="00A37E4F"/>
    <w:rsid w:val="00A41D04"/>
    <w:rsid w:val="00A4373C"/>
    <w:rsid w:val="00A4388C"/>
    <w:rsid w:val="00A43AF1"/>
    <w:rsid w:val="00A4534F"/>
    <w:rsid w:val="00A45D2A"/>
    <w:rsid w:val="00A4660A"/>
    <w:rsid w:val="00A50794"/>
    <w:rsid w:val="00A51169"/>
    <w:rsid w:val="00A52472"/>
    <w:rsid w:val="00A52F30"/>
    <w:rsid w:val="00A53C68"/>
    <w:rsid w:val="00A53D22"/>
    <w:rsid w:val="00A53E52"/>
    <w:rsid w:val="00A54225"/>
    <w:rsid w:val="00A558C0"/>
    <w:rsid w:val="00A5695D"/>
    <w:rsid w:val="00A56C87"/>
    <w:rsid w:val="00A572C1"/>
    <w:rsid w:val="00A572D5"/>
    <w:rsid w:val="00A619B1"/>
    <w:rsid w:val="00A61EFA"/>
    <w:rsid w:val="00A65214"/>
    <w:rsid w:val="00A65353"/>
    <w:rsid w:val="00A657C8"/>
    <w:rsid w:val="00A65C5C"/>
    <w:rsid w:val="00A6704F"/>
    <w:rsid w:val="00A679FD"/>
    <w:rsid w:val="00A704EF"/>
    <w:rsid w:val="00A70F7D"/>
    <w:rsid w:val="00A73109"/>
    <w:rsid w:val="00A73AD2"/>
    <w:rsid w:val="00A764F2"/>
    <w:rsid w:val="00A768D6"/>
    <w:rsid w:val="00A76E06"/>
    <w:rsid w:val="00A777D0"/>
    <w:rsid w:val="00A7795F"/>
    <w:rsid w:val="00A77A4C"/>
    <w:rsid w:val="00A80760"/>
    <w:rsid w:val="00A80981"/>
    <w:rsid w:val="00A8100B"/>
    <w:rsid w:val="00A813D7"/>
    <w:rsid w:val="00A81DE0"/>
    <w:rsid w:val="00A81E6B"/>
    <w:rsid w:val="00A81F32"/>
    <w:rsid w:val="00A823CD"/>
    <w:rsid w:val="00A8380D"/>
    <w:rsid w:val="00A838F3"/>
    <w:rsid w:val="00A83FF1"/>
    <w:rsid w:val="00A84BF7"/>
    <w:rsid w:val="00A855A0"/>
    <w:rsid w:val="00A858E4"/>
    <w:rsid w:val="00A85D76"/>
    <w:rsid w:val="00A86B35"/>
    <w:rsid w:val="00A8768F"/>
    <w:rsid w:val="00A90745"/>
    <w:rsid w:val="00A90CE2"/>
    <w:rsid w:val="00A91CCB"/>
    <w:rsid w:val="00A93389"/>
    <w:rsid w:val="00A93CA6"/>
    <w:rsid w:val="00A93F6D"/>
    <w:rsid w:val="00A94E06"/>
    <w:rsid w:val="00A954BB"/>
    <w:rsid w:val="00AA134C"/>
    <w:rsid w:val="00AA1BCF"/>
    <w:rsid w:val="00AA2C00"/>
    <w:rsid w:val="00AA2C31"/>
    <w:rsid w:val="00AA43DA"/>
    <w:rsid w:val="00AA4DA6"/>
    <w:rsid w:val="00AA52CF"/>
    <w:rsid w:val="00AA5870"/>
    <w:rsid w:val="00AA5EFF"/>
    <w:rsid w:val="00AA7428"/>
    <w:rsid w:val="00AA7EF7"/>
    <w:rsid w:val="00AB0235"/>
    <w:rsid w:val="00AB0527"/>
    <w:rsid w:val="00AB2DCB"/>
    <w:rsid w:val="00AB34FB"/>
    <w:rsid w:val="00AB372F"/>
    <w:rsid w:val="00AB526D"/>
    <w:rsid w:val="00AB57E7"/>
    <w:rsid w:val="00AB67E0"/>
    <w:rsid w:val="00AB6C2F"/>
    <w:rsid w:val="00AB725A"/>
    <w:rsid w:val="00AC0087"/>
    <w:rsid w:val="00AC00FA"/>
    <w:rsid w:val="00AC0B57"/>
    <w:rsid w:val="00AC28CA"/>
    <w:rsid w:val="00AC361C"/>
    <w:rsid w:val="00AC3741"/>
    <w:rsid w:val="00AC3975"/>
    <w:rsid w:val="00AC3B81"/>
    <w:rsid w:val="00AC3CDE"/>
    <w:rsid w:val="00AC4F11"/>
    <w:rsid w:val="00AC55C7"/>
    <w:rsid w:val="00AC758A"/>
    <w:rsid w:val="00AD04A1"/>
    <w:rsid w:val="00AD1EC0"/>
    <w:rsid w:val="00AD297F"/>
    <w:rsid w:val="00AD3910"/>
    <w:rsid w:val="00AD3B1C"/>
    <w:rsid w:val="00AD3BDF"/>
    <w:rsid w:val="00AD442A"/>
    <w:rsid w:val="00AD6364"/>
    <w:rsid w:val="00AD6D14"/>
    <w:rsid w:val="00AD6D71"/>
    <w:rsid w:val="00AD77D8"/>
    <w:rsid w:val="00AE00AF"/>
    <w:rsid w:val="00AE2228"/>
    <w:rsid w:val="00AE2DE2"/>
    <w:rsid w:val="00AE2E96"/>
    <w:rsid w:val="00AE417E"/>
    <w:rsid w:val="00AE54DC"/>
    <w:rsid w:val="00AE5C66"/>
    <w:rsid w:val="00AE5F68"/>
    <w:rsid w:val="00AE62E5"/>
    <w:rsid w:val="00AE73CC"/>
    <w:rsid w:val="00AE7A07"/>
    <w:rsid w:val="00AF15A9"/>
    <w:rsid w:val="00AF1781"/>
    <w:rsid w:val="00AF2035"/>
    <w:rsid w:val="00AF2A0C"/>
    <w:rsid w:val="00AF2D9A"/>
    <w:rsid w:val="00AF52C7"/>
    <w:rsid w:val="00AF5492"/>
    <w:rsid w:val="00AF5959"/>
    <w:rsid w:val="00AF69F9"/>
    <w:rsid w:val="00B01BA4"/>
    <w:rsid w:val="00B020FA"/>
    <w:rsid w:val="00B03B0E"/>
    <w:rsid w:val="00B04740"/>
    <w:rsid w:val="00B0482A"/>
    <w:rsid w:val="00B07C3F"/>
    <w:rsid w:val="00B07C8D"/>
    <w:rsid w:val="00B07DA9"/>
    <w:rsid w:val="00B100F9"/>
    <w:rsid w:val="00B102FF"/>
    <w:rsid w:val="00B110A0"/>
    <w:rsid w:val="00B110A4"/>
    <w:rsid w:val="00B1146E"/>
    <w:rsid w:val="00B1159C"/>
    <w:rsid w:val="00B12E4C"/>
    <w:rsid w:val="00B13410"/>
    <w:rsid w:val="00B13E32"/>
    <w:rsid w:val="00B14A1F"/>
    <w:rsid w:val="00B14D3E"/>
    <w:rsid w:val="00B15A81"/>
    <w:rsid w:val="00B15CE2"/>
    <w:rsid w:val="00B16160"/>
    <w:rsid w:val="00B16C37"/>
    <w:rsid w:val="00B17A35"/>
    <w:rsid w:val="00B20286"/>
    <w:rsid w:val="00B202D9"/>
    <w:rsid w:val="00B20779"/>
    <w:rsid w:val="00B20BB2"/>
    <w:rsid w:val="00B21BB3"/>
    <w:rsid w:val="00B2241D"/>
    <w:rsid w:val="00B23820"/>
    <w:rsid w:val="00B25050"/>
    <w:rsid w:val="00B26004"/>
    <w:rsid w:val="00B264A6"/>
    <w:rsid w:val="00B26809"/>
    <w:rsid w:val="00B279AF"/>
    <w:rsid w:val="00B30EF7"/>
    <w:rsid w:val="00B312FA"/>
    <w:rsid w:val="00B31374"/>
    <w:rsid w:val="00B315E2"/>
    <w:rsid w:val="00B316F3"/>
    <w:rsid w:val="00B31B0E"/>
    <w:rsid w:val="00B335DD"/>
    <w:rsid w:val="00B345A5"/>
    <w:rsid w:val="00B34646"/>
    <w:rsid w:val="00B346DA"/>
    <w:rsid w:val="00B35780"/>
    <w:rsid w:val="00B35FA9"/>
    <w:rsid w:val="00B36501"/>
    <w:rsid w:val="00B37853"/>
    <w:rsid w:val="00B37A16"/>
    <w:rsid w:val="00B413CF"/>
    <w:rsid w:val="00B41A15"/>
    <w:rsid w:val="00B47509"/>
    <w:rsid w:val="00B47538"/>
    <w:rsid w:val="00B50E6A"/>
    <w:rsid w:val="00B51AB3"/>
    <w:rsid w:val="00B51DAD"/>
    <w:rsid w:val="00B51F4E"/>
    <w:rsid w:val="00B522A6"/>
    <w:rsid w:val="00B52DC6"/>
    <w:rsid w:val="00B53EB7"/>
    <w:rsid w:val="00B54123"/>
    <w:rsid w:val="00B54201"/>
    <w:rsid w:val="00B5492F"/>
    <w:rsid w:val="00B56AA5"/>
    <w:rsid w:val="00B56DE8"/>
    <w:rsid w:val="00B57F9F"/>
    <w:rsid w:val="00B60344"/>
    <w:rsid w:val="00B60473"/>
    <w:rsid w:val="00B620F0"/>
    <w:rsid w:val="00B62AF9"/>
    <w:rsid w:val="00B63046"/>
    <w:rsid w:val="00B63756"/>
    <w:rsid w:val="00B638DB"/>
    <w:rsid w:val="00B64B6B"/>
    <w:rsid w:val="00B67684"/>
    <w:rsid w:val="00B67A84"/>
    <w:rsid w:val="00B67BFD"/>
    <w:rsid w:val="00B72C9F"/>
    <w:rsid w:val="00B73B20"/>
    <w:rsid w:val="00B73C75"/>
    <w:rsid w:val="00B7553C"/>
    <w:rsid w:val="00B75980"/>
    <w:rsid w:val="00B75AD7"/>
    <w:rsid w:val="00B77016"/>
    <w:rsid w:val="00B77981"/>
    <w:rsid w:val="00B77B6F"/>
    <w:rsid w:val="00B77FAE"/>
    <w:rsid w:val="00B81364"/>
    <w:rsid w:val="00B84830"/>
    <w:rsid w:val="00B85ADB"/>
    <w:rsid w:val="00B9038E"/>
    <w:rsid w:val="00B90A53"/>
    <w:rsid w:val="00B91408"/>
    <w:rsid w:val="00B93BBE"/>
    <w:rsid w:val="00B96D22"/>
    <w:rsid w:val="00B97361"/>
    <w:rsid w:val="00BA0357"/>
    <w:rsid w:val="00BA1445"/>
    <w:rsid w:val="00BA1F04"/>
    <w:rsid w:val="00BA2E10"/>
    <w:rsid w:val="00BA35D7"/>
    <w:rsid w:val="00BA364A"/>
    <w:rsid w:val="00BA4911"/>
    <w:rsid w:val="00BA5799"/>
    <w:rsid w:val="00BA5E55"/>
    <w:rsid w:val="00BA5F78"/>
    <w:rsid w:val="00BA656D"/>
    <w:rsid w:val="00BA7403"/>
    <w:rsid w:val="00BA7746"/>
    <w:rsid w:val="00BA7749"/>
    <w:rsid w:val="00BB0214"/>
    <w:rsid w:val="00BB0B53"/>
    <w:rsid w:val="00BB1ED9"/>
    <w:rsid w:val="00BB2336"/>
    <w:rsid w:val="00BB40AF"/>
    <w:rsid w:val="00BB58EA"/>
    <w:rsid w:val="00BB7E36"/>
    <w:rsid w:val="00BB7E37"/>
    <w:rsid w:val="00BC06B6"/>
    <w:rsid w:val="00BC1083"/>
    <w:rsid w:val="00BC1C35"/>
    <w:rsid w:val="00BC2062"/>
    <w:rsid w:val="00BC2FA7"/>
    <w:rsid w:val="00BC3DEC"/>
    <w:rsid w:val="00BC42D2"/>
    <w:rsid w:val="00BC447C"/>
    <w:rsid w:val="00BC46F9"/>
    <w:rsid w:val="00BC49D4"/>
    <w:rsid w:val="00BC5480"/>
    <w:rsid w:val="00BC6468"/>
    <w:rsid w:val="00BC6659"/>
    <w:rsid w:val="00BC6B39"/>
    <w:rsid w:val="00BD0F0A"/>
    <w:rsid w:val="00BD2512"/>
    <w:rsid w:val="00BD292B"/>
    <w:rsid w:val="00BD391B"/>
    <w:rsid w:val="00BD3EE4"/>
    <w:rsid w:val="00BD3FDD"/>
    <w:rsid w:val="00BD4D89"/>
    <w:rsid w:val="00BD5B23"/>
    <w:rsid w:val="00BE08A7"/>
    <w:rsid w:val="00BE0D98"/>
    <w:rsid w:val="00BE0E3A"/>
    <w:rsid w:val="00BE0EDF"/>
    <w:rsid w:val="00BE10AB"/>
    <w:rsid w:val="00BE1202"/>
    <w:rsid w:val="00BE18CB"/>
    <w:rsid w:val="00BE3B33"/>
    <w:rsid w:val="00BE4AAA"/>
    <w:rsid w:val="00BE4BE8"/>
    <w:rsid w:val="00BE52A6"/>
    <w:rsid w:val="00BE5A87"/>
    <w:rsid w:val="00BF027E"/>
    <w:rsid w:val="00BF0FF8"/>
    <w:rsid w:val="00BF12E9"/>
    <w:rsid w:val="00BF1C2C"/>
    <w:rsid w:val="00BF1DA0"/>
    <w:rsid w:val="00BF237A"/>
    <w:rsid w:val="00BF36C0"/>
    <w:rsid w:val="00BF442A"/>
    <w:rsid w:val="00BF4CA3"/>
    <w:rsid w:val="00BF5312"/>
    <w:rsid w:val="00C00845"/>
    <w:rsid w:val="00C0176C"/>
    <w:rsid w:val="00C019C2"/>
    <w:rsid w:val="00C01C22"/>
    <w:rsid w:val="00C01D5B"/>
    <w:rsid w:val="00C02A8C"/>
    <w:rsid w:val="00C03393"/>
    <w:rsid w:val="00C06055"/>
    <w:rsid w:val="00C06A71"/>
    <w:rsid w:val="00C06C82"/>
    <w:rsid w:val="00C07F15"/>
    <w:rsid w:val="00C100D5"/>
    <w:rsid w:val="00C10500"/>
    <w:rsid w:val="00C105CB"/>
    <w:rsid w:val="00C13640"/>
    <w:rsid w:val="00C13AF3"/>
    <w:rsid w:val="00C13F68"/>
    <w:rsid w:val="00C173C6"/>
    <w:rsid w:val="00C174A4"/>
    <w:rsid w:val="00C176F9"/>
    <w:rsid w:val="00C178D6"/>
    <w:rsid w:val="00C20AA4"/>
    <w:rsid w:val="00C211FF"/>
    <w:rsid w:val="00C22590"/>
    <w:rsid w:val="00C226B8"/>
    <w:rsid w:val="00C22C20"/>
    <w:rsid w:val="00C23A89"/>
    <w:rsid w:val="00C2468F"/>
    <w:rsid w:val="00C24E7A"/>
    <w:rsid w:val="00C25046"/>
    <w:rsid w:val="00C26360"/>
    <w:rsid w:val="00C268D2"/>
    <w:rsid w:val="00C277FE"/>
    <w:rsid w:val="00C27CFE"/>
    <w:rsid w:val="00C301CC"/>
    <w:rsid w:val="00C306E5"/>
    <w:rsid w:val="00C309E8"/>
    <w:rsid w:val="00C30C21"/>
    <w:rsid w:val="00C315EF"/>
    <w:rsid w:val="00C31747"/>
    <w:rsid w:val="00C32B7D"/>
    <w:rsid w:val="00C34196"/>
    <w:rsid w:val="00C345A4"/>
    <w:rsid w:val="00C34B0E"/>
    <w:rsid w:val="00C34E52"/>
    <w:rsid w:val="00C37A1E"/>
    <w:rsid w:val="00C41398"/>
    <w:rsid w:val="00C41451"/>
    <w:rsid w:val="00C4214F"/>
    <w:rsid w:val="00C42ADE"/>
    <w:rsid w:val="00C43E55"/>
    <w:rsid w:val="00C457D9"/>
    <w:rsid w:val="00C4663C"/>
    <w:rsid w:val="00C47ACE"/>
    <w:rsid w:val="00C47EB8"/>
    <w:rsid w:val="00C501D5"/>
    <w:rsid w:val="00C50839"/>
    <w:rsid w:val="00C50FE0"/>
    <w:rsid w:val="00C51793"/>
    <w:rsid w:val="00C5298B"/>
    <w:rsid w:val="00C52D3B"/>
    <w:rsid w:val="00C5322D"/>
    <w:rsid w:val="00C556DB"/>
    <w:rsid w:val="00C561DF"/>
    <w:rsid w:val="00C56C53"/>
    <w:rsid w:val="00C56F18"/>
    <w:rsid w:val="00C60A4A"/>
    <w:rsid w:val="00C60E50"/>
    <w:rsid w:val="00C611F3"/>
    <w:rsid w:val="00C61945"/>
    <w:rsid w:val="00C62CBD"/>
    <w:rsid w:val="00C63948"/>
    <w:rsid w:val="00C64A87"/>
    <w:rsid w:val="00C650F3"/>
    <w:rsid w:val="00C663A2"/>
    <w:rsid w:val="00C709C8"/>
    <w:rsid w:val="00C7116C"/>
    <w:rsid w:val="00C72E65"/>
    <w:rsid w:val="00C734A0"/>
    <w:rsid w:val="00C7399F"/>
    <w:rsid w:val="00C73B56"/>
    <w:rsid w:val="00C7431E"/>
    <w:rsid w:val="00C755AE"/>
    <w:rsid w:val="00C758D4"/>
    <w:rsid w:val="00C760D6"/>
    <w:rsid w:val="00C76F85"/>
    <w:rsid w:val="00C812E9"/>
    <w:rsid w:val="00C814C7"/>
    <w:rsid w:val="00C8175D"/>
    <w:rsid w:val="00C81B7D"/>
    <w:rsid w:val="00C81C4F"/>
    <w:rsid w:val="00C81E0C"/>
    <w:rsid w:val="00C82AD6"/>
    <w:rsid w:val="00C85F02"/>
    <w:rsid w:val="00C87348"/>
    <w:rsid w:val="00C87C26"/>
    <w:rsid w:val="00C904AF"/>
    <w:rsid w:val="00C9060E"/>
    <w:rsid w:val="00C90F73"/>
    <w:rsid w:val="00C91B97"/>
    <w:rsid w:val="00C91DC5"/>
    <w:rsid w:val="00C92E42"/>
    <w:rsid w:val="00C932CA"/>
    <w:rsid w:val="00C9353D"/>
    <w:rsid w:val="00C9386E"/>
    <w:rsid w:val="00C93ADB"/>
    <w:rsid w:val="00C942F4"/>
    <w:rsid w:val="00C94E0F"/>
    <w:rsid w:val="00C9599C"/>
    <w:rsid w:val="00C95A6F"/>
    <w:rsid w:val="00C96767"/>
    <w:rsid w:val="00C979C4"/>
    <w:rsid w:val="00CA02B6"/>
    <w:rsid w:val="00CA0801"/>
    <w:rsid w:val="00CA0A06"/>
    <w:rsid w:val="00CA0FD4"/>
    <w:rsid w:val="00CA17EB"/>
    <w:rsid w:val="00CA29CF"/>
    <w:rsid w:val="00CA2D8F"/>
    <w:rsid w:val="00CA44A4"/>
    <w:rsid w:val="00CA60E1"/>
    <w:rsid w:val="00CA69E6"/>
    <w:rsid w:val="00CA74C4"/>
    <w:rsid w:val="00CA7597"/>
    <w:rsid w:val="00CB09B7"/>
    <w:rsid w:val="00CB1ED0"/>
    <w:rsid w:val="00CB4B00"/>
    <w:rsid w:val="00CB4F15"/>
    <w:rsid w:val="00CB5082"/>
    <w:rsid w:val="00CB59EC"/>
    <w:rsid w:val="00CB5B8F"/>
    <w:rsid w:val="00CB5F59"/>
    <w:rsid w:val="00CB5FD3"/>
    <w:rsid w:val="00CB60FF"/>
    <w:rsid w:val="00CB6569"/>
    <w:rsid w:val="00CB6A2A"/>
    <w:rsid w:val="00CB744D"/>
    <w:rsid w:val="00CC2026"/>
    <w:rsid w:val="00CC252A"/>
    <w:rsid w:val="00CC25B7"/>
    <w:rsid w:val="00CC2AD5"/>
    <w:rsid w:val="00CC2F33"/>
    <w:rsid w:val="00CC3215"/>
    <w:rsid w:val="00CC3255"/>
    <w:rsid w:val="00CC342D"/>
    <w:rsid w:val="00CC4CA4"/>
    <w:rsid w:val="00CC4D20"/>
    <w:rsid w:val="00CC50D5"/>
    <w:rsid w:val="00CC6212"/>
    <w:rsid w:val="00CC645D"/>
    <w:rsid w:val="00CC79F3"/>
    <w:rsid w:val="00CC7BAD"/>
    <w:rsid w:val="00CD060E"/>
    <w:rsid w:val="00CD192E"/>
    <w:rsid w:val="00CD1943"/>
    <w:rsid w:val="00CD1B5B"/>
    <w:rsid w:val="00CD3179"/>
    <w:rsid w:val="00CD3D66"/>
    <w:rsid w:val="00CD4071"/>
    <w:rsid w:val="00CD429D"/>
    <w:rsid w:val="00CD693B"/>
    <w:rsid w:val="00CD79B9"/>
    <w:rsid w:val="00CE1A27"/>
    <w:rsid w:val="00CE1BB8"/>
    <w:rsid w:val="00CE26B2"/>
    <w:rsid w:val="00CE2AD8"/>
    <w:rsid w:val="00CE31DA"/>
    <w:rsid w:val="00CE35A8"/>
    <w:rsid w:val="00CE4452"/>
    <w:rsid w:val="00CE4521"/>
    <w:rsid w:val="00CE50AC"/>
    <w:rsid w:val="00CE6639"/>
    <w:rsid w:val="00CE76AA"/>
    <w:rsid w:val="00CF01BC"/>
    <w:rsid w:val="00CF05DB"/>
    <w:rsid w:val="00CF0763"/>
    <w:rsid w:val="00CF1849"/>
    <w:rsid w:val="00CF27C3"/>
    <w:rsid w:val="00CF29D9"/>
    <w:rsid w:val="00CF4550"/>
    <w:rsid w:val="00CF46A7"/>
    <w:rsid w:val="00CF5653"/>
    <w:rsid w:val="00CF63CD"/>
    <w:rsid w:val="00CF6535"/>
    <w:rsid w:val="00CF72E1"/>
    <w:rsid w:val="00D006DC"/>
    <w:rsid w:val="00D00BD4"/>
    <w:rsid w:val="00D00DFF"/>
    <w:rsid w:val="00D00F04"/>
    <w:rsid w:val="00D01375"/>
    <w:rsid w:val="00D01611"/>
    <w:rsid w:val="00D0303F"/>
    <w:rsid w:val="00D0380A"/>
    <w:rsid w:val="00D05965"/>
    <w:rsid w:val="00D0614C"/>
    <w:rsid w:val="00D06ABA"/>
    <w:rsid w:val="00D06DC0"/>
    <w:rsid w:val="00D07C3C"/>
    <w:rsid w:val="00D10322"/>
    <w:rsid w:val="00D10776"/>
    <w:rsid w:val="00D11362"/>
    <w:rsid w:val="00D11B7B"/>
    <w:rsid w:val="00D1200D"/>
    <w:rsid w:val="00D12415"/>
    <w:rsid w:val="00D128E2"/>
    <w:rsid w:val="00D1319B"/>
    <w:rsid w:val="00D131B8"/>
    <w:rsid w:val="00D14490"/>
    <w:rsid w:val="00D14F88"/>
    <w:rsid w:val="00D15A5A"/>
    <w:rsid w:val="00D16A7F"/>
    <w:rsid w:val="00D2136F"/>
    <w:rsid w:val="00D21AEA"/>
    <w:rsid w:val="00D23E86"/>
    <w:rsid w:val="00D2470A"/>
    <w:rsid w:val="00D2511F"/>
    <w:rsid w:val="00D25737"/>
    <w:rsid w:val="00D26CF0"/>
    <w:rsid w:val="00D30CA7"/>
    <w:rsid w:val="00D30DF5"/>
    <w:rsid w:val="00D3153B"/>
    <w:rsid w:val="00D32563"/>
    <w:rsid w:val="00D3443E"/>
    <w:rsid w:val="00D34A09"/>
    <w:rsid w:val="00D34F8B"/>
    <w:rsid w:val="00D35169"/>
    <w:rsid w:val="00D35376"/>
    <w:rsid w:val="00D353E4"/>
    <w:rsid w:val="00D35FC7"/>
    <w:rsid w:val="00D36791"/>
    <w:rsid w:val="00D36F4A"/>
    <w:rsid w:val="00D376E7"/>
    <w:rsid w:val="00D37E1F"/>
    <w:rsid w:val="00D41486"/>
    <w:rsid w:val="00D41E1A"/>
    <w:rsid w:val="00D4286D"/>
    <w:rsid w:val="00D43178"/>
    <w:rsid w:val="00D43C19"/>
    <w:rsid w:val="00D43E47"/>
    <w:rsid w:val="00D45D40"/>
    <w:rsid w:val="00D461E7"/>
    <w:rsid w:val="00D464C7"/>
    <w:rsid w:val="00D46AD0"/>
    <w:rsid w:val="00D472EB"/>
    <w:rsid w:val="00D50BCF"/>
    <w:rsid w:val="00D51826"/>
    <w:rsid w:val="00D51CB6"/>
    <w:rsid w:val="00D51F0F"/>
    <w:rsid w:val="00D53373"/>
    <w:rsid w:val="00D537DE"/>
    <w:rsid w:val="00D53FC9"/>
    <w:rsid w:val="00D551C6"/>
    <w:rsid w:val="00D56871"/>
    <w:rsid w:val="00D56C3A"/>
    <w:rsid w:val="00D60670"/>
    <w:rsid w:val="00D60BB7"/>
    <w:rsid w:val="00D61377"/>
    <w:rsid w:val="00D61720"/>
    <w:rsid w:val="00D64243"/>
    <w:rsid w:val="00D64C10"/>
    <w:rsid w:val="00D64C5A"/>
    <w:rsid w:val="00D65004"/>
    <w:rsid w:val="00D653B4"/>
    <w:rsid w:val="00D66FC1"/>
    <w:rsid w:val="00D67202"/>
    <w:rsid w:val="00D6759A"/>
    <w:rsid w:val="00D70CA9"/>
    <w:rsid w:val="00D70F9A"/>
    <w:rsid w:val="00D7114E"/>
    <w:rsid w:val="00D71556"/>
    <w:rsid w:val="00D726B4"/>
    <w:rsid w:val="00D7287C"/>
    <w:rsid w:val="00D738BC"/>
    <w:rsid w:val="00D7394B"/>
    <w:rsid w:val="00D7462D"/>
    <w:rsid w:val="00D756B2"/>
    <w:rsid w:val="00D7588B"/>
    <w:rsid w:val="00D75C06"/>
    <w:rsid w:val="00D7602C"/>
    <w:rsid w:val="00D76147"/>
    <w:rsid w:val="00D7730C"/>
    <w:rsid w:val="00D77C2D"/>
    <w:rsid w:val="00D80674"/>
    <w:rsid w:val="00D80FA7"/>
    <w:rsid w:val="00D8187B"/>
    <w:rsid w:val="00D81DFF"/>
    <w:rsid w:val="00D846E7"/>
    <w:rsid w:val="00D84DEF"/>
    <w:rsid w:val="00D851FD"/>
    <w:rsid w:val="00D86467"/>
    <w:rsid w:val="00D869D7"/>
    <w:rsid w:val="00D878EE"/>
    <w:rsid w:val="00D87C27"/>
    <w:rsid w:val="00D87C68"/>
    <w:rsid w:val="00D9408A"/>
    <w:rsid w:val="00D949D4"/>
    <w:rsid w:val="00D9576E"/>
    <w:rsid w:val="00D96BB0"/>
    <w:rsid w:val="00D9751B"/>
    <w:rsid w:val="00D9797A"/>
    <w:rsid w:val="00D97BC4"/>
    <w:rsid w:val="00DA0120"/>
    <w:rsid w:val="00DA0C0A"/>
    <w:rsid w:val="00DA0E25"/>
    <w:rsid w:val="00DA1443"/>
    <w:rsid w:val="00DA2237"/>
    <w:rsid w:val="00DA2576"/>
    <w:rsid w:val="00DA2B4F"/>
    <w:rsid w:val="00DA2DA6"/>
    <w:rsid w:val="00DA35DE"/>
    <w:rsid w:val="00DA3A38"/>
    <w:rsid w:val="00DA3A3E"/>
    <w:rsid w:val="00DA3A85"/>
    <w:rsid w:val="00DA479B"/>
    <w:rsid w:val="00DA480B"/>
    <w:rsid w:val="00DA562A"/>
    <w:rsid w:val="00DA5B99"/>
    <w:rsid w:val="00DA6C70"/>
    <w:rsid w:val="00DA77D8"/>
    <w:rsid w:val="00DA7A9B"/>
    <w:rsid w:val="00DA7E2F"/>
    <w:rsid w:val="00DB1B96"/>
    <w:rsid w:val="00DB2069"/>
    <w:rsid w:val="00DB45DA"/>
    <w:rsid w:val="00DB4DDF"/>
    <w:rsid w:val="00DB60A0"/>
    <w:rsid w:val="00DB6225"/>
    <w:rsid w:val="00DB6D53"/>
    <w:rsid w:val="00DB783D"/>
    <w:rsid w:val="00DC0169"/>
    <w:rsid w:val="00DC030E"/>
    <w:rsid w:val="00DC0428"/>
    <w:rsid w:val="00DC052F"/>
    <w:rsid w:val="00DC082E"/>
    <w:rsid w:val="00DC1260"/>
    <w:rsid w:val="00DC186B"/>
    <w:rsid w:val="00DC2624"/>
    <w:rsid w:val="00DC2C9C"/>
    <w:rsid w:val="00DC4B11"/>
    <w:rsid w:val="00DC5B95"/>
    <w:rsid w:val="00DC63B2"/>
    <w:rsid w:val="00DC7166"/>
    <w:rsid w:val="00DC7F9F"/>
    <w:rsid w:val="00DD00D7"/>
    <w:rsid w:val="00DD1C67"/>
    <w:rsid w:val="00DD25D1"/>
    <w:rsid w:val="00DD2C18"/>
    <w:rsid w:val="00DD2CC1"/>
    <w:rsid w:val="00DD2DFC"/>
    <w:rsid w:val="00DD2E84"/>
    <w:rsid w:val="00DD462E"/>
    <w:rsid w:val="00DD5942"/>
    <w:rsid w:val="00DD5C79"/>
    <w:rsid w:val="00DD6BDB"/>
    <w:rsid w:val="00DD7C9C"/>
    <w:rsid w:val="00DD7EC6"/>
    <w:rsid w:val="00DE1535"/>
    <w:rsid w:val="00DE1751"/>
    <w:rsid w:val="00DE17CE"/>
    <w:rsid w:val="00DE21BA"/>
    <w:rsid w:val="00DE2516"/>
    <w:rsid w:val="00DE2C75"/>
    <w:rsid w:val="00DE2DEB"/>
    <w:rsid w:val="00DE3222"/>
    <w:rsid w:val="00DE3F01"/>
    <w:rsid w:val="00DE5251"/>
    <w:rsid w:val="00DE65F3"/>
    <w:rsid w:val="00DE7981"/>
    <w:rsid w:val="00DE7CE7"/>
    <w:rsid w:val="00DF0469"/>
    <w:rsid w:val="00DF0AE9"/>
    <w:rsid w:val="00DF3AE8"/>
    <w:rsid w:val="00DF5A31"/>
    <w:rsid w:val="00DF738A"/>
    <w:rsid w:val="00E00061"/>
    <w:rsid w:val="00E00BD0"/>
    <w:rsid w:val="00E01D28"/>
    <w:rsid w:val="00E02B42"/>
    <w:rsid w:val="00E02ED8"/>
    <w:rsid w:val="00E043BC"/>
    <w:rsid w:val="00E0521B"/>
    <w:rsid w:val="00E053F2"/>
    <w:rsid w:val="00E06810"/>
    <w:rsid w:val="00E07552"/>
    <w:rsid w:val="00E075DF"/>
    <w:rsid w:val="00E10FD9"/>
    <w:rsid w:val="00E123F9"/>
    <w:rsid w:val="00E1367B"/>
    <w:rsid w:val="00E136FB"/>
    <w:rsid w:val="00E14CA8"/>
    <w:rsid w:val="00E1549D"/>
    <w:rsid w:val="00E15E38"/>
    <w:rsid w:val="00E16C7F"/>
    <w:rsid w:val="00E17ABD"/>
    <w:rsid w:val="00E17F28"/>
    <w:rsid w:val="00E17F41"/>
    <w:rsid w:val="00E20A13"/>
    <w:rsid w:val="00E2153E"/>
    <w:rsid w:val="00E21652"/>
    <w:rsid w:val="00E21C1E"/>
    <w:rsid w:val="00E21C28"/>
    <w:rsid w:val="00E21F88"/>
    <w:rsid w:val="00E230D9"/>
    <w:rsid w:val="00E2465A"/>
    <w:rsid w:val="00E24A00"/>
    <w:rsid w:val="00E24B3A"/>
    <w:rsid w:val="00E25454"/>
    <w:rsid w:val="00E257E6"/>
    <w:rsid w:val="00E25809"/>
    <w:rsid w:val="00E271B3"/>
    <w:rsid w:val="00E2742A"/>
    <w:rsid w:val="00E30049"/>
    <w:rsid w:val="00E300AE"/>
    <w:rsid w:val="00E305F6"/>
    <w:rsid w:val="00E320B8"/>
    <w:rsid w:val="00E328A7"/>
    <w:rsid w:val="00E32FA7"/>
    <w:rsid w:val="00E3305B"/>
    <w:rsid w:val="00E33965"/>
    <w:rsid w:val="00E34B2D"/>
    <w:rsid w:val="00E354BD"/>
    <w:rsid w:val="00E36655"/>
    <w:rsid w:val="00E403F9"/>
    <w:rsid w:val="00E41E43"/>
    <w:rsid w:val="00E432AE"/>
    <w:rsid w:val="00E438FF"/>
    <w:rsid w:val="00E441F0"/>
    <w:rsid w:val="00E4477C"/>
    <w:rsid w:val="00E44938"/>
    <w:rsid w:val="00E4622E"/>
    <w:rsid w:val="00E46CA7"/>
    <w:rsid w:val="00E478E2"/>
    <w:rsid w:val="00E5152D"/>
    <w:rsid w:val="00E51BF1"/>
    <w:rsid w:val="00E5206D"/>
    <w:rsid w:val="00E521B0"/>
    <w:rsid w:val="00E52B2C"/>
    <w:rsid w:val="00E54139"/>
    <w:rsid w:val="00E54433"/>
    <w:rsid w:val="00E55B62"/>
    <w:rsid w:val="00E573D0"/>
    <w:rsid w:val="00E600E2"/>
    <w:rsid w:val="00E605D4"/>
    <w:rsid w:val="00E62A90"/>
    <w:rsid w:val="00E62EBC"/>
    <w:rsid w:val="00E62F82"/>
    <w:rsid w:val="00E63301"/>
    <w:rsid w:val="00E6472D"/>
    <w:rsid w:val="00E66D68"/>
    <w:rsid w:val="00E6722E"/>
    <w:rsid w:val="00E67448"/>
    <w:rsid w:val="00E6764C"/>
    <w:rsid w:val="00E708B9"/>
    <w:rsid w:val="00E70C1E"/>
    <w:rsid w:val="00E72D4B"/>
    <w:rsid w:val="00E7492C"/>
    <w:rsid w:val="00E74F2B"/>
    <w:rsid w:val="00E751C9"/>
    <w:rsid w:val="00E756E8"/>
    <w:rsid w:val="00E75EEC"/>
    <w:rsid w:val="00E77490"/>
    <w:rsid w:val="00E77661"/>
    <w:rsid w:val="00E80382"/>
    <w:rsid w:val="00E84CAA"/>
    <w:rsid w:val="00E85D20"/>
    <w:rsid w:val="00E86249"/>
    <w:rsid w:val="00E90B52"/>
    <w:rsid w:val="00E911E4"/>
    <w:rsid w:val="00E9176A"/>
    <w:rsid w:val="00E91BE1"/>
    <w:rsid w:val="00E9295E"/>
    <w:rsid w:val="00E92E88"/>
    <w:rsid w:val="00E93A4F"/>
    <w:rsid w:val="00E95934"/>
    <w:rsid w:val="00E966FC"/>
    <w:rsid w:val="00E96C39"/>
    <w:rsid w:val="00E9719D"/>
    <w:rsid w:val="00E977F2"/>
    <w:rsid w:val="00EA080C"/>
    <w:rsid w:val="00EA0A04"/>
    <w:rsid w:val="00EA11D0"/>
    <w:rsid w:val="00EA3DD9"/>
    <w:rsid w:val="00EA4CBA"/>
    <w:rsid w:val="00EA55F0"/>
    <w:rsid w:val="00EA584D"/>
    <w:rsid w:val="00EA5D93"/>
    <w:rsid w:val="00EA63E1"/>
    <w:rsid w:val="00EA7318"/>
    <w:rsid w:val="00EA7554"/>
    <w:rsid w:val="00EB0672"/>
    <w:rsid w:val="00EB0B79"/>
    <w:rsid w:val="00EB125D"/>
    <w:rsid w:val="00EB1BB8"/>
    <w:rsid w:val="00EB1E04"/>
    <w:rsid w:val="00EB236A"/>
    <w:rsid w:val="00EB2AA4"/>
    <w:rsid w:val="00EB327D"/>
    <w:rsid w:val="00EB3996"/>
    <w:rsid w:val="00EB416F"/>
    <w:rsid w:val="00EB49BA"/>
    <w:rsid w:val="00EB4C53"/>
    <w:rsid w:val="00EB7684"/>
    <w:rsid w:val="00EB76A1"/>
    <w:rsid w:val="00EB7896"/>
    <w:rsid w:val="00EB7E3A"/>
    <w:rsid w:val="00EC0A55"/>
    <w:rsid w:val="00EC0BED"/>
    <w:rsid w:val="00EC0CC1"/>
    <w:rsid w:val="00EC242C"/>
    <w:rsid w:val="00EC25BB"/>
    <w:rsid w:val="00EC2BC1"/>
    <w:rsid w:val="00EC3A2D"/>
    <w:rsid w:val="00EC40F7"/>
    <w:rsid w:val="00EC473C"/>
    <w:rsid w:val="00EC61E8"/>
    <w:rsid w:val="00EC656D"/>
    <w:rsid w:val="00EC7A28"/>
    <w:rsid w:val="00ED0892"/>
    <w:rsid w:val="00ED0EBB"/>
    <w:rsid w:val="00ED0F62"/>
    <w:rsid w:val="00ED13F4"/>
    <w:rsid w:val="00ED20DE"/>
    <w:rsid w:val="00ED66FA"/>
    <w:rsid w:val="00ED70C8"/>
    <w:rsid w:val="00ED7801"/>
    <w:rsid w:val="00ED7C5A"/>
    <w:rsid w:val="00EE1051"/>
    <w:rsid w:val="00EE1313"/>
    <w:rsid w:val="00EE1D31"/>
    <w:rsid w:val="00EE1EBF"/>
    <w:rsid w:val="00EE2343"/>
    <w:rsid w:val="00EE387E"/>
    <w:rsid w:val="00EE4742"/>
    <w:rsid w:val="00EE489B"/>
    <w:rsid w:val="00EE4E52"/>
    <w:rsid w:val="00EE5C89"/>
    <w:rsid w:val="00EE612A"/>
    <w:rsid w:val="00EE6833"/>
    <w:rsid w:val="00EE6D2B"/>
    <w:rsid w:val="00EE6EE6"/>
    <w:rsid w:val="00EE730B"/>
    <w:rsid w:val="00EF00B3"/>
    <w:rsid w:val="00EF0C07"/>
    <w:rsid w:val="00EF188B"/>
    <w:rsid w:val="00EF1DF2"/>
    <w:rsid w:val="00EF2BF8"/>
    <w:rsid w:val="00EF3C13"/>
    <w:rsid w:val="00EF59E2"/>
    <w:rsid w:val="00EF5FF7"/>
    <w:rsid w:val="00EF764A"/>
    <w:rsid w:val="00EF7C46"/>
    <w:rsid w:val="00EF7D68"/>
    <w:rsid w:val="00EF7DF8"/>
    <w:rsid w:val="00F00756"/>
    <w:rsid w:val="00F00FB6"/>
    <w:rsid w:val="00F01018"/>
    <w:rsid w:val="00F01946"/>
    <w:rsid w:val="00F0198F"/>
    <w:rsid w:val="00F03ED9"/>
    <w:rsid w:val="00F0543C"/>
    <w:rsid w:val="00F05E4A"/>
    <w:rsid w:val="00F0630F"/>
    <w:rsid w:val="00F07AC0"/>
    <w:rsid w:val="00F1047A"/>
    <w:rsid w:val="00F112B7"/>
    <w:rsid w:val="00F112BF"/>
    <w:rsid w:val="00F1164E"/>
    <w:rsid w:val="00F117D3"/>
    <w:rsid w:val="00F120FF"/>
    <w:rsid w:val="00F121DC"/>
    <w:rsid w:val="00F135C1"/>
    <w:rsid w:val="00F13629"/>
    <w:rsid w:val="00F1645F"/>
    <w:rsid w:val="00F17429"/>
    <w:rsid w:val="00F21BA7"/>
    <w:rsid w:val="00F24488"/>
    <w:rsid w:val="00F24779"/>
    <w:rsid w:val="00F2488E"/>
    <w:rsid w:val="00F252FD"/>
    <w:rsid w:val="00F25FE6"/>
    <w:rsid w:val="00F26237"/>
    <w:rsid w:val="00F2779E"/>
    <w:rsid w:val="00F27C15"/>
    <w:rsid w:val="00F31BD5"/>
    <w:rsid w:val="00F31D54"/>
    <w:rsid w:val="00F31EF7"/>
    <w:rsid w:val="00F31F28"/>
    <w:rsid w:val="00F3268F"/>
    <w:rsid w:val="00F348F9"/>
    <w:rsid w:val="00F3671B"/>
    <w:rsid w:val="00F37D1E"/>
    <w:rsid w:val="00F41705"/>
    <w:rsid w:val="00F436AE"/>
    <w:rsid w:val="00F44A38"/>
    <w:rsid w:val="00F44FD1"/>
    <w:rsid w:val="00F4566D"/>
    <w:rsid w:val="00F47BF8"/>
    <w:rsid w:val="00F50311"/>
    <w:rsid w:val="00F5069B"/>
    <w:rsid w:val="00F51368"/>
    <w:rsid w:val="00F51C1E"/>
    <w:rsid w:val="00F51F53"/>
    <w:rsid w:val="00F52A93"/>
    <w:rsid w:val="00F52E4F"/>
    <w:rsid w:val="00F53C08"/>
    <w:rsid w:val="00F5513D"/>
    <w:rsid w:val="00F55C82"/>
    <w:rsid w:val="00F574B0"/>
    <w:rsid w:val="00F57633"/>
    <w:rsid w:val="00F57DEA"/>
    <w:rsid w:val="00F619DD"/>
    <w:rsid w:val="00F624A2"/>
    <w:rsid w:val="00F639A6"/>
    <w:rsid w:val="00F641DB"/>
    <w:rsid w:val="00F64940"/>
    <w:rsid w:val="00F6553F"/>
    <w:rsid w:val="00F65601"/>
    <w:rsid w:val="00F67FE7"/>
    <w:rsid w:val="00F7062C"/>
    <w:rsid w:val="00F7077B"/>
    <w:rsid w:val="00F70AD2"/>
    <w:rsid w:val="00F71420"/>
    <w:rsid w:val="00F71614"/>
    <w:rsid w:val="00F732F9"/>
    <w:rsid w:val="00F73959"/>
    <w:rsid w:val="00F73FCE"/>
    <w:rsid w:val="00F765C4"/>
    <w:rsid w:val="00F77031"/>
    <w:rsid w:val="00F77398"/>
    <w:rsid w:val="00F80BC8"/>
    <w:rsid w:val="00F80F44"/>
    <w:rsid w:val="00F81186"/>
    <w:rsid w:val="00F817B2"/>
    <w:rsid w:val="00F81C5C"/>
    <w:rsid w:val="00F82A8C"/>
    <w:rsid w:val="00F82F3A"/>
    <w:rsid w:val="00F8330D"/>
    <w:rsid w:val="00F83392"/>
    <w:rsid w:val="00F83E80"/>
    <w:rsid w:val="00F85895"/>
    <w:rsid w:val="00F85AFB"/>
    <w:rsid w:val="00F85FDF"/>
    <w:rsid w:val="00F868FC"/>
    <w:rsid w:val="00F878CB"/>
    <w:rsid w:val="00F87E31"/>
    <w:rsid w:val="00F90D71"/>
    <w:rsid w:val="00F91389"/>
    <w:rsid w:val="00F91D65"/>
    <w:rsid w:val="00F92786"/>
    <w:rsid w:val="00F92948"/>
    <w:rsid w:val="00F92F19"/>
    <w:rsid w:val="00F94186"/>
    <w:rsid w:val="00F94320"/>
    <w:rsid w:val="00F953A8"/>
    <w:rsid w:val="00F95C24"/>
    <w:rsid w:val="00F96E7F"/>
    <w:rsid w:val="00F97975"/>
    <w:rsid w:val="00F97A23"/>
    <w:rsid w:val="00FA0D52"/>
    <w:rsid w:val="00FA129D"/>
    <w:rsid w:val="00FA2D97"/>
    <w:rsid w:val="00FA4E66"/>
    <w:rsid w:val="00FA5929"/>
    <w:rsid w:val="00FA6AAA"/>
    <w:rsid w:val="00FA6BDA"/>
    <w:rsid w:val="00FB028B"/>
    <w:rsid w:val="00FB0381"/>
    <w:rsid w:val="00FB0C89"/>
    <w:rsid w:val="00FB182B"/>
    <w:rsid w:val="00FB29FC"/>
    <w:rsid w:val="00FB382A"/>
    <w:rsid w:val="00FB3FAA"/>
    <w:rsid w:val="00FB597E"/>
    <w:rsid w:val="00FB7297"/>
    <w:rsid w:val="00FC0245"/>
    <w:rsid w:val="00FC0644"/>
    <w:rsid w:val="00FC09F9"/>
    <w:rsid w:val="00FC0C3D"/>
    <w:rsid w:val="00FC118C"/>
    <w:rsid w:val="00FC2ED3"/>
    <w:rsid w:val="00FC5010"/>
    <w:rsid w:val="00FC5086"/>
    <w:rsid w:val="00FC5FF9"/>
    <w:rsid w:val="00FC6E9D"/>
    <w:rsid w:val="00FC7C8C"/>
    <w:rsid w:val="00FC7DBB"/>
    <w:rsid w:val="00FD14BB"/>
    <w:rsid w:val="00FD1BA4"/>
    <w:rsid w:val="00FD236A"/>
    <w:rsid w:val="00FD3523"/>
    <w:rsid w:val="00FD3C1E"/>
    <w:rsid w:val="00FD3DF3"/>
    <w:rsid w:val="00FD4D01"/>
    <w:rsid w:val="00FD5658"/>
    <w:rsid w:val="00FD5CA0"/>
    <w:rsid w:val="00FD5D96"/>
    <w:rsid w:val="00FD7B22"/>
    <w:rsid w:val="00FE01E7"/>
    <w:rsid w:val="00FE1F78"/>
    <w:rsid w:val="00FE216F"/>
    <w:rsid w:val="00FE30F3"/>
    <w:rsid w:val="00FE311B"/>
    <w:rsid w:val="00FE3655"/>
    <w:rsid w:val="00FE3724"/>
    <w:rsid w:val="00FE3D0F"/>
    <w:rsid w:val="00FE50A3"/>
    <w:rsid w:val="00FE616E"/>
    <w:rsid w:val="00FE6D96"/>
    <w:rsid w:val="00FF1EFE"/>
    <w:rsid w:val="00FF217E"/>
    <w:rsid w:val="00FF2204"/>
    <w:rsid w:val="00FF3632"/>
    <w:rsid w:val="00FF41EF"/>
    <w:rsid w:val="00FF4F69"/>
    <w:rsid w:val="00FF525A"/>
    <w:rsid w:val="00FF5C96"/>
    <w:rsid w:val="00FF64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C843AB"/>
  <w15:chartTrackingRefBased/>
  <w15:docId w15:val="{9E673105-3EA2-0543-8986-337AED99D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DEE"/>
    <w:pPr>
      <w:spacing w:after="120" w:line="300" w:lineRule="auto"/>
      <w:jc w:val="both"/>
    </w:pPr>
    <w:rPr>
      <w:rFonts w:ascii="Times New Roman" w:hAnsi="Times New Roman"/>
      <w:sz w:val="20"/>
    </w:rPr>
  </w:style>
  <w:style w:type="paragraph" w:styleId="Heading1">
    <w:name w:val="heading 1"/>
    <w:basedOn w:val="Normal"/>
    <w:next w:val="Normal"/>
    <w:link w:val="Heading1Char"/>
    <w:uiPriority w:val="9"/>
    <w:qFormat/>
    <w:rsid w:val="00D43E47"/>
    <w:pPr>
      <w:keepNext/>
      <w:keepLines/>
      <w:numPr>
        <w:numId w:val="6"/>
      </w:numPr>
      <w:spacing w:before="360" w:after="80" w:line="240" w:lineRule="auto"/>
      <w:ind w:left="426"/>
      <w:jc w:val="left"/>
      <w:outlineLvl w:val="0"/>
    </w:pPr>
    <w:rPr>
      <w:rFonts w:ascii="Open Sans" w:eastAsiaTheme="majorEastAsia" w:hAnsi="Open Sans" w:cstheme="majorBidi"/>
      <w:b/>
      <w:color w:val="000000" w:themeColor="text1"/>
      <w:sz w:val="24"/>
      <w:szCs w:val="40"/>
    </w:rPr>
  </w:style>
  <w:style w:type="paragraph" w:styleId="Heading2">
    <w:name w:val="heading 2"/>
    <w:basedOn w:val="Normal"/>
    <w:next w:val="Normal"/>
    <w:link w:val="Heading2Char"/>
    <w:uiPriority w:val="9"/>
    <w:unhideWhenUsed/>
    <w:qFormat/>
    <w:rsid w:val="00412DEE"/>
    <w:pPr>
      <w:keepNext/>
      <w:keepLines/>
      <w:numPr>
        <w:ilvl w:val="1"/>
        <w:numId w:val="6"/>
      </w:numPr>
      <w:spacing w:before="160" w:after="80"/>
      <w:jc w:val="left"/>
      <w:outlineLvl w:val="1"/>
    </w:pPr>
    <w:rPr>
      <w:rFonts w:ascii="Open Sans" w:eastAsiaTheme="majorEastAsia" w:hAnsi="Open Sans" w:cstheme="majorBidi"/>
      <w:b/>
      <w:color w:val="000000" w:themeColor="text1"/>
      <w:szCs w:val="32"/>
    </w:rPr>
  </w:style>
  <w:style w:type="paragraph" w:styleId="Heading3">
    <w:name w:val="heading 3"/>
    <w:basedOn w:val="Heading2"/>
    <w:next w:val="Normal"/>
    <w:link w:val="Heading3Char"/>
    <w:uiPriority w:val="9"/>
    <w:unhideWhenUsed/>
    <w:qFormat/>
    <w:rsid w:val="00837CF9"/>
    <w:pPr>
      <w:numPr>
        <w:ilvl w:val="2"/>
      </w:numPr>
      <w:spacing w:after="120"/>
      <w:ind w:left="567" w:hanging="567"/>
      <w:outlineLvl w:val="2"/>
    </w:pPr>
    <w:rPr>
      <w:sz w:val="18"/>
      <w:szCs w:val="18"/>
    </w:rPr>
  </w:style>
  <w:style w:type="paragraph" w:styleId="Heading4">
    <w:name w:val="heading 4"/>
    <w:basedOn w:val="Heading3"/>
    <w:next w:val="Normal"/>
    <w:link w:val="Heading4Char"/>
    <w:uiPriority w:val="9"/>
    <w:unhideWhenUsed/>
    <w:qFormat/>
    <w:rsid w:val="00995C46"/>
    <w:pPr>
      <w:spacing w:before="80" w:after="40"/>
      <w:outlineLvl w:val="3"/>
    </w:pPr>
    <w:rPr>
      <w:b w:val="0"/>
      <w:i/>
      <w:iCs/>
    </w:rPr>
  </w:style>
  <w:style w:type="paragraph" w:styleId="Heading5">
    <w:name w:val="heading 5"/>
    <w:basedOn w:val="Normal"/>
    <w:next w:val="Normal"/>
    <w:link w:val="Heading5Char"/>
    <w:uiPriority w:val="9"/>
    <w:unhideWhenUsed/>
    <w:qFormat/>
    <w:rsid w:val="00CD79B9"/>
    <w:pPr>
      <w:keepNext/>
      <w:keepLines/>
      <w:numPr>
        <w:numId w:val="22"/>
      </w:numPr>
      <w:spacing w:before="80" w:after="40"/>
      <w:ind w:left="426"/>
      <w:outlineLvl w:val="4"/>
    </w:pPr>
    <w:rPr>
      <w:rFonts w:ascii="Open Sans" w:eastAsiaTheme="majorEastAsia" w:hAnsi="Open Sans" w:cs="Open Sans"/>
      <w:b/>
      <w:bCs/>
      <w:color w:val="000000" w:themeColor="text1"/>
    </w:rPr>
  </w:style>
  <w:style w:type="paragraph" w:styleId="Heading6">
    <w:name w:val="heading 6"/>
    <w:basedOn w:val="Normal"/>
    <w:next w:val="Normal"/>
    <w:link w:val="Heading6Char"/>
    <w:uiPriority w:val="9"/>
    <w:semiHidden/>
    <w:unhideWhenUsed/>
    <w:qFormat/>
    <w:rsid w:val="001A3C4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3C4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3C4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3C4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3E47"/>
    <w:rPr>
      <w:rFonts w:ascii="Open Sans" w:eastAsiaTheme="majorEastAsia" w:hAnsi="Open Sans" w:cstheme="majorBidi"/>
      <w:b/>
      <w:color w:val="000000" w:themeColor="text1"/>
      <w:szCs w:val="40"/>
    </w:rPr>
  </w:style>
  <w:style w:type="character" w:customStyle="1" w:styleId="Heading2Char">
    <w:name w:val="Heading 2 Char"/>
    <w:basedOn w:val="DefaultParagraphFont"/>
    <w:link w:val="Heading2"/>
    <w:uiPriority w:val="9"/>
    <w:rsid w:val="00412DEE"/>
    <w:rPr>
      <w:rFonts w:ascii="Open Sans" w:eastAsiaTheme="majorEastAsia" w:hAnsi="Open Sans" w:cstheme="majorBidi"/>
      <w:b/>
      <w:color w:val="000000" w:themeColor="text1"/>
      <w:sz w:val="20"/>
      <w:szCs w:val="32"/>
    </w:rPr>
  </w:style>
  <w:style w:type="character" w:customStyle="1" w:styleId="Heading3Char">
    <w:name w:val="Heading 3 Char"/>
    <w:basedOn w:val="DefaultParagraphFont"/>
    <w:link w:val="Heading3"/>
    <w:uiPriority w:val="9"/>
    <w:rsid w:val="00837CF9"/>
    <w:rPr>
      <w:rFonts w:ascii="Open Sans" w:eastAsiaTheme="majorEastAsia" w:hAnsi="Open Sans" w:cstheme="majorBidi"/>
      <w:b/>
      <w:color w:val="000000" w:themeColor="text1"/>
      <w:sz w:val="18"/>
      <w:szCs w:val="18"/>
    </w:rPr>
  </w:style>
  <w:style w:type="character" w:customStyle="1" w:styleId="Heading4Char">
    <w:name w:val="Heading 4 Char"/>
    <w:basedOn w:val="DefaultParagraphFont"/>
    <w:link w:val="Heading4"/>
    <w:uiPriority w:val="9"/>
    <w:rsid w:val="00995C46"/>
    <w:rPr>
      <w:rFonts w:ascii="Open Sans" w:eastAsiaTheme="majorEastAsia" w:hAnsi="Open Sans" w:cstheme="majorBidi"/>
      <w:i/>
      <w:iCs/>
      <w:color w:val="000000" w:themeColor="text1"/>
      <w:sz w:val="20"/>
      <w:szCs w:val="28"/>
      <w:u w:val="single"/>
    </w:rPr>
  </w:style>
  <w:style w:type="character" w:customStyle="1" w:styleId="Heading5Char">
    <w:name w:val="Heading 5 Char"/>
    <w:basedOn w:val="DefaultParagraphFont"/>
    <w:link w:val="Heading5"/>
    <w:uiPriority w:val="9"/>
    <w:rsid w:val="00CD79B9"/>
    <w:rPr>
      <w:rFonts w:ascii="Open Sans" w:eastAsiaTheme="majorEastAsia" w:hAnsi="Open Sans" w:cs="Open Sans"/>
      <w:b/>
      <w:bCs/>
      <w:color w:val="000000" w:themeColor="text1"/>
      <w:sz w:val="20"/>
    </w:rPr>
  </w:style>
  <w:style w:type="character" w:customStyle="1" w:styleId="Heading6Char">
    <w:name w:val="Heading 6 Char"/>
    <w:basedOn w:val="DefaultParagraphFont"/>
    <w:link w:val="Heading6"/>
    <w:uiPriority w:val="9"/>
    <w:semiHidden/>
    <w:rsid w:val="001A3C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3C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3C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3C43"/>
    <w:rPr>
      <w:rFonts w:eastAsiaTheme="majorEastAsia" w:cstheme="majorBidi"/>
      <w:color w:val="272727" w:themeColor="text1" w:themeTint="D8"/>
    </w:rPr>
  </w:style>
  <w:style w:type="paragraph" w:styleId="Title">
    <w:name w:val="Title"/>
    <w:next w:val="Normal"/>
    <w:link w:val="TitleChar"/>
    <w:uiPriority w:val="10"/>
    <w:qFormat/>
    <w:rsid w:val="00FF4F69"/>
    <w:pPr>
      <w:spacing w:after="80"/>
      <w:contextualSpacing/>
    </w:pPr>
    <w:rPr>
      <w:rFonts w:ascii="Open Sans" w:eastAsiaTheme="majorEastAsia" w:hAnsi="Open Sans" w:cstheme="majorBidi"/>
      <w:b/>
      <w:spacing w:val="-10"/>
      <w:kern w:val="28"/>
      <w:sz w:val="36"/>
      <w:szCs w:val="56"/>
    </w:rPr>
  </w:style>
  <w:style w:type="character" w:customStyle="1" w:styleId="TitleChar">
    <w:name w:val="Title Char"/>
    <w:basedOn w:val="DefaultParagraphFont"/>
    <w:link w:val="Title"/>
    <w:uiPriority w:val="10"/>
    <w:rsid w:val="00FF4F69"/>
    <w:rPr>
      <w:rFonts w:ascii="Open Sans" w:eastAsiaTheme="majorEastAsia" w:hAnsi="Open Sans" w:cstheme="majorBidi"/>
      <w:b/>
      <w:spacing w:val="-10"/>
      <w:kern w:val="28"/>
      <w:sz w:val="36"/>
      <w:szCs w:val="56"/>
    </w:rPr>
  </w:style>
  <w:style w:type="paragraph" w:styleId="Subtitle">
    <w:name w:val="Subtitle"/>
    <w:basedOn w:val="Normal"/>
    <w:next w:val="Normal"/>
    <w:link w:val="SubtitleChar"/>
    <w:uiPriority w:val="11"/>
    <w:qFormat/>
    <w:rsid w:val="001A3C4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3C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3C4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A3C43"/>
    <w:rPr>
      <w:i/>
      <w:iCs/>
      <w:color w:val="404040" w:themeColor="text1" w:themeTint="BF"/>
    </w:rPr>
  </w:style>
  <w:style w:type="paragraph" w:styleId="ListParagraph">
    <w:name w:val="List Paragraph"/>
    <w:basedOn w:val="Normal"/>
    <w:uiPriority w:val="34"/>
    <w:qFormat/>
    <w:rsid w:val="001A3C43"/>
    <w:pPr>
      <w:ind w:left="720"/>
      <w:contextualSpacing/>
    </w:pPr>
  </w:style>
  <w:style w:type="character" w:styleId="IntenseEmphasis">
    <w:name w:val="Intense Emphasis"/>
    <w:basedOn w:val="DefaultParagraphFont"/>
    <w:uiPriority w:val="21"/>
    <w:qFormat/>
    <w:rsid w:val="001A3C43"/>
    <w:rPr>
      <w:i/>
      <w:iCs/>
      <w:color w:val="0F4761" w:themeColor="accent1" w:themeShade="BF"/>
    </w:rPr>
  </w:style>
  <w:style w:type="paragraph" w:styleId="IntenseQuote">
    <w:name w:val="Intense Quote"/>
    <w:basedOn w:val="Normal"/>
    <w:next w:val="Normal"/>
    <w:link w:val="IntenseQuoteChar"/>
    <w:uiPriority w:val="30"/>
    <w:qFormat/>
    <w:rsid w:val="001A3C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3C43"/>
    <w:rPr>
      <w:i/>
      <w:iCs/>
      <w:color w:val="0F4761" w:themeColor="accent1" w:themeShade="BF"/>
    </w:rPr>
  </w:style>
  <w:style w:type="character" w:styleId="IntenseReference">
    <w:name w:val="Intense Reference"/>
    <w:basedOn w:val="DefaultParagraphFont"/>
    <w:uiPriority w:val="32"/>
    <w:qFormat/>
    <w:rsid w:val="001A3C43"/>
    <w:rPr>
      <w:b/>
      <w:bCs/>
      <w:smallCaps/>
      <w:color w:val="0F4761" w:themeColor="accent1" w:themeShade="BF"/>
      <w:spacing w:val="5"/>
    </w:rPr>
  </w:style>
  <w:style w:type="paragraph" w:customStyle="1" w:styleId="EndNoteBibliographyTitle">
    <w:name w:val="EndNote Bibliography Title"/>
    <w:basedOn w:val="Normal"/>
    <w:link w:val="EndNoteBibliographyTitleChar"/>
    <w:rsid w:val="002F73AD"/>
    <w:pPr>
      <w:jc w:val="center"/>
    </w:pPr>
    <w:rPr>
      <w:rFonts w:cs="Times New Roman"/>
      <w:lang w:val="en-US"/>
    </w:rPr>
  </w:style>
  <w:style w:type="character" w:customStyle="1" w:styleId="EndNoteBibliographyTitleChar">
    <w:name w:val="EndNote Bibliography Title Char"/>
    <w:basedOn w:val="DefaultParagraphFont"/>
    <w:link w:val="EndNoteBibliographyTitle"/>
    <w:rsid w:val="002F73AD"/>
    <w:rPr>
      <w:rFonts w:ascii="Times New Roman" w:hAnsi="Times New Roman" w:cs="Times New Roman"/>
      <w:sz w:val="20"/>
      <w:lang w:val="en-US"/>
    </w:rPr>
  </w:style>
  <w:style w:type="paragraph" w:customStyle="1" w:styleId="EndNoteBibliography">
    <w:name w:val="EndNote Bibliography"/>
    <w:link w:val="EndNoteBibliographyChar"/>
    <w:rsid w:val="0034608B"/>
    <w:rPr>
      <w:rFonts w:ascii="Times New Roman" w:hAnsi="Times New Roman" w:cs="Times New Roman"/>
      <w:sz w:val="20"/>
      <w:lang w:val="en-US"/>
    </w:rPr>
  </w:style>
  <w:style w:type="character" w:customStyle="1" w:styleId="EndNoteBibliographyChar">
    <w:name w:val="EndNote Bibliography Char"/>
    <w:basedOn w:val="DefaultParagraphFont"/>
    <w:link w:val="EndNoteBibliography"/>
    <w:rsid w:val="0034608B"/>
    <w:rPr>
      <w:rFonts w:ascii="Times New Roman" w:hAnsi="Times New Roman" w:cs="Times New Roman"/>
      <w:sz w:val="20"/>
      <w:lang w:val="en-US"/>
    </w:rPr>
  </w:style>
  <w:style w:type="character" w:styleId="Hyperlink">
    <w:name w:val="Hyperlink"/>
    <w:basedOn w:val="DefaultParagraphFont"/>
    <w:uiPriority w:val="99"/>
    <w:unhideWhenUsed/>
    <w:rsid w:val="002F73AD"/>
    <w:rPr>
      <w:color w:val="467886" w:themeColor="hyperlink"/>
      <w:u w:val="single"/>
    </w:rPr>
  </w:style>
  <w:style w:type="character" w:styleId="UnresolvedMention">
    <w:name w:val="Unresolved Mention"/>
    <w:basedOn w:val="DefaultParagraphFont"/>
    <w:uiPriority w:val="99"/>
    <w:semiHidden/>
    <w:unhideWhenUsed/>
    <w:rsid w:val="002F73AD"/>
    <w:rPr>
      <w:color w:val="605E5C"/>
      <w:shd w:val="clear" w:color="auto" w:fill="E1DFDD"/>
    </w:rPr>
  </w:style>
  <w:style w:type="paragraph" w:styleId="Revision">
    <w:name w:val="Revision"/>
    <w:hidden/>
    <w:uiPriority w:val="99"/>
    <w:semiHidden/>
    <w:rsid w:val="00016582"/>
    <w:rPr>
      <w:rFonts w:ascii="Times New Roman" w:hAnsi="Times New Roman"/>
      <w:sz w:val="20"/>
    </w:rPr>
  </w:style>
  <w:style w:type="character" w:styleId="CommentReference">
    <w:name w:val="annotation reference"/>
    <w:basedOn w:val="DefaultParagraphFont"/>
    <w:uiPriority w:val="99"/>
    <w:semiHidden/>
    <w:unhideWhenUsed/>
    <w:rsid w:val="009E0979"/>
    <w:rPr>
      <w:sz w:val="16"/>
      <w:szCs w:val="16"/>
    </w:rPr>
  </w:style>
  <w:style w:type="paragraph" w:styleId="CommentText">
    <w:name w:val="annotation text"/>
    <w:basedOn w:val="Normal"/>
    <w:link w:val="CommentTextChar"/>
    <w:uiPriority w:val="99"/>
    <w:semiHidden/>
    <w:unhideWhenUsed/>
    <w:rsid w:val="009E0979"/>
    <w:rPr>
      <w:szCs w:val="20"/>
    </w:rPr>
  </w:style>
  <w:style w:type="character" w:customStyle="1" w:styleId="CommentTextChar">
    <w:name w:val="Comment Text Char"/>
    <w:basedOn w:val="DefaultParagraphFont"/>
    <w:link w:val="CommentText"/>
    <w:uiPriority w:val="99"/>
    <w:semiHidden/>
    <w:rsid w:val="009E0979"/>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9E0979"/>
    <w:rPr>
      <w:b/>
      <w:bCs/>
    </w:rPr>
  </w:style>
  <w:style w:type="character" w:customStyle="1" w:styleId="CommentSubjectChar">
    <w:name w:val="Comment Subject Char"/>
    <w:basedOn w:val="CommentTextChar"/>
    <w:link w:val="CommentSubject"/>
    <w:uiPriority w:val="99"/>
    <w:semiHidden/>
    <w:rsid w:val="009E0979"/>
    <w:rPr>
      <w:rFonts w:ascii="Times New Roman" w:hAnsi="Times New Roman"/>
      <w:b/>
      <w:bCs/>
      <w:sz w:val="20"/>
      <w:szCs w:val="20"/>
    </w:rPr>
  </w:style>
  <w:style w:type="table" w:styleId="TableGrid">
    <w:name w:val="Table Grid"/>
    <w:basedOn w:val="TableNormal"/>
    <w:uiPriority w:val="39"/>
    <w:rsid w:val="008D13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D11362"/>
    <w:pPr>
      <w:spacing w:after="200"/>
      <w:jc w:val="center"/>
    </w:pPr>
    <w:rPr>
      <w:i/>
      <w:iCs/>
      <w:color w:val="0E2841" w:themeColor="text2"/>
      <w:sz w:val="18"/>
      <w:szCs w:val="18"/>
    </w:rPr>
  </w:style>
  <w:style w:type="paragraph" w:styleId="TableofFigures">
    <w:name w:val="table of figures"/>
    <w:basedOn w:val="Normal"/>
    <w:next w:val="Normal"/>
    <w:uiPriority w:val="99"/>
    <w:unhideWhenUsed/>
    <w:rsid w:val="009A1EB7"/>
    <w:pPr>
      <w:spacing w:after="0"/>
    </w:pPr>
  </w:style>
  <w:style w:type="paragraph" w:styleId="TableofAuthorities">
    <w:name w:val="table of authorities"/>
    <w:basedOn w:val="Normal"/>
    <w:next w:val="Normal"/>
    <w:uiPriority w:val="99"/>
    <w:unhideWhenUsed/>
    <w:rsid w:val="009A1EB7"/>
    <w:pPr>
      <w:spacing w:after="0"/>
      <w:ind w:left="200" w:hanging="200"/>
    </w:pPr>
  </w:style>
  <w:style w:type="paragraph" w:customStyle="1" w:styleId="TableText">
    <w:name w:val="Table Text"/>
    <w:autoRedefine/>
    <w:qFormat/>
    <w:rsid w:val="00891B1D"/>
    <w:pPr>
      <w:framePr w:hSpace="180" w:wrap="around" w:vAnchor="text" w:hAnchor="margin" w:y="254"/>
    </w:pPr>
    <w:rPr>
      <w:rFonts w:ascii="Times New Roman" w:hAnsi="Times New Roman"/>
      <w:noProof/>
      <w:color w:val="000000" w:themeColor="text1"/>
      <w:sz w:val="16"/>
      <w:szCs w:val="16"/>
    </w:rPr>
  </w:style>
  <w:style w:type="paragraph" w:styleId="FootnoteText">
    <w:name w:val="footnote text"/>
    <w:basedOn w:val="Normal"/>
    <w:link w:val="FootnoteTextChar"/>
    <w:uiPriority w:val="99"/>
    <w:unhideWhenUsed/>
    <w:rsid w:val="00EB4C53"/>
    <w:pPr>
      <w:spacing w:after="0" w:line="240" w:lineRule="auto"/>
    </w:pPr>
    <w:rPr>
      <w:sz w:val="16"/>
      <w:szCs w:val="20"/>
    </w:rPr>
  </w:style>
  <w:style w:type="character" w:customStyle="1" w:styleId="FootnoteTextChar">
    <w:name w:val="Footnote Text Char"/>
    <w:basedOn w:val="DefaultParagraphFont"/>
    <w:link w:val="FootnoteText"/>
    <w:uiPriority w:val="99"/>
    <w:rsid w:val="00EB4C53"/>
    <w:rPr>
      <w:rFonts w:ascii="Times New Roman" w:hAnsi="Times New Roman"/>
      <w:sz w:val="16"/>
      <w:szCs w:val="20"/>
    </w:rPr>
  </w:style>
  <w:style w:type="character" w:styleId="FootnoteReference">
    <w:name w:val="footnote reference"/>
    <w:basedOn w:val="DefaultParagraphFont"/>
    <w:uiPriority w:val="99"/>
    <w:semiHidden/>
    <w:unhideWhenUsed/>
    <w:rsid w:val="002B2B8C"/>
    <w:rPr>
      <w:vertAlign w:val="superscript"/>
    </w:rPr>
  </w:style>
  <w:style w:type="numbering" w:customStyle="1" w:styleId="CurrentList1">
    <w:name w:val="Current List1"/>
    <w:uiPriority w:val="99"/>
    <w:rsid w:val="001B5BBF"/>
    <w:pPr>
      <w:numPr>
        <w:numId w:val="3"/>
      </w:numPr>
    </w:pPr>
  </w:style>
  <w:style w:type="numbering" w:customStyle="1" w:styleId="CurrentList2">
    <w:name w:val="Current List2"/>
    <w:uiPriority w:val="99"/>
    <w:rsid w:val="001B5BBF"/>
    <w:pPr>
      <w:numPr>
        <w:numId w:val="5"/>
      </w:numPr>
    </w:pPr>
  </w:style>
  <w:style w:type="numbering" w:customStyle="1" w:styleId="CurrentList3">
    <w:name w:val="Current List3"/>
    <w:uiPriority w:val="99"/>
    <w:rsid w:val="001B5BBF"/>
    <w:pPr>
      <w:numPr>
        <w:numId w:val="7"/>
      </w:numPr>
    </w:pPr>
  </w:style>
  <w:style w:type="numbering" w:customStyle="1" w:styleId="CurrentList4">
    <w:name w:val="Current List4"/>
    <w:uiPriority w:val="99"/>
    <w:rsid w:val="001B5BBF"/>
    <w:pPr>
      <w:numPr>
        <w:numId w:val="8"/>
      </w:numPr>
    </w:pPr>
  </w:style>
  <w:style w:type="numbering" w:customStyle="1" w:styleId="CurrentList5">
    <w:name w:val="Current List5"/>
    <w:uiPriority w:val="99"/>
    <w:rsid w:val="001B5BBF"/>
    <w:pPr>
      <w:numPr>
        <w:numId w:val="9"/>
      </w:numPr>
    </w:pPr>
  </w:style>
  <w:style w:type="paragraph" w:styleId="Header">
    <w:name w:val="header"/>
    <w:basedOn w:val="Normal"/>
    <w:link w:val="HeaderChar"/>
    <w:uiPriority w:val="99"/>
    <w:semiHidden/>
    <w:unhideWhenUsed/>
    <w:rsid w:val="00B07DA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07DA9"/>
    <w:rPr>
      <w:rFonts w:ascii="Times New Roman" w:hAnsi="Times New Roman"/>
      <w:sz w:val="20"/>
    </w:rPr>
  </w:style>
  <w:style w:type="paragraph" w:styleId="Footer">
    <w:name w:val="footer"/>
    <w:basedOn w:val="Normal"/>
    <w:link w:val="FooterChar"/>
    <w:uiPriority w:val="99"/>
    <w:semiHidden/>
    <w:unhideWhenUsed/>
    <w:rsid w:val="00B07DA9"/>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07DA9"/>
    <w:rPr>
      <w:rFonts w:ascii="Times New Roman" w:hAnsi="Times New Roman"/>
      <w:sz w:val="20"/>
    </w:rPr>
  </w:style>
  <w:style w:type="numbering" w:customStyle="1" w:styleId="CurrentList6">
    <w:name w:val="Current List6"/>
    <w:uiPriority w:val="99"/>
    <w:rsid w:val="00162B74"/>
    <w:pPr>
      <w:numPr>
        <w:numId w:val="14"/>
      </w:numPr>
    </w:pPr>
  </w:style>
  <w:style w:type="numbering" w:customStyle="1" w:styleId="CurrentList7">
    <w:name w:val="Current List7"/>
    <w:uiPriority w:val="99"/>
    <w:rsid w:val="00F624A2"/>
    <w:pPr>
      <w:numPr>
        <w:numId w:val="15"/>
      </w:numPr>
    </w:pPr>
  </w:style>
  <w:style w:type="numbering" w:customStyle="1" w:styleId="CurrentList8">
    <w:name w:val="Current List8"/>
    <w:uiPriority w:val="99"/>
    <w:rsid w:val="00837CF9"/>
    <w:pPr>
      <w:numPr>
        <w:numId w:val="17"/>
      </w:numPr>
    </w:pPr>
  </w:style>
  <w:style w:type="paragraph" w:customStyle="1" w:styleId="Footnotes">
    <w:name w:val="Footnotes"/>
    <w:basedOn w:val="FootnoteText"/>
    <w:qFormat/>
    <w:rsid w:val="00EB4C53"/>
    <w:rPr>
      <w:szCs w:val="16"/>
    </w:rPr>
  </w:style>
  <w:style w:type="table" w:styleId="PlainTable2">
    <w:name w:val="Plain Table 2"/>
    <w:basedOn w:val="TableNormal"/>
    <w:uiPriority w:val="42"/>
    <w:rsid w:val="00D1136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FollowedHyperlink">
    <w:name w:val="FollowedHyperlink"/>
    <w:basedOn w:val="DefaultParagraphFont"/>
    <w:uiPriority w:val="99"/>
    <w:semiHidden/>
    <w:unhideWhenUsed/>
    <w:rsid w:val="00146FDA"/>
    <w:rPr>
      <w:color w:val="96607D" w:themeColor="followedHyperlink"/>
      <w:u w:val="single"/>
    </w:rPr>
  </w:style>
  <w:style w:type="character" w:styleId="PlaceholderText">
    <w:name w:val="Placeholder Text"/>
    <w:basedOn w:val="DefaultParagraphFont"/>
    <w:uiPriority w:val="99"/>
    <w:semiHidden/>
    <w:rsid w:val="004179E3"/>
    <w:rPr>
      <w:color w:val="666666"/>
    </w:rPr>
  </w:style>
  <w:style w:type="table" w:styleId="ListTable1Light">
    <w:name w:val="List Table 1 Light"/>
    <w:basedOn w:val="TableNormal"/>
    <w:uiPriority w:val="46"/>
    <w:rsid w:val="001F3ED0"/>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
    <w:name w:val="List Table 6 Colorful"/>
    <w:basedOn w:val="TableNormal"/>
    <w:uiPriority w:val="51"/>
    <w:rsid w:val="001F3ED0"/>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png"/><Relationship Id="rId39" Type="http://schemas.openxmlformats.org/officeDocument/2006/relationships/fontTable" Target="fontTable.xml"/><Relationship Id="rId21" Type="http://schemas.openxmlformats.org/officeDocument/2006/relationships/image" Target="media/image14.png"/><Relationship Id="rId34" Type="http://schemas.openxmlformats.org/officeDocument/2006/relationships/hyperlink" Target="https://doi.org/10.1080/15250000903144199"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yperlink" Target="https://doi.org/10.1007/978-3-319-57883-5_13" TargetMode="External"/><Relationship Id="rId38" Type="http://schemas.openxmlformats.org/officeDocument/2006/relationships/hyperlink" Target="https://doi.org/10.1044/1092-4388(2011/10-0098" TargetMode="Externa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yperlink" Target="https://doi.org/10.15394/ijaaa.2017.1160" TargetMode="External"/><Relationship Id="rId37" Type="http://schemas.openxmlformats.org/officeDocument/2006/relationships/hyperlink" Target="https://doi.org/10.3758/s13428-010-0031-2"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yperlink" Target="https://doi.org/10.3758/s13428-014-0456-0" TargetMode="External"/><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hyperlink" Target="https://doi.org/10.3758/APP.71.4.881"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hyperlink" Target="https://doi.org/10.16910/jemr.3.3.6" TargetMode="External"/><Relationship Id="rId35" Type="http://schemas.openxmlformats.org/officeDocument/2006/relationships/hyperlink" Target="https://doi.org/10.3758/BRM.42.1.188" TargetMode="Externa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2954AF-9227-6C4C-9D59-8485B5FBE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264</TotalTime>
  <Pages>15</Pages>
  <Words>3879</Words>
  <Characters>23507</Characters>
  <Application>Microsoft Office Word</Application>
  <DocSecurity>0</DocSecurity>
  <Lines>671</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Felicini</dc:creator>
  <cp:keywords/>
  <dc:description/>
  <cp:lastModifiedBy>Nicola Felicini</cp:lastModifiedBy>
  <cp:revision>22</cp:revision>
  <dcterms:created xsi:type="dcterms:W3CDTF">2026-03-16T14:56:00Z</dcterms:created>
  <dcterms:modified xsi:type="dcterms:W3CDTF">2026-04-09T09:48:00Z</dcterms:modified>
</cp:coreProperties>
</file>