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000" w:type="pct"/>
        <w:tblLook w:val="04A0" w:firstRow="1" w:lastRow="0" w:firstColumn="1" w:lastColumn="0" w:noHBand="0" w:noVBand="1"/>
      </w:tblPr>
      <w:tblGrid>
        <w:gridCol w:w="13948"/>
      </w:tblGrid>
      <w:tr w:rsidR="006661C0" w:rsidRPr="006661C0" w14:paraId="7A42026E" w14:textId="77777777">
        <w:tc>
          <w:tcPr>
            <w:tcW w:w="5000" w:type="pct"/>
            <w:tcBorders>
              <w:top w:val="single" w:sz="4" w:space="0" w:color="auto"/>
              <w:left w:val="single" w:sz="4" w:space="0" w:color="auto"/>
              <w:bottom w:val="single" w:sz="4" w:space="0" w:color="auto"/>
              <w:right w:val="single" w:sz="4" w:space="0" w:color="auto"/>
            </w:tcBorders>
            <w:shd w:val="clear" w:color="auto" w:fill="C1E4F5" w:themeFill="accent1" w:themeFillTint="33"/>
            <w:hideMark/>
          </w:tcPr>
          <w:p w14:paraId="195202CC" w14:textId="77777777" w:rsidR="006661C0" w:rsidRPr="006661C0" w:rsidRDefault="006661C0" w:rsidP="006661C0">
            <w:pPr>
              <w:spacing w:after="160" w:line="278" w:lineRule="auto"/>
              <w:rPr>
                <w:b/>
                <w:bCs/>
              </w:rPr>
            </w:pPr>
            <w:r w:rsidRPr="006661C0">
              <w:rPr>
                <w:b/>
                <w:bCs/>
              </w:rPr>
              <w:t xml:space="preserve">Table 4: Presence of under-19 girls during data </w:t>
            </w:r>
            <w:proofErr w:type="gramStart"/>
            <w:r w:rsidRPr="006661C0">
              <w:rPr>
                <w:b/>
                <w:bCs/>
              </w:rPr>
              <w:t>collection(</w:t>
            </w:r>
            <w:proofErr w:type="gramEnd"/>
            <w:r w:rsidRPr="006661C0">
              <w:rPr>
                <w:b/>
                <w:bCs/>
              </w:rPr>
              <w:t>Joint Display:1)</w:t>
            </w:r>
          </w:p>
        </w:tc>
      </w:tr>
      <w:tr w:rsidR="006661C0" w:rsidRPr="006661C0" w14:paraId="0AB5AF7F" w14:textId="77777777">
        <w:trPr>
          <w:trHeight w:val="212"/>
        </w:trPr>
        <w:tc>
          <w:tcPr>
            <w:tcW w:w="5000" w:type="pct"/>
            <w:tcBorders>
              <w:top w:val="single" w:sz="4" w:space="0" w:color="auto"/>
              <w:left w:val="single" w:sz="4" w:space="0" w:color="auto"/>
              <w:bottom w:val="single" w:sz="4" w:space="0" w:color="auto"/>
              <w:right w:val="single" w:sz="4" w:space="0" w:color="auto"/>
            </w:tcBorders>
            <w:shd w:val="clear" w:color="auto" w:fill="C1E4F5" w:themeFill="accent1" w:themeFillTint="33"/>
            <w:hideMark/>
          </w:tcPr>
          <w:p w14:paraId="51642A40" w14:textId="77777777" w:rsidR="006661C0" w:rsidRPr="006661C0" w:rsidRDefault="006661C0" w:rsidP="006661C0">
            <w:pPr>
              <w:spacing w:after="160" w:line="278" w:lineRule="auto"/>
              <w:rPr>
                <w:b/>
                <w:bCs/>
              </w:rPr>
            </w:pPr>
            <w:r w:rsidRPr="006661C0">
              <w:rPr>
                <w:b/>
                <w:bCs/>
              </w:rPr>
              <w:t>Quantitative Results (QUAN): Figures</w:t>
            </w:r>
          </w:p>
        </w:tc>
      </w:tr>
      <w:tr w:rsidR="006661C0" w:rsidRPr="006661C0" w14:paraId="1149A965" w14:textId="77777777">
        <w:trPr>
          <w:trHeight w:val="3037"/>
        </w:trPr>
        <w:tc>
          <w:tcPr>
            <w:tcW w:w="5000" w:type="pct"/>
            <w:tcBorders>
              <w:top w:val="single" w:sz="4" w:space="0" w:color="auto"/>
              <w:left w:val="single" w:sz="4" w:space="0" w:color="auto"/>
              <w:bottom w:val="single" w:sz="4" w:space="0" w:color="auto"/>
              <w:right w:val="single" w:sz="4" w:space="0" w:color="auto"/>
            </w:tcBorders>
            <w:hideMark/>
          </w:tcPr>
          <w:p w14:paraId="771A513B" w14:textId="3696B93E" w:rsidR="006661C0" w:rsidRPr="006661C0" w:rsidRDefault="006661C0" w:rsidP="006661C0">
            <w:pPr>
              <w:spacing w:after="160" w:line="278" w:lineRule="auto"/>
              <w:rPr>
                <w:b/>
                <w:bCs/>
              </w:rPr>
            </w:pPr>
            <w:r w:rsidRPr="006661C0">
              <w:drawing>
                <wp:anchor distT="0" distB="0" distL="114300" distR="114300" simplePos="0" relativeHeight="251661312" behindDoc="1" locked="0" layoutInCell="1" allowOverlap="1" wp14:anchorId="489F0E1B" wp14:editId="459314EE">
                  <wp:simplePos x="0" y="0"/>
                  <wp:positionH relativeFrom="column">
                    <wp:posOffset>2136775</wp:posOffset>
                  </wp:positionH>
                  <wp:positionV relativeFrom="paragraph">
                    <wp:posOffset>64770</wp:posOffset>
                  </wp:positionV>
                  <wp:extent cx="2188210" cy="1755775"/>
                  <wp:effectExtent l="0" t="0" r="2540" b="15875"/>
                  <wp:wrapTight wrapText="bothSides">
                    <wp:wrapPolygon edited="0">
                      <wp:start x="0" y="0"/>
                      <wp:lineTo x="0" y="21561"/>
                      <wp:lineTo x="21437" y="21561"/>
                      <wp:lineTo x="21437" y="0"/>
                      <wp:lineTo x="0" y="0"/>
                    </wp:wrapPolygon>
                  </wp:wrapTight>
                  <wp:docPr id="1588763639" name="Chart 12">
                    <a:extLst xmlns:a="http://schemas.openxmlformats.org/drawingml/2006/main">
                      <a:ext uri="{FF2B5EF4-FFF2-40B4-BE49-F238E27FC236}">
                        <a16:creationId xmlns:a16="http://schemas.microsoft.com/office/drawing/2014/main" id="{2A98B266-6D5D-4ECE-93BD-5054ACED901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14:sizeRelH relativeFrom="margin">
                    <wp14:pctWidth>0</wp14:pctWidth>
                  </wp14:sizeRelH>
                  <wp14:sizeRelV relativeFrom="margin">
                    <wp14:pctHeight>0</wp14:pctHeight>
                  </wp14:sizeRelV>
                </wp:anchor>
              </w:drawing>
            </w:r>
            <w:r w:rsidRPr="006661C0">
              <w:drawing>
                <wp:anchor distT="0" distB="0" distL="114300" distR="114300" simplePos="0" relativeHeight="251660288" behindDoc="1" locked="0" layoutInCell="1" allowOverlap="1" wp14:anchorId="18ED0637" wp14:editId="0FC994FE">
                  <wp:simplePos x="0" y="0"/>
                  <wp:positionH relativeFrom="column">
                    <wp:posOffset>4382770</wp:posOffset>
                  </wp:positionH>
                  <wp:positionV relativeFrom="paragraph">
                    <wp:posOffset>71120</wp:posOffset>
                  </wp:positionV>
                  <wp:extent cx="2091055" cy="1755775"/>
                  <wp:effectExtent l="0" t="0" r="4445" b="15875"/>
                  <wp:wrapNone/>
                  <wp:docPr id="1408708653" name="Chart 11">
                    <a:extLst xmlns:a="http://schemas.openxmlformats.org/drawingml/2006/main">
                      <a:ext uri="{FF2B5EF4-FFF2-40B4-BE49-F238E27FC236}">
                        <a16:creationId xmlns:a16="http://schemas.microsoft.com/office/drawing/2014/main" id="{70911095-D116-4DAF-9777-69B49F36BDC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14:sizeRelH relativeFrom="margin">
                    <wp14:pctWidth>0</wp14:pctWidth>
                  </wp14:sizeRelH>
                  <wp14:sizeRelV relativeFrom="margin">
                    <wp14:pctHeight>0</wp14:pctHeight>
                  </wp14:sizeRelV>
                </wp:anchor>
              </w:drawing>
            </w:r>
            <w:r w:rsidRPr="006661C0">
              <w:drawing>
                <wp:anchor distT="0" distB="0" distL="114300" distR="114300" simplePos="0" relativeHeight="251659264" behindDoc="1" locked="0" layoutInCell="1" allowOverlap="1" wp14:anchorId="58142EBE" wp14:editId="3CD3391E">
                  <wp:simplePos x="0" y="0"/>
                  <wp:positionH relativeFrom="column">
                    <wp:posOffset>-27305</wp:posOffset>
                  </wp:positionH>
                  <wp:positionV relativeFrom="paragraph">
                    <wp:posOffset>71755</wp:posOffset>
                  </wp:positionV>
                  <wp:extent cx="2145665" cy="1756410"/>
                  <wp:effectExtent l="0" t="0" r="6985" b="15240"/>
                  <wp:wrapNone/>
                  <wp:docPr id="1665607393" name="Chart 10">
                    <a:extLst xmlns:a="http://schemas.openxmlformats.org/drawingml/2006/main">
                      <a:ext uri="{FF2B5EF4-FFF2-40B4-BE49-F238E27FC236}">
                        <a16:creationId xmlns:a16="http://schemas.microsoft.com/office/drawing/2014/main" id="{F594975B-BC87-48D6-90D8-70934EECE21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14:sizeRelH relativeFrom="margin">
                    <wp14:pctWidth>0</wp14:pctWidth>
                  </wp14:sizeRelH>
                  <wp14:sizeRelV relativeFrom="margin">
                    <wp14:pctHeight>0</wp14:pctHeight>
                  </wp14:sizeRelV>
                </wp:anchor>
              </w:drawing>
            </w:r>
          </w:p>
          <w:p w14:paraId="47AB4A2E" w14:textId="77777777" w:rsidR="006661C0" w:rsidRPr="006661C0" w:rsidRDefault="006661C0" w:rsidP="006661C0">
            <w:pPr>
              <w:spacing w:after="160" w:line="278" w:lineRule="auto"/>
              <w:rPr>
                <w:b/>
                <w:bCs/>
              </w:rPr>
            </w:pPr>
            <w:r w:rsidRPr="006661C0">
              <w:rPr>
                <w:b/>
                <w:bCs/>
              </w:rPr>
              <w:t xml:space="preserve">                              </w:t>
            </w:r>
          </w:p>
        </w:tc>
      </w:tr>
      <w:tr w:rsidR="006661C0" w:rsidRPr="006661C0" w14:paraId="22D383AE" w14:textId="77777777">
        <w:trPr>
          <w:trHeight w:val="428"/>
        </w:trPr>
        <w:tc>
          <w:tcPr>
            <w:tcW w:w="5000" w:type="pct"/>
            <w:tcBorders>
              <w:top w:val="single" w:sz="4" w:space="0" w:color="auto"/>
              <w:left w:val="single" w:sz="4" w:space="0" w:color="auto"/>
              <w:bottom w:val="single" w:sz="4" w:space="0" w:color="auto"/>
              <w:right w:val="single" w:sz="4" w:space="0" w:color="auto"/>
            </w:tcBorders>
            <w:shd w:val="clear" w:color="auto" w:fill="C1E4F5" w:themeFill="accent1" w:themeFillTint="33"/>
            <w:hideMark/>
          </w:tcPr>
          <w:p w14:paraId="51F443A2" w14:textId="77777777" w:rsidR="006661C0" w:rsidRPr="006661C0" w:rsidRDefault="006661C0" w:rsidP="006661C0">
            <w:pPr>
              <w:spacing w:after="160" w:line="278" w:lineRule="auto"/>
              <w:rPr>
                <w:b/>
                <w:bCs/>
              </w:rPr>
            </w:pPr>
            <w:r w:rsidRPr="006661C0">
              <w:rPr>
                <w:b/>
                <w:bCs/>
              </w:rPr>
              <w:t>Qualitative Findings (QUAL): Themes</w:t>
            </w:r>
          </w:p>
        </w:tc>
      </w:tr>
      <w:tr w:rsidR="006661C0" w:rsidRPr="006661C0" w14:paraId="1284B1B3" w14:textId="77777777">
        <w:trPr>
          <w:trHeight w:val="1735"/>
        </w:trPr>
        <w:tc>
          <w:tcPr>
            <w:tcW w:w="5000" w:type="pct"/>
            <w:tcBorders>
              <w:top w:val="single" w:sz="4" w:space="0" w:color="auto"/>
              <w:left w:val="single" w:sz="4" w:space="0" w:color="auto"/>
              <w:bottom w:val="single" w:sz="4" w:space="0" w:color="auto"/>
              <w:right w:val="single" w:sz="4" w:space="0" w:color="auto"/>
            </w:tcBorders>
            <w:hideMark/>
          </w:tcPr>
          <w:p w14:paraId="276F7E48" w14:textId="77777777" w:rsidR="006661C0" w:rsidRPr="006661C0" w:rsidRDefault="006661C0" w:rsidP="006661C0">
            <w:pPr>
              <w:spacing w:after="160" w:line="278" w:lineRule="auto"/>
            </w:pPr>
            <w:r w:rsidRPr="006661C0">
              <w:t xml:space="preserve">Theme </w:t>
            </w:r>
            <w:proofErr w:type="gramStart"/>
            <w:r w:rsidRPr="006661C0">
              <w:t>1:Social</w:t>
            </w:r>
            <w:proofErr w:type="gramEnd"/>
            <w:r w:rsidRPr="006661C0">
              <w:t xml:space="preserve"> norms and cultural acceptance.</w:t>
            </w:r>
          </w:p>
          <w:p w14:paraId="7B4C6259" w14:textId="77777777" w:rsidR="006661C0" w:rsidRPr="006661C0" w:rsidRDefault="006661C0" w:rsidP="006661C0">
            <w:pPr>
              <w:spacing w:after="160" w:line="278" w:lineRule="auto"/>
            </w:pPr>
            <w:r w:rsidRPr="006661C0">
              <w:t xml:space="preserve">Theme </w:t>
            </w:r>
            <w:proofErr w:type="gramStart"/>
            <w:r w:rsidRPr="006661C0">
              <w:t>2:Family</w:t>
            </w:r>
            <w:proofErr w:type="gramEnd"/>
            <w:r w:rsidRPr="006661C0">
              <w:t xml:space="preserve"> pressure and lack of autonomy.</w:t>
            </w:r>
          </w:p>
          <w:p w14:paraId="3C65FA80" w14:textId="77777777" w:rsidR="006661C0" w:rsidRPr="006661C0" w:rsidRDefault="006661C0" w:rsidP="006661C0">
            <w:pPr>
              <w:spacing w:after="160" w:line="278" w:lineRule="auto"/>
            </w:pPr>
            <w:r w:rsidRPr="006661C0">
              <w:t xml:space="preserve">Theme </w:t>
            </w:r>
            <w:proofErr w:type="gramStart"/>
            <w:r w:rsidRPr="006661C0">
              <w:t>3:Preferred</w:t>
            </w:r>
            <w:proofErr w:type="gramEnd"/>
            <w:r w:rsidRPr="006661C0">
              <w:t xml:space="preserve"> age and education linkage.</w:t>
            </w:r>
          </w:p>
          <w:p w14:paraId="2F47D83E" w14:textId="77777777" w:rsidR="006661C0" w:rsidRPr="006661C0" w:rsidRDefault="006661C0" w:rsidP="006661C0">
            <w:pPr>
              <w:spacing w:after="160" w:line="278" w:lineRule="auto"/>
            </w:pPr>
            <w:r w:rsidRPr="006661C0">
              <w:t xml:space="preserve">Theme </w:t>
            </w:r>
            <w:proofErr w:type="gramStart"/>
            <w:r w:rsidRPr="006661C0">
              <w:t>5:Marital</w:t>
            </w:r>
            <w:proofErr w:type="gramEnd"/>
            <w:r w:rsidRPr="006661C0">
              <w:t xml:space="preserve"> unpreparedness.</w:t>
            </w:r>
          </w:p>
          <w:p w14:paraId="723F90E5" w14:textId="77777777" w:rsidR="006661C0" w:rsidRPr="006661C0" w:rsidRDefault="006661C0" w:rsidP="006661C0">
            <w:pPr>
              <w:spacing w:after="160" w:line="278" w:lineRule="auto"/>
            </w:pPr>
            <w:r w:rsidRPr="006661C0">
              <w:t xml:space="preserve">Theme </w:t>
            </w:r>
            <w:proofErr w:type="gramStart"/>
            <w:r w:rsidRPr="006661C0">
              <w:t>7:Love</w:t>
            </w:r>
            <w:proofErr w:type="gramEnd"/>
            <w:r w:rsidRPr="006661C0">
              <w:t xml:space="preserve"> marriage and elopement.</w:t>
            </w:r>
          </w:p>
          <w:p w14:paraId="0BA6A13F" w14:textId="77777777" w:rsidR="006661C0" w:rsidRPr="006661C0" w:rsidRDefault="006661C0" w:rsidP="006661C0">
            <w:pPr>
              <w:spacing w:after="160" w:line="278" w:lineRule="auto"/>
              <w:rPr>
                <w:b/>
                <w:bCs/>
              </w:rPr>
            </w:pPr>
            <w:r w:rsidRPr="006661C0">
              <w:t>Theme 8: Early motherhood challenges.</w:t>
            </w:r>
          </w:p>
        </w:tc>
      </w:tr>
      <w:tr w:rsidR="006661C0" w:rsidRPr="006661C0" w14:paraId="6872140E" w14:textId="77777777">
        <w:tc>
          <w:tcPr>
            <w:tcW w:w="5000" w:type="pct"/>
            <w:tcBorders>
              <w:top w:val="single" w:sz="4" w:space="0" w:color="auto"/>
              <w:left w:val="single" w:sz="4" w:space="0" w:color="auto"/>
              <w:bottom w:val="single" w:sz="4" w:space="0" w:color="auto"/>
              <w:right w:val="single" w:sz="4" w:space="0" w:color="auto"/>
            </w:tcBorders>
            <w:shd w:val="clear" w:color="auto" w:fill="C1E4F5" w:themeFill="accent1" w:themeFillTint="33"/>
            <w:hideMark/>
          </w:tcPr>
          <w:p w14:paraId="07A1E245" w14:textId="77777777" w:rsidR="006661C0" w:rsidRPr="006661C0" w:rsidRDefault="006661C0" w:rsidP="006661C0">
            <w:pPr>
              <w:spacing w:after="160" w:line="278" w:lineRule="auto"/>
              <w:rPr>
                <w:b/>
                <w:bCs/>
              </w:rPr>
            </w:pPr>
            <w:r w:rsidRPr="006661C0">
              <w:rPr>
                <w:b/>
                <w:bCs/>
              </w:rPr>
              <w:t>Integrated Interpretation :(QUAN+QUAL)</w:t>
            </w:r>
          </w:p>
        </w:tc>
      </w:tr>
      <w:tr w:rsidR="006661C0" w:rsidRPr="006661C0" w14:paraId="529FDD10" w14:textId="77777777">
        <w:trPr>
          <w:trHeight w:val="2261"/>
        </w:trPr>
        <w:tc>
          <w:tcPr>
            <w:tcW w:w="5000" w:type="pct"/>
            <w:tcBorders>
              <w:top w:val="single" w:sz="4" w:space="0" w:color="auto"/>
              <w:left w:val="single" w:sz="4" w:space="0" w:color="auto"/>
              <w:bottom w:val="single" w:sz="4" w:space="0" w:color="auto"/>
              <w:right w:val="single" w:sz="4" w:space="0" w:color="auto"/>
            </w:tcBorders>
            <w:hideMark/>
          </w:tcPr>
          <w:p w14:paraId="7B78569E" w14:textId="77777777" w:rsidR="006661C0" w:rsidRPr="006661C0" w:rsidRDefault="006661C0" w:rsidP="006661C0">
            <w:pPr>
              <w:spacing w:after="160" w:line="278" w:lineRule="auto"/>
            </w:pPr>
            <w:r w:rsidRPr="006661C0">
              <w:lastRenderedPageBreak/>
              <w:t>The quantitative findings on age, religion, and marital status show that early marriage among under-19 girls is a common and socially accepted practice in the community. This reflects Theme 1 and Theme 2, where marriage decisions are mainly influenced by social norms and family pressure rather than the girl’s own choice. The age pattern also connects with Theme 3, showing that marriage often happens at a stage when education is affected or stopped. Even though this practice is common, qualitative findings highlight Theme 5 and Theme 8, indicating that many girls are not fully ready for married life and face difficulties related to early motherhood. Theme 7 shows that in some cases, girls choose love marriage or elopement, but this is limited compared to family-driven decisions.</w:t>
            </w:r>
          </w:p>
        </w:tc>
      </w:tr>
    </w:tbl>
    <w:p w14:paraId="2D97A66C" w14:textId="77777777" w:rsidR="00767E38" w:rsidRDefault="00767E38"/>
    <w:sectPr w:rsidR="00767E38" w:rsidSect="006661C0">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1C0"/>
    <w:rsid w:val="002D1B94"/>
    <w:rsid w:val="006661C0"/>
    <w:rsid w:val="00767E38"/>
    <w:rsid w:val="00866F7D"/>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12000"/>
  <w15:chartTrackingRefBased/>
  <w15:docId w15:val="{DD701D1E-57C6-4561-AEB5-1D55C1D34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661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661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661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661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661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661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61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61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61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61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661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661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61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61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61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61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61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61C0"/>
    <w:rPr>
      <w:rFonts w:eastAsiaTheme="majorEastAsia" w:cstheme="majorBidi"/>
      <w:color w:val="272727" w:themeColor="text1" w:themeTint="D8"/>
    </w:rPr>
  </w:style>
  <w:style w:type="paragraph" w:styleId="Title">
    <w:name w:val="Title"/>
    <w:basedOn w:val="Normal"/>
    <w:next w:val="Normal"/>
    <w:link w:val="TitleChar"/>
    <w:uiPriority w:val="10"/>
    <w:qFormat/>
    <w:rsid w:val="006661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61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61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61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61C0"/>
    <w:pPr>
      <w:spacing w:before="160"/>
      <w:jc w:val="center"/>
    </w:pPr>
    <w:rPr>
      <w:i/>
      <w:iCs/>
      <w:color w:val="404040" w:themeColor="text1" w:themeTint="BF"/>
    </w:rPr>
  </w:style>
  <w:style w:type="character" w:customStyle="1" w:styleId="QuoteChar">
    <w:name w:val="Quote Char"/>
    <w:basedOn w:val="DefaultParagraphFont"/>
    <w:link w:val="Quote"/>
    <w:uiPriority w:val="29"/>
    <w:rsid w:val="006661C0"/>
    <w:rPr>
      <w:i/>
      <w:iCs/>
      <w:color w:val="404040" w:themeColor="text1" w:themeTint="BF"/>
    </w:rPr>
  </w:style>
  <w:style w:type="paragraph" w:styleId="ListParagraph">
    <w:name w:val="List Paragraph"/>
    <w:basedOn w:val="Normal"/>
    <w:uiPriority w:val="34"/>
    <w:qFormat/>
    <w:rsid w:val="006661C0"/>
    <w:pPr>
      <w:ind w:left="720"/>
      <w:contextualSpacing/>
    </w:pPr>
  </w:style>
  <w:style w:type="character" w:styleId="IntenseEmphasis">
    <w:name w:val="Intense Emphasis"/>
    <w:basedOn w:val="DefaultParagraphFont"/>
    <w:uiPriority w:val="21"/>
    <w:qFormat/>
    <w:rsid w:val="006661C0"/>
    <w:rPr>
      <w:i/>
      <w:iCs/>
      <w:color w:val="0F4761" w:themeColor="accent1" w:themeShade="BF"/>
    </w:rPr>
  </w:style>
  <w:style w:type="paragraph" w:styleId="IntenseQuote">
    <w:name w:val="Intense Quote"/>
    <w:basedOn w:val="Normal"/>
    <w:next w:val="Normal"/>
    <w:link w:val="IntenseQuoteChar"/>
    <w:uiPriority w:val="30"/>
    <w:qFormat/>
    <w:rsid w:val="006661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661C0"/>
    <w:rPr>
      <w:i/>
      <w:iCs/>
      <w:color w:val="0F4761" w:themeColor="accent1" w:themeShade="BF"/>
    </w:rPr>
  </w:style>
  <w:style w:type="character" w:styleId="IntenseReference">
    <w:name w:val="Intense Reference"/>
    <w:basedOn w:val="DefaultParagraphFont"/>
    <w:uiPriority w:val="32"/>
    <w:qFormat/>
    <w:rsid w:val="006661C0"/>
    <w:rPr>
      <w:b/>
      <w:bCs/>
      <w:smallCaps/>
      <w:color w:val="0F4761" w:themeColor="accent1" w:themeShade="BF"/>
      <w:spacing w:val="5"/>
    </w:rPr>
  </w:style>
  <w:style w:type="table" w:styleId="TableGrid">
    <w:name w:val="Table Grid"/>
    <w:basedOn w:val="TableNormal"/>
    <w:uiPriority w:val="39"/>
    <w:rsid w:val="006661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2.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IN" sz="900">
                <a:solidFill>
                  <a:schemeClr val="tx1"/>
                </a:solidFill>
                <a:latin typeface="Times New Roman" panose="02020603050405020304" pitchFamily="18" charset="0"/>
                <a:cs typeface="Times New Roman" panose="02020603050405020304" pitchFamily="18" charset="0"/>
              </a:rPr>
              <a:t>Figure 5: Religious Distribution of Under-19 Girls (n = 20)</a:t>
            </a:r>
            <a:endParaRPr lang="en-US" sz="900">
              <a:solidFill>
                <a:schemeClr val="tx1"/>
              </a:solidFill>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28519556409007801"/>
          <c:y val="0.32326189172877456"/>
          <c:w val="0.33042567462031075"/>
          <c:h val="0.40381433604221934"/>
        </c:manualLayout>
      </c:layout>
      <c:doughnutChart>
        <c:varyColors val="1"/>
        <c:ser>
          <c:idx val="0"/>
          <c:order val="0"/>
          <c:tx>
            <c:strRef>
              <c:f>FIGURE!$D$20</c:f>
              <c:strCache>
                <c:ptCount val="1"/>
                <c:pt idx="0">
                  <c:v>Percent (%)</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248F-436E-9702-7B74C2485F99}"/>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248F-436E-9702-7B74C2485F99}"/>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248F-436E-9702-7B74C2485F99}"/>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FIGURE!$C$21:$C$23</c:f>
              <c:strCache>
                <c:ptCount val="3"/>
                <c:pt idx="0">
                  <c:v>Hindu</c:v>
                </c:pt>
                <c:pt idx="1">
                  <c:v>Muslim</c:v>
                </c:pt>
                <c:pt idx="2">
                  <c:v>Christian</c:v>
                </c:pt>
              </c:strCache>
            </c:strRef>
          </c:cat>
          <c:val>
            <c:numRef>
              <c:f>FIGURE!$D$21:$D$23</c:f>
              <c:numCache>
                <c:formatCode>General</c:formatCode>
                <c:ptCount val="3"/>
                <c:pt idx="0">
                  <c:v>35</c:v>
                </c:pt>
                <c:pt idx="1">
                  <c:v>60</c:v>
                </c:pt>
                <c:pt idx="2">
                  <c:v>5</c:v>
                </c:pt>
              </c:numCache>
            </c:numRef>
          </c:val>
          <c:extLst>
            <c:ext xmlns:c16="http://schemas.microsoft.com/office/drawing/2014/chart" uri="{C3380CC4-5D6E-409C-BE32-E72D297353CC}">
              <c16:uniqueId val="{00000006-248F-436E-9702-7B74C2485F99}"/>
            </c:ext>
          </c:extLst>
        </c:ser>
        <c:dLbls>
          <c:showLegendKey val="0"/>
          <c:showVal val="1"/>
          <c:showCatName val="0"/>
          <c:showSerName val="0"/>
          <c:showPercent val="0"/>
          <c:showBubbleSize val="0"/>
          <c:showLeaderLines val="1"/>
        </c:dLbls>
        <c:firstSliceAng val="0"/>
        <c:holeSize val="50"/>
      </c:doughnut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0" i="0" u="none" strike="noStrike" kern="1200" baseline="0">
                <a:solidFill>
                  <a:schemeClr val="tx1">
                    <a:lumMod val="65000"/>
                    <a:lumOff val="35000"/>
                  </a:schemeClr>
                </a:solidFill>
                <a:latin typeface="+mn-lt"/>
                <a:ea typeface="+mn-ea"/>
                <a:cs typeface="+mn-cs"/>
              </a:defRPr>
            </a:pPr>
            <a:r>
              <a:rPr lang="en-IN" sz="900" b="0">
                <a:solidFill>
                  <a:schemeClr val="tx1"/>
                </a:solidFill>
                <a:latin typeface="Times New Roman" panose="02020603050405020304" pitchFamily="18" charset="0"/>
                <a:cs typeface="Times New Roman" panose="02020603050405020304" pitchFamily="18" charset="0"/>
              </a:rPr>
              <a:t>Figure 2:Marital Status of Under-19 Girls (n=20)</a:t>
            </a:r>
          </a:p>
        </c:rich>
      </c:tx>
      <c:layout>
        <c:manualLayout>
          <c:xMode val="edge"/>
          <c:yMode val="edge"/>
          <c:x val="9.4262805187191087E-2"/>
          <c:y val="0"/>
        </c:manualLayout>
      </c:layout>
      <c:overlay val="0"/>
      <c:spPr>
        <a:noFill/>
        <a:ln>
          <a:noFill/>
        </a:ln>
        <a:effectLst/>
      </c:spPr>
      <c:txPr>
        <a:bodyPr rot="0" spcFirstLastPara="1" vertOverflow="ellipsis" vert="horz" wrap="square" anchor="ctr" anchorCtr="1"/>
        <a:lstStyle/>
        <a:p>
          <a:pPr>
            <a:defRPr sz="1600" b="0" i="0" u="none" strike="noStrike" kern="1200" baseline="0">
              <a:solidFill>
                <a:schemeClr val="tx1">
                  <a:lumMod val="65000"/>
                  <a:lumOff val="35000"/>
                </a:schemeClr>
              </a:solidFill>
              <a:latin typeface="+mn-lt"/>
              <a:ea typeface="+mn-ea"/>
              <a:cs typeface="+mn-cs"/>
            </a:defRPr>
          </a:pPr>
          <a:endParaRPr lang="en-IN"/>
        </a:p>
      </c:txPr>
    </c:title>
    <c:autoTitleDeleted val="0"/>
    <c:plotArea>
      <c:layout/>
      <c:ofPieChart>
        <c:ofPieType val="pie"/>
        <c:varyColors val="1"/>
        <c:ser>
          <c:idx val="0"/>
          <c:order val="0"/>
          <c:tx>
            <c:strRef>
              <c:f>FIGURE!$D$7</c:f>
              <c:strCache>
                <c:ptCount val="1"/>
                <c:pt idx="0">
                  <c:v>Percent (%)</c:v>
                </c:pt>
              </c:strCache>
            </c:strRef>
          </c:tx>
          <c:dPt>
            <c:idx val="0"/>
            <c:bubble3D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1-7272-4C4D-AB40-18F59CE1A97E}"/>
              </c:ext>
            </c:extLst>
          </c:dPt>
          <c:dPt>
            <c:idx val="1"/>
            <c:bubble3D val="0"/>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3-7272-4C4D-AB40-18F59CE1A97E}"/>
              </c:ext>
            </c:extLst>
          </c:dPt>
          <c:dPt>
            <c:idx val="2"/>
            <c:bubble3D val="0"/>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5-7272-4C4D-AB40-18F59CE1A97E}"/>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en-US"/>
              </a:p>
            </c:txPr>
            <c:dLblPos val="bestFit"/>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FIGURE!$C$8:$C$9</c:f>
              <c:strCache>
                <c:ptCount val="2"/>
                <c:pt idx="0">
                  <c:v>Living with Husband</c:v>
                </c:pt>
                <c:pt idx="1">
                  <c:v>Divorced</c:v>
                </c:pt>
              </c:strCache>
            </c:strRef>
          </c:cat>
          <c:val>
            <c:numRef>
              <c:f>FIGURE!$D$8:$D$9</c:f>
              <c:numCache>
                <c:formatCode>General</c:formatCode>
                <c:ptCount val="2"/>
                <c:pt idx="0">
                  <c:v>90</c:v>
                </c:pt>
                <c:pt idx="1">
                  <c:v>10</c:v>
                </c:pt>
              </c:numCache>
            </c:numRef>
          </c:val>
          <c:extLst>
            <c:ext xmlns:c16="http://schemas.microsoft.com/office/drawing/2014/chart" uri="{C3380CC4-5D6E-409C-BE32-E72D297353CC}">
              <c16:uniqueId val="{00000006-7272-4C4D-AB40-18F59CE1A97E}"/>
            </c:ext>
          </c:extLst>
        </c:ser>
        <c:dLbls>
          <c:showLegendKey val="0"/>
          <c:showVal val="0"/>
          <c:showCatName val="0"/>
          <c:showSerName val="0"/>
          <c:showPercent val="0"/>
          <c:showBubbleSize val="0"/>
          <c:showLeaderLines val="1"/>
        </c:dLbls>
        <c:gapWidth val="100"/>
        <c:secondPieSize val="75"/>
        <c:serLines>
          <c:spPr>
            <a:ln w="9525" cap="flat" cmpd="sng" algn="ctr">
              <a:solidFill>
                <a:schemeClr val="tx1">
                  <a:lumMod val="35000"/>
                  <a:lumOff val="65000"/>
                </a:schemeClr>
              </a:solidFill>
              <a:round/>
            </a:ln>
            <a:effectLst/>
          </c:spPr>
        </c:serLines>
      </c:of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900" b="0">
                <a:solidFill>
                  <a:schemeClr val="tx1"/>
                </a:solidFill>
                <a:latin typeface="Times New Roman" panose="02020603050405020304" pitchFamily="18" charset="0"/>
                <a:cs typeface="Times New Roman" panose="02020603050405020304" pitchFamily="18" charset="0"/>
              </a:rPr>
              <a:t>Figure 1: Age Distribution of Under-19 Girls(n=20</a:t>
            </a:r>
            <a:r>
              <a:rPr lang="en-US" sz="1100" b="0">
                <a:solidFill>
                  <a:schemeClr val="tx1"/>
                </a:solidFill>
                <a:latin typeface="Times New Roman" panose="02020603050405020304" pitchFamily="18" charset="0"/>
                <a:cs typeface="Times New Roman" panose="02020603050405020304" pitchFamily="18" charset="0"/>
              </a:rPr>
              <a:t>)</a:t>
            </a:r>
          </a:p>
        </c:rich>
      </c:tx>
      <c:layout>
        <c:manualLayout>
          <c:xMode val="edge"/>
          <c:yMode val="edge"/>
          <c:x val="0.12178512968137048"/>
          <c:y val="5.2910052910052907E-2"/>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0.12791775247540979"/>
          <c:y val="0.24892430461470597"/>
          <c:w val="0.74416449504918036"/>
          <c:h val="0.37210152295895715"/>
        </c:manualLayout>
      </c:layout>
      <c:ofPieChart>
        <c:ofPieType val="bar"/>
        <c:varyColors val="1"/>
        <c:ser>
          <c:idx val="0"/>
          <c:order val="0"/>
          <c:tx>
            <c:strRef>
              <c:f>FIGURE!$D$4</c:f>
              <c:strCache>
                <c:ptCount val="1"/>
                <c:pt idx="0">
                  <c:v>Percent (%)</c:v>
                </c:pt>
              </c:strCache>
            </c:strRef>
          </c:tx>
          <c:dPt>
            <c:idx val="0"/>
            <c:bubble3D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1-1A65-483A-B42E-A60EC2A901E3}"/>
              </c:ext>
            </c:extLst>
          </c:dPt>
          <c:dPt>
            <c:idx val="1"/>
            <c:bubble3D val="0"/>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3-1A65-483A-B42E-A60EC2A901E3}"/>
              </c:ext>
            </c:extLst>
          </c:dPt>
          <c:dPt>
            <c:idx val="2"/>
            <c:bubble3D val="0"/>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5-1A65-483A-B42E-A60EC2A901E3}"/>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FIGURE!$C$5:$C$6</c:f>
              <c:strCache>
                <c:ptCount val="2"/>
                <c:pt idx="0">
                  <c:v>13-15</c:v>
                </c:pt>
                <c:pt idx="1">
                  <c:v>16-18</c:v>
                </c:pt>
              </c:strCache>
            </c:strRef>
          </c:cat>
          <c:val>
            <c:numRef>
              <c:f>FIGURE!$D$5:$D$6</c:f>
              <c:numCache>
                <c:formatCode>General</c:formatCode>
                <c:ptCount val="2"/>
                <c:pt idx="0">
                  <c:v>20</c:v>
                </c:pt>
                <c:pt idx="1">
                  <c:v>80</c:v>
                </c:pt>
              </c:numCache>
            </c:numRef>
          </c:val>
          <c:extLst>
            <c:ext xmlns:c16="http://schemas.microsoft.com/office/drawing/2014/chart" uri="{C3380CC4-5D6E-409C-BE32-E72D297353CC}">
              <c16:uniqueId val="{00000006-1A65-483A-B42E-A60EC2A901E3}"/>
            </c:ext>
          </c:extLst>
        </c:ser>
        <c:dLbls>
          <c:showLegendKey val="0"/>
          <c:showVal val="0"/>
          <c:showCatName val="0"/>
          <c:showSerName val="0"/>
          <c:showPercent val="0"/>
          <c:showBubbleSize val="0"/>
          <c:showLeaderLines val="1"/>
        </c:dLbls>
        <c:gapWidth val="100"/>
        <c:secondPieSize val="75"/>
        <c:serLines>
          <c:spPr>
            <a:ln w="9525" cap="flat" cmpd="sng" algn="ctr">
              <a:solidFill>
                <a:schemeClr val="tx1">
                  <a:lumMod val="35000"/>
                  <a:lumOff val="65000"/>
                </a:schemeClr>
              </a:solidFill>
              <a:round/>
            </a:ln>
            <a:effectLst/>
          </c:spPr>
        </c:serLines>
      </c:of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344">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3.xml><?xml version="1.0" encoding="utf-8"?>
<cs:chartStyle xmlns:cs="http://schemas.microsoft.com/office/drawing/2012/chartStyle" xmlns:a="http://schemas.openxmlformats.org/drawingml/2006/main" id="344">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0</TotalTime>
  <Pages>2</Pages>
  <Words>188</Words>
  <Characters>1076</Characters>
  <Application>Microsoft Office Word</Application>
  <DocSecurity>0</DocSecurity>
  <Lines>8</Lines>
  <Paragraphs>2</Paragraphs>
  <ScaleCrop>false</ScaleCrop>
  <Company/>
  <LinksUpToDate>false</LinksUpToDate>
  <CharactersWithSpaces>1262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2026-04-20T08:47:00Z</dcterms:created>
  <dcterms:modified xsi:type="dcterms:W3CDTF">2026-04-20T08:47:00Z</dcterms:modified>
</cp:coreProperties>
</file>