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C02E6" w14:textId="6A2066E9" w:rsidR="00495472" w:rsidRPr="001B225C" w:rsidRDefault="00495472" w:rsidP="00C35857">
      <w:pPr>
        <w:spacing w:after="0" w:line="360" w:lineRule="auto"/>
        <w:jc w:val="both"/>
        <w:rPr>
          <w:rFonts w:ascii="Times New Roman" w:hAnsi="Times New Roman" w:cs="Times New Roman"/>
          <w:b/>
          <w:bCs/>
          <w:sz w:val="20"/>
          <w:szCs w:val="20"/>
        </w:rPr>
      </w:pPr>
      <w:r w:rsidRPr="001B225C">
        <w:rPr>
          <w:rFonts w:ascii="Times New Roman" w:hAnsi="Times New Roman" w:cs="Times New Roman"/>
          <w:b/>
          <w:bCs/>
          <w:sz w:val="20"/>
          <w:szCs w:val="20"/>
        </w:rPr>
        <w:t>Supplementary file</w:t>
      </w:r>
    </w:p>
    <w:p w14:paraId="3D57456B" w14:textId="77777777" w:rsidR="00AC6739" w:rsidRPr="001B225C" w:rsidRDefault="00AC6739" w:rsidP="00AC6739">
      <w:pPr>
        <w:spacing w:after="0" w:line="360" w:lineRule="auto"/>
        <w:jc w:val="both"/>
        <w:rPr>
          <w:rFonts w:ascii="Times New Roman" w:hAnsi="Times New Roman" w:cs="Times New Roman"/>
          <w:b/>
          <w:bCs/>
          <w:sz w:val="20"/>
          <w:szCs w:val="20"/>
        </w:rPr>
      </w:pPr>
      <w:r w:rsidRPr="001B225C">
        <w:rPr>
          <w:rFonts w:ascii="Times New Roman" w:hAnsi="Times New Roman" w:cs="Times New Roman"/>
          <w:b/>
          <w:bCs/>
          <w:sz w:val="20"/>
          <w:szCs w:val="20"/>
        </w:rPr>
        <w:t>Methods</w:t>
      </w:r>
    </w:p>
    <w:p w14:paraId="580EF8E1" w14:textId="77777777" w:rsidR="00AC6739" w:rsidRPr="001B225C" w:rsidRDefault="00AC6739" w:rsidP="00AC6739">
      <w:pPr>
        <w:spacing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Preparation of Plant extract</w:t>
      </w:r>
    </w:p>
    <w:p w14:paraId="516EB5DD" w14:textId="77777777" w:rsidR="00AC6739" w:rsidRPr="001B225C" w:rsidRDefault="00AC6739" w:rsidP="00AC6739">
      <w:pPr>
        <w:spacing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 xml:space="preserve">30g of the whole plant powder of </w:t>
      </w:r>
      <w:r w:rsidRPr="001B225C">
        <w:rPr>
          <w:rFonts w:ascii="Times New Roman" w:hAnsi="Times New Roman" w:cs="Times New Roman"/>
          <w:i/>
          <w:iCs/>
          <w:sz w:val="20"/>
          <w:szCs w:val="20"/>
        </w:rPr>
        <w:t xml:space="preserve">Ascophyllum nodosum </w:t>
      </w:r>
      <w:r w:rsidRPr="001B225C">
        <w:rPr>
          <w:rFonts w:ascii="Times New Roman" w:hAnsi="Times New Roman" w:cs="Times New Roman"/>
          <w:sz w:val="20"/>
          <w:szCs w:val="20"/>
        </w:rPr>
        <w:t>was weighed and boiled in 100ml of double distilled deionized water. The boiling was continued for around 30-35min. Then the excess water was decanted and filtered through Whatman Filter paper No.1. The filtrate is then evaporated to get rid of the solvent completely and to obtain the crude extract. The collected crude extracted was dried well and stored at 4°C.</w:t>
      </w:r>
    </w:p>
    <w:p w14:paraId="1F43CF3B" w14:textId="77777777" w:rsidR="00AC6739" w:rsidRPr="001B225C" w:rsidRDefault="00AC6739" w:rsidP="00AC6739">
      <w:pPr>
        <w:tabs>
          <w:tab w:val="left" w:pos="270"/>
          <w:tab w:val="left" w:pos="360"/>
        </w:tabs>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 xml:space="preserve">Characterization of the green </w:t>
      </w:r>
      <w:proofErr w:type="spellStart"/>
      <w:r w:rsidRPr="001B225C">
        <w:rPr>
          <w:rFonts w:ascii="Times New Roman" w:hAnsi="Times New Roman" w:cs="Times New Roman"/>
          <w:i/>
          <w:iCs/>
          <w:sz w:val="20"/>
          <w:szCs w:val="20"/>
        </w:rPr>
        <w:t>synthesised</w:t>
      </w:r>
      <w:proofErr w:type="spellEnd"/>
      <w:r w:rsidRPr="001B225C">
        <w:rPr>
          <w:rFonts w:ascii="Times New Roman" w:hAnsi="Times New Roman" w:cs="Times New Roman"/>
          <w:i/>
          <w:iCs/>
          <w:sz w:val="20"/>
          <w:szCs w:val="20"/>
        </w:rPr>
        <w:t xml:space="preserve"> </w:t>
      </w:r>
      <w:proofErr w:type="spellStart"/>
      <w:r w:rsidRPr="001B225C">
        <w:rPr>
          <w:rFonts w:ascii="Times New Roman" w:hAnsi="Times New Roman" w:cs="Times New Roman"/>
          <w:i/>
          <w:iCs/>
          <w:sz w:val="20"/>
          <w:szCs w:val="20"/>
        </w:rPr>
        <w:t>AgNPs</w:t>
      </w:r>
      <w:proofErr w:type="spellEnd"/>
    </w:p>
    <w:p w14:paraId="0771CC26" w14:textId="77777777" w:rsidR="00AC6739" w:rsidRPr="001B225C" w:rsidRDefault="00AC6739" w:rsidP="00AC6739">
      <w:pPr>
        <w:tabs>
          <w:tab w:val="left" w:pos="270"/>
          <w:tab w:val="left" w:pos="360"/>
        </w:tabs>
        <w:spacing w:after="0" w:line="360" w:lineRule="auto"/>
        <w:jc w:val="both"/>
        <w:rPr>
          <w:rFonts w:ascii="Times New Roman" w:hAnsi="Times New Roman" w:cs="Times New Roman"/>
          <w:color w:val="000000"/>
          <w:sz w:val="20"/>
          <w:szCs w:val="20"/>
          <w:shd w:val="clear" w:color="auto" w:fill="FFFFFF"/>
        </w:rPr>
      </w:pPr>
      <w:r w:rsidRPr="001B225C">
        <w:rPr>
          <w:rFonts w:ascii="Times New Roman" w:eastAsia="Times New Roman" w:hAnsi="Times New Roman" w:cs="Times New Roman"/>
          <w:sz w:val="20"/>
          <w:szCs w:val="20"/>
        </w:rPr>
        <w:t>The FTIR spectra was attained from Perkin Elmer Spectrophotometer-2, Germany by employing KBr pellet technique, in the wave number range of 450 to 4000 cm</w:t>
      </w:r>
      <w:r w:rsidRPr="001B225C">
        <w:rPr>
          <w:rFonts w:ascii="Times New Roman" w:eastAsia="Times New Roman" w:hAnsi="Times New Roman" w:cs="Times New Roman"/>
          <w:sz w:val="20"/>
          <w:szCs w:val="20"/>
          <w:vertAlign w:val="superscript"/>
        </w:rPr>
        <w:t>−1</w:t>
      </w:r>
      <w:r w:rsidRPr="001B225C">
        <w:rPr>
          <w:rFonts w:ascii="Times New Roman" w:eastAsia="Times New Roman" w:hAnsi="Times New Roman" w:cs="Times New Roman"/>
          <w:sz w:val="20"/>
          <w:szCs w:val="20"/>
        </w:rPr>
        <w:t>.</w:t>
      </w:r>
      <w:r w:rsidRPr="001B225C">
        <w:rPr>
          <w:rFonts w:ascii="Times New Roman" w:hAnsi="Times New Roman" w:cs="Times New Roman"/>
          <w:color w:val="000000" w:themeColor="text1"/>
          <w:sz w:val="20"/>
          <w:szCs w:val="20"/>
        </w:rPr>
        <w:t xml:space="preserve"> The XRD pattern was checked by X-ray diffractometer (Rigaku </w:t>
      </w:r>
      <w:proofErr w:type="spellStart"/>
      <w:r w:rsidRPr="001B225C">
        <w:rPr>
          <w:rFonts w:ascii="Times New Roman" w:hAnsi="Times New Roman" w:cs="Times New Roman"/>
          <w:color w:val="000000" w:themeColor="text1"/>
          <w:sz w:val="20"/>
          <w:szCs w:val="20"/>
        </w:rPr>
        <w:t>Miniflex</w:t>
      </w:r>
      <w:proofErr w:type="spellEnd"/>
      <w:r w:rsidRPr="001B225C">
        <w:rPr>
          <w:rFonts w:ascii="Times New Roman" w:hAnsi="Times New Roman" w:cs="Times New Roman"/>
          <w:color w:val="000000" w:themeColor="text1"/>
          <w:sz w:val="20"/>
          <w:szCs w:val="20"/>
        </w:rPr>
        <w:t xml:space="preserve"> 600) which was installed with Cu Kα radiation source along with Ni filter. Spectra were performed in the 2θ region in the range of 20–80° at the scanning rate of 2° min</w:t>
      </w:r>
      <w:r w:rsidRPr="001B225C">
        <w:rPr>
          <w:rFonts w:ascii="Times New Roman" w:hAnsi="Times New Roman" w:cs="Times New Roman"/>
          <w:color w:val="000000" w:themeColor="text1"/>
          <w:sz w:val="20"/>
          <w:szCs w:val="20"/>
          <w:vertAlign w:val="superscript"/>
        </w:rPr>
        <w:t>−1</w:t>
      </w:r>
      <w:r w:rsidRPr="001B225C">
        <w:rPr>
          <w:rFonts w:ascii="Times New Roman" w:hAnsi="Times New Roman" w:cs="Times New Roman"/>
          <w:color w:val="000000" w:themeColor="text1"/>
          <w:sz w:val="20"/>
          <w:szCs w:val="20"/>
          <w:vertAlign w:val="subscript"/>
        </w:rPr>
        <w:t>.</w:t>
      </w:r>
      <w:r w:rsidRPr="001B225C">
        <w:rPr>
          <w:rFonts w:ascii="Times New Roman" w:hAnsi="Times New Roman" w:cs="Times New Roman"/>
          <w:color w:val="000000" w:themeColor="text1"/>
          <w:sz w:val="20"/>
          <w:szCs w:val="20"/>
        </w:rPr>
        <w:t>Crystalline nature of the particles was authenticated using the Selected area electron diffraction (SAED) pattern.</w:t>
      </w:r>
      <w:r w:rsidRPr="001B225C">
        <w:rPr>
          <w:rFonts w:ascii="Times New Roman" w:hAnsi="Times New Roman" w:cs="Times New Roman"/>
          <w:sz w:val="20"/>
          <w:szCs w:val="20"/>
        </w:rPr>
        <w:t xml:space="preserve"> spectroscopy was done consequently after the photo-synthesis as mentioned above at 200 – 700nm.</w:t>
      </w:r>
      <w:r w:rsidRPr="001B225C">
        <w:rPr>
          <w:rFonts w:ascii="Times New Roman" w:hAnsi="Times New Roman" w:cs="Times New Roman"/>
          <w:color w:val="000000" w:themeColor="text1"/>
          <w:sz w:val="20"/>
          <w:szCs w:val="20"/>
        </w:rPr>
        <w:t xml:space="preserve"> The surface texture of </w:t>
      </w:r>
      <w:proofErr w:type="spellStart"/>
      <w:r w:rsidRPr="001B225C">
        <w:rPr>
          <w:rFonts w:ascii="Times New Roman" w:hAnsi="Times New Roman" w:cs="Times New Roman"/>
          <w:color w:val="000000" w:themeColor="text1"/>
          <w:sz w:val="20"/>
          <w:szCs w:val="20"/>
        </w:rPr>
        <w:t>AgNPs</w:t>
      </w:r>
      <w:proofErr w:type="spellEnd"/>
      <w:r w:rsidRPr="001B225C">
        <w:rPr>
          <w:rFonts w:ascii="Times New Roman" w:hAnsi="Times New Roman" w:cs="Times New Roman"/>
          <w:color w:val="000000" w:themeColor="text1"/>
          <w:sz w:val="20"/>
          <w:szCs w:val="20"/>
        </w:rPr>
        <w:t xml:space="preserve"> was analyzed using Atomic Force Microscopy (NT-MDT, Russia). The images were processed using NOVA software. </w:t>
      </w:r>
      <w:proofErr w:type="spellStart"/>
      <w:r w:rsidRPr="001B225C">
        <w:rPr>
          <w:rFonts w:ascii="Times New Roman" w:hAnsi="Times New Roman" w:cs="Times New Roman"/>
          <w:color w:val="000000" w:themeColor="text1"/>
          <w:sz w:val="20"/>
          <w:szCs w:val="20"/>
        </w:rPr>
        <w:t>AgNPs</w:t>
      </w:r>
      <w:proofErr w:type="spellEnd"/>
      <w:r w:rsidRPr="001B225C">
        <w:rPr>
          <w:rFonts w:ascii="Times New Roman" w:hAnsi="Times New Roman" w:cs="Times New Roman"/>
          <w:color w:val="000000" w:themeColor="text1"/>
          <w:sz w:val="20"/>
          <w:szCs w:val="20"/>
        </w:rPr>
        <w:t xml:space="preserve"> obtained from </w:t>
      </w:r>
      <w:r w:rsidRPr="001B225C">
        <w:rPr>
          <w:rFonts w:ascii="Times New Roman" w:hAnsi="Times New Roman" w:cs="Times New Roman"/>
          <w:sz w:val="20"/>
          <w:szCs w:val="20"/>
        </w:rPr>
        <w:t>AE</w:t>
      </w:r>
      <w:r w:rsidRPr="001B225C">
        <w:rPr>
          <w:rFonts w:ascii="Times New Roman" w:hAnsi="Times New Roman" w:cs="Times New Roman"/>
          <w:color w:val="000000" w:themeColor="text1"/>
          <w:sz w:val="20"/>
          <w:szCs w:val="20"/>
        </w:rPr>
        <w:t xml:space="preserve"> were </w:t>
      </w:r>
      <w:proofErr w:type="spellStart"/>
      <w:r w:rsidRPr="001B225C">
        <w:rPr>
          <w:rFonts w:ascii="Times New Roman" w:hAnsi="Times New Roman" w:cs="Times New Roman"/>
          <w:color w:val="000000" w:themeColor="text1"/>
          <w:sz w:val="20"/>
          <w:szCs w:val="20"/>
        </w:rPr>
        <w:t>analysed</w:t>
      </w:r>
      <w:proofErr w:type="spellEnd"/>
      <w:r w:rsidRPr="001B225C">
        <w:rPr>
          <w:rFonts w:ascii="Times New Roman" w:hAnsi="Times New Roman" w:cs="Times New Roman"/>
          <w:color w:val="000000" w:themeColor="text1"/>
          <w:sz w:val="20"/>
          <w:szCs w:val="20"/>
        </w:rPr>
        <w:t xml:space="preserve"> for its chemical state and near surface composition using X-ray photoelectron spectroscopy (XPS).  </w:t>
      </w:r>
      <w:r w:rsidRPr="001B225C">
        <w:rPr>
          <w:rFonts w:ascii="Times New Roman" w:hAnsi="Times New Roman" w:cs="Times New Roman"/>
          <w:color w:val="000000"/>
          <w:sz w:val="20"/>
          <w:szCs w:val="20"/>
          <w:shd w:val="clear" w:color="auto" w:fill="FFFFFF"/>
        </w:rPr>
        <w:t>Specific groups of macromolecules such as P=S, aromatic rings, C–O, and C=O was recognized and characterized by XPS.</w:t>
      </w:r>
    </w:p>
    <w:p w14:paraId="33B18CBF" w14:textId="77777777" w:rsidR="00AC6739" w:rsidRPr="001B225C" w:rsidRDefault="00AC6739" w:rsidP="00AC6739">
      <w:pPr>
        <w:spacing w:after="0" w:line="360" w:lineRule="auto"/>
        <w:jc w:val="both"/>
        <w:rPr>
          <w:rFonts w:ascii="Times New Roman" w:hAnsi="Times New Roman" w:cs="Times New Roman"/>
          <w:color w:val="000000" w:themeColor="text1"/>
          <w:sz w:val="20"/>
          <w:szCs w:val="20"/>
        </w:rPr>
      </w:pPr>
      <w:r w:rsidRPr="001B225C">
        <w:rPr>
          <w:rFonts w:ascii="Times New Roman" w:hAnsi="Times New Roman" w:cs="Times New Roman"/>
          <w:i/>
          <w:iCs/>
          <w:color w:val="000000" w:themeColor="text1"/>
          <w:sz w:val="20"/>
          <w:szCs w:val="20"/>
        </w:rPr>
        <w:t>In- vitro</w:t>
      </w:r>
      <w:r w:rsidRPr="001B225C">
        <w:rPr>
          <w:rFonts w:ascii="Times New Roman" w:hAnsi="Times New Roman" w:cs="Times New Roman"/>
          <w:color w:val="000000" w:themeColor="text1"/>
          <w:sz w:val="20"/>
          <w:szCs w:val="20"/>
        </w:rPr>
        <w:t xml:space="preserve"> antifungal activity</w:t>
      </w:r>
    </w:p>
    <w:p w14:paraId="3D71450B" w14:textId="1AF2BE77" w:rsidR="00AC6739" w:rsidRPr="001B225C" w:rsidRDefault="00AC6739" w:rsidP="00AC6739">
      <w:pPr>
        <w:autoSpaceDE w:val="0"/>
        <w:autoSpaceDN w:val="0"/>
        <w:adjustRightInd w:val="0"/>
        <w:spacing w:after="0" w:line="360" w:lineRule="auto"/>
        <w:ind w:firstLine="720"/>
        <w:jc w:val="both"/>
        <w:rPr>
          <w:rFonts w:ascii="Times New Roman" w:hAnsi="Times New Roman" w:cs="Times New Roman"/>
          <w:sz w:val="20"/>
          <w:szCs w:val="20"/>
        </w:rPr>
      </w:pPr>
      <w:r w:rsidRPr="001B225C">
        <w:rPr>
          <w:rFonts w:ascii="Times New Roman" w:hAnsi="Times New Roman" w:cs="Times New Roman"/>
          <w:color w:val="000000" w:themeColor="text1"/>
          <w:sz w:val="20"/>
          <w:szCs w:val="20"/>
        </w:rPr>
        <w:t xml:space="preserve">The main aim of this study is to compare the antifungal potential of both the </w:t>
      </w:r>
      <w:proofErr w:type="spellStart"/>
      <w:r w:rsidRPr="001B225C">
        <w:rPr>
          <w:rFonts w:ascii="Times New Roman" w:hAnsi="Times New Roman" w:cs="Times New Roman"/>
          <w:color w:val="000000" w:themeColor="text1"/>
          <w:sz w:val="20"/>
          <w:szCs w:val="20"/>
        </w:rPr>
        <w:t>AgNPs</w:t>
      </w:r>
      <w:proofErr w:type="spellEnd"/>
      <w:r w:rsidRPr="001B225C">
        <w:rPr>
          <w:rFonts w:ascii="Times New Roman" w:hAnsi="Times New Roman" w:cs="Times New Roman"/>
          <w:color w:val="000000" w:themeColor="text1"/>
          <w:sz w:val="20"/>
          <w:szCs w:val="20"/>
        </w:rPr>
        <w:t xml:space="preserve"> as well as AE with that of the standard anti-fungal drug (Fluconazole). A week-old cultured stains of </w:t>
      </w:r>
      <w:r w:rsidRPr="001B225C">
        <w:rPr>
          <w:rFonts w:ascii="Times New Roman" w:hAnsi="Times New Roman" w:cs="Times New Roman"/>
          <w:i/>
          <w:iCs/>
          <w:sz w:val="20"/>
          <w:szCs w:val="20"/>
        </w:rPr>
        <w:t xml:space="preserve">Candida albicans </w:t>
      </w:r>
      <w:r w:rsidRPr="001B225C">
        <w:rPr>
          <w:rFonts w:ascii="Times New Roman" w:hAnsi="Times New Roman" w:cs="Times New Roman"/>
          <w:sz w:val="20"/>
          <w:szCs w:val="20"/>
        </w:rPr>
        <w:t xml:space="preserve">(ATCC 90028) and </w:t>
      </w:r>
      <w:r w:rsidRPr="001B225C">
        <w:rPr>
          <w:rFonts w:ascii="Times New Roman" w:hAnsi="Times New Roman" w:cs="Times New Roman"/>
          <w:i/>
          <w:iCs/>
          <w:sz w:val="20"/>
          <w:szCs w:val="20"/>
        </w:rPr>
        <w:t xml:space="preserve">Candida tropicalis </w:t>
      </w:r>
      <w:r w:rsidRPr="001B225C">
        <w:rPr>
          <w:rFonts w:ascii="Times New Roman" w:hAnsi="Times New Roman" w:cs="Times New Roman"/>
          <w:sz w:val="20"/>
          <w:szCs w:val="20"/>
        </w:rPr>
        <w:t xml:space="preserve">(ATCC 750) were selected for this study. The study was conducted by following the CLSI guidelines M44-A2. The standard inoculum is prepared by treating the stains with 5ml of sterile saline and the turbidity is maintained to be at Mac </w:t>
      </w:r>
      <w:proofErr w:type="spellStart"/>
      <w:r w:rsidRPr="001B225C">
        <w:rPr>
          <w:rFonts w:ascii="Times New Roman" w:hAnsi="Times New Roman" w:cs="Times New Roman"/>
          <w:sz w:val="20"/>
          <w:szCs w:val="20"/>
        </w:rPr>
        <w:t>Farland’s</w:t>
      </w:r>
      <w:proofErr w:type="spellEnd"/>
      <w:r w:rsidRPr="001B225C">
        <w:rPr>
          <w:rFonts w:ascii="Times New Roman" w:hAnsi="Times New Roman" w:cs="Times New Roman"/>
          <w:sz w:val="20"/>
          <w:szCs w:val="20"/>
        </w:rPr>
        <w:t xml:space="preserve"> scale 0.5 (10</w:t>
      </w:r>
      <w:r w:rsidRPr="001B225C">
        <w:rPr>
          <w:rFonts w:ascii="Times New Roman" w:hAnsi="Times New Roman" w:cs="Times New Roman"/>
          <w:sz w:val="20"/>
          <w:szCs w:val="20"/>
          <w:vertAlign w:val="superscript"/>
        </w:rPr>
        <w:t>6</w:t>
      </w:r>
      <w:r w:rsidRPr="001B225C">
        <w:rPr>
          <w:rFonts w:ascii="Times New Roman" w:hAnsi="Times New Roman" w:cs="Times New Roman"/>
          <w:sz w:val="20"/>
          <w:szCs w:val="20"/>
        </w:rPr>
        <w:t xml:space="preserve"> C.F.U/ml)</w:t>
      </w:r>
      <w:r w:rsidRPr="001B225C">
        <w:rPr>
          <w:rStyle w:val="FootnoteReference"/>
          <w:rFonts w:ascii="Times New Roman" w:hAnsi="Times New Roman" w:cs="Times New Roman"/>
          <w:sz w:val="20"/>
          <w:szCs w:val="20"/>
        </w:rPr>
        <w:fldChar w:fldCharType="begin" w:fldLock="1"/>
      </w:r>
      <w:r w:rsidR="00AF331D">
        <w:rPr>
          <w:rFonts w:ascii="Times New Roman" w:hAnsi="Times New Roman" w:cs="Times New Roman"/>
          <w:sz w:val="20"/>
          <w:szCs w:val="20"/>
        </w:rPr>
        <w:instrText>ADDIN CSL_CITATION {"citationItems":[{"id":"ITEM-1","itemData":{"author":[{"dropping-particle":"","family":"Mm","given":"Kowser","non-dropping-particle":"","parse-names":false,"suffix":""},{"dropping-particle":"","family":"Mm","given":"Hoque","non-dropping-particle":"","parse-names":false,"suffix":""},{"dropping-particle":"","family":"Fatema","given":"N.","non-dropping-particle":"","parse-names":false,"suffix":""}],"container-title":"undefined","id":"ITEM-1","issued":{"date-parts":[["2009"]]},"title":"Determination of MIC and MBC of selected azithromycin capsule commercially available in Bangladesh","type":"article-journal"},"uris":["http://www.mendeley.com/documents/?uuid=32060389-221a-3600-9d17-0429c137c0a6"]}],"mendeley":{"formattedCitation":"[1]","plainTextFormattedCitation":"[1]","previouslyFormattedCitation":"(Mm, Mm, and Fatema 2009)"},"properties":{"noteIndex":0},"schema":"https://github.com/citation-style-language/schema/raw/master/csl-citation.json"}</w:instrText>
      </w:r>
      <w:r w:rsidRPr="001B225C">
        <w:rPr>
          <w:rStyle w:val="FootnoteReference"/>
          <w:rFonts w:ascii="Times New Roman" w:hAnsi="Times New Roman" w:cs="Times New Roman"/>
          <w:sz w:val="20"/>
          <w:szCs w:val="20"/>
        </w:rPr>
        <w:fldChar w:fldCharType="separate"/>
      </w:r>
      <w:r w:rsidR="00AF331D" w:rsidRPr="00AF331D">
        <w:rPr>
          <w:rFonts w:ascii="Times New Roman" w:hAnsi="Times New Roman" w:cs="Times New Roman"/>
          <w:noProof/>
          <w:sz w:val="20"/>
          <w:szCs w:val="20"/>
        </w:rPr>
        <w:t>[1]</w:t>
      </w:r>
      <w:r w:rsidRPr="001B225C">
        <w:rPr>
          <w:rStyle w:val="FootnoteReference"/>
          <w:rFonts w:ascii="Times New Roman" w:hAnsi="Times New Roman" w:cs="Times New Roman"/>
          <w:sz w:val="20"/>
          <w:szCs w:val="20"/>
        </w:rPr>
        <w:fldChar w:fldCharType="end"/>
      </w:r>
      <w:r w:rsidRPr="001B225C">
        <w:rPr>
          <w:rFonts w:ascii="Times New Roman" w:hAnsi="Times New Roman" w:cs="Times New Roman"/>
          <w:sz w:val="20"/>
          <w:szCs w:val="20"/>
        </w:rPr>
        <w:t>.</w:t>
      </w:r>
    </w:p>
    <w:p w14:paraId="3D727FAD" w14:textId="77777777" w:rsidR="00AC6739" w:rsidRPr="001B225C" w:rsidRDefault="00AC6739" w:rsidP="00AC6739">
      <w:pPr>
        <w:spacing w:after="0" w:line="360" w:lineRule="auto"/>
        <w:jc w:val="both"/>
        <w:rPr>
          <w:rFonts w:ascii="Times New Roman" w:hAnsi="Times New Roman" w:cs="Times New Roman"/>
          <w:i/>
          <w:iCs/>
          <w:sz w:val="20"/>
          <w:szCs w:val="20"/>
        </w:rPr>
      </w:pPr>
    </w:p>
    <w:p w14:paraId="6C98F107" w14:textId="77777777" w:rsidR="00AC6739" w:rsidRPr="001B225C" w:rsidRDefault="00AC6739" w:rsidP="00AC6739">
      <w:pPr>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Disc diffusion method</w:t>
      </w:r>
    </w:p>
    <w:p w14:paraId="426389F0" w14:textId="65C3A463" w:rsidR="00AC6739" w:rsidRPr="001B225C" w:rsidRDefault="00AC6739" w:rsidP="00AC6739">
      <w:pPr>
        <w:pStyle w:val="ListParagraph"/>
        <w:spacing w:after="0" w:line="360" w:lineRule="auto"/>
        <w:ind w:left="0" w:firstLine="426"/>
        <w:jc w:val="both"/>
        <w:rPr>
          <w:rFonts w:ascii="Times New Roman" w:hAnsi="Times New Roman" w:cs="Times New Roman"/>
          <w:sz w:val="20"/>
          <w:szCs w:val="20"/>
        </w:rPr>
      </w:pPr>
      <w:r w:rsidRPr="001B225C">
        <w:rPr>
          <w:rFonts w:ascii="Times New Roman" w:hAnsi="Times New Roman" w:cs="Times New Roman"/>
          <w:i/>
          <w:iCs/>
          <w:sz w:val="20"/>
          <w:szCs w:val="20"/>
        </w:rPr>
        <w:t>In vitro</w:t>
      </w:r>
      <w:r w:rsidRPr="001B225C">
        <w:rPr>
          <w:rFonts w:ascii="Times New Roman" w:hAnsi="Times New Roman" w:cs="Times New Roman"/>
          <w:sz w:val="20"/>
          <w:szCs w:val="20"/>
        </w:rPr>
        <w:t xml:space="preserve"> Antifungal activity was assessed by performing agar disc diffusion assay</w:t>
      </w:r>
      <w:r w:rsidRPr="001B225C">
        <w:rPr>
          <w:rStyle w:val="FootnoteReference"/>
          <w:rFonts w:ascii="Times New Roman" w:hAnsi="Times New Roman" w:cs="Times New Roman"/>
          <w:sz w:val="20"/>
          <w:szCs w:val="20"/>
        </w:rPr>
        <w:fldChar w:fldCharType="begin" w:fldLock="1"/>
      </w:r>
      <w:r w:rsidR="00AF331D">
        <w:rPr>
          <w:rFonts w:ascii="Times New Roman" w:hAnsi="Times New Roman" w:cs="Times New Roman"/>
          <w:sz w:val="20"/>
          <w:szCs w:val="20"/>
        </w:rPr>
        <w:instrText>ADDIN CSL_CITATION {"citationItems":[{"id":"ITEM-1","itemData":{"abstract":"Protocol for using the Kirby-Bauer disk diffusion susceptibility test in the microbiology lab.","author":[{"dropping-particle":"","family":"Hudzicki","given":"Jan","non-dropping-particle":"","parse-names":false,"suffix":""}],"id":"ITEM-1","issued":{"date-parts":[["2009","12","8"]]},"publisher":"asm Pub2Web","title":"Kirby-Bauer Disk Diffusion Susceptibility Test Protocol","type":"article-journal"},"uris":["http://www.mendeley.com/documents/?uuid=fdfc8bc2-037d-3893-9ca6-5f055ffe01ff"]}],"mendeley":{"formattedCitation":"[2]","plainTextFormattedCitation":"[2]","previouslyFormattedCitation":"(Hudzicki 2009)"},"properties":{"noteIndex":0},"schema":"https://github.com/citation-style-language/schema/raw/master/csl-citation.json"}</w:instrText>
      </w:r>
      <w:r w:rsidRPr="001B225C">
        <w:rPr>
          <w:rStyle w:val="FootnoteReference"/>
          <w:rFonts w:ascii="Times New Roman" w:hAnsi="Times New Roman" w:cs="Times New Roman"/>
          <w:sz w:val="20"/>
          <w:szCs w:val="20"/>
        </w:rPr>
        <w:fldChar w:fldCharType="separate"/>
      </w:r>
      <w:r w:rsidR="00AF331D" w:rsidRPr="00AF331D">
        <w:rPr>
          <w:rFonts w:ascii="Times New Roman" w:hAnsi="Times New Roman" w:cs="Times New Roman"/>
          <w:noProof/>
          <w:sz w:val="20"/>
          <w:szCs w:val="20"/>
        </w:rPr>
        <w:t>[2]</w:t>
      </w:r>
      <w:r w:rsidRPr="001B225C">
        <w:rPr>
          <w:rStyle w:val="FootnoteReference"/>
          <w:rFonts w:ascii="Times New Roman" w:hAnsi="Times New Roman" w:cs="Times New Roman"/>
          <w:sz w:val="20"/>
          <w:szCs w:val="20"/>
        </w:rPr>
        <w:fldChar w:fldCharType="end"/>
      </w:r>
      <w:r w:rsidRPr="001B225C">
        <w:rPr>
          <w:rFonts w:ascii="Times New Roman" w:hAnsi="Times New Roman" w:cs="Times New Roman"/>
          <w:sz w:val="20"/>
          <w:szCs w:val="20"/>
        </w:rPr>
        <w:t xml:space="preserve">.About 0.2ml suspension of the prepared standard inoculum was spread on the surface of Mueller Hinton Agar media (MHA media), with a sterile cotton swab. Stock solutions of 100µg/ml of the test samples were prepared in DMSO. 5µl of the stock solution was impregnated into the well sterilized Whatman No.1 Paper disc of 6mm diameter. These Paper discs containing the samples (AE &amp;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were placed on the inoculated MHA media. A standard anti-fungal disc (Fluconazole 10mg/disc, </w:t>
      </w:r>
      <w:proofErr w:type="spellStart"/>
      <w:r w:rsidRPr="001B225C">
        <w:rPr>
          <w:rFonts w:ascii="Times New Roman" w:hAnsi="Times New Roman" w:cs="Times New Roman"/>
          <w:sz w:val="20"/>
          <w:szCs w:val="20"/>
        </w:rPr>
        <w:t>HiMedia</w:t>
      </w:r>
      <w:proofErr w:type="spellEnd"/>
      <w:r w:rsidRPr="001B225C">
        <w:rPr>
          <w:rFonts w:ascii="Times New Roman" w:hAnsi="Times New Roman" w:cs="Times New Roman"/>
          <w:sz w:val="20"/>
          <w:szCs w:val="20"/>
        </w:rPr>
        <w:t xml:space="preserve">) was also placed. The experiment was performed in triplicates aseptically and all the plates were incubated at 25°C for 48 hours. The diameter of zone of inhibition was measured to assess the susceptibility. </w:t>
      </w:r>
    </w:p>
    <w:p w14:paraId="7FAF8158" w14:textId="77777777" w:rsidR="00AC6739" w:rsidRPr="001B225C" w:rsidRDefault="00AC6739" w:rsidP="00AC6739">
      <w:pPr>
        <w:spacing w:after="0" w:line="360" w:lineRule="auto"/>
        <w:jc w:val="both"/>
        <w:rPr>
          <w:rFonts w:ascii="Times New Roman" w:hAnsi="Times New Roman" w:cs="Times New Roman"/>
          <w:i/>
          <w:iCs/>
          <w:sz w:val="20"/>
          <w:szCs w:val="20"/>
        </w:rPr>
      </w:pPr>
    </w:p>
    <w:p w14:paraId="0B01FFEA" w14:textId="77777777" w:rsidR="00AC6739" w:rsidRPr="001B225C" w:rsidRDefault="00AC6739" w:rsidP="00AC6739">
      <w:pPr>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Determination of MFC and MIC</w:t>
      </w:r>
    </w:p>
    <w:p w14:paraId="66C359B2" w14:textId="46062289" w:rsidR="00AC6739" w:rsidRPr="001B225C" w:rsidRDefault="00AC6739" w:rsidP="00AC6739">
      <w:pPr>
        <w:pStyle w:val="ListParagraph"/>
        <w:spacing w:after="0" w:line="360" w:lineRule="auto"/>
        <w:ind w:left="0" w:firstLine="426"/>
        <w:jc w:val="both"/>
        <w:rPr>
          <w:rFonts w:ascii="Times New Roman" w:hAnsi="Times New Roman" w:cs="Times New Roman"/>
          <w:sz w:val="20"/>
          <w:szCs w:val="20"/>
        </w:rPr>
      </w:pPr>
      <w:r w:rsidRPr="001B225C">
        <w:rPr>
          <w:rFonts w:ascii="Times New Roman" w:hAnsi="Times New Roman" w:cs="Times New Roman"/>
          <w:sz w:val="20"/>
          <w:szCs w:val="20"/>
        </w:rPr>
        <w:t xml:space="preserve">The Minimum Inhibitory concentration (MIC) and Minimum Fungicidal Concentration (MFC) were measured using broth micro-dilution method </w:t>
      </w:r>
      <w:r w:rsidRPr="001B225C">
        <w:rPr>
          <w:rFonts w:ascii="Times New Roman" w:hAnsi="Times New Roman" w:cs="Times New Roman"/>
          <w:noProof/>
          <w:sz w:val="20"/>
          <w:szCs w:val="20"/>
        </w:rPr>
        <w:fldChar w:fldCharType="begin" w:fldLock="1"/>
      </w:r>
      <w:r w:rsidR="00AF331D">
        <w:rPr>
          <w:rFonts w:ascii="Times New Roman" w:hAnsi="Times New Roman" w:cs="Times New Roman"/>
          <w:noProof/>
          <w:sz w:val="20"/>
          <w:szCs w:val="20"/>
        </w:rPr>
        <w:instrText>ADDIN CSL_CITATION {"citationItems":[{"id":"ITEM-1","itemData":{"abstract":"Spirostachys africana Sond. stem bark is used traditionally for the treatment of diarrhoea and dysentery in Limpopo Province of South Africa. Bioassay-guided fractionation of ethanolic extract from bark of Spirostachys africana led to the isolation of four known compounds, two triterpenoids, compound 1 [d-Friedoolean-14-en-oic acid (3-acetyl aleuritolic acid)] and compound 2 (Lupeol), and two diterpenes, compound 3 [ent-2,6α-dihydroxy-norbeyer-1,4,15-trien-3-one (diosphenol 2)] and compound 4 (ent-3β-hydroxy-beyer-15-ene-2-one). Isolated compounds were tested for antibacterial activity using micro-dilution method. Compound 1, exhibited minimum inhibitory concentration (MIC) of 50 μg/ml against Staphylococcus aureus, Salmonella typhy, Vibrio cholera, Escherichia coli and Shigella dysentery. Compound 2 was not active against all tested microorganisms at 200 μg/ml, which was the highest concentration tested. At this concentration, all four compounds were not active against Shigella sonnei. Cytotoxicity of ethanol crude extracts and isolated compounds from Spirostachys africana was determined using the sodium-2,3-bis-[2-methoxy-4-nitro-5-sulfophenyl]-2H-tetrazolium-5-carboxanilide (XTT) assay on Vero cells. Compounds 2 and 3, isolated from Spirostachys africana, had up to three times higher [50% inhibitory concentration (IC50values; 300.9 and 308.9 μg/ml)] than the ethanol crude extracts (102.8 μg/ml) suggesting higher toxicity of the crude extract as compared to these two compounds. In contrast, compounds 1 and 4 were not cytotoxic to Vero cell lines (African green monkey) in vitro at the concentrations tested (IC50&gt; 400 μg/ml). This is the first report on the antibacterial activity and cytotoxicity of purified compounds from Spirostachys africana. © 2007 Elsevier Ireland Ltd. All rights reserved.","author":[{"dropping-particle":"","family":"Mathabe","given":"Matlakala Christina","non-dropping-particle":"","parse-names":false,"suffix":""},{"dropping-particle":"","family":"Hussein","given":"Ahmed A.","non-dropping-particle":"","parse-names":false,"suffix":""},{"dropping-particle":"V.","family":"Nikolova","given":"Roumiana","non-dropping-particle":"","parse-names":false,"suffix":""},{"dropping-particle":"","family":"Basson","given":"Adriaan E.","non-dropping-particle":"","parse-names":false,"suffix":""},{"dropping-particle":"","family":"Meyer","given":"J. J.Marion","non-dropping-particle":"","parse-names":false,"suffix":""},{"dropping-particle":"","family":"Lall","given":"Namrita","non-dropping-particle":"","parse-names":false,"suffix":""}],"container-title":"Journal of Ethnopharmacology","id":"ITEM-1","issue":"1","issued":{"date-parts":[["2008"]]},"page":"194-197","title":"Antibacterial activities and cytotoxicity of terpenoids isolated from Spirostachys africana","type":"article-journal","volume":"116"},"uris":["http://www.mendeley.com/documents/?uuid=3533eb84-b1eb-4dd4-b78e-10b4becd896a"]}],"mendeley":{"formattedCitation":"[3]","manualFormatting":"[18","plainTextFormattedCitation":"[3]","previouslyFormattedCitation":"(Mathabe et al. 2008)"},"properties":{"noteIndex":0},"schema":"https://github.com/citation-style-language/schema/raw/master/csl-citation.json"}</w:instrText>
      </w:r>
      <w:r w:rsidRPr="001B225C">
        <w:rPr>
          <w:rFonts w:ascii="Times New Roman" w:hAnsi="Times New Roman" w:cs="Times New Roman"/>
          <w:noProof/>
          <w:sz w:val="20"/>
          <w:szCs w:val="20"/>
        </w:rPr>
        <w:fldChar w:fldCharType="separate"/>
      </w:r>
      <w:r w:rsidRPr="001B225C">
        <w:rPr>
          <w:rFonts w:ascii="Times New Roman" w:hAnsi="Times New Roman" w:cs="Times New Roman"/>
          <w:noProof/>
          <w:sz w:val="20"/>
          <w:szCs w:val="20"/>
        </w:rPr>
        <w:t>[18</w:t>
      </w:r>
      <w:r w:rsidRPr="001B225C">
        <w:rPr>
          <w:rFonts w:ascii="Times New Roman" w:hAnsi="Times New Roman" w:cs="Times New Roman"/>
          <w:noProof/>
          <w:sz w:val="20"/>
          <w:szCs w:val="20"/>
        </w:rPr>
        <w:fldChar w:fldCharType="end"/>
      </w:r>
      <w:r w:rsidRPr="001B225C">
        <w:rPr>
          <w:rFonts w:ascii="Times New Roman" w:hAnsi="Times New Roman" w:cs="Times New Roman"/>
          <w:sz w:val="20"/>
          <w:szCs w:val="20"/>
        </w:rPr>
        <w:t>,</w:t>
      </w:r>
      <w:r w:rsidRPr="001B225C">
        <w:rPr>
          <w:rStyle w:val="FootnoteReference"/>
          <w:rFonts w:ascii="Times New Roman" w:hAnsi="Times New Roman" w:cs="Times New Roman"/>
          <w:sz w:val="20"/>
          <w:szCs w:val="20"/>
        </w:rPr>
        <w:fldChar w:fldCharType="begin" w:fldLock="1"/>
      </w:r>
      <w:r w:rsidR="00AF331D">
        <w:rPr>
          <w:rFonts w:ascii="Times New Roman" w:hAnsi="Times New Roman" w:cs="Times New Roman"/>
          <w:sz w:val="20"/>
          <w:szCs w:val="20"/>
        </w:rPr>
        <w:instrText>ADDIN CSL_CITATION {"citationItems":[{"id":"ITEM-1","itemData":{"DOI":"10.1016/j.anaerobe.2017.02.006","ISSN":"10958274","PMID":"28188880","abstract":"Due to increasing antibiotic resistance among anaerobic bacteria, routine antimicrobial susceptibility testing is recommended by the Clinical and Laboratory Standards Institute (CLSI). This study compared the minimum inhibitory concentrations (MICs) from 920 Clostridium difficile isolates tested against seven antimicrobial agents using the two current CLSI reference methodologies, agar dilution method, vs broth microdilution method. A subset of isolate testing was performed independently by two laboratories to evaluate reproducibility. A negative bias was noted for MICs generated from broth microdilution compared to agar dilution and the reproducibility was variable and drug dependent. Therefore, broth microdilution is not recommended as an alternative to agar dilution for C. difficile antimicrobial susceptibility testing.","author":[{"dropping-particle":"","family":"Hastey","given":"Christine J.","non-dropping-particle":"","parse-names":false,"suffix":""},{"dropping-particle":"","family":"Dale","given":"Suzanne E.","non-dropping-particle":"","parse-names":false,"suffix":""},{"dropping-particle":"","family":"Nary","given":"Julia","non-dropping-particle":"","parse-names":false,"suffix":""},{"dropping-particle":"","family":"Citron","given":"Diane","non-dropping-particle":"","parse-names":false,"suffix":""},{"dropping-particle":"","family":"Law","given":"Jennifer H.","non-dropping-particle":"","parse-names":false,"suffix":""},{"dropping-particle":"","family":"Roe-Carpenter","given":"Darcie E.","non-dropping-particle":"","parse-names":false,"suffix":""},{"dropping-particle":"","family":"Chesnel","given":"Laurent","non-dropping-particle":"","parse-names":false,"suffix":""}],"container-title":"Anaerobe","id":"ITEM-1","issued":{"date-parts":[["2017","4","1"]]},"page":"73-77","publisher":"Academic Press","title":"Comparison of Clostridium difficile minimum inhibitory concentrations obtained using agar dilution vs broth microdilution methods","type":"article-journal","volume":"44"},"uris":["http://www.mendeley.com/documents/?uuid=a3e2bbf3-a8be-351f-aefb-23e0fe876ea3"]}],"mendeley":{"formattedCitation":"[4]","manualFormatting":"19]","plainTextFormattedCitation":"[4]","previouslyFormattedCitation":"(Hastey et al. 2017)"},"properties":{"noteIndex":0},"schema":"https://github.com/citation-style-language/schema/raw/master/csl-citation.json"}</w:instrText>
      </w:r>
      <w:r w:rsidRPr="001B225C">
        <w:rPr>
          <w:rStyle w:val="FootnoteReference"/>
          <w:rFonts w:ascii="Times New Roman" w:hAnsi="Times New Roman" w:cs="Times New Roman"/>
          <w:sz w:val="20"/>
          <w:szCs w:val="20"/>
        </w:rPr>
        <w:fldChar w:fldCharType="separate"/>
      </w:r>
      <w:r w:rsidRPr="001B225C">
        <w:rPr>
          <w:rFonts w:ascii="Times New Roman" w:hAnsi="Times New Roman" w:cs="Times New Roman"/>
          <w:noProof/>
          <w:sz w:val="20"/>
          <w:szCs w:val="20"/>
        </w:rPr>
        <w:t>19]</w:t>
      </w:r>
      <w:r w:rsidRPr="001B225C">
        <w:rPr>
          <w:rStyle w:val="FootnoteReference"/>
          <w:rFonts w:ascii="Times New Roman" w:hAnsi="Times New Roman" w:cs="Times New Roman"/>
          <w:sz w:val="20"/>
          <w:szCs w:val="20"/>
        </w:rPr>
        <w:fldChar w:fldCharType="end"/>
      </w:r>
      <w:r w:rsidRPr="001B225C">
        <w:rPr>
          <w:rFonts w:ascii="Times New Roman" w:hAnsi="Times New Roman" w:cs="Times New Roman"/>
          <w:sz w:val="20"/>
          <w:szCs w:val="20"/>
        </w:rPr>
        <w:t xml:space="preserve">. An initial stock of 4mg/ml of the samples was made in DMSO. 1ml of </w:t>
      </w:r>
      <w:r w:rsidRPr="001B225C">
        <w:rPr>
          <w:rFonts w:ascii="Times New Roman" w:hAnsi="Times New Roman" w:cs="Times New Roman"/>
          <w:sz w:val="20"/>
          <w:szCs w:val="20"/>
        </w:rPr>
        <w:lastRenderedPageBreak/>
        <w:t>Mueller Hinton Broth solution was added to 10 sterile clean tubes. Two-fold serial dilutions (2000µg/ml, 1000µg/ml, 500µg/ml, 250µg/ml, 125µg/ml, 62.5µg/ml, 31.2µg/ml, 15.6µg/ml) of the test samples were added to the tubes. Now 1ml of the filtrate suspension of the standard inoculum, containing the fungal stains were added to all the tubes. One tube was labelled as Antifungal control (AC) which received the stock concentration of the test antifungal sample, but inoculum was not added. Another tube was labelled as Growth control (GC) in which no test sample was added. All the tubes were incubated at 37°C for 24 hours and the growth of the organisms were examined. The MIC was verified by observing the minimum concentration that inhibits the visible growth (cloudiness) in the tubes.</w:t>
      </w:r>
    </w:p>
    <w:p w14:paraId="6F54E983" w14:textId="77777777" w:rsidR="00AC6739" w:rsidRPr="001B225C" w:rsidRDefault="00AC6739" w:rsidP="00AC6739">
      <w:pPr>
        <w:tabs>
          <w:tab w:val="left" w:pos="270"/>
          <w:tab w:val="left" w:pos="360"/>
        </w:tabs>
        <w:spacing w:after="0" w:line="360" w:lineRule="auto"/>
        <w:jc w:val="both"/>
        <w:rPr>
          <w:rFonts w:ascii="Times New Roman" w:hAnsi="Times New Roman" w:cs="Times New Roman"/>
          <w:sz w:val="20"/>
          <w:szCs w:val="20"/>
        </w:rPr>
      </w:pPr>
      <w:r w:rsidRPr="001B225C">
        <w:rPr>
          <w:rFonts w:ascii="Times New Roman" w:hAnsi="Times New Roman" w:cs="Times New Roman"/>
          <w:sz w:val="20"/>
          <w:szCs w:val="20"/>
        </w:rPr>
        <w:t>For the checking the minimum fungicidal concentration (MFC), the contents of the selective tubes (2</w:t>
      </w:r>
      <w:r w:rsidRPr="001B225C">
        <w:rPr>
          <w:rFonts w:ascii="Times New Roman" w:hAnsi="Times New Roman" w:cs="Times New Roman"/>
          <w:sz w:val="20"/>
          <w:szCs w:val="20"/>
          <w:vertAlign w:val="superscript"/>
        </w:rPr>
        <w:t>nd</w:t>
      </w:r>
      <w:r w:rsidRPr="001B225C">
        <w:rPr>
          <w:rFonts w:ascii="Times New Roman" w:hAnsi="Times New Roman" w:cs="Times New Roman"/>
          <w:sz w:val="20"/>
          <w:szCs w:val="20"/>
        </w:rPr>
        <w:t xml:space="preserve"> last non-visible tube to 2</w:t>
      </w:r>
      <w:r w:rsidRPr="001B225C">
        <w:rPr>
          <w:rFonts w:ascii="Times New Roman" w:hAnsi="Times New Roman" w:cs="Times New Roman"/>
          <w:sz w:val="20"/>
          <w:szCs w:val="20"/>
          <w:vertAlign w:val="superscript"/>
        </w:rPr>
        <w:t>nd</w:t>
      </w:r>
      <w:r w:rsidRPr="001B225C">
        <w:rPr>
          <w:rFonts w:ascii="Times New Roman" w:hAnsi="Times New Roman" w:cs="Times New Roman"/>
          <w:sz w:val="20"/>
          <w:szCs w:val="20"/>
        </w:rPr>
        <w:t xml:space="preserve"> visible tube) are sub-cultured into the Mueller Hinton Broth, which do not contain any anti-fungal test samples. Then they are inoculated into the MHA media for plate culturing, by drop method using sterile micropipettes. Culture plates were kept at 37°C for 24 hours.</w:t>
      </w:r>
    </w:p>
    <w:p w14:paraId="278F3D5A" w14:textId="77777777" w:rsidR="00AC6739" w:rsidRPr="001B225C" w:rsidRDefault="00AC6739" w:rsidP="00AC6739">
      <w:pPr>
        <w:tabs>
          <w:tab w:val="left" w:pos="270"/>
          <w:tab w:val="left" w:pos="360"/>
        </w:tabs>
        <w:spacing w:after="0" w:line="360" w:lineRule="auto"/>
        <w:jc w:val="both"/>
        <w:rPr>
          <w:rFonts w:ascii="Times New Roman" w:hAnsi="Times New Roman" w:cs="Times New Roman"/>
          <w:sz w:val="20"/>
          <w:szCs w:val="20"/>
        </w:rPr>
      </w:pPr>
    </w:p>
    <w:p w14:paraId="3D317BCA" w14:textId="77777777" w:rsidR="00AC6739" w:rsidRPr="001B225C" w:rsidRDefault="00AC6739" w:rsidP="00AC6739">
      <w:pPr>
        <w:spacing w:after="0" w:line="360" w:lineRule="auto"/>
        <w:jc w:val="both"/>
        <w:rPr>
          <w:rFonts w:ascii="Times New Roman" w:hAnsi="Times New Roman" w:cs="Times New Roman"/>
          <w:i/>
          <w:iCs/>
          <w:sz w:val="20"/>
          <w:szCs w:val="20"/>
          <w:lang w:bidi="ta-IN"/>
        </w:rPr>
      </w:pPr>
      <w:r w:rsidRPr="001B225C">
        <w:rPr>
          <w:rFonts w:ascii="Times New Roman" w:hAnsi="Times New Roman" w:cs="Times New Roman"/>
          <w:i/>
          <w:iCs/>
          <w:sz w:val="20"/>
          <w:szCs w:val="20"/>
        </w:rPr>
        <w:t>Cytotoxicity activity</w:t>
      </w:r>
    </w:p>
    <w:p w14:paraId="2E66C2E9" w14:textId="77777777" w:rsidR="00AC6739" w:rsidRPr="001B225C" w:rsidRDefault="00AC6739" w:rsidP="00AC6739">
      <w:pPr>
        <w:spacing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 xml:space="preserve">Cervical dislocation of </w:t>
      </w:r>
      <w:proofErr w:type="spellStart"/>
      <w:r w:rsidRPr="001B225C">
        <w:rPr>
          <w:rFonts w:ascii="Times New Roman" w:hAnsi="Times New Roman" w:cs="Times New Roman"/>
          <w:sz w:val="20"/>
          <w:szCs w:val="20"/>
        </w:rPr>
        <w:t>Balb</w:t>
      </w:r>
      <w:proofErr w:type="spellEnd"/>
      <w:r w:rsidRPr="001B225C">
        <w:rPr>
          <w:rFonts w:ascii="Times New Roman" w:hAnsi="Times New Roman" w:cs="Times New Roman"/>
          <w:sz w:val="20"/>
          <w:szCs w:val="20"/>
        </w:rPr>
        <w:t xml:space="preserve">/c mice was carried out and spleen was dissected out from sacrificed mice. Spleen was washed with cold phosphate buffered saline (PBS) and cell suspension was made by chopping the tissues in incomplete Dulbecco’s modified </w:t>
      </w:r>
      <w:proofErr w:type="gramStart"/>
      <w:r w:rsidRPr="001B225C">
        <w:rPr>
          <w:rFonts w:ascii="Times New Roman" w:hAnsi="Times New Roman" w:cs="Times New Roman"/>
          <w:sz w:val="20"/>
          <w:szCs w:val="20"/>
        </w:rPr>
        <w:t>eagles</w:t>
      </w:r>
      <w:proofErr w:type="gramEnd"/>
      <w:r w:rsidRPr="001B225C">
        <w:rPr>
          <w:rFonts w:ascii="Times New Roman" w:hAnsi="Times New Roman" w:cs="Times New Roman"/>
          <w:sz w:val="20"/>
          <w:szCs w:val="20"/>
        </w:rPr>
        <w:t xml:space="preserve"> medium (DMEM). </w:t>
      </w:r>
      <w:proofErr w:type="spellStart"/>
      <w:r w:rsidRPr="001B225C">
        <w:rPr>
          <w:rFonts w:ascii="Times New Roman" w:hAnsi="Times New Roman" w:cs="Times New Roman"/>
          <w:sz w:val="20"/>
          <w:szCs w:val="20"/>
        </w:rPr>
        <w:t>RBCs’lysis</w:t>
      </w:r>
      <w:proofErr w:type="spellEnd"/>
      <w:r w:rsidRPr="001B225C">
        <w:rPr>
          <w:rFonts w:ascii="Times New Roman" w:hAnsi="Times New Roman" w:cs="Times New Roman"/>
          <w:sz w:val="20"/>
          <w:szCs w:val="20"/>
        </w:rPr>
        <w:t xml:space="preserve"> was carried out in the presence of RBCs lysis buffer (1 mM NaHCO3, 0.15 M NH4Cl, 0.1 mM EDTA at pH 7.4). Incomplete DMEM medium was used to wash the isolated splenocytes twice and centrifuged at a speed of 2,000 rpm for 10 min at 4 °C. The obtained pellet was re-suspended in incomplete DMEM medium. Viability of cells was checked by trypan blue exclusion assay using </w:t>
      </w:r>
      <w:proofErr w:type="spellStart"/>
      <w:r w:rsidRPr="001B225C">
        <w:rPr>
          <w:rFonts w:ascii="Times New Roman" w:hAnsi="Times New Roman" w:cs="Times New Roman"/>
          <w:sz w:val="20"/>
          <w:szCs w:val="20"/>
        </w:rPr>
        <w:t>haemocytometer</w:t>
      </w:r>
      <w:proofErr w:type="spellEnd"/>
      <w:r w:rsidRPr="001B225C">
        <w:rPr>
          <w:rFonts w:ascii="Times New Roman" w:hAnsi="Times New Roman" w:cs="Times New Roman"/>
          <w:sz w:val="20"/>
          <w:szCs w:val="20"/>
        </w:rPr>
        <w:t>. Viable cells of concentration 2x10</w:t>
      </w:r>
      <w:r w:rsidRPr="001B225C">
        <w:rPr>
          <w:rFonts w:ascii="Times New Roman" w:hAnsi="Times New Roman" w:cs="Times New Roman"/>
          <w:sz w:val="20"/>
          <w:szCs w:val="20"/>
          <w:vertAlign w:val="superscript"/>
        </w:rPr>
        <w:t>6</w:t>
      </w:r>
      <w:r w:rsidRPr="001B225C">
        <w:rPr>
          <w:rFonts w:ascii="Times New Roman" w:hAnsi="Times New Roman" w:cs="Times New Roman"/>
          <w:sz w:val="20"/>
          <w:szCs w:val="20"/>
        </w:rPr>
        <w:t xml:space="preserve"> cells/ ml were seeded in 6-well culture plate and kept in CO</w:t>
      </w:r>
      <w:r w:rsidRPr="001B225C">
        <w:rPr>
          <w:rFonts w:ascii="Times New Roman" w:hAnsi="Times New Roman" w:cs="Times New Roman"/>
          <w:sz w:val="20"/>
          <w:szCs w:val="20"/>
          <w:vertAlign w:val="subscript"/>
        </w:rPr>
        <w:t>2</w:t>
      </w:r>
      <w:r w:rsidRPr="001B225C">
        <w:rPr>
          <w:rFonts w:ascii="Times New Roman" w:hAnsi="Times New Roman" w:cs="Times New Roman"/>
          <w:sz w:val="20"/>
          <w:szCs w:val="20"/>
        </w:rPr>
        <w:t xml:space="preserve"> incubator for cells to grow properly up to 2 h at 37 °C and 5 % CO</w:t>
      </w:r>
      <w:r w:rsidRPr="001B225C">
        <w:rPr>
          <w:rFonts w:ascii="Times New Roman" w:hAnsi="Times New Roman" w:cs="Times New Roman"/>
          <w:sz w:val="20"/>
          <w:szCs w:val="20"/>
          <w:vertAlign w:val="subscript"/>
        </w:rPr>
        <w:t>2</w:t>
      </w:r>
      <w:r w:rsidRPr="001B225C">
        <w:rPr>
          <w:rFonts w:ascii="Times New Roman" w:hAnsi="Times New Roman" w:cs="Times New Roman"/>
          <w:sz w:val="20"/>
          <w:szCs w:val="20"/>
        </w:rPr>
        <w:t>. All the animal ethical rules were followed as per to the guidelines of animal ethical committee of Banaras Hindu University, Varanasi, UP, India.</w:t>
      </w:r>
    </w:p>
    <w:p w14:paraId="375025E8" w14:textId="77777777" w:rsidR="00AC6739" w:rsidRPr="001B225C" w:rsidRDefault="00AC6739" w:rsidP="00AC6739">
      <w:pPr>
        <w:spacing w:line="360" w:lineRule="auto"/>
        <w:jc w:val="both"/>
        <w:rPr>
          <w:rFonts w:ascii="Times New Roman" w:hAnsi="Times New Roman" w:cs="Times New Roman"/>
          <w:bCs/>
          <w:i/>
          <w:iCs/>
          <w:sz w:val="20"/>
          <w:szCs w:val="20"/>
        </w:rPr>
      </w:pPr>
      <w:r w:rsidRPr="001B225C">
        <w:rPr>
          <w:rFonts w:ascii="Times New Roman" w:hAnsi="Times New Roman" w:cs="Times New Roman"/>
          <w:bCs/>
          <w:i/>
          <w:iCs/>
          <w:sz w:val="20"/>
          <w:szCs w:val="20"/>
        </w:rPr>
        <w:t>Cytotoxicity assay with plants extract</w:t>
      </w:r>
    </w:p>
    <w:p w14:paraId="18CB1724" w14:textId="77777777" w:rsidR="00AC6739" w:rsidRPr="001B225C" w:rsidRDefault="00AC6739" w:rsidP="00AC6739">
      <w:pPr>
        <w:spacing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Splenocyte cells were treated with various concentration of prepared plant extract (0, 20, 80, 100, 200 and 400 µg/ml). Cells were incubated for 1 h in CO</w:t>
      </w:r>
      <w:r w:rsidRPr="001B225C">
        <w:rPr>
          <w:rFonts w:ascii="Times New Roman" w:hAnsi="Times New Roman" w:cs="Times New Roman"/>
          <w:sz w:val="20"/>
          <w:szCs w:val="20"/>
          <w:vertAlign w:val="subscript"/>
        </w:rPr>
        <w:t>2</w:t>
      </w:r>
      <w:r w:rsidRPr="001B225C">
        <w:rPr>
          <w:rFonts w:ascii="Times New Roman" w:hAnsi="Times New Roman" w:cs="Times New Roman"/>
          <w:sz w:val="20"/>
          <w:szCs w:val="20"/>
        </w:rPr>
        <w:t xml:space="preserve"> incubator at 37 °C and 5 % CO</w:t>
      </w:r>
      <w:r w:rsidRPr="001B225C">
        <w:rPr>
          <w:rFonts w:ascii="Times New Roman" w:hAnsi="Times New Roman" w:cs="Times New Roman"/>
          <w:sz w:val="20"/>
          <w:szCs w:val="20"/>
          <w:vertAlign w:val="subscript"/>
        </w:rPr>
        <w:t xml:space="preserve">2 </w:t>
      </w:r>
      <w:r w:rsidRPr="001B225C">
        <w:rPr>
          <w:rFonts w:ascii="Times New Roman" w:hAnsi="Times New Roman" w:cs="Times New Roman"/>
          <w:sz w:val="20"/>
          <w:szCs w:val="20"/>
        </w:rPr>
        <w:t xml:space="preserve">after the treatment. Cells were collected by trypsinization from the culture plate and subjected to centrifugation at 2,000 rpm at 4 °C for 10 min for pellet formation. Pellet was re-suspended in the incomplete DMEM medium and percent cell viability was calculated by trypan blue exclusion assay using </w:t>
      </w:r>
      <w:proofErr w:type="spellStart"/>
      <w:r w:rsidRPr="001B225C">
        <w:rPr>
          <w:rFonts w:ascii="Times New Roman" w:hAnsi="Times New Roman" w:cs="Times New Roman"/>
          <w:sz w:val="20"/>
          <w:szCs w:val="20"/>
        </w:rPr>
        <w:t>haemocytometer</w:t>
      </w:r>
      <w:proofErr w:type="spellEnd"/>
      <w:r w:rsidRPr="001B225C">
        <w:rPr>
          <w:rFonts w:ascii="Times New Roman" w:hAnsi="Times New Roman" w:cs="Times New Roman"/>
          <w:sz w:val="20"/>
          <w:szCs w:val="20"/>
        </w:rPr>
        <w:t>.</w:t>
      </w:r>
    </w:p>
    <w:p w14:paraId="42437C19" w14:textId="77777777" w:rsidR="00AC6739" w:rsidRPr="001B225C" w:rsidRDefault="00AC6739" w:rsidP="00AC6739">
      <w:pPr>
        <w:spacing w:line="360" w:lineRule="auto"/>
        <w:jc w:val="both"/>
        <w:rPr>
          <w:rFonts w:ascii="Times New Roman" w:hAnsi="Times New Roman" w:cs="Times New Roman"/>
          <w:bCs/>
          <w:i/>
          <w:iCs/>
          <w:sz w:val="20"/>
          <w:szCs w:val="20"/>
        </w:rPr>
      </w:pPr>
      <w:r w:rsidRPr="001B225C">
        <w:rPr>
          <w:rFonts w:ascii="Times New Roman" w:hAnsi="Times New Roman" w:cs="Times New Roman"/>
          <w:bCs/>
          <w:i/>
          <w:iCs/>
          <w:sz w:val="20"/>
          <w:szCs w:val="20"/>
        </w:rPr>
        <w:t>Cytotoxicity assay with synthesized nanoparticles</w:t>
      </w:r>
    </w:p>
    <w:p w14:paraId="31FC9184" w14:textId="77777777" w:rsidR="00AC6739" w:rsidRPr="001B225C" w:rsidRDefault="00AC6739" w:rsidP="00AC6739">
      <w:pPr>
        <w:spacing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Splenocyte cells were treated with different concentration of synthesized nanoparticles (0, 20, 40, 80, 100 and 200 µg/ml). Cells were incubated for 1 h in CO</w:t>
      </w:r>
      <w:r w:rsidRPr="001B225C">
        <w:rPr>
          <w:rFonts w:ascii="Times New Roman" w:hAnsi="Times New Roman" w:cs="Times New Roman"/>
          <w:sz w:val="20"/>
          <w:szCs w:val="20"/>
          <w:vertAlign w:val="subscript"/>
        </w:rPr>
        <w:t>2</w:t>
      </w:r>
      <w:r w:rsidRPr="001B225C">
        <w:rPr>
          <w:rFonts w:ascii="Times New Roman" w:hAnsi="Times New Roman" w:cs="Times New Roman"/>
          <w:sz w:val="20"/>
          <w:szCs w:val="20"/>
        </w:rPr>
        <w:t xml:space="preserve"> incubator at 37 °C and 5 % CO</w:t>
      </w:r>
      <w:r w:rsidRPr="001B225C">
        <w:rPr>
          <w:rFonts w:ascii="Times New Roman" w:hAnsi="Times New Roman" w:cs="Times New Roman"/>
          <w:sz w:val="20"/>
          <w:szCs w:val="20"/>
          <w:vertAlign w:val="subscript"/>
        </w:rPr>
        <w:t xml:space="preserve">2 </w:t>
      </w:r>
      <w:r w:rsidRPr="001B225C">
        <w:rPr>
          <w:rFonts w:ascii="Times New Roman" w:hAnsi="Times New Roman" w:cs="Times New Roman"/>
          <w:sz w:val="20"/>
          <w:szCs w:val="20"/>
        </w:rPr>
        <w:t xml:space="preserve">after the treatment. Cells were collected by trypsinization from the culture plate and subjected to centrifugation (2,000 rpm / 4 °C / 10 min) for pellet formation. Pellet was re-suspended in the incomplete DMEM medium and percent cell viability was total led by trypan blue exclusion assay using </w:t>
      </w:r>
      <w:proofErr w:type="spellStart"/>
      <w:r w:rsidRPr="001B225C">
        <w:rPr>
          <w:rFonts w:ascii="Times New Roman" w:hAnsi="Times New Roman" w:cs="Times New Roman"/>
          <w:sz w:val="20"/>
          <w:szCs w:val="20"/>
        </w:rPr>
        <w:t>haemocytometer</w:t>
      </w:r>
      <w:proofErr w:type="spellEnd"/>
      <w:r w:rsidRPr="001B225C">
        <w:rPr>
          <w:rFonts w:ascii="Times New Roman" w:hAnsi="Times New Roman" w:cs="Times New Roman"/>
          <w:sz w:val="20"/>
          <w:szCs w:val="20"/>
        </w:rPr>
        <w:t>.</w:t>
      </w:r>
    </w:p>
    <w:p w14:paraId="3CA53F45" w14:textId="6DF93438" w:rsidR="00066694" w:rsidRPr="001B225C" w:rsidRDefault="00C35857" w:rsidP="00C35857">
      <w:pPr>
        <w:spacing w:line="360" w:lineRule="auto"/>
        <w:jc w:val="both"/>
        <w:rPr>
          <w:rFonts w:ascii="Times New Roman" w:hAnsi="Times New Roman" w:cs="Times New Roman"/>
          <w:b/>
          <w:bCs/>
          <w:sz w:val="20"/>
          <w:szCs w:val="20"/>
        </w:rPr>
      </w:pPr>
      <w:r w:rsidRPr="001B225C">
        <w:rPr>
          <w:rFonts w:ascii="Times New Roman" w:hAnsi="Times New Roman" w:cs="Times New Roman"/>
          <w:b/>
          <w:bCs/>
          <w:sz w:val="20"/>
          <w:szCs w:val="20"/>
        </w:rPr>
        <w:t>Result</w:t>
      </w:r>
    </w:p>
    <w:p w14:paraId="2D739545" w14:textId="77777777" w:rsidR="00C35857" w:rsidRPr="001B225C" w:rsidRDefault="00C35857" w:rsidP="00C35857">
      <w:pPr>
        <w:autoSpaceDE w:val="0"/>
        <w:autoSpaceDN w:val="0"/>
        <w:adjustRightInd w:val="0"/>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lastRenderedPageBreak/>
        <w:t>FTIR-ATR</w:t>
      </w:r>
    </w:p>
    <w:p w14:paraId="463236DB" w14:textId="32900421" w:rsidR="00C35857" w:rsidRPr="001B225C" w:rsidRDefault="00C35857" w:rsidP="00C35857">
      <w:pPr>
        <w:autoSpaceDE w:val="0"/>
        <w:autoSpaceDN w:val="0"/>
        <w:adjustRightInd w:val="0"/>
        <w:spacing w:after="0"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 xml:space="preserve">The combined FTIR spectra of both the AE and the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are shown in the Figure-S-1. The AE showed the bands at 3310cm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2876cm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1634cm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1537cm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1514cm</w:t>
      </w:r>
      <w:r w:rsidRPr="001B225C">
        <w:rPr>
          <w:rFonts w:ascii="Times New Roman" w:hAnsi="Times New Roman" w:cs="Times New Roman"/>
          <w:sz w:val="20"/>
          <w:szCs w:val="20"/>
          <w:vertAlign w:val="superscript"/>
        </w:rPr>
        <w:t xml:space="preserve">-1 </w:t>
      </w:r>
      <w:r w:rsidRPr="001B225C">
        <w:rPr>
          <w:rFonts w:ascii="Times New Roman" w:hAnsi="Times New Roman" w:cs="Times New Roman"/>
          <w:sz w:val="20"/>
          <w:szCs w:val="20"/>
        </w:rPr>
        <w:t>and 1410cm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The band at 3310cm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xml:space="preserve"> was strong and broad, indicating the O-H stretching by the phenolic groups in the extract. This band was reduced to a much lower intensity in the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spectra. This observation was probably due to the fact of transmission to quinonoid form, from the enol form of the polyphenols present in the AE during the biosynthesis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t>
      </w:r>
      <w:r w:rsidRPr="001B225C">
        <w:rPr>
          <w:rStyle w:val="FootnoteReference"/>
          <w:rFonts w:ascii="Times New Roman" w:hAnsi="Times New Roman" w:cs="Times New Roman"/>
          <w:sz w:val="20"/>
          <w:szCs w:val="20"/>
        </w:rPr>
        <w:fldChar w:fldCharType="begin" w:fldLock="1"/>
      </w:r>
      <w:r w:rsidR="00AF331D">
        <w:rPr>
          <w:rFonts w:ascii="Times New Roman" w:hAnsi="Times New Roman" w:cs="Times New Roman"/>
          <w:sz w:val="20"/>
          <w:szCs w:val="20"/>
        </w:rPr>
        <w:instrText>ADDIN CSL_CITATION {"citationItems":[{"id":"ITEM-1","itemData":{"DOI":"10.1016/j.jphotobiol.2015.12.011","ISSN":"18732682","PMID":"26734999","abstract":"The green synthesis of silver nanoparticles (AgNPs) has reduced the pollution load in the environment to a greater extent by avoiding the use of hazardous chemicals. In the present work we have developed an ecofriendly and zero cost approach for the green synthesis of more stable and spherical AgNPs using aqueous extract of Erigeron bonariensis (AEE) which act as both reducing and stabilizing agent. The reaction of AEE and AgNO3 was carried out in direct sunlight for the instant biosynthesis of AgNPs within minutes. The biosynthesis was monitored by UV-vis spectroscopy which exhibited a sharp SPR band at 442 nm and 435 nm after 5 and 35 min of sunlight exposure. The optimum conditions for biosynthesis of AgNPs were found to be 2.5 mM AgNO3 concentration, 1.5% (v/v) of AEE inoculum dose and 35 min of sunlight exposure. Presence of spherical AgNPs with average size 13 nm was confirmed by SEM and TEM analysis. The XRD and SAED analysis confirmed the crystalline nature of the AgNPs where the Bragg's diffraction pattern at (111), (200), (220) and (311) corresponded to face centered cubic crystal lattice of metallic silver. The average roughness of the synthesized AgNPs was 3.21 nm which was confirmed by AFM analysis. FTIR analysis was recorded between 4000 and 400 cm- 1 which confirmed the involvement of various functional groups in the synthesis of AgNPs. The AgNPs thus obtained showed catalytic activity towards degradation of Acridine Orange (AO) without involvement of any hazardous reducing agent. The concentration dependent catalytic activity of the synthesized AgNPs was also monitored using 1, 2 and 3 mL of silver colloids and was found that the degradation of AO followed pseudo first-order kinetics.","author":[{"dropping-particle":"","family":"Kumar","given":"Vijay","non-dropping-particle":"","parse-names":false,"suffix":""},{"dropping-particle":"","family":"Singh","given":"Devendra K.","non-dropping-particle":"","parse-names":false,"suffix":""},{"dropping-particle":"","family":"Mohan","given":"Sweta","non-dropping-particle":"","parse-names":false,"suffix":""},{"dropping-particle":"","family":"Hasan","given":"Syed Hadi","non-dropping-particle":"","parse-names":false,"suffix":""}],"container-title":"Journal of Photochemistry and Photobiology B: Biology","id":"ITEM-1","issued":{"date-parts":[["2016","2","1"]]},"page":"39-50","publisher":"Elsevier B.V.","title":"Photo-induced biosynthesis of silver nanoparticles using aqueous extract of Erigeron bonariensis and its catalytic activity against Acridine Orange","type":"article-journal","volume":"155"},"uris":["http://www.mendeley.com/documents/?uuid=1c811f81-ff76-3c44-b899-a5adbcaf3b30"]}],"mendeley":{"formattedCitation":"[5]","plainTextFormattedCitation":"[5]","previouslyFormattedCitation":"(Kumar et al. 2016)"},"properties":{"noteIndex":0},"schema":"https://github.com/citation-style-language/schema/raw/master/csl-citation.json"}</w:instrText>
      </w:r>
      <w:r w:rsidRPr="001B225C">
        <w:rPr>
          <w:rStyle w:val="FootnoteReference"/>
          <w:rFonts w:ascii="Times New Roman" w:hAnsi="Times New Roman" w:cs="Times New Roman"/>
          <w:sz w:val="20"/>
          <w:szCs w:val="20"/>
        </w:rPr>
        <w:fldChar w:fldCharType="separate"/>
      </w:r>
      <w:r w:rsidR="00AF331D" w:rsidRPr="00AF331D">
        <w:rPr>
          <w:rFonts w:ascii="Times New Roman" w:hAnsi="Times New Roman" w:cs="Times New Roman"/>
          <w:noProof/>
          <w:sz w:val="20"/>
          <w:szCs w:val="20"/>
        </w:rPr>
        <w:t>[5]</w:t>
      </w:r>
      <w:r w:rsidRPr="001B225C">
        <w:rPr>
          <w:rStyle w:val="FootnoteReference"/>
          <w:rFonts w:ascii="Times New Roman" w:hAnsi="Times New Roman" w:cs="Times New Roman"/>
          <w:sz w:val="20"/>
          <w:szCs w:val="20"/>
        </w:rPr>
        <w:fldChar w:fldCharType="end"/>
      </w:r>
      <w:r w:rsidRPr="001B225C">
        <w:rPr>
          <w:rFonts w:ascii="Times New Roman" w:hAnsi="Times New Roman" w:cs="Times New Roman"/>
          <w:sz w:val="20"/>
          <w:szCs w:val="20"/>
        </w:rPr>
        <w:t>. The IR band at 2876cm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xml:space="preserve"> of the AE was due to aldehydic C-H stretching. The diminishing of this peak in the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spectra showed that the reduction of AgNO</w:t>
      </w:r>
      <w:r w:rsidRPr="001B225C">
        <w:rPr>
          <w:rFonts w:ascii="Times New Roman" w:hAnsi="Times New Roman" w:cs="Times New Roman"/>
          <w:sz w:val="20"/>
          <w:szCs w:val="20"/>
          <w:vertAlign w:val="subscript"/>
        </w:rPr>
        <w:t>3</w:t>
      </w:r>
      <w:r w:rsidRPr="001B225C">
        <w:rPr>
          <w:rFonts w:ascii="Times New Roman" w:hAnsi="Times New Roman" w:cs="Times New Roman"/>
          <w:sz w:val="20"/>
          <w:szCs w:val="20"/>
        </w:rPr>
        <w:t xml:space="preserve"> took place due to the involvement of an aldehydic group </w:t>
      </w:r>
      <w:r w:rsidRPr="001B225C">
        <w:rPr>
          <w:rStyle w:val="FootnoteReference"/>
          <w:rFonts w:ascii="Times New Roman" w:hAnsi="Times New Roman" w:cs="Times New Roman"/>
          <w:sz w:val="20"/>
          <w:szCs w:val="20"/>
        </w:rPr>
        <w:fldChar w:fldCharType="begin" w:fldLock="1"/>
      </w:r>
      <w:r w:rsidR="00AF331D">
        <w:rPr>
          <w:rFonts w:ascii="Times New Roman" w:hAnsi="Times New Roman" w:cs="Times New Roman"/>
          <w:sz w:val="20"/>
          <w:szCs w:val="20"/>
        </w:rPr>
        <w:instrText>ADDIN CSL_CITATION {"citationItems":[{"id":"ITEM-1","itemData":{"ISSN":"17359414","PMID":"26339255","abstract":"Silver nanoparticles (NPs) have been the subjects of researchers because of their unique properties (e.g., size and shape depending optical, antimicrobial, and electrical properties). A variety of preparation techniques have been reported for the synthesis of silver NPs; notable examples include, laser ablation, gamma irradiation, electron irradiation, chemical reduction, photochemical methods, microwave processing, and biological synthetic methods. This review presents an overview of silver nanoparticle preparation by physical, chemical, and biological synthesis. The aim of this review article is, therefore, to reflect on the current state and future prospects, especially the potentials and limitations of the above mentioned techniques for industries.","author":[{"dropping-particle":"","family":"Iravani","given":"S.","non-dropping-particle":"","parse-names":false,"suffix":""},{"dropping-particle":"","family":"Korbekandi","given":"H.","non-dropping-particle":"","parse-names":false,"suffix":""},{"dropping-particle":"V.","family":"Mirmohammadi","given":"S.","non-dropping-particle":"","parse-names":false,"suffix":""},{"dropping-particle":"","family":"Zolfaghari","given":"B.","non-dropping-particle":"","parse-names":false,"suffix":""}],"container-title":"Research in Pharmaceutical Sciences","id":"ITEM-1","issue":"6","issued":{"date-parts":[["2014","12","1"]]},"page":"385-406","publisher":"Isfahan University of Medical Sciences(IUMS)","title":"Synthesis of silver nanoparticles: Chemical, physical and biological methods","type":"article","volume":"9"},"uris":["http://www.mendeley.com/documents/?uuid=0ccad606-06de-34d7-8a21-525679777266"]}],"mendeley":{"formattedCitation":"[6]","plainTextFormattedCitation":"[6]","previouslyFormattedCitation":"(Iravani et al. 2014)"},"properties":{"noteIndex":0},"schema":"https://github.com/citation-style-language/schema/raw/master/csl-citation.json"}</w:instrText>
      </w:r>
      <w:r w:rsidRPr="001B225C">
        <w:rPr>
          <w:rStyle w:val="FootnoteReference"/>
          <w:rFonts w:ascii="Times New Roman" w:hAnsi="Times New Roman" w:cs="Times New Roman"/>
          <w:sz w:val="20"/>
          <w:szCs w:val="20"/>
        </w:rPr>
        <w:fldChar w:fldCharType="separate"/>
      </w:r>
      <w:r w:rsidR="00AF331D" w:rsidRPr="00AF331D">
        <w:rPr>
          <w:rFonts w:ascii="Times New Roman" w:hAnsi="Times New Roman" w:cs="Times New Roman"/>
          <w:bCs/>
          <w:noProof/>
          <w:sz w:val="20"/>
          <w:szCs w:val="20"/>
        </w:rPr>
        <w:t>[6]</w:t>
      </w:r>
      <w:r w:rsidRPr="001B225C">
        <w:rPr>
          <w:rStyle w:val="FootnoteReference"/>
          <w:rFonts w:ascii="Times New Roman" w:hAnsi="Times New Roman" w:cs="Times New Roman"/>
          <w:sz w:val="20"/>
          <w:szCs w:val="20"/>
        </w:rPr>
        <w:fldChar w:fldCharType="end"/>
      </w:r>
      <w:r w:rsidRPr="001B225C">
        <w:rPr>
          <w:rFonts w:ascii="Times New Roman" w:hAnsi="Times New Roman" w:cs="Times New Roman"/>
          <w:sz w:val="20"/>
          <w:szCs w:val="20"/>
        </w:rPr>
        <w:t>.The strong peak at 1634cm</w:t>
      </w:r>
      <w:r w:rsidRPr="001B225C">
        <w:rPr>
          <w:rFonts w:ascii="Times New Roman" w:hAnsi="Times New Roman" w:cs="Times New Roman"/>
          <w:sz w:val="20"/>
          <w:szCs w:val="20"/>
          <w:vertAlign w:val="superscript"/>
        </w:rPr>
        <w:t>-1</w:t>
      </w:r>
      <w:r w:rsidRPr="001B225C">
        <w:rPr>
          <w:rFonts w:ascii="Times New Roman" w:hAnsi="Times New Roman" w:cs="Times New Roman"/>
          <w:sz w:val="20"/>
          <w:szCs w:val="20"/>
        </w:rPr>
        <w:t xml:space="preserve"> was due to C=O stretching of a primary amide group. This characteristic peak indicates the presence of amino acids in the AE, which were used in the stabilization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t>
      </w:r>
      <w:r w:rsidRPr="001B225C">
        <w:rPr>
          <w:rStyle w:val="FootnoteReference"/>
          <w:rFonts w:ascii="Times New Roman" w:hAnsi="Times New Roman" w:cs="Times New Roman"/>
          <w:sz w:val="20"/>
          <w:szCs w:val="20"/>
        </w:rPr>
        <w:fldChar w:fldCharType="begin" w:fldLock="1"/>
      </w:r>
      <w:r w:rsidR="00AF331D">
        <w:rPr>
          <w:rFonts w:ascii="Times New Roman" w:hAnsi="Times New Roman" w:cs="Times New Roman"/>
          <w:sz w:val="20"/>
          <w:szCs w:val="20"/>
        </w:rPr>
        <w:instrText>ADDIN CSL_CITATION {"citationItems":[{"id":"ITEM-1","itemData":{"DOI":"10.1080/21691401.2016.1241792","ISSN":"2169-1401","abstract":"Development of reliable and eco-accommodating methods for the synthesis of nanoparticles is a vital step in the field of nanotechnology. Silver nanoparticles are important because of their exceptional chemical, physical, and biological properties, and hence applications. In the last decade, numerous efforts were made to develop green methods of synthesis to avoid the hazardous byproducts. This review describes the methods of green synthesis for Ag-NPs and their numerous applications. It also describes the comparison of efficient synthesis methods via green routes over physical and chemical methods, which provide strong evidence for the selection of suitable method for the synthesis of Ag-NPs.","author":[{"dropping-particle":"","family":"Rafique","given":"Muhammad","non-dropping-particle":"","parse-names":false,"suffix":""},{"dropping-particle":"","family":"Sadaf","given":"Iqra","non-dropping-particle":"","parse-names":false,"suffix":""},{"dropping-particle":"","family":"Rafique","given":"M. Shahid","non-dropping-particle":"","parse-names":false,"suffix":""},{"dropping-particle":"","family":"Tahir","given":"M. Bilal","non-dropping-particle":"","parse-names":false,"suffix":""}],"container-title":"Artificial Cells, Nanomedicine, and Biotechnology","id":"ITEM-1","issue":"7","issued":{"date-parts":[["2017","10","3"]]},"page":"1272-1291","publisher":"Taylor and Francis Ltd.","title":"A review on green synthesis of silver nanoparticles and their applications","type":"article-journal","volume":"45"},"uris":["http://www.mendeley.com/documents/?uuid=4bcb578a-db9b-3ea4-84a2-c3a90d2f1ae1"]}],"mendeley":{"formattedCitation":"[7]","plainTextFormattedCitation":"[7]","previouslyFormattedCitation":"(Rafique et al. 2017)"},"properties":{"noteIndex":0},"schema":"https://github.com/citation-style-language/schema/raw/master/csl-citation.json"}</w:instrText>
      </w:r>
      <w:r w:rsidRPr="001B225C">
        <w:rPr>
          <w:rStyle w:val="FootnoteReference"/>
          <w:rFonts w:ascii="Times New Roman" w:hAnsi="Times New Roman" w:cs="Times New Roman"/>
          <w:sz w:val="20"/>
          <w:szCs w:val="20"/>
        </w:rPr>
        <w:fldChar w:fldCharType="separate"/>
      </w:r>
      <w:r w:rsidR="00AF331D" w:rsidRPr="00AF331D">
        <w:rPr>
          <w:rFonts w:ascii="Times New Roman" w:hAnsi="Times New Roman" w:cs="Times New Roman"/>
          <w:noProof/>
          <w:sz w:val="20"/>
          <w:szCs w:val="20"/>
        </w:rPr>
        <w:t>[7]</w:t>
      </w:r>
      <w:r w:rsidRPr="001B225C">
        <w:rPr>
          <w:rStyle w:val="FootnoteReference"/>
          <w:rFonts w:ascii="Times New Roman" w:hAnsi="Times New Roman" w:cs="Times New Roman"/>
          <w:sz w:val="20"/>
          <w:szCs w:val="20"/>
        </w:rPr>
        <w:fldChar w:fldCharType="end"/>
      </w:r>
      <w:r w:rsidRPr="001B225C">
        <w:rPr>
          <w:rFonts w:ascii="Times New Roman" w:hAnsi="Times New Roman" w:cs="Times New Roman"/>
          <w:sz w:val="20"/>
          <w:szCs w:val="20"/>
        </w:rPr>
        <w:t xml:space="preserve">.These results indicate to us, that the AE did acted as a capping agent for the formation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w:t>
      </w:r>
    </w:p>
    <w:p w14:paraId="0F6F51A5" w14:textId="77777777" w:rsidR="00C35857" w:rsidRPr="001B225C" w:rsidRDefault="00C35857" w:rsidP="00C35857">
      <w:pPr>
        <w:autoSpaceDE w:val="0"/>
        <w:autoSpaceDN w:val="0"/>
        <w:adjustRightInd w:val="0"/>
        <w:spacing w:after="0" w:line="360" w:lineRule="auto"/>
        <w:jc w:val="both"/>
        <w:rPr>
          <w:rFonts w:ascii="Times New Roman" w:hAnsi="Times New Roman" w:cs="Times New Roman"/>
          <w:i/>
          <w:iCs/>
          <w:sz w:val="20"/>
          <w:szCs w:val="20"/>
        </w:rPr>
      </w:pPr>
    </w:p>
    <w:p w14:paraId="3C9BD180" w14:textId="77777777" w:rsidR="00C35857" w:rsidRPr="001B225C" w:rsidRDefault="00C35857" w:rsidP="00C35857">
      <w:pPr>
        <w:autoSpaceDE w:val="0"/>
        <w:autoSpaceDN w:val="0"/>
        <w:adjustRightInd w:val="0"/>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 xml:space="preserve">X-Ray diffraction analysis of </w:t>
      </w:r>
      <w:proofErr w:type="spellStart"/>
      <w:r w:rsidRPr="001B225C">
        <w:rPr>
          <w:rFonts w:ascii="Times New Roman" w:hAnsi="Times New Roman" w:cs="Times New Roman"/>
          <w:i/>
          <w:iCs/>
          <w:sz w:val="20"/>
          <w:szCs w:val="20"/>
        </w:rPr>
        <w:t>AgNPs</w:t>
      </w:r>
      <w:proofErr w:type="spellEnd"/>
    </w:p>
    <w:p w14:paraId="40C0FBEF" w14:textId="371A12F9" w:rsidR="00C35857" w:rsidRPr="001B225C" w:rsidRDefault="00C35857" w:rsidP="00C35857">
      <w:pPr>
        <w:spacing w:after="0"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 xml:space="preserve">XRD examination was done to understand the crystalline nature of dried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The obtained XRD pattern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was given in </w:t>
      </w:r>
      <w:r w:rsidRPr="001B225C">
        <w:rPr>
          <w:rFonts w:ascii="Times New Roman" w:hAnsi="Times New Roman" w:cs="Times New Roman"/>
          <w:bCs/>
          <w:sz w:val="20"/>
          <w:szCs w:val="20"/>
        </w:rPr>
        <w:t>Figure-</w:t>
      </w:r>
      <w:r w:rsidR="00495472" w:rsidRPr="001B225C">
        <w:rPr>
          <w:rFonts w:ascii="Times New Roman" w:hAnsi="Times New Roman" w:cs="Times New Roman"/>
          <w:bCs/>
          <w:sz w:val="20"/>
          <w:szCs w:val="20"/>
        </w:rPr>
        <w:t>S-2</w:t>
      </w:r>
      <w:r w:rsidRPr="001B225C">
        <w:rPr>
          <w:rFonts w:ascii="Times New Roman" w:hAnsi="Times New Roman" w:cs="Times New Roman"/>
          <w:bCs/>
          <w:sz w:val="20"/>
          <w:szCs w:val="20"/>
        </w:rPr>
        <w:t>. Formation of f</w:t>
      </w:r>
      <w:r w:rsidRPr="001B225C">
        <w:rPr>
          <w:rFonts w:ascii="Times New Roman" w:hAnsi="Times New Roman" w:cs="Times New Roman"/>
          <w:sz w:val="20"/>
          <w:szCs w:val="20"/>
        </w:rPr>
        <w:t>our distinct diffraction peaks is seen at the 2θ range of 38.17</w:t>
      </w:r>
      <w:r w:rsidRPr="001B225C">
        <w:rPr>
          <w:rFonts w:ascii="Times New Roman" w:eastAsia="MS PGothic" w:hAnsi="Times New Roman" w:cs="Times New Roman"/>
          <w:sz w:val="20"/>
          <w:szCs w:val="20"/>
        </w:rPr>
        <w:t>, 44.27, 64.42, and 77.47 respectively</w:t>
      </w:r>
      <w:r w:rsidRPr="001B225C">
        <w:rPr>
          <w:rFonts w:ascii="Times New Roman" w:hAnsi="Times New Roman" w:cs="Times New Roman"/>
          <w:sz w:val="20"/>
          <w:szCs w:val="20"/>
        </w:rPr>
        <w:t xml:space="preserve"> corresponding to (111), (200), (220) and (311) the planes of face </w:t>
      </w:r>
      <w:proofErr w:type="spellStart"/>
      <w:r w:rsidRPr="001B225C">
        <w:rPr>
          <w:rFonts w:ascii="Times New Roman" w:hAnsi="Times New Roman" w:cs="Times New Roman"/>
          <w:sz w:val="20"/>
          <w:szCs w:val="20"/>
        </w:rPr>
        <w:t>centred</w:t>
      </w:r>
      <w:proofErr w:type="spellEnd"/>
      <w:r w:rsidRPr="001B225C">
        <w:rPr>
          <w:rFonts w:ascii="Times New Roman" w:hAnsi="Times New Roman" w:cs="Times New Roman"/>
          <w:sz w:val="20"/>
          <w:szCs w:val="20"/>
        </w:rPr>
        <w:t xml:space="preserve"> cubic crystal structure of metallic silver (Joint committee on Powder Diffraction Standards-JCPDS file no.00-004-0783). </w:t>
      </w:r>
      <w:r w:rsidRPr="001B225C">
        <w:rPr>
          <w:rFonts w:ascii="Times New Roman" w:hAnsi="Times New Roman" w:cs="Times New Roman"/>
          <w:i/>
          <w:iCs/>
          <w:sz w:val="20"/>
          <w:szCs w:val="20"/>
        </w:rPr>
        <w:t>Debye-Scherer</w:t>
      </w:r>
      <w:r w:rsidRPr="001B225C">
        <w:rPr>
          <w:rFonts w:ascii="Times New Roman" w:hAnsi="Times New Roman" w:cs="Times New Roman"/>
          <w:sz w:val="20"/>
          <w:szCs w:val="20"/>
        </w:rPr>
        <w:t xml:space="preserve"> equation has been reported in literature for checking the average particle size of the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t>
      </w:r>
    </w:p>
    <w:p w14:paraId="468DD0E6" w14:textId="77777777" w:rsidR="00C35857" w:rsidRPr="001B225C" w:rsidRDefault="00C35857" w:rsidP="00C35857">
      <w:pPr>
        <w:spacing w:after="0" w:line="360" w:lineRule="auto"/>
        <w:jc w:val="both"/>
        <w:rPr>
          <w:rFonts w:ascii="Times New Roman" w:hAnsi="Times New Roman" w:cs="Times New Roman"/>
          <w:i/>
          <w:sz w:val="20"/>
          <w:szCs w:val="20"/>
        </w:rPr>
      </w:pPr>
      <w:r w:rsidRPr="001B225C">
        <w:rPr>
          <w:rFonts w:ascii="Times New Roman" w:hAnsi="Times New Roman" w:cs="Times New Roman"/>
          <w:sz w:val="20"/>
          <w:szCs w:val="20"/>
        </w:rPr>
        <w:t>D=</w:t>
      </w:r>
      <w:r w:rsidRPr="001B225C">
        <w:rPr>
          <w:rFonts w:ascii="Times New Roman" w:hAnsi="Times New Roman" w:cs="Times New Roman"/>
          <w:i/>
          <w:sz w:val="20"/>
          <w:szCs w:val="20"/>
        </w:rPr>
        <w:t xml:space="preserve">K </w:t>
      </w:r>
      <w:r w:rsidRPr="001B225C">
        <w:rPr>
          <w:rStyle w:val="tgc"/>
          <w:rFonts w:ascii="Times New Roman" w:hAnsi="Times New Roman" w:cs="Times New Roman"/>
          <w:sz w:val="20"/>
          <w:szCs w:val="20"/>
        </w:rPr>
        <w:t>λ</w:t>
      </w:r>
      <w:r w:rsidRPr="001B225C">
        <w:rPr>
          <w:rFonts w:ascii="Times New Roman" w:hAnsi="Times New Roman" w:cs="Times New Roman"/>
          <w:sz w:val="20"/>
          <w:szCs w:val="20"/>
        </w:rPr>
        <w:t>/</w:t>
      </w:r>
      <w:r w:rsidRPr="001B225C">
        <w:rPr>
          <w:rFonts w:ascii="Times New Roman" w:hAnsi="Times New Roman" w:cs="Times New Roman"/>
          <w:i/>
          <w:sz w:val="20"/>
          <w:szCs w:val="20"/>
        </w:rPr>
        <w:t>β cos θ</w:t>
      </w:r>
    </w:p>
    <w:p w14:paraId="4993CF8F" w14:textId="77777777" w:rsidR="00C35857" w:rsidRPr="001B225C" w:rsidRDefault="00C35857" w:rsidP="00C35857">
      <w:pPr>
        <w:spacing w:after="0" w:line="360" w:lineRule="auto"/>
        <w:jc w:val="both"/>
        <w:rPr>
          <w:rFonts w:ascii="Times New Roman" w:hAnsi="Times New Roman" w:cs="Times New Roman"/>
          <w:sz w:val="20"/>
          <w:szCs w:val="20"/>
        </w:rPr>
      </w:pPr>
      <w:r w:rsidRPr="001B225C">
        <w:rPr>
          <w:rFonts w:ascii="Times New Roman" w:hAnsi="Times New Roman" w:cs="Times New Roman"/>
          <w:sz w:val="20"/>
          <w:szCs w:val="20"/>
        </w:rPr>
        <w:t xml:space="preserve">D = average crystallite domain size, perpendicular to the reflecting planes; </w:t>
      </w:r>
    </w:p>
    <w:p w14:paraId="468E9025" w14:textId="77777777" w:rsidR="00C35857" w:rsidRPr="001B225C" w:rsidRDefault="00C35857" w:rsidP="00C35857">
      <w:pPr>
        <w:spacing w:after="0" w:line="360" w:lineRule="auto"/>
        <w:jc w:val="both"/>
        <w:rPr>
          <w:rFonts w:ascii="Times New Roman" w:hAnsi="Times New Roman" w:cs="Times New Roman"/>
          <w:sz w:val="20"/>
          <w:szCs w:val="20"/>
        </w:rPr>
      </w:pPr>
      <w:r w:rsidRPr="001B225C">
        <w:rPr>
          <w:rFonts w:ascii="Times New Roman" w:hAnsi="Times New Roman" w:cs="Times New Roman"/>
          <w:sz w:val="20"/>
          <w:szCs w:val="20"/>
        </w:rPr>
        <w:t>K = Scherer’s constant (value from 0.9 to 1);</w:t>
      </w:r>
    </w:p>
    <w:p w14:paraId="663CA432" w14:textId="77777777" w:rsidR="00C35857" w:rsidRPr="001B225C" w:rsidRDefault="00C35857" w:rsidP="00C35857">
      <w:pPr>
        <w:spacing w:after="0" w:line="360" w:lineRule="auto"/>
        <w:jc w:val="both"/>
        <w:rPr>
          <w:rFonts w:ascii="Times New Roman" w:hAnsi="Times New Roman" w:cs="Times New Roman"/>
          <w:i/>
          <w:sz w:val="20"/>
          <w:szCs w:val="20"/>
        </w:rPr>
      </w:pPr>
      <w:r w:rsidRPr="001B225C">
        <w:rPr>
          <w:rStyle w:val="tgc"/>
          <w:rFonts w:ascii="Times New Roman" w:hAnsi="Times New Roman" w:cs="Times New Roman"/>
          <w:sz w:val="20"/>
          <w:szCs w:val="20"/>
        </w:rPr>
        <w:t>λ</w:t>
      </w:r>
      <w:r w:rsidRPr="001B225C">
        <w:rPr>
          <w:rFonts w:ascii="Times New Roman" w:hAnsi="Times New Roman" w:cs="Times New Roman"/>
          <w:sz w:val="20"/>
          <w:szCs w:val="20"/>
        </w:rPr>
        <w:t>= wave length of the X-ray source (0.1541 nm) used in XRD,</w:t>
      </w:r>
    </w:p>
    <w:p w14:paraId="3F73FA51" w14:textId="77777777" w:rsidR="00C35857" w:rsidRPr="001B225C" w:rsidRDefault="00C35857" w:rsidP="00C35857">
      <w:pPr>
        <w:spacing w:after="0" w:line="360" w:lineRule="auto"/>
        <w:jc w:val="both"/>
        <w:rPr>
          <w:rFonts w:ascii="Times New Roman" w:hAnsi="Times New Roman" w:cs="Times New Roman"/>
          <w:sz w:val="20"/>
          <w:szCs w:val="20"/>
        </w:rPr>
      </w:pPr>
      <w:r w:rsidRPr="001B225C">
        <w:rPr>
          <w:rFonts w:ascii="Times New Roman" w:hAnsi="Times New Roman" w:cs="Times New Roman"/>
          <w:sz w:val="20"/>
          <w:szCs w:val="20"/>
        </w:rPr>
        <w:t>β = full width at the half maximum of the diffraction peak and θ is the diffraction angle. In accordance to the Debye-Scherer equation, 20 nm is said to be the average particle size.</w:t>
      </w:r>
    </w:p>
    <w:p w14:paraId="5F56BB55" w14:textId="77777777" w:rsidR="00C35857" w:rsidRPr="001B225C" w:rsidRDefault="00C35857" w:rsidP="00C35857">
      <w:pPr>
        <w:spacing w:after="0" w:line="360" w:lineRule="auto"/>
        <w:jc w:val="both"/>
        <w:rPr>
          <w:rFonts w:ascii="Times New Roman" w:hAnsi="Times New Roman" w:cs="Times New Roman"/>
          <w:i/>
          <w:iCs/>
          <w:sz w:val="20"/>
          <w:szCs w:val="20"/>
        </w:rPr>
      </w:pPr>
    </w:p>
    <w:p w14:paraId="1D5D97C7" w14:textId="77777777" w:rsidR="00C35857" w:rsidRPr="001B225C" w:rsidRDefault="00C35857" w:rsidP="00C35857">
      <w:pPr>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Atomic Force Microscopy analysis</w:t>
      </w:r>
    </w:p>
    <w:p w14:paraId="38932551" w14:textId="3F8FF19A" w:rsidR="00C35857" w:rsidRPr="001B225C" w:rsidRDefault="00C35857" w:rsidP="00C35857">
      <w:pPr>
        <w:spacing w:line="360" w:lineRule="auto"/>
        <w:jc w:val="both"/>
        <w:rPr>
          <w:rFonts w:ascii="Times New Roman" w:hAnsi="Times New Roman" w:cs="Times New Roman"/>
          <w:bCs/>
          <w:sz w:val="20"/>
          <w:szCs w:val="20"/>
        </w:rPr>
      </w:pPr>
      <w:r w:rsidRPr="001B225C">
        <w:rPr>
          <w:rFonts w:ascii="Times New Roman" w:hAnsi="Times New Roman" w:cs="Times New Roman"/>
          <w:sz w:val="20"/>
          <w:szCs w:val="20"/>
        </w:rPr>
        <w:t>AFM is regarded as an ideal tool for the characterization of texture of particle surface and particle size distributions of the produced nanoparticles. Based on AFM study, 2D (Figure-</w:t>
      </w:r>
      <w:r w:rsidR="00495472" w:rsidRPr="001B225C">
        <w:rPr>
          <w:rFonts w:ascii="Times New Roman" w:hAnsi="Times New Roman" w:cs="Times New Roman"/>
          <w:sz w:val="20"/>
          <w:szCs w:val="20"/>
        </w:rPr>
        <w:t>S-3</w:t>
      </w:r>
      <w:r w:rsidRPr="001B225C">
        <w:rPr>
          <w:rFonts w:ascii="Times New Roman" w:hAnsi="Times New Roman" w:cs="Times New Roman"/>
          <w:sz w:val="20"/>
          <w:szCs w:val="20"/>
        </w:rPr>
        <w:t>A) and 3D (Figure-</w:t>
      </w:r>
      <w:r w:rsidR="00495472" w:rsidRPr="001B225C">
        <w:rPr>
          <w:rFonts w:ascii="Times New Roman" w:hAnsi="Times New Roman" w:cs="Times New Roman"/>
          <w:sz w:val="20"/>
          <w:szCs w:val="20"/>
        </w:rPr>
        <w:t>S-3</w:t>
      </w:r>
      <w:r w:rsidRPr="001B225C">
        <w:rPr>
          <w:rFonts w:ascii="Times New Roman" w:hAnsi="Times New Roman" w:cs="Times New Roman"/>
          <w:sz w:val="20"/>
          <w:szCs w:val="20"/>
        </w:rPr>
        <w:t>B</w:t>
      </w:r>
      <w:r w:rsidRPr="001B225C">
        <w:rPr>
          <w:rFonts w:ascii="Times New Roman" w:hAnsi="Times New Roman" w:cs="Times New Roman"/>
          <w:b/>
          <w:sz w:val="20"/>
          <w:szCs w:val="20"/>
        </w:rPr>
        <w:t xml:space="preserve">) </w:t>
      </w:r>
      <w:r w:rsidRPr="001B225C">
        <w:rPr>
          <w:rFonts w:ascii="Times New Roman" w:hAnsi="Times New Roman" w:cs="Times New Roman"/>
          <w:sz w:val="20"/>
          <w:szCs w:val="20"/>
        </w:rPr>
        <w:t xml:space="preserve">pictures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were recorded. Based on the analysis, the average surface roughness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was calculated as 9.359nm. The results depicted the maximum profile peak height and valley depth as 48.187nm and 40.818nm respectively (</w:t>
      </w:r>
      <w:r w:rsidRPr="001B225C">
        <w:rPr>
          <w:rFonts w:ascii="Times New Roman" w:hAnsi="Times New Roman" w:cs="Times New Roman"/>
          <w:bCs/>
          <w:sz w:val="20"/>
          <w:szCs w:val="20"/>
        </w:rPr>
        <w:t>Figure-</w:t>
      </w:r>
      <w:r w:rsidR="00495472" w:rsidRPr="001B225C">
        <w:rPr>
          <w:rFonts w:ascii="Times New Roman" w:hAnsi="Times New Roman" w:cs="Times New Roman"/>
          <w:bCs/>
          <w:sz w:val="20"/>
          <w:szCs w:val="20"/>
        </w:rPr>
        <w:t>S-3</w:t>
      </w:r>
      <w:r w:rsidRPr="001B225C">
        <w:rPr>
          <w:rFonts w:ascii="Times New Roman" w:hAnsi="Times New Roman" w:cs="Times New Roman"/>
          <w:bCs/>
          <w:sz w:val="20"/>
          <w:szCs w:val="20"/>
        </w:rPr>
        <w:t>C).</w:t>
      </w:r>
    </w:p>
    <w:p w14:paraId="4A2626DE" w14:textId="34ADF1E2" w:rsidR="00C35857" w:rsidRPr="001B225C" w:rsidRDefault="00C35857" w:rsidP="00C35857">
      <w:pPr>
        <w:spacing w:line="360" w:lineRule="auto"/>
        <w:jc w:val="both"/>
        <w:rPr>
          <w:rFonts w:ascii="Times New Roman" w:hAnsi="Times New Roman" w:cs="Times New Roman"/>
          <w:bCs/>
          <w:sz w:val="20"/>
          <w:szCs w:val="20"/>
        </w:rPr>
      </w:pPr>
    </w:p>
    <w:p w14:paraId="000C4C26" w14:textId="77777777" w:rsidR="00C35857" w:rsidRPr="001B225C" w:rsidRDefault="00C35857" w:rsidP="00C35857">
      <w:pPr>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XPS analysis</w:t>
      </w:r>
    </w:p>
    <w:p w14:paraId="10253FC6" w14:textId="6BEAFFF8" w:rsidR="00C35857" w:rsidRPr="001B225C" w:rsidRDefault="00C35857" w:rsidP="00C35857">
      <w:pPr>
        <w:spacing w:line="360" w:lineRule="auto"/>
        <w:jc w:val="both"/>
        <w:rPr>
          <w:rFonts w:ascii="Times New Roman" w:hAnsi="Times New Roman" w:cs="Times New Roman"/>
          <w:color w:val="000000" w:themeColor="text1"/>
          <w:sz w:val="20"/>
          <w:szCs w:val="20"/>
        </w:rPr>
      </w:pPr>
      <w:r w:rsidRPr="001B225C">
        <w:rPr>
          <w:rFonts w:ascii="Times New Roman" w:hAnsi="Times New Roman" w:cs="Times New Roman"/>
          <w:color w:val="000000" w:themeColor="text1"/>
          <w:sz w:val="20"/>
          <w:szCs w:val="20"/>
        </w:rPr>
        <w:t>X-ray photoelectron </w:t>
      </w:r>
      <w:r w:rsidRPr="001B225C">
        <w:rPr>
          <w:rFonts w:ascii="Times New Roman" w:hAnsi="Times New Roman" w:cs="Times New Roman"/>
          <w:sz w:val="20"/>
          <w:szCs w:val="20"/>
        </w:rPr>
        <w:t>spectroscopy</w:t>
      </w:r>
      <w:r w:rsidRPr="001B225C">
        <w:rPr>
          <w:rFonts w:ascii="Times New Roman" w:hAnsi="Times New Roman" w:cs="Times New Roman"/>
          <w:color w:val="000000" w:themeColor="text1"/>
          <w:sz w:val="20"/>
          <w:szCs w:val="20"/>
        </w:rPr>
        <w:t xml:space="preserve"> is carried out to assure chemical state and near-surface composition of the </w:t>
      </w:r>
      <w:proofErr w:type="spellStart"/>
      <w:r w:rsidRPr="001B225C">
        <w:rPr>
          <w:rFonts w:ascii="Times New Roman" w:hAnsi="Times New Roman" w:cs="Times New Roman"/>
          <w:color w:val="000000" w:themeColor="text1"/>
          <w:sz w:val="20"/>
          <w:szCs w:val="20"/>
        </w:rPr>
        <w:t>AgNPs</w:t>
      </w:r>
      <w:proofErr w:type="spellEnd"/>
      <w:r w:rsidRPr="001B225C">
        <w:rPr>
          <w:rFonts w:ascii="Times New Roman" w:hAnsi="Times New Roman" w:cs="Times New Roman"/>
          <w:color w:val="000000" w:themeColor="text1"/>
          <w:sz w:val="20"/>
          <w:szCs w:val="20"/>
        </w:rPr>
        <w:t xml:space="preserve"> obtained from AE. XPS spectrum of the </w:t>
      </w:r>
      <w:proofErr w:type="spellStart"/>
      <w:r w:rsidRPr="001B225C">
        <w:rPr>
          <w:rFonts w:ascii="Times New Roman" w:hAnsi="Times New Roman" w:cs="Times New Roman"/>
          <w:color w:val="000000" w:themeColor="text1"/>
          <w:sz w:val="20"/>
          <w:szCs w:val="20"/>
        </w:rPr>
        <w:t>AgNPs</w:t>
      </w:r>
      <w:proofErr w:type="spellEnd"/>
      <w:r w:rsidRPr="001B225C">
        <w:rPr>
          <w:rFonts w:ascii="Times New Roman" w:hAnsi="Times New Roman" w:cs="Times New Roman"/>
          <w:color w:val="000000" w:themeColor="text1"/>
          <w:sz w:val="20"/>
          <w:szCs w:val="20"/>
        </w:rPr>
        <w:t xml:space="preserve"> differ from 0 to 600 eV</w:t>
      </w:r>
      <w:bookmarkStart w:id="0" w:name="bf0025"/>
      <w:bookmarkEnd w:id="0"/>
      <w:r w:rsidRPr="001B225C">
        <w:rPr>
          <w:rFonts w:ascii="Times New Roman" w:hAnsi="Times New Roman" w:cs="Times New Roman"/>
          <w:color w:val="000000" w:themeColor="text1"/>
          <w:sz w:val="20"/>
          <w:szCs w:val="20"/>
        </w:rPr>
        <w:t xml:space="preserve"> (Figure </w:t>
      </w:r>
      <w:r w:rsidR="00495472" w:rsidRPr="001B225C">
        <w:rPr>
          <w:rFonts w:ascii="Times New Roman" w:hAnsi="Times New Roman" w:cs="Times New Roman"/>
          <w:color w:val="000000" w:themeColor="text1"/>
          <w:sz w:val="20"/>
          <w:szCs w:val="20"/>
        </w:rPr>
        <w:t>S-4</w:t>
      </w:r>
      <w:r w:rsidRPr="001B225C">
        <w:rPr>
          <w:rFonts w:ascii="Times New Roman" w:hAnsi="Times New Roman" w:cs="Times New Roman"/>
          <w:color w:val="000000" w:themeColor="text1"/>
          <w:sz w:val="20"/>
          <w:szCs w:val="20"/>
        </w:rPr>
        <w:t xml:space="preserve"> (a)). Silver [</w:t>
      </w:r>
      <w:r w:rsidRPr="001B225C">
        <w:rPr>
          <w:rStyle w:val="Emphasis"/>
          <w:rFonts w:ascii="Times New Roman" w:hAnsi="Times New Roman" w:cs="Times New Roman"/>
          <w:b/>
          <w:bCs/>
          <w:color w:val="000000" w:themeColor="text1"/>
          <w:sz w:val="20"/>
          <w:szCs w:val="20"/>
        </w:rPr>
        <w:t>Ag 3d</w:t>
      </w:r>
      <w:r w:rsidRPr="001B225C">
        <w:rPr>
          <w:rFonts w:ascii="Times New Roman" w:hAnsi="Times New Roman" w:cs="Times New Roman"/>
          <w:color w:val="000000" w:themeColor="text1"/>
          <w:sz w:val="20"/>
          <w:szCs w:val="20"/>
        </w:rPr>
        <w:t>], Carbon [</w:t>
      </w:r>
      <w:r w:rsidRPr="001B225C">
        <w:rPr>
          <w:rStyle w:val="Emphasis"/>
          <w:rFonts w:ascii="Times New Roman" w:hAnsi="Times New Roman" w:cs="Times New Roman"/>
          <w:b/>
          <w:bCs/>
          <w:color w:val="000000" w:themeColor="text1"/>
          <w:sz w:val="20"/>
          <w:szCs w:val="20"/>
        </w:rPr>
        <w:t>C (1s)</w:t>
      </w:r>
      <w:r w:rsidRPr="001B225C">
        <w:rPr>
          <w:rFonts w:ascii="Times New Roman" w:hAnsi="Times New Roman" w:cs="Times New Roman"/>
          <w:color w:val="000000" w:themeColor="text1"/>
          <w:sz w:val="20"/>
          <w:szCs w:val="20"/>
        </w:rPr>
        <w:t>], nitrogen [</w:t>
      </w:r>
      <w:r w:rsidRPr="001B225C">
        <w:rPr>
          <w:rStyle w:val="Emphasis"/>
          <w:rFonts w:ascii="Times New Roman" w:hAnsi="Times New Roman" w:cs="Times New Roman"/>
          <w:b/>
          <w:bCs/>
          <w:color w:val="000000" w:themeColor="text1"/>
          <w:sz w:val="20"/>
          <w:szCs w:val="20"/>
        </w:rPr>
        <w:t>N (1s)</w:t>
      </w:r>
      <w:r w:rsidRPr="001B225C">
        <w:rPr>
          <w:rFonts w:ascii="Times New Roman" w:hAnsi="Times New Roman" w:cs="Times New Roman"/>
          <w:color w:val="000000" w:themeColor="text1"/>
          <w:sz w:val="20"/>
          <w:szCs w:val="20"/>
        </w:rPr>
        <w:t>], and oxygen [</w:t>
      </w:r>
      <w:r w:rsidRPr="001B225C">
        <w:rPr>
          <w:rStyle w:val="Emphasis"/>
          <w:rFonts w:ascii="Times New Roman" w:hAnsi="Times New Roman" w:cs="Times New Roman"/>
          <w:b/>
          <w:bCs/>
          <w:color w:val="000000" w:themeColor="text1"/>
          <w:sz w:val="20"/>
          <w:szCs w:val="20"/>
        </w:rPr>
        <w:t>O (1s)</w:t>
      </w:r>
      <w:r w:rsidRPr="001B225C">
        <w:rPr>
          <w:rFonts w:ascii="Times New Roman" w:hAnsi="Times New Roman" w:cs="Times New Roman"/>
          <w:color w:val="000000" w:themeColor="text1"/>
          <w:sz w:val="20"/>
          <w:szCs w:val="20"/>
        </w:rPr>
        <w:t>] elements were identified. High resolution XPS (HR-XPS) of binding energy (BE) of </w:t>
      </w:r>
      <w:r w:rsidRPr="001B225C">
        <w:rPr>
          <w:rStyle w:val="Emphasis"/>
          <w:rFonts w:ascii="Times New Roman" w:hAnsi="Times New Roman" w:cs="Times New Roman"/>
          <w:b/>
          <w:bCs/>
          <w:color w:val="000000" w:themeColor="text1"/>
          <w:sz w:val="20"/>
          <w:szCs w:val="20"/>
        </w:rPr>
        <w:t>Ag 3d</w:t>
      </w:r>
      <w:r w:rsidRPr="001B225C">
        <w:rPr>
          <w:rFonts w:ascii="Times New Roman" w:hAnsi="Times New Roman" w:cs="Times New Roman"/>
          <w:color w:val="000000" w:themeColor="text1"/>
          <w:sz w:val="20"/>
          <w:szCs w:val="20"/>
        </w:rPr>
        <w:t xml:space="preserve"> region of the reaction mixture is portrayed in </w:t>
      </w:r>
      <w:r w:rsidRPr="001B225C">
        <w:rPr>
          <w:rFonts w:ascii="Times New Roman" w:hAnsi="Times New Roman" w:cs="Times New Roman"/>
          <w:sz w:val="20"/>
          <w:szCs w:val="20"/>
        </w:rPr>
        <w:t xml:space="preserve">figure </w:t>
      </w:r>
      <w:r w:rsidR="00495472" w:rsidRPr="001B225C">
        <w:rPr>
          <w:rFonts w:ascii="Times New Roman" w:hAnsi="Times New Roman" w:cs="Times New Roman"/>
          <w:sz w:val="20"/>
          <w:szCs w:val="20"/>
        </w:rPr>
        <w:t>S-4</w:t>
      </w:r>
      <w:r w:rsidRPr="001B225C">
        <w:rPr>
          <w:rFonts w:ascii="Times New Roman" w:hAnsi="Times New Roman" w:cs="Times New Roman"/>
          <w:color w:val="000000" w:themeColor="text1"/>
          <w:sz w:val="20"/>
          <w:szCs w:val="20"/>
        </w:rPr>
        <w:t xml:space="preserve"> (b). Peaks placed at 365.5 eV and </w:t>
      </w:r>
      <w:r w:rsidRPr="001B225C">
        <w:rPr>
          <w:rFonts w:ascii="Times New Roman" w:hAnsi="Times New Roman" w:cs="Times New Roman"/>
          <w:color w:val="000000" w:themeColor="text1"/>
          <w:sz w:val="20"/>
          <w:szCs w:val="20"/>
        </w:rPr>
        <w:lastRenderedPageBreak/>
        <w:t xml:space="preserve">371.5 eV depicts </w:t>
      </w:r>
      <w:r w:rsidRPr="001B225C">
        <w:rPr>
          <w:rFonts w:ascii="Times New Roman" w:hAnsi="Times New Roman" w:cs="Times New Roman"/>
          <w:i/>
          <w:color w:val="000000" w:themeColor="text1"/>
          <w:sz w:val="20"/>
          <w:szCs w:val="20"/>
        </w:rPr>
        <w:t>Ag 3d</w:t>
      </w:r>
      <w:r w:rsidRPr="001B225C">
        <w:rPr>
          <w:rFonts w:ascii="Times New Roman" w:hAnsi="Times New Roman" w:cs="Times New Roman"/>
          <w:color w:val="000000" w:themeColor="text1"/>
          <w:sz w:val="20"/>
          <w:szCs w:val="20"/>
        </w:rPr>
        <w:t xml:space="preserve"> region. Two peaks arise because of the spin orbital splitting that corresponds to </w:t>
      </w:r>
      <w:r w:rsidRPr="001B225C">
        <w:rPr>
          <w:rStyle w:val="Emphasis"/>
          <w:rFonts w:ascii="Times New Roman" w:hAnsi="Times New Roman" w:cs="Times New Roman"/>
          <w:b/>
          <w:bCs/>
          <w:color w:val="000000" w:themeColor="text1"/>
          <w:sz w:val="20"/>
          <w:szCs w:val="20"/>
        </w:rPr>
        <w:t>Ag 3d</w:t>
      </w:r>
      <w:r w:rsidRPr="001B225C">
        <w:rPr>
          <w:rStyle w:val="Emphasis"/>
          <w:rFonts w:ascii="Times New Roman" w:hAnsi="Times New Roman" w:cs="Times New Roman"/>
          <w:b/>
          <w:bCs/>
          <w:color w:val="000000" w:themeColor="text1"/>
          <w:sz w:val="20"/>
          <w:szCs w:val="20"/>
          <w:vertAlign w:val="subscript"/>
        </w:rPr>
        <w:t xml:space="preserve">5/2 </w:t>
      </w:r>
      <w:r w:rsidRPr="001B225C">
        <w:rPr>
          <w:rFonts w:ascii="Times New Roman" w:hAnsi="Times New Roman" w:cs="Times New Roman"/>
          <w:color w:val="000000" w:themeColor="text1"/>
          <w:sz w:val="20"/>
          <w:szCs w:val="20"/>
        </w:rPr>
        <w:t>and </w:t>
      </w:r>
      <w:r w:rsidRPr="001B225C">
        <w:rPr>
          <w:rFonts w:ascii="Times New Roman" w:hAnsi="Times New Roman" w:cs="Times New Roman"/>
          <w:i/>
          <w:color w:val="000000" w:themeColor="text1"/>
          <w:sz w:val="20"/>
          <w:szCs w:val="20"/>
        </w:rPr>
        <w:t>Ag</w:t>
      </w:r>
      <w:r w:rsidRPr="001B225C">
        <w:rPr>
          <w:rStyle w:val="Emphasis"/>
          <w:rFonts w:ascii="Times New Roman" w:hAnsi="Times New Roman" w:cs="Times New Roman"/>
          <w:b/>
          <w:bCs/>
          <w:color w:val="000000" w:themeColor="text1"/>
          <w:sz w:val="20"/>
          <w:szCs w:val="20"/>
        </w:rPr>
        <w:t xml:space="preserve"> 3d</w:t>
      </w:r>
      <w:r w:rsidRPr="001B225C">
        <w:rPr>
          <w:rStyle w:val="Emphasis"/>
          <w:rFonts w:ascii="Times New Roman" w:hAnsi="Times New Roman" w:cs="Times New Roman"/>
          <w:b/>
          <w:bCs/>
          <w:color w:val="000000" w:themeColor="text1"/>
          <w:sz w:val="20"/>
          <w:szCs w:val="20"/>
          <w:vertAlign w:val="subscript"/>
        </w:rPr>
        <w:t>3/2</w:t>
      </w:r>
      <w:r w:rsidRPr="001B225C">
        <w:rPr>
          <w:rFonts w:ascii="Times New Roman" w:hAnsi="Times New Roman" w:cs="Times New Roman"/>
          <w:color w:val="000000" w:themeColor="text1"/>
          <w:sz w:val="20"/>
          <w:szCs w:val="20"/>
        </w:rPr>
        <w:t> core levels. </w:t>
      </w:r>
      <w:r w:rsidRPr="001B225C">
        <w:rPr>
          <w:rFonts w:ascii="Times New Roman" w:hAnsi="Times New Roman" w:cs="Times New Roman"/>
          <w:sz w:val="20"/>
          <w:szCs w:val="20"/>
        </w:rPr>
        <w:t>Figure</w:t>
      </w:r>
      <w:r w:rsidR="00495472" w:rsidRPr="001B225C">
        <w:rPr>
          <w:rFonts w:ascii="Times New Roman" w:hAnsi="Times New Roman" w:cs="Times New Roman"/>
          <w:sz w:val="20"/>
          <w:szCs w:val="20"/>
        </w:rPr>
        <w:t xml:space="preserve"> S-4</w:t>
      </w:r>
      <w:r w:rsidRPr="001B225C">
        <w:rPr>
          <w:rFonts w:ascii="Times New Roman" w:hAnsi="Times New Roman" w:cs="Times New Roman"/>
          <w:sz w:val="20"/>
          <w:szCs w:val="20"/>
        </w:rPr>
        <w:t xml:space="preserve"> </w:t>
      </w:r>
      <w:r w:rsidRPr="001B225C">
        <w:rPr>
          <w:rFonts w:ascii="Times New Roman" w:hAnsi="Times New Roman" w:cs="Times New Roman"/>
          <w:color w:val="000000" w:themeColor="text1"/>
          <w:sz w:val="20"/>
          <w:szCs w:val="20"/>
        </w:rPr>
        <w:t>(c) displays the XPS spectra for the </w:t>
      </w:r>
      <w:r w:rsidRPr="001B225C">
        <w:rPr>
          <w:rStyle w:val="Emphasis"/>
          <w:rFonts w:ascii="Times New Roman" w:hAnsi="Times New Roman" w:cs="Times New Roman"/>
          <w:b/>
          <w:bCs/>
          <w:color w:val="000000" w:themeColor="text1"/>
          <w:sz w:val="20"/>
          <w:szCs w:val="20"/>
        </w:rPr>
        <w:t>N (1s)</w:t>
      </w:r>
      <w:r w:rsidRPr="001B225C">
        <w:rPr>
          <w:rFonts w:ascii="Times New Roman" w:hAnsi="Times New Roman" w:cs="Times New Roman"/>
          <w:color w:val="000000" w:themeColor="text1"/>
          <w:sz w:val="20"/>
          <w:szCs w:val="20"/>
        </w:rPr>
        <w:t xml:space="preserve"> region. Also, the binding energies observed at 399.8 eV are attributed to the strong interaction between the </w:t>
      </w:r>
      <w:proofErr w:type="spellStart"/>
      <w:r w:rsidRPr="001B225C">
        <w:rPr>
          <w:rFonts w:ascii="Times New Roman" w:hAnsi="Times New Roman" w:cs="Times New Roman"/>
          <w:color w:val="000000" w:themeColor="text1"/>
          <w:sz w:val="20"/>
          <w:szCs w:val="20"/>
        </w:rPr>
        <w:t>AgNPs</w:t>
      </w:r>
      <w:proofErr w:type="spellEnd"/>
      <w:r w:rsidRPr="001B225C">
        <w:rPr>
          <w:rFonts w:ascii="Times New Roman" w:hAnsi="Times New Roman" w:cs="Times New Roman"/>
          <w:color w:val="000000" w:themeColor="text1"/>
          <w:sz w:val="20"/>
          <w:szCs w:val="20"/>
        </w:rPr>
        <w:t xml:space="preserve"> and the organic compounds with multiple amine groups presents in the AE. This finding aligns with FTIR results. </w:t>
      </w:r>
      <w:r w:rsidRPr="001B225C">
        <w:rPr>
          <w:rFonts w:ascii="Times New Roman" w:hAnsi="Times New Roman" w:cs="Times New Roman"/>
          <w:sz w:val="20"/>
          <w:szCs w:val="20"/>
        </w:rPr>
        <w:t xml:space="preserve">Figure </w:t>
      </w:r>
      <w:r w:rsidR="00495472" w:rsidRPr="001B225C">
        <w:rPr>
          <w:rFonts w:ascii="Times New Roman" w:hAnsi="Times New Roman" w:cs="Times New Roman"/>
          <w:sz w:val="20"/>
          <w:szCs w:val="20"/>
        </w:rPr>
        <w:t>S-4</w:t>
      </w:r>
      <w:r w:rsidRPr="001B225C">
        <w:rPr>
          <w:rFonts w:ascii="Times New Roman" w:hAnsi="Times New Roman" w:cs="Times New Roman"/>
          <w:sz w:val="20"/>
          <w:szCs w:val="20"/>
        </w:rPr>
        <w:t xml:space="preserve"> </w:t>
      </w:r>
      <w:r w:rsidRPr="001B225C">
        <w:rPr>
          <w:rFonts w:ascii="Times New Roman" w:hAnsi="Times New Roman" w:cs="Times New Roman"/>
          <w:color w:val="000000" w:themeColor="text1"/>
          <w:sz w:val="20"/>
          <w:szCs w:val="20"/>
        </w:rPr>
        <w:t>(d), illustrates the XPS of the </w:t>
      </w:r>
      <w:r w:rsidRPr="001B225C">
        <w:rPr>
          <w:rStyle w:val="Emphasis"/>
          <w:rFonts w:ascii="Times New Roman" w:hAnsi="Times New Roman" w:cs="Times New Roman"/>
          <w:b/>
          <w:bCs/>
          <w:color w:val="000000" w:themeColor="text1"/>
          <w:sz w:val="20"/>
          <w:szCs w:val="20"/>
        </w:rPr>
        <w:t>O (1s)</w:t>
      </w:r>
      <w:r w:rsidRPr="001B225C">
        <w:rPr>
          <w:rFonts w:ascii="Times New Roman" w:hAnsi="Times New Roman" w:cs="Times New Roman"/>
          <w:color w:val="000000" w:themeColor="text1"/>
          <w:sz w:val="20"/>
          <w:szCs w:val="20"/>
        </w:rPr>
        <w:t> region. An intensity at 529.8 eV in the </w:t>
      </w:r>
      <w:r w:rsidRPr="001B225C">
        <w:rPr>
          <w:rStyle w:val="Emphasis"/>
          <w:rFonts w:ascii="Times New Roman" w:hAnsi="Times New Roman" w:cs="Times New Roman"/>
          <w:color w:val="000000" w:themeColor="text1"/>
          <w:sz w:val="20"/>
          <w:szCs w:val="20"/>
        </w:rPr>
        <w:t>O (1s)</w:t>
      </w:r>
      <w:r w:rsidRPr="001B225C">
        <w:rPr>
          <w:rFonts w:ascii="Times New Roman" w:hAnsi="Times New Roman" w:cs="Times New Roman"/>
          <w:color w:val="000000" w:themeColor="text1"/>
          <w:sz w:val="20"/>
          <w:szCs w:val="20"/>
        </w:rPr>
        <w:t> region corresponds to the bond Ag</w:t>
      </w:r>
      <w:r w:rsidRPr="001B225C">
        <w:rPr>
          <w:rFonts w:ascii="Times New Roman" w:hAnsi="Times New Roman" w:cs="Times New Roman"/>
          <w:noProof/>
          <w:color w:val="000000" w:themeColor="text1"/>
          <w:sz w:val="20"/>
          <w:szCs w:val="20"/>
          <w:lang w:eastAsia="en-IN"/>
        </w:rPr>
        <w:drawing>
          <wp:inline distT="0" distB="0" distL="0" distR="0" wp14:anchorId="7FD53E50" wp14:editId="32C48FB4">
            <wp:extent cx="171450" cy="9525"/>
            <wp:effectExtent l="0" t="0" r="0" b="0"/>
            <wp:docPr id="3" name="Picture 3" descr="single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ngle bo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9525"/>
                    </a:xfrm>
                    <a:prstGeom prst="rect">
                      <a:avLst/>
                    </a:prstGeom>
                    <a:noFill/>
                    <a:ln>
                      <a:noFill/>
                    </a:ln>
                  </pic:spPr>
                </pic:pic>
              </a:graphicData>
            </a:graphic>
          </wp:inline>
        </w:drawing>
      </w:r>
      <w:r w:rsidRPr="001B225C">
        <w:rPr>
          <w:rFonts w:ascii="Times New Roman" w:hAnsi="Times New Roman" w:cs="Times New Roman"/>
          <w:color w:val="000000" w:themeColor="text1"/>
          <w:sz w:val="20"/>
          <w:szCs w:val="20"/>
        </w:rPr>
        <w:t>O.  Strong contact between a vacancy in the </w:t>
      </w:r>
      <w:r w:rsidRPr="001B225C">
        <w:rPr>
          <w:rStyle w:val="Emphasis"/>
          <w:rFonts w:ascii="Times New Roman" w:hAnsi="Times New Roman" w:cs="Times New Roman"/>
          <w:color w:val="000000" w:themeColor="text1"/>
          <w:sz w:val="20"/>
          <w:szCs w:val="20"/>
        </w:rPr>
        <w:t>d</w:t>
      </w:r>
      <w:r w:rsidRPr="001B225C">
        <w:rPr>
          <w:rFonts w:ascii="Times New Roman" w:hAnsi="Times New Roman" w:cs="Times New Roman"/>
          <w:color w:val="000000" w:themeColor="text1"/>
          <w:sz w:val="20"/>
          <w:szCs w:val="20"/>
        </w:rPr>
        <w:t>-orbital of Ag and organic molecules in AE leads to the formation of bond Ag</w:t>
      </w:r>
      <w:r w:rsidRPr="001B225C">
        <w:rPr>
          <w:rFonts w:ascii="Times New Roman" w:hAnsi="Times New Roman" w:cs="Times New Roman"/>
          <w:noProof/>
          <w:color w:val="000000" w:themeColor="text1"/>
          <w:sz w:val="20"/>
          <w:szCs w:val="20"/>
          <w:lang w:eastAsia="en-IN"/>
        </w:rPr>
        <w:drawing>
          <wp:inline distT="0" distB="0" distL="0" distR="0" wp14:anchorId="39C9C3FC" wp14:editId="0C705AFD">
            <wp:extent cx="171450" cy="9525"/>
            <wp:effectExtent l="0" t="0" r="0" b="0"/>
            <wp:docPr id="2" name="Picture 2" descr="single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ingle bo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9525"/>
                    </a:xfrm>
                    <a:prstGeom prst="rect">
                      <a:avLst/>
                    </a:prstGeom>
                    <a:noFill/>
                    <a:ln>
                      <a:noFill/>
                    </a:ln>
                  </pic:spPr>
                </pic:pic>
              </a:graphicData>
            </a:graphic>
          </wp:inline>
        </w:drawing>
      </w:r>
      <w:r w:rsidRPr="001B225C">
        <w:rPr>
          <w:rFonts w:ascii="Times New Roman" w:hAnsi="Times New Roman" w:cs="Times New Roman"/>
          <w:color w:val="000000" w:themeColor="text1"/>
          <w:sz w:val="20"/>
          <w:szCs w:val="20"/>
        </w:rPr>
        <w:t>O. Lastly, figure</w:t>
      </w:r>
      <w:r w:rsidR="00495472" w:rsidRPr="001B225C">
        <w:rPr>
          <w:rFonts w:ascii="Times New Roman" w:hAnsi="Times New Roman" w:cs="Times New Roman"/>
          <w:color w:val="000000" w:themeColor="text1"/>
          <w:sz w:val="20"/>
          <w:szCs w:val="20"/>
        </w:rPr>
        <w:t xml:space="preserve"> S-4</w:t>
      </w:r>
      <w:r w:rsidRPr="001B225C">
        <w:rPr>
          <w:rFonts w:ascii="Times New Roman" w:hAnsi="Times New Roman" w:cs="Times New Roman"/>
          <w:color w:val="000000" w:themeColor="text1"/>
          <w:sz w:val="20"/>
          <w:szCs w:val="20"/>
        </w:rPr>
        <w:t>(e) demonstrates the </w:t>
      </w:r>
      <w:r w:rsidRPr="001B225C">
        <w:rPr>
          <w:rStyle w:val="Emphasis"/>
          <w:rFonts w:ascii="Times New Roman" w:hAnsi="Times New Roman" w:cs="Times New Roman"/>
          <w:b/>
          <w:bCs/>
          <w:color w:val="000000" w:themeColor="text1"/>
          <w:sz w:val="20"/>
          <w:szCs w:val="20"/>
        </w:rPr>
        <w:t>C (1s)</w:t>
      </w:r>
      <w:r w:rsidRPr="001B225C">
        <w:rPr>
          <w:rFonts w:ascii="Times New Roman" w:hAnsi="Times New Roman" w:cs="Times New Roman"/>
          <w:color w:val="000000" w:themeColor="text1"/>
          <w:sz w:val="20"/>
          <w:szCs w:val="20"/>
        </w:rPr>
        <w:t> spectrum parallel to the bonds of the carbon atoms. According to this, intensity of 284.5 </w:t>
      </w:r>
      <w:proofErr w:type="spellStart"/>
      <w:r w:rsidRPr="001B225C">
        <w:rPr>
          <w:rFonts w:ascii="Times New Roman" w:hAnsi="Times New Roman" w:cs="Times New Roman"/>
          <w:color w:val="000000" w:themeColor="text1"/>
          <w:sz w:val="20"/>
          <w:szCs w:val="20"/>
        </w:rPr>
        <w:t>eVcan</w:t>
      </w:r>
      <w:proofErr w:type="spellEnd"/>
      <w:r w:rsidRPr="001B225C">
        <w:rPr>
          <w:rFonts w:ascii="Times New Roman" w:hAnsi="Times New Roman" w:cs="Times New Roman"/>
          <w:color w:val="000000" w:themeColor="text1"/>
          <w:sz w:val="20"/>
          <w:szCs w:val="20"/>
        </w:rPr>
        <w:t xml:space="preserve"> be credited to the C</w:t>
      </w:r>
      <w:r w:rsidRPr="001B225C">
        <w:rPr>
          <w:rFonts w:ascii="Times New Roman" w:hAnsi="Times New Roman" w:cs="Times New Roman"/>
          <w:noProof/>
          <w:color w:val="000000" w:themeColor="text1"/>
          <w:sz w:val="20"/>
          <w:szCs w:val="20"/>
          <w:lang w:eastAsia="en-IN"/>
        </w:rPr>
        <w:drawing>
          <wp:inline distT="0" distB="0" distL="0" distR="0" wp14:anchorId="4D5F577A" wp14:editId="5DABCCAB">
            <wp:extent cx="171450" cy="9525"/>
            <wp:effectExtent l="0" t="0" r="0" b="0"/>
            <wp:docPr id="1" name="Picture 1" descr="single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ingle bo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9525"/>
                    </a:xfrm>
                    <a:prstGeom prst="rect">
                      <a:avLst/>
                    </a:prstGeom>
                    <a:noFill/>
                    <a:ln>
                      <a:noFill/>
                    </a:ln>
                  </pic:spPr>
                </pic:pic>
              </a:graphicData>
            </a:graphic>
          </wp:inline>
        </w:drawing>
      </w:r>
      <w:r w:rsidRPr="001B225C">
        <w:rPr>
          <w:rFonts w:ascii="Times New Roman" w:hAnsi="Times New Roman" w:cs="Times New Roman"/>
          <w:color w:val="000000" w:themeColor="text1"/>
          <w:sz w:val="20"/>
          <w:szCs w:val="20"/>
        </w:rPr>
        <w:t>O bond.</w:t>
      </w:r>
    </w:p>
    <w:p w14:paraId="4FC9591E" w14:textId="77777777" w:rsidR="00C35857" w:rsidRPr="001B225C" w:rsidRDefault="00C35857" w:rsidP="00C35857">
      <w:pPr>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In vitro Anti-fungal activity</w:t>
      </w:r>
    </w:p>
    <w:p w14:paraId="7A6CABA3" w14:textId="4C1D0996" w:rsidR="00C35857" w:rsidRPr="001B225C" w:rsidRDefault="00C35857" w:rsidP="00C35857">
      <w:pPr>
        <w:spacing w:after="0" w:line="360" w:lineRule="auto"/>
        <w:ind w:firstLine="720"/>
        <w:jc w:val="both"/>
        <w:rPr>
          <w:rFonts w:ascii="Times New Roman" w:hAnsi="Times New Roman" w:cs="Times New Roman"/>
          <w:sz w:val="20"/>
          <w:szCs w:val="20"/>
        </w:rPr>
      </w:pPr>
      <w:r w:rsidRPr="001B225C">
        <w:rPr>
          <w:rFonts w:ascii="Times New Roman" w:hAnsi="Times New Roman" w:cs="Times New Roman"/>
          <w:sz w:val="20"/>
          <w:szCs w:val="20"/>
        </w:rPr>
        <w:t>The disc diffusion assay, exhibited an inhibited growth of the inoculums, surrounding the samples (Figure-</w:t>
      </w:r>
      <w:r w:rsidR="00495472" w:rsidRPr="001B225C">
        <w:rPr>
          <w:rFonts w:ascii="Times New Roman" w:hAnsi="Times New Roman" w:cs="Times New Roman"/>
          <w:sz w:val="20"/>
          <w:szCs w:val="20"/>
        </w:rPr>
        <w:t>S-5</w:t>
      </w:r>
      <w:r w:rsidRPr="001B225C">
        <w:rPr>
          <w:rFonts w:ascii="Times New Roman" w:hAnsi="Times New Roman" w:cs="Times New Roman"/>
          <w:sz w:val="20"/>
          <w:szCs w:val="20"/>
        </w:rPr>
        <w:t xml:space="preserve">). The fungal growth was inhibited in both the species, by both AE and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showing a clear zone of inhibition. This outlines the anti-fungal ability of both the AE and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The values of zone of inhibition are given in the table-</w:t>
      </w:r>
      <w:r w:rsidR="00495472" w:rsidRPr="001B225C">
        <w:rPr>
          <w:rFonts w:ascii="Times New Roman" w:hAnsi="Times New Roman" w:cs="Times New Roman"/>
          <w:sz w:val="20"/>
          <w:szCs w:val="20"/>
        </w:rPr>
        <w:t>S1</w:t>
      </w:r>
      <w:r w:rsidRPr="001B225C">
        <w:rPr>
          <w:rFonts w:ascii="Times New Roman" w:hAnsi="Times New Roman" w:cs="Times New Roman"/>
          <w:sz w:val="20"/>
          <w:szCs w:val="20"/>
        </w:rPr>
        <w:t xml:space="preserve">. Moreover, the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exhibited greater fungal inhibitory effect, than the AE. Interestingly, the MIC value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was 8 times lesser than the AE in both the species (</w:t>
      </w:r>
      <w:proofErr w:type="spellStart"/>
      <w:proofErr w:type="gramStart"/>
      <w:r w:rsidRPr="001B225C">
        <w:rPr>
          <w:rFonts w:ascii="Times New Roman" w:hAnsi="Times New Roman" w:cs="Times New Roman"/>
          <w:i/>
          <w:iCs/>
          <w:sz w:val="20"/>
          <w:szCs w:val="20"/>
        </w:rPr>
        <w:t>C.albicans</w:t>
      </w:r>
      <w:proofErr w:type="spellEnd"/>
      <w:proofErr w:type="gramEnd"/>
      <w:r w:rsidRPr="001B225C">
        <w:rPr>
          <w:rFonts w:ascii="Times New Roman" w:hAnsi="Times New Roman" w:cs="Times New Roman"/>
          <w:sz w:val="20"/>
          <w:szCs w:val="20"/>
        </w:rPr>
        <w:t xml:space="preserve"> and </w:t>
      </w:r>
      <w:proofErr w:type="spellStart"/>
      <w:r w:rsidRPr="001B225C">
        <w:rPr>
          <w:rFonts w:ascii="Times New Roman" w:hAnsi="Times New Roman" w:cs="Times New Roman"/>
          <w:i/>
          <w:iCs/>
          <w:sz w:val="20"/>
          <w:szCs w:val="20"/>
        </w:rPr>
        <w:t>C.tropicalis</w:t>
      </w:r>
      <w:proofErr w:type="spellEnd"/>
      <w:r w:rsidRPr="001B225C">
        <w:rPr>
          <w:rFonts w:ascii="Times New Roman" w:hAnsi="Times New Roman" w:cs="Times New Roman"/>
          <w:sz w:val="20"/>
          <w:szCs w:val="20"/>
        </w:rPr>
        <w:t xml:space="preserve">). Furthermore, the MFC values of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were also much lesser, in comparison with the AE. This result shows a significant anti-fungal ability of the </w:t>
      </w:r>
      <w:proofErr w:type="spellStart"/>
      <w:r w:rsidRPr="001B225C">
        <w:rPr>
          <w:rFonts w:ascii="Times New Roman" w:hAnsi="Times New Roman" w:cs="Times New Roman"/>
          <w:sz w:val="20"/>
          <w:szCs w:val="20"/>
        </w:rPr>
        <w:t>AgNPs</w:t>
      </w:r>
      <w:proofErr w:type="spellEnd"/>
      <w:r w:rsidRPr="001B225C">
        <w:rPr>
          <w:rFonts w:ascii="Times New Roman" w:hAnsi="Times New Roman" w:cs="Times New Roman"/>
          <w:sz w:val="20"/>
          <w:szCs w:val="20"/>
        </w:rPr>
        <w:t xml:space="preserve">, in contrast with the AE of </w:t>
      </w:r>
      <w:r w:rsidRPr="001B225C">
        <w:rPr>
          <w:rFonts w:ascii="Times New Roman" w:hAnsi="Times New Roman" w:cs="Times New Roman"/>
          <w:i/>
          <w:iCs/>
          <w:sz w:val="20"/>
          <w:szCs w:val="20"/>
        </w:rPr>
        <w:t>Ascophyllum nodosum.</w:t>
      </w:r>
      <w:r w:rsidRPr="001B225C">
        <w:rPr>
          <w:rFonts w:ascii="Times New Roman" w:hAnsi="Times New Roman" w:cs="Times New Roman"/>
          <w:sz w:val="20"/>
          <w:szCs w:val="20"/>
        </w:rPr>
        <w:t xml:space="preserve"> The values of MIC and MFC are listed in the Table-</w:t>
      </w:r>
      <w:r w:rsidR="00495472" w:rsidRPr="001B225C">
        <w:rPr>
          <w:rFonts w:ascii="Times New Roman" w:hAnsi="Times New Roman" w:cs="Times New Roman"/>
          <w:sz w:val="20"/>
          <w:szCs w:val="20"/>
        </w:rPr>
        <w:t>S1</w:t>
      </w:r>
      <w:r w:rsidRPr="001B225C">
        <w:rPr>
          <w:rFonts w:ascii="Times New Roman" w:hAnsi="Times New Roman" w:cs="Times New Roman"/>
          <w:sz w:val="20"/>
          <w:szCs w:val="20"/>
        </w:rPr>
        <w:t>.</w:t>
      </w:r>
    </w:p>
    <w:p w14:paraId="11059477" w14:textId="1E1D4BF6" w:rsidR="00610FF9" w:rsidRPr="001B225C" w:rsidRDefault="00610FF9" w:rsidP="00C35857">
      <w:pPr>
        <w:spacing w:after="0" w:line="360" w:lineRule="auto"/>
        <w:ind w:firstLine="720"/>
        <w:jc w:val="both"/>
        <w:rPr>
          <w:rFonts w:ascii="Times New Roman" w:hAnsi="Times New Roman" w:cs="Times New Roman"/>
          <w:sz w:val="20"/>
          <w:szCs w:val="20"/>
        </w:rPr>
      </w:pPr>
    </w:p>
    <w:p w14:paraId="11C24515" w14:textId="77777777" w:rsidR="00610FF9" w:rsidRPr="001B225C" w:rsidRDefault="00610FF9" w:rsidP="00610FF9">
      <w:pPr>
        <w:spacing w:after="0" w:line="360" w:lineRule="auto"/>
        <w:jc w:val="both"/>
        <w:rPr>
          <w:rFonts w:ascii="Times New Roman" w:hAnsi="Times New Roman" w:cs="Times New Roman"/>
          <w:i/>
          <w:iCs/>
          <w:sz w:val="20"/>
          <w:szCs w:val="20"/>
        </w:rPr>
      </w:pPr>
      <w:r w:rsidRPr="001B225C">
        <w:rPr>
          <w:rFonts w:ascii="Times New Roman" w:hAnsi="Times New Roman" w:cs="Times New Roman"/>
          <w:i/>
          <w:iCs/>
          <w:sz w:val="20"/>
          <w:szCs w:val="20"/>
        </w:rPr>
        <w:t>Cytotoxicity study (Splenocyte)</w:t>
      </w:r>
    </w:p>
    <w:p w14:paraId="64E1011B" w14:textId="4D41F83F" w:rsidR="00610FF9" w:rsidRPr="001B225C" w:rsidRDefault="00610FF9" w:rsidP="00610FF9">
      <w:pPr>
        <w:spacing w:line="360" w:lineRule="auto"/>
        <w:ind w:firstLine="851"/>
        <w:jc w:val="both"/>
        <w:rPr>
          <w:rFonts w:ascii="Times New Roman" w:hAnsi="Times New Roman" w:cs="Times New Roman"/>
          <w:sz w:val="20"/>
          <w:szCs w:val="20"/>
        </w:rPr>
      </w:pPr>
      <w:r w:rsidRPr="001B225C">
        <w:rPr>
          <w:rFonts w:ascii="Times New Roman" w:hAnsi="Times New Roman" w:cs="Times New Roman"/>
          <w:sz w:val="20"/>
          <w:szCs w:val="20"/>
        </w:rPr>
        <w:t xml:space="preserve">Plant extract with 20, 80 and 100 µg/ml concentration show 88, 47 and 42 % splenocyte cells viability, respectively, following 1 hour of incubation of pre-treated cells (Figure </w:t>
      </w:r>
      <w:r w:rsidR="00042AEF" w:rsidRPr="001B225C">
        <w:rPr>
          <w:rFonts w:ascii="Times New Roman" w:hAnsi="Times New Roman" w:cs="Times New Roman"/>
          <w:sz w:val="20"/>
          <w:szCs w:val="20"/>
        </w:rPr>
        <w:t xml:space="preserve">S-6 </w:t>
      </w:r>
      <w:r w:rsidRPr="001B225C">
        <w:rPr>
          <w:rFonts w:ascii="Times New Roman" w:hAnsi="Times New Roman" w:cs="Times New Roman"/>
          <w:sz w:val="20"/>
          <w:szCs w:val="20"/>
        </w:rPr>
        <w:t xml:space="preserve">A). However, NPs with 20, 40, 80 and 100 µg/ml concentration show 88, 66, 42 and 34 % splenocyte cells viability, respectively, post 1 hour of incubation of pre-treated cells (Figure </w:t>
      </w:r>
      <w:r w:rsidR="00042AEF" w:rsidRPr="001B225C">
        <w:rPr>
          <w:rFonts w:ascii="Times New Roman" w:hAnsi="Times New Roman" w:cs="Times New Roman"/>
          <w:sz w:val="20"/>
          <w:szCs w:val="20"/>
        </w:rPr>
        <w:t xml:space="preserve">S-6 </w:t>
      </w:r>
      <w:r w:rsidRPr="001B225C">
        <w:rPr>
          <w:rFonts w:ascii="Times New Roman" w:hAnsi="Times New Roman" w:cs="Times New Roman"/>
          <w:sz w:val="20"/>
          <w:szCs w:val="20"/>
        </w:rPr>
        <w:t xml:space="preserve">B). In comparison to plant extract, NPs shows slightly more toxicity at higher dose such as 80 µg/ml dose &amp; above concentrations.  This concludes that up to 40 µg/ml freshly synthesized NPs are very less cytotoxic to splenocyte cells and could be considered as an accepted dose for therapy. </w:t>
      </w:r>
    </w:p>
    <w:p w14:paraId="64F7CEB8" w14:textId="77777777" w:rsidR="00610FF9" w:rsidRPr="001B225C" w:rsidRDefault="00610FF9" w:rsidP="00C35857">
      <w:pPr>
        <w:spacing w:after="0" w:line="360" w:lineRule="auto"/>
        <w:ind w:firstLine="720"/>
        <w:jc w:val="both"/>
        <w:rPr>
          <w:rFonts w:ascii="Times New Roman" w:hAnsi="Times New Roman" w:cs="Times New Roman"/>
          <w:sz w:val="20"/>
          <w:szCs w:val="20"/>
        </w:rPr>
      </w:pPr>
    </w:p>
    <w:p w14:paraId="4E44EBF7" w14:textId="65FA675C" w:rsidR="00DE6A4A" w:rsidRPr="001B225C" w:rsidRDefault="00DE6A4A" w:rsidP="00DE6A4A">
      <w:pPr>
        <w:rPr>
          <w:rFonts w:ascii="Times New Roman" w:hAnsi="Times New Roman" w:cs="Times New Roman"/>
          <w:sz w:val="20"/>
          <w:szCs w:val="20"/>
        </w:rPr>
      </w:pPr>
      <w:r w:rsidRPr="001B225C">
        <w:rPr>
          <w:rFonts w:ascii="Times New Roman" w:hAnsi="Times New Roman" w:cs="Times New Roman"/>
          <w:b/>
          <w:bCs/>
          <w:sz w:val="20"/>
          <w:szCs w:val="20"/>
        </w:rPr>
        <w:t>Table S</w:t>
      </w:r>
      <w:r w:rsidR="00A9466A" w:rsidRPr="001B225C">
        <w:rPr>
          <w:rFonts w:ascii="Times New Roman" w:hAnsi="Times New Roman" w:cs="Times New Roman"/>
          <w:b/>
          <w:bCs/>
          <w:sz w:val="20"/>
          <w:szCs w:val="20"/>
        </w:rPr>
        <w:t>-</w:t>
      </w:r>
      <w:r w:rsidRPr="001B225C">
        <w:rPr>
          <w:rFonts w:ascii="Times New Roman" w:hAnsi="Times New Roman" w:cs="Times New Roman"/>
          <w:b/>
          <w:bCs/>
          <w:sz w:val="20"/>
          <w:szCs w:val="20"/>
        </w:rPr>
        <w:t>1</w:t>
      </w:r>
      <w:r w:rsidR="00A9466A" w:rsidRPr="001B225C">
        <w:rPr>
          <w:rFonts w:ascii="Times New Roman" w:hAnsi="Times New Roman" w:cs="Times New Roman"/>
          <w:b/>
          <w:bCs/>
          <w:sz w:val="20"/>
          <w:szCs w:val="20"/>
        </w:rPr>
        <w:t xml:space="preserve">: </w:t>
      </w:r>
      <w:r w:rsidR="00A9466A" w:rsidRPr="001B225C">
        <w:rPr>
          <w:rFonts w:ascii="Times New Roman" w:hAnsi="Times New Roman" w:cs="Times New Roman"/>
          <w:sz w:val="20"/>
          <w:szCs w:val="20"/>
        </w:rPr>
        <w:t>T</w:t>
      </w:r>
      <w:r w:rsidRPr="001B225C">
        <w:rPr>
          <w:rFonts w:ascii="Times New Roman" w:hAnsi="Times New Roman" w:cs="Times New Roman"/>
          <w:sz w:val="20"/>
          <w:szCs w:val="20"/>
        </w:rPr>
        <w:t>he values of Anti-fungal activity of aqueous extract and synthesized silver nanoparticles.</w:t>
      </w:r>
    </w:p>
    <w:tbl>
      <w:tblPr>
        <w:tblStyle w:val="TableGrid"/>
        <w:tblW w:w="0" w:type="auto"/>
        <w:tblLook w:val="04A0" w:firstRow="1" w:lastRow="0" w:firstColumn="1" w:lastColumn="0" w:noHBand="0" w:noVBand="1"/>
      </w:tblPr>
      <w:tblGrid>
        <w:gridCol w:w="3005"/>
        <w:gridCol w:w="1810"/>
        <w:gridCol w:w="2126"/>
        <w:gridCol w:w="2075"/>
      </w:tblGrid>
      <w:tr w:rsidR="00DE6A4A" w:rsidRPr="001B225C" w14:paraId="75071D45" w14:textId="77777777" w:rsidTr="0012301A">
        <w:trPr>
          <w:trHeight w:val="454"/>
        </w:trPr>
        <w:tc>
          <w:tcPr>
            <w:tcW w:w="3005" w:type="dxa"/>
            <w:vMerge w:val="restart"/>
            <w:vAlign w:val="center"/>
          </w:tcPr>
          <w:p w14:paraId="451D37B3" w14:textId="77777777" w:rsidR="00DE6A4A" w:rsidRPr="001B225C" w:rsidRDefault="00DE6A4A" w:rsidP="0012301A">
            <w:pPr>
              <w:jc w:val="center"/>
              <w:rPr>
                <w:b/>
                <w:bCs/>
                <w:sz w:val="20"/>
                <w:szCs w:val="20"/>
              </w:rPr>
            </w:pPr>
            <w:r w:rsidRPr="001B225C">
              <w:rPr>
                <w:b/>
                <w:bCs/>
                <w:sz w:val="20"/>
                <w:szCs w:val="20"/>
              </w:rPr>
              <w:t>Parameters</w:t>
            </w:r>
          </w:p>
        </w:tc>
        <w:tc>
          <w:tcPr>
            <w:tcW w:w="1810" w:type="dxa"/>
            <w:vMerge w:val="restart"/>
            <w:vAlign w:val="center"/>
          </w:tcPr>
          <w:p w14:paraId="0CEEA71F" w14:textId="77777777" w:rsidR="00DE6A4A" w:rsidRPr="001B225C" w:rsidRDefault="00DE6A4A" w:rsidP="0012301A">
            <w:pPr>
              <w:jc w:val="center"/>
              <w:rPr>
                <w:b/>
                <w:bCs/>
                <w:sz w:val="20"/>
                <w:szCs w:val="20"/>
              </w:rPr>
            </w:pPr>
            <w:r w:rsidRPr="001B225C">
              <w:rPr>
                <w:b/>
                <w:bCs/>
                <w:sz w:val="20"/>
                <w:szCs w:val="20"/>
              </w:rPr>
              <w:t>Test sample</w:t>
            </w:r>
          </w:p>
        </w:tc>
        <w:tc>
          <w:tcPr>
            <w:tcW w:w="4201" w:type="dxa"/>
            <w:gridSpan w:val="2"/>
            <w:vAlign w:val="center"/>
          </w:tcPr>
          <w:p w14:paraId="3A8E029D" w14:textId="77777777" w:rsidR="00DE6A4A" w:rsidRPr="001B225C" w:rsidRDefault="00DE6A4A" w:rsidP="0012301A">
            <w:pPr>
              <w:jc w:val="center"/>
              <w:rPr>
                <w:b/>
                <w:bCs/>
                <w:sz w:val="20"/>
                <w:szCs w:val="20"/>
              </w:rPr>
            </w:pPr>
            <w:r w:rsidRPr="001B225C">
              <w:rPr>
                <w:b/>
                <w:bCs/>
                <w:sz w:val="20"/>
                <w:szCs w:val="20"/>
              </w:rPr>
              <w:t>Test fungi</w:t>
            </w:r>
          </w:p>
        </w:tc>
      </w:tr>
      <w:tr w:rsidR="00DE6A4A" w:rsidRPr="001B225C" w14:paraId="244D53CB" w14:textId="77777777" w:rsidTr="0012301A">
        <w:trPr>
          <w:trHeight w:val="454"/>
        </w:trPr>
        <w:tc>
          <w:tcPr>
            <w:tcW w:w="3005" w:type="dxa"/>
            <w:vMerge/>
            <w:vAlign w:val="center"/>
          </w:tcPr>
          <w:p w14:paraId="2CFAD0E9" w14:textId="77777777" w:rsidR="00DE6A4A" w:rsidRPr="001B225C" w:rsidRDefault="00DE6A4A" w:rsidP="0012301A">
            <w:pPr>
              <w:jc w:val="center"/>
              <w:rPr>
                <w:sz w:val="20"/>
                <w:szCs w:val="20"/>
              </w:rPr>
            </w:pPr>
          </w:p>
        </w:tc>
        <w:tc>
          <w:tcPr>
            <w:tcW w:w="1810" w:type="dxa"/>
            <w:vMerge/>
            <w:vAlign w:val="center"/>
          </w:tcPr>
          <w:p w14:paraId="2D2D4367" w14:textId="77777777" w:rsidR="00DE6A4A" w:rsidRPr="001B225C" w:rsidRDefault="00DE6A4A" w:rsidP="0012301A">
            <w:pPr>
              <w:jc w:val="center"/>
              <w:rPr>
                <w:sz w:val="20"/>
                <w:szCs w:val="20"/>
              </w:rPr>
            </w:pPr>
          </w:p>
        </w:tc>
        <w:tc>
          <w:tcPr>
            <w:tcW w:w="2126" w:type="dxa"/>
            <w:vAlign w:val="center"/>
          </w:tcPr>
          <w:p w14:paraId="3C7F8835" w14:textId="77777777" w:rsidR="00DE6A4A" w:rsidRPr="001B225C" w:rsidRDefault="00DE6A4A" w:rsidP="0012301A">
            <w:pPr>
              <w:jc w:val="center"/>
              <w:rPr>
                <w:b/>
                <w:bCs/>
                <w:i/>
                <w:iCs/>
                <w:sz w:val="20"/>
                <w:szCs w:val="20"/>
              </w:rPr>
            </w:pPr>
            <w:r w:rsidRPr="001B225C">
              <w:rPr>
                <w:b/>
                <w:bCs/>
                <w:i/>
                <w:iCs/>
                <w:sz w:val="20"/>
                <w:szCs w:val="20"/>
              </w:rPr>
              <w:t>Candida albicans</w:t>
            </w:r>
          </w:p>
        </w:tc>
        <w:tc>
          <w:tcPr>
            <w:tcW w:w="2075" w:type="dxa"/>
            <w:vAlign w:val="center"/>
          </w:tcPr>
          <w:p w14:paraId="03991F2B" w14:textId="77777777" w:rsidR="00DE6A4A" w:rsidRPr="001B225C" w:rsidRDefault="00DE6A4A" w:rsidP="0012301A">
            <w:pPr>
              <w:jc w:val="center"/>
              <w:rPr>
                <w:b/>
                <w:bCs/>
                <w:i/>
                <w:iCs/>
                <w:sz w:val="20"/>
                <w:szCs w:val="20"/>
              </w:rPr>
            </w:pPr>
            <w:r w:rsidRPr="001B225C">
              <w:rPr>
                <w:b/>
                <w:bCs/>
                <w:i/>
                <w:iCs/>
                <w:sz w:val="20"/>
                <w:szCs w:val="20"/>
              </w:rPr>
              <w:t>Candida tropicalis</w:t>
            </w:r>
          </w:p>
        </w:tc>
      </w:tr>
      <w:tr w:rsidR="00DE6A4A" w:rsidRPr="001B225C" w14:paraId="4734DC81" w14:textId="77777777" w:rsidTr="0012301A">
        <w:trPr>
          <w:trHeight w:val="454"/>
        </w:trPr>
        <w:tc>
          <w:tcPr>
            <w:tcW w:w="3005" w:type="dxa"/>
            <w:vMerge w:val="restart"/>
            <w:vAlign w:val="center"/>
          </w:tcPr>
          <w:p w14:paraId="45945BCD" w14:textId="77777777" w:rsidR="00DE6A4A" w:rsidRPr="001B225C" w:rsidRDefault="00DE6A4A" w:rsidP="0012301A">
            <w:pPr>
              <w:jc w:val="center"/>
              <w:rPr>
                <w:sz w:val="20"/>
                <w:szCs w:val="20"/>
              </w:rPr>
            </w:pPr>
            <w:r w:rsidRPr="001B225C">
              <w:rPr>
                <w:sz w:val="20"/>
                <w:szCs w:val="20"/>
              </w:rPr>
              <w:t>Zone of inhibition (mm)</w:t>
            </w:r>
          </w:p>
        </w:tc>
        <w:tc>
          <w:tcPr>
            <w:tcW w:w="1810" w:type="dxa"/>
            <w:vAlign w:val="center"/>
          </w:tcPr>
          <w:p w14:paraId="6792A522" w14:textId="77777777" w:rsidR="00DE6A4A" w:rsidRPr="001B225C" w:rsidRDefault="00DE6A4A" w:rsidP="0012301A">
            <w:pPr>
              <w:jc w:val="center"/>
              <w:rPr>
                <w:sz w:val="20"/>
                <w:szCs w:val="20"/>
              </w:rPr>
            </w:pPr>
            <w:r w:rsidRPr="001B225C">
              <w:rPr>
                <w:sz w:val="20"/>
                <w:szCs w:val="20"/>
              </w:rPr>
              <w:t>AE</w:t>
            </w:r>
          </w:p>
        </w:tc>
        <w:tc>
          <w:tcPr>
            <w:tcW w:w="2126" w:type="dxa"/>
            <w:vAlign w:val="center"/>
          </w:tcPr>
          <w:p w14:paraId="7FD5E523" w14:textId="77777777" w:rsidR="00DE6A4A" w:rsidRPr="001B225C" w:rsidRDefault="00DE6A4A" w:rsidP="0012301A">
            <w:pPr>
              <w:jc w:val="center"/>
              <w:rPr>
                <w:sz w:val="20"/>
                <w:szCs w:val="20"/>
              </w:rPr>
            </w:pPr>
            <w:r w:rsidRPr="001B225C">
              <w:rPr>
                <w:sz w:val="20"/>
                <w:szCs w:val="20"/>
              </w:rPr>
              <w:t>10mm</w:t>
            </w:r>
          </w:p>
        </w:tc>
        <w:tc>
          <w:tcPr>
            <w:tcW w:w="2075" w:type="dxa"/>
            <w:vAlign w:val="center"/>
          </w:tcPr>
          <w:p w14:paraId="4BC45D1C" w14:textId="77777777" w:rsidR="00DE6A4A" w:rsidRPr="001B225C" w:rsidRDefault="00DE6A4A" w:rsidP="0012301A">
            <w:pPr>
              <w:jc w:val="center"/>
              <w:rPr>
                <w:sz w:val="20"/>
                <w:szCs w:val="20"/>
              </w:rPr>
            </w:pPr>
            <w:r w:rsidRPr="001B225C">
              <w:rPr>
                <w:sz w:val="20"/>
                <w:szCs w:val="20"/>
              </w:rPr>
              <w:t>12mm</w:t>
            </w:r>
          </w:p>
        </w:tc>
      </w:tr>
      <w:tr w:rsidR="00DE6A4A" w:rsidRPr="001B225C" w14:paraId="68AF7F80" w14:textId="77777777" w:rsidTr="0012301A">
        <w:trPr>
          <w:trHeight w:val="454"/>
        </w:trPr>
        <w:tc>
          <w:tcPr>
            <w:tcW w:w="3005" w:type="dxa"/>
            <w:vMerge/>
            <w:vAlign w:val="center"/>
          </w:tcPr>
          <w:p w14:paraId="51FC18D4" w14:textId="77777777" w:rsidR="00DE6A4A" w:rsidRPr="001B225C" w:rsidRDefault="00DE6A4A" w:rsidP="0012301A">
            <w:pPr>
              <w:jc w:val="center"/>
              <w:rPr>
                <w:sz w:val="20"/>
                <w:szCs w:val="20"/>
              </w:rPr>
            </w:pPr>
          </w:p>
        </w:tc>
        <w:tc>
          <w:tcPr>
            <w:tcW w:w="1810" w:type="dxa"/>
            <w:vAlign w:val="center"/>
          </w:tcPr>
          <w:p w14:paraId="4F51604C" w14:textId="77777777" w:rsidR="00DE6A4A" w:rsidRPr="001B225C" w:rsidRDefault="00DE6A4A" w:rsidP="0012301A">
            <w:pPr>
              <w:jc w:val="center"/>
              <w:rPr>
                <w:sz w:val="20"/>
                <w:szCs w:val="20"/>
              </w:rPr>
            </w:pPr>
            <w:proofErr w:type="spellStart"/>
            <w:r w:rsidRPr="001B225C">
              <w:rPr>
                <w:sz w:val="20"/>
                <w:szCs w:val="20"/>
              </w:rPr>
              <w:t>AgNPs</w:t>
            </w:r>
            <w:proofErr w:type="spellEnd"/>
          </w:p>
        </w:tc>
        <w:tc>
          <w:tcPr>
            <w:tcW w:w="2126" w:type="dxa"/>
            <w:vAlign w:val="center"/>
          </w:tcPr>
          <w:p w14:paraId="7FE810EF" w14:textId="77777777" w:rsidR="00DE6A4A" w:rsidRPr="001B225C" w:rsidRDefault="00DE6A4A" w:rsidP="0012301A">
            <w:pPr>
              <w:jc w:val="center"/>
              <w:rPr>
                <w:sz w:val="20"/>
                <w:szCs w:val="20"/>
              </w:rPr>
            </w:pPr>
            <w:r w:rsidRPr="001B225C">
              <w:rPr>
                <w:sz w:val="20"/>
                <w:szCs w:val="20"/>
              </w:rPr>
              <w:t>15mm</w:t>
            </w:r>
          </w:p>
        </w:tc>
        <w:tc>
          <w:tcPr>
            <w:tcW w:w="2075" w:type="dxa"/>
            <w:vAlign w:val="center"/>
          </w:tcPr>
          <w:p w14:paraId="04DE8C0D" w14:textId="77777777" w:rsidR="00DE6A4A" w:rsidRPr="001B225C" w:rsidRDefault="00DE6A4A" w:rsidP="0012301A">
            <w:pPr>
              <w:jc w:val="center"/>
              <w:rPr>
                <w:sz w:val="20"/>
                <w:szCs w:val="20"/>
              </w:rPr>
            </w:pPr>
            <w:r w:rsidRPr="001B225C">
              <w:rPr>
                <w:sz w:val="20"/>
                <w:szCs w:val="20"/>
              </w:rPr>
              <w:t>10mm</w:t>
            </w:r>
          </w:p>
        </w:tc>
      </w:tr>
      <w:tr w:rsidR="00DE6A4A" w:rsidRPr="001B225C" w14:paraId="6EBD8996" w14:textId="77777777" w:rsidTr="0012301A">
        <w:trPr>
          <w:trHeight w:val="454"/>
        </w:trPr>
        <w:tc>
          <w:tcPr>
            <w:tcW w:w="3005" w:type="dxa"/>
            <w:vMerge w:val="restart"/>
            <w:vAlign w:val="center"/>
          </w:tcPr>
          <w:p w14:paraId="2FBB34DB" w14:textId="77777777" w:rsidR="00DE6A4A" w:rsidRPr="001B225C" w:rsidRDefault="00DE6A4A" w:rsidP="0012301A">
            <w:pPr>
              <w:jc w:val="center"/>
              <w:rPr>
                <w:sz w:val="20"/>
                <w:szCs w:val="20"/>
              </w:rPr>
            </w:pPr>
            <w:r w:rsidRPr="001B225C">
              <w:rPr>
                <w:sz w:val="20"/>
                <w:szCs w:val="20"/>
              </w:rPr>
              <w:t>Minimum inhibitory concentration</w:t>
            </w:r>
          </w:p>
        </w:tc>
        <w:tc>
          <w:tcPr>
            <w:tcW w:w="1810" w:type="dxa"/>
            <w:vAlign w:val="center"/>
          </w:tcPr>
          <w:p w14:paraId="3BE789DA" w14:textId="77777777" w:rsidR="00DE6A4A" w:rsidRPr="001B225C" w:rsidRDefault="00DE6A4A" w:rsidP="0012301A">
            <w:pPr>
              <w:jc w:val="center"/>
              <w:rPr>
                <w:sz w:val="20"/>
                <w:szCs w:val="20"/>
              </w:rPr>
            </w:pPr>
            <w:r w:rsidRPr="001B225C">
              <w:rPr>
                <w:sz w:val="20"/>
                <w:szCs w:val="20"/>
              </w:rPr>
              <w:t>AE</w:t>
            </w:r>
          </w:p>
        </w:tc>
        <w:tc>
          <w:tcPr>
            <w:tcW w:w="2126" w:type="dxa"/>
            <w:vAlign w:val="center"/>
          </w:tcPr>
          <w:p w14:paraId="3CA0574C" w14:textId="77777777" w:rsidR="00DE6A4A" w:rsidRPr="001B225C" w:rsidRDefault="00DE6A4A" w:rsidP="0012301A">
            <w:pPr>
              <w:jc w:val="center"/>
              <w:rPr>
                <w:sz w:val="20"/>
                <w:szCs w:val="20"/>
              </w:rPr>
            </w:pPr>
            <w:r w:rsidRPr="001B225C">
              <w:rPr>
                <w:sz w:val="20"/>
                <w:szCs w:val="20"/>
              </w:rPr>
              <w:t>500µg/ml</w:t>
            </w:r>
          </w:p>
        </w:tc>
        <w:tc>
          <w:tcPr>
            <w:tcW w:w="2075" w:type="dxa"/>
            <w:vAlign w:val="center"/>
          </w:tcPr>
          <w:p w14:paraId="6E41D60C" w14:textId="77777777" w:rsidR="00DE6A4A" w:rsidRPr="001B225C" w:rsidRDefault="00DE6A4A" w:rsidP="0012301A">
            <w:pPr>
              <w:jc w:val="center"/>
              <w:rPr>
                <w:sz w:val="20"/>
                <w:szCs w:val="20"/>
              </w:rPr>
            </w:pPr>
            <w:r w:rsidRPr="001B225C">
              <w:rPr>
                <w:sz w:val="20"/>
                <w:szCs w:val="20"/>
              </w:rPr>
              <w:t>1000µg/ml</w:t>
            </w:r>
          </w:p>
        </w:tc>
      </w:tr>
      <w:tr w:rsidR="00DE6A4A" w:rsidRPr="001B225C" w14:paraId="2419FF5E" w14:textId="77777777" w:rsidTr="0012301A">
        <w:trPr>
          <w:trHeight w:val="454"/>
        </w:trPr>
        <w:tc>
          <w:tcPr>
            <w:tcW w:w="3005" w:type="dxa"/>
            <w:vMerge/>
            <w:vAlign w:val="center"/>
          </w:tcPr>
          <w:p w14:paraId="785429D0" w14:textId="77777777" w:rsidR="00DE6A4A" w:rsidRPr="001B225C" w:rsidRDefault="00DE6A4A" w:rsidP="0012301A">
            <w:pPr>
              <w:jc w:val="center"/>
              <w:rPr>
                <w:sz w:val="20"/>
                <w:szCs w:val="20"/>
              </w:rPr>
            </w:pPr>
          </w:p>
        </w:tc>
        <w:tc>
          <w:tcPr>
            <w:tcW w:w="1810" w:type="dxa"/>
            <w:vAlign w:val="center"/>
          </w:tcPr>
          <w:p w14:paraId="4FD5072C" w14:textId="77777777" w:rsidR="00DE6A4A" w:rsidRPr="001B225C" w:rsidRDefault="00DE6A4A" w:rsidP="0012301A">
            <w:pPr>
              <w:jc w:val="center"/>
              <w:rPr>
                <w:sz w:val="20"/>
                <w:szCs w:val="20"/>
              </w:rPr>
            </w:pPr>
            <w:proofErr w:type="spellStart"/>
            <w:r w:rsidRPr="001B225C">
              <w:rPr>
                <w:sz w:val="20"/>
                <w:szCs w:val="20"/>
              </w:rPr>
              <w:t>AgNPs</w:t>
            </w:r>
            <w:proofErr w:type="spellEnd"/>
          </w:p>
        </w:tc>
        <w:tc>
          <w:tcPr>
            <w:tcW w:w="2126" w:type="dxa"/>
            <w:vAlign w:val="center"/>
          </w:tcPr>
          <w:p w14:paraId="3A811181" w14:textId="77777777" w:rsidR="00DE6A4A" w:rsidRPr="001B225C" w:rsidRDefault="00DE6A4A" w:rsidP="0012301A">
            <w:pPr>
              <w:jc w:val="center"/>
              <w:rPr>
                <w:sz w:val="20"/>
                <w:szCs w:val="20"/>
              </w:rPr>
            </w:pPr>
            <w:r w:rsidRPr="001B225C">
              <w:rPr>
                <w:sz w:val="20"/>
                <w:szCs w:val="20"/>
              </w:rPr>
              <w:t>62.5µg/ml</w:t>
            </w:r>
          </w:p>
        </w:tc>
        <w:tc>
          <w:tcPr>
            <w:tcW w:w="2075" w:type="dxa"/>
            <w:vAlign w:val="center"/>
          </w:tcPr>
          <w:p w14:paraId="048958A2" w14:textId="77777777" w:rsidR="00DE6A4A" w:rsidRPr="001B225C" w:rsidRDefault="00DE6A4A" w:rsidP="0012301A">
            <w:pPr>
              <w:jc w:val="center"/>
              <w:rPr>
                <w:sz w:val="20"/>
                <w:szCs w:val="20"/>
              </w:rPr>
            </w:pPr>
            <w:r w:rsidRPr="001B225C">
              <w:rPr>
                <w:sz w:val="20"/>
                <w:szCs w:val="20"/>
              </w:rPr>
              <w:t>125µg/ml</w:t>
            </w:r>
          </w:p>
        </w:tc>
      </w:tr>
      <w:tr w:rsidR="00DE6A4A" w:rsidRPr="001B225C" w14:paraId="15F0767E" w14:textId="77777777" w:rsidTr="0012301A">
        <w:trPr>
          <w:trHeight w:val="454"/>
        </w:trPr>
        <w:tc>
          <w:tcPr>
            <w:tcW w:w="3005" w:type="dxa"/>
            <w:vMerge w:val="restart"/>
            <w:vAlign w:val="center"/>
          </w:tcPr>
          <w:p w14:paraId="14667BB0" w14:textId="77777777" w:rsidR="00DE6A4A" w:rsidRPr="001B225C" w:rsidRDefault="00DE6A4A" w:rsidP="0012301A">
            <w:pPr>
              <w:jc w:val="center"/>
              <w:rPr>
                <w:sz w:val="20"/>
                <w:szCs w:val="20"/>
              </w:rPr>
            </w:pPr>
            <w:r w:rsidRPr="001B225C">
              <w:rPr>
                <w:sz w:val="20"/>
                <w:szCs w:val="20"/>
              </w:rPr>
              <w:t>Minimum Fungicidal concentration</w:t>
            </w:r>
          </w:p>
        </w:tc>
        <w:tc>
          <w:tcPr>
            <w:tcW w:w="1810" w:type="dxa"/>
            <w:vAlign w:val="center"/>
          </w:tcPr>
          <w:p w14:paraId="3AA3CDCE" w14:textId="77777777" w:rsidR="00DE6A4A" w:rsidRPr="001B225C" w:rsidRDefault="00DE6A4A" w:rsidP="0012301A">
            <w:pPr>
              <w:jc w:val="center"/>
              <w:rPr>
                <w:sz w:val="20"/>
                <w:szCs w:val="20"/>
              </w:rPr>
            </w:pPr>
            <w:r w:rsidRPr="001B225C">
              <w:rPr>
                <w:sz w:val="20"/>
                <w:szCs w:val="20"/>
              </w:rPr>
              <w:t>AE</w:t>
            </w:r>
          </w:p>
        </w:tc>
        <w:tc>
          <w:tcPr>
            <w:tcW w:w="2126" w:type="dxa"/>
            <w:vAlign w:val="center"/>
          </w:tcPr>
          <w:p w14:paraId="391B1A86" w14:textId="77777777" w:rsidR="00DE6A4A" w:rsidRPr="001B225C" w:rsidRDefault="00DE6A4A" w:rsidP="0012301A">
            <w:pPr>
              <w:jc w:val="center"/>
              <w:rPr>
                <w:sz w:val="20"/>
                <w:szCs w:val="20"/>
              </w:rPr>
            </w:pPr>
            <w:r w:rsidRPr="001B225C">
              <w:rPr>
                <w:sz w:val="20"/>
                <w:szCs w:val="20"/>
              </w:rPr>
              <w:t>1000µg/ml</w:t>
            </w:r>
          </w:p>
        </w:tc>
        <w:tc>
          <w:tcPr>
            <w:tcW w:w="2075" w:type="dxa"/>
            <w:vAlign w:val="center"/>
          </w:tcPr>
          <w:p w14:paraId="5FD5537B" w14:textId="77777777" w:rsidR="00DE6A4A" w:rsidRPr="001B225C" w:rsidRDefault="00DE6A4A" w:rsidP="0012301A">
            <w:pPr>
              <w:jc w:val="center"/>
              <w:rPr>
                <w:sz w:val="20"/>
                <w:szCs w:val="20"/>
              </w:rPr>
            </w:pPr>
            <w:r w:rsidRPr="001B225C">
              <w:rPr>
                <w:sz w:val="20"/>
                <w:szCs w:val="20"/>
              </w:rPr>
              <w:t>2000µg/ml</w:t>
            </w:r>
          </w:p>
        </w:tc>
      </w:tr>
      <w:tr w:rsidR="00DE6A4A" w:rsidRPr="001B225C" w14:paraId="5F16CA3B" w14:textId="77777777" w:rsidTr="0012301A">
        <w:trPr>
          <w:trHeight w:val="454"/>
        </w:trPr>
        <w:tc>
          <w:tcPr>
            <w:tcW w:w="3005" w:type="dxa"/>
            <w:vMerge/>
            <w:vAlign w:val="center"/>
          </w:tcPr>
          <w:p w14:paraId="44FE8D53" w14:textId="77777777" w:rsidR="00DE6A4A" w:rsidRPr="001B225C" w:rsidRDefault="00DE6A4A" w:rsidP="0012301A">
            <w:pPr>
              <w:jc w:val="center"/>
              <w:rPr>
                <w:sz w:val="20"/>
                <w:szCs w:val="20"/>
              </w:rPr>
            </w:pPr>
          </w:p>
        </w:tc>
        <w:tc>
          <w:tcPr>
            <w:tcW w:w="1810" w:type="dxa"/>
            <w:vAlign w:val="center"/>
          </w:tcPr>
          <w:p w14:paraId="748082EA" w14:textId="77777777" w:rsidR="00DE6A4A" w:rsidRPr="001B225C" w:rsidRDefault="00DE6A4A" w:rsidP="0012301A">
            <w:pPr>
              <w:jc w:val="center"/>
              <w:rPr>
                <w:sz w:val="20"/>
                <w:szCs w:val="20"/>
              </w:rPr>
            </w:pPr>
            <w:proofErr w:type="spellStart"/>
            <w:r w:rsidRPr="001B225C">
              <w:rPr>
                <w:sz w:val="20"/>
                <w:szCs w:val="20"/>
              </w:rPr>
              <w:t>AgNPs</w:t>
            </w:r>
            <w:proofErr w:type="spellEnd"/>
          </w:p>
        </w:tc>
        <w:tc>
          <w:tcPr>
            <w:tcW w:w="2126" w:type="dxa"/>
            <w:vAlign w:val="center"/>
          </w:tcPr>
          <w:p w14:paraId="012B3C14" w14:textId="77777777" w:rsidR="00DE6A4A" w:rsidRPr="001B225C" w:rsidRDefault="00DE6A4A" w:rsidP="0012301A">
            <w:pPr>
              <w:jc w:val="center"/>
              <w:rPr>
                <w:sz w:val="20"/>
                <w:szCs w:val="20"/>
              </w:rPr>
            </w:pPr>
            <w:r w:rsidRPr="001B225C">
              <w:rPr>
                <w:sz w:val="20"/>
                <w:szCs w:val="20"/>
              </w:rPr>
              <w:t>25µg/ml</w:t>
            </w:r>
          </w:p>
        </w:tc>
        <w:tc>
          <w:tcPr>
            <w:tcW w:w="2075" w:type="dxa"/>
            <w:vAlign w:val="center"/>
          </w:tcPr>
          <w:p w14:paraId="72AC827C" w14:textId="77777777" w:rsidR="00DE6A4A" w:rsidRPr="001B225C" w:rsidRDefault="00DE6A4A" w:rsidP="0012301A">
            <w:pPr>
              <w:jc w:val="center"/>
              <w:rPr>
                <w:sz w:val="20"/>
                <w:szCs w:val="20"/>
              </w:rPr>
            </w:pPr>
            <w:r w:rsidRPr="001B225C">
              <w:rPr>
                <w:sz w:val="20"/>
                <w:szCs w:val="20"/>
              </w:rPr>
              <w:t>500µg/ml</w:t>
            </w:r>
          </w:p>
        </w:tc>
      </w:tr>
    </w:tbl>
    <w:p w14:paraId="4E9BD62D" w14:textId="5BCC7B88" w:rsidR="00DE6A4A" w:rsidRPr="001B225C" w:rsidRDefault="00DE6A4A" w:rsidP="00495472">
      <w:pPr>
        <w:spacing w:after="0" w:line="360" w:lineRule="auto"/>
        <w:jc w:val="both"/>
        <w:rPr>
          <w:rFonts w:ascii="Times New Roman" w:hAnsi="Times New Roman" w:cs="Times New Roman"/>
          <w:sz w:val="20"/>
          <w:szCs w:val="20"/>
        </w:rPr>
      </w:pPr>
    </w:p>
    <w:p w14:paraId="6948CFFF" w14:textId="616A650E" w:rsidR="00DE6A4A" w:rsidRPr="001B225C" w:rsidRDefault="00A9466A" w:rsidP="00495472">
      <w:pPr>
        <w:spacing w:after="0" w:line="360" w:lineRule="auto"/>
        <w:jc w:val="both"/>
        <w:rPr>
          <w:rFonts w:ascii="Times New Roman" w:hAnsi="Times New Roman" w:cs="Times New Roman"/>
          <w:b/>
          <w:bCs/>
          <w:sz w:val="20"/>
          <w:szCs w:val="20"/>
        </w:rPr>
      </w:pPr>
      <w:r w:rsidRPr="001B225C">
        <w:rPr>
          <w:rFonts w:ascii="Times New Roman" w:hAnsi="Times New Roman" w:cs="Times New Roman"/>
          <w:b/>
          <w:bCs/>
          <w:sz w:val="20"/>
          <w:szCs w:val="20"/>
        </w:rPr>
        <w:t xml:space="preserve">Supplementary </w:t>
      </w:r>
      <w:r w:rsidR="00DE6A4A" w:rsidRPr="001B225C">
        <w:rPr>
          <w:rFonts w:ascii="Times New Roman" w:hAnsi="Times New Roman" w:cs="Times New Roman"/>
          <w:b/>
          <w:bCs/>
          <w:sz w:val="20"/>
          <w:szCs w:val="20"/>
        </w:rPr>
        <w:t>Figure</w:t>
      </w:r>
      <w:r w:rsidRPr="001B225C">
        <w:rPr>
          <w:rFonts w:ascii="Times New Roman" w:hAnsi="Times New Roman" w:cs="Times New Roman"/>
          <w:b/>
          <w:bCs/>
          <w:sz w:val="20"/>
          <w:szCs w:val="20"/>
        </w:rPr>
        <w:t>s</w:t>
      </w:r>
    </w:p>
    <w:p w14:paraId="6EE69B86" w14:textId="3A0DA8B7" w:rsidR="00DE6A4A" w:rsidRPr="001B225C" w:rsidRDefault="00A9466A" w:rsidP="00495472">
      <w:pPr>
        <w:spacing w:after="0" w:line="360" w:lineRule="auto"/>
        <w:jc w:val="both"/>
        <w:rPr>
          <w:rFonts w:ascii="Times New Roman" w:hAnsi="Times New Roman" w:cs="Times New Roman"/>
          <w:sz w:val="20"/>
          <w:szCs w:val="20"/>
        </w:rPr>
      </w:pPr>
      <w:r w:rsidRPr="001B225C">
        <w:rPr>
          <w:rFonts w:ascii="Times New Roman" w:hAnsi="Times New Roman" w:cs="Times New Roman"/>
          <w:noProof/>
          <w:sz w:val="20"/>
          <w:szCs w:val="20"/>
        </w:rPr>
        <w:drawing>
          <wp:inline distT="0" distB="0" distL="0" distR="0" wp14:anchorId="390E4F72" wp14:editId="7D31DC2D">
            <wp:extent cx="5943600" cy="342011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5943600" cy="3420110"/>
                    </a:xfrm>
                    <a:prstGeom prst="rect">
                      <a:avLst/>
                    </a:prstGeom>
                  </pic:spPr>
                </pic:pic>
              </a:graphicData>
            </a:graphic>
          </wp:inline>
        </w:drawing>
      </w:r>
    </w:p>
    <w:p w14:paraId="0E3FEC9A" w14:textId="45648226" w:rsidR="00495472" w:rsidRPr="001B225C" w:rsidRDefault="00495472" w:rsidP="00495472">
      <w:pPr>
        <w:spacing w:after="0" w:line="360" w:lineRule="auto"/>
        <w:jc w:val="both"/>
        <w:rPr>
          <w:rFonts w:ascii="Times New Roman" w:hAnsi="Times New Roman" w:cs="Times New Roman"/>
          <w:sz w:val="20"/>
          <w:szCs w:val="20"/>
        </w:rPr>
      </w:pPr>
    </w:p>
    <w:p w14:paraId="15B2CD93" w14:textId="4C789F22" w:rsidR="00495472" w:rsidRPr="001B225C" w:rsidRDefault="00A9466A" w:rsidP="00495472">
      <w:pPr>
        <w:spacing w:after="0" w:line="360" w:lineRule="auto"/>
        <w:jc w:val="both"/>
        <w:rPr>
          <w:rFonts w:ascii="Times New Roman" w:hAnsi="Times New Roman" w:cs="Times New Roman"/>
          <w:sz w:val="20"/>
          <w:szCs w:val="20"/>
        </w:rPr>
      </w:pPr>
      <w:r w:rsidRPr="001B225C">
        <w:rPr>
          <w:rFonts w:ascii="Times New Roman" w:hAnsi="Times New Roman" w:cs="Times New Roman"/>
          <w:noProof/>
          <w:sz w:val="20"/>
          <w:szCs w:val="20"/>
        </w:rPr>
        <w:lastRenderedPageBreak/>
        <w:drawing>
          <wp:inline distT="0" distB="0" distL="0" distR="0" wp14:anchorId="4A7DB963" wp14:editId="4EAB0F5D">
            <wp:extent cx="5943600" cy="48742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a:extLst>
                        <a:ext uri="{28A0092B-C50C-407E-A947-70E740481C1C}">
                          <a14:useLocalDpi xmlns:a14="http://schemas.microsoft.com/office/drawing/2010/main" val="0"/>
                        </a:ext>
                      </a:extLst>
                    </a:blip>
                    <a:stretch>
                      <a:fillRect/>
                    </a:stretch>
                  </pic:blipFill>
                  <pic:spPr>
                    <a:xfrm>
                      <a:off x="0" y="0"/>
                      <a:ext cx="5943600" cy="4874260"/>
                    </a:xfrm>
                    <a:prstGeom prst="rect">
                      <a:avLst/>
                    </a:prstGeom>
                  </pic:spPr>
                </pic:pic>
              </a:graphicData>
            </a:graphic>
          </wp:inline>
        </w:drawing>
      </w:r>
    </w:p>
    <w:p w14:paraId="3C368507" w14:textId="77777777" w:rsidR="00A9466A" w:rsidRPr="001B225C" w:rsidRDefault="00A9466A" w:rsidP="00495472">
      <w:pPr>
        <w:spacing w:after="0" w:line="360" w:lineRule="auto"/>
        <w:jc w:val="both"/>
        <w:rPr>
          <w:rFonts w:ascii="Times New Roman" w:hAnsi="Times New Roman" w:cs="Times New Roman"/>
          <w:noProof/>
          <w:sz w:val="20"/>
          <w:szCs w:val="20"/>
        </w:rPr>
      </w:pPr>
    </w:p>
    <w:p w14:paraId="3F7F90F7" w14:textId="77777777" w:rsidR="00A9466A" w:rsidRPr="001B225C" w:rsidRDefault="00A9466A" w:rsidP="00495472">
      <w:pPr>
        <w:spacing w:after="0" w:line="360" w:lineRule="auto"/>
        <w:jc w:val="both"/>
        <w:rPr>
          <w:rFonts w:ascii="Times New Roman" w:hAnsi="Times New Roman" w:cs="Times New Roman"/>
          <w:noProof/>
          <w:sz w:val="20"/>
          <w:szCs w:val="20"/>
        </w:rPr>
      </w:pPr>
    </w:p>
    <w:p w14:paraId="1CAC90A6" w14:textId="1BE93451" w:rsidR="00A9466A" w:rsidRPr="001B225C" w:rsidRDefault="00A9466A" w:rsidP="00495472">
      <w:pPr>
        <w:spacing w:after="0" w:line="360" w:lineRule="auto"/>
        <w:jc w:val="both"/>
        <w:rPr>
          <w:rFonts w:ascii="Times New Roman" w:hAnsi="Times New Roman" w:cs="Times New Roman"/>
          <w:sz w:val="20"/>
          <w:szCs w:val="20"/>
        </w:rPr>
      </w:pPr>
      <w:r w:rsidRPr="001B225C">
        <w:rPr>
          <w:rFonts w:ascii="Times New Roman" w:hAnsi="Times New Roman" w:cs="Times New Roman"/>
          <w:noProof/>
          <w:sz w:val="20"/>
          <w:szCs w:val="20"/>
        </w:rPr>
        <w:drawing>
          <wp:inline distT="0" distB="0" distL="0" distR="0" wp14:anchorId="1E17FD1F" wp14:editId="0F4F6034">
            <wp:extent cx="5943600" cy="21691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169160"/>
                    </a:xfrm>
                    <a:prstGeom prst="rect">
                      <a:avLst/>
                    </a:prstGeom>
                  </pic:spPr>
                </pic:pic>
              </a:graphicData>
            </a:graphic>
          </wp:inline>
        </w:drawing>
      </w:r>
    </w:p>
    <w:p w14:paraId="5C88C012" w14:textId="70E1E2BF" w:rsidR="00A9466A" w:rsidRPr="001B225C" w:rsidRDefault="00A9466A" w:rsidP="00495472">
      <w:pPr>
        <w:spacing w:after="0" w:line="360" w:lineRule="auto"/>
        <w:jc w:val="both"/>
        <w:rPr>
          <w:rFonts w:ascii="Times New Roman" w:hAnsi="Times New Roman" w:cs="Times New Roman"/>
          <w:sz w:val="20"/>
          <w:szCs w:val="20"/>
        </w:rPr>
      </w:pPr>
    </w:p>
    <w:p w14:paraId="24C4A968" w14:textId="77777777" w:rsidR="00A9466A" w:rsidRPr="001B225C" w:rsidRDefault="00A9466A" w:rsidP="00495472">
      <w:pPr>
        <w:spacing w:after="0" w:line="360" w:lineRule="auto"/>
        <w:jc w:val="both"/>
        <w:rPr>
          <w:rFonts w:ascii="Times New Roman" w:hAnsi="Times New Roman" w:cs="Times New Roman"/>
          <w:sz w:val="20"/>
          <w:szCs w:val="20"/>
        </w:rPr>
      </w:pPr>
    </w:p>
    <w:p w14:paraId="31F37A7C" w14:textId="77777777" w:rsidR="00A9466A" w:rsidRPr="001B225C" w:rsidRDefault="00A9466A" w:rsidP="00495472">
      <w:pPr>
        <w:spacing w:after="0" w:line="360" w:lineRule="auto"/>
        <w:jc w:val="both"/>
        <w:rPr>
          <w:rFonts w:ascii="Times New Roman" w:hAnsi="Times New Roman" w:cs="Times New Roman"/>
          <w:noProof/>
          <w:sz w:val="20"/>
          <w:szCs w:val="20"/>
        </w:rPr>
      </w:pPr>
    </w:p>
    <w:p w14:paraId="482AF989" w14:textId="64AEAA55" w:rsidR="00A9466A" w:rsidRPr="001B225C" w:rsidRDefault="00A9466A" w:rsidP="00495472">
      <w:pPr>
        <w:spacing w:after="0" w:line="360" w:lineRule="auto"/>
        <w:jc w:val="both"/>
        <w:rPr>
          <w:rFonts w:ascii="Times New Roman" w:hAnsi="Times New Roman" w:cs="Times New Roman"/>
          <w:sz w:val="20"/>
          <w:szCs w:val="20"/>
        </w:rPr>
      </w:pPr>
      <w:r w:rsidRPr="001B225C">
        <w:rPr>
          <w:rFonts w:ascii="Times New Roman" w:hAnsi="Times New Roman" w:cs="Times New Roman"/>
          <w:noProof/>
          <w:sz w:val="20"/>
          <w:szCs w:val="20"/>
        </w:rPr>
        <w:lastRenderedPageBreak/>
        <w:drawing>
          <wp:inline distT="0" distB="0" distL="0" distR="0" wp14:anchorId="1103FA85" wp14:editId="25E9417F">
            <wp:extent cx="5943600" cy="38423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842385"/>
                    </a:xfrm>
                    <a:prstGeom prst="rect">
                      <a:avLst/>
                    </a:prstGeom>
                  </pic:spPr>
                </pic:pic>
              </a:graphicData>
            </a:graphic>
          </wp:inline>
        </w:drawing>
      </w:r>
    </w:p>
    <w:p w14:paraId="1BC95D11" w14:textId="05D89052" w:rsidR="00A9466A" w:rsidRPr="001B225C" w:rsidRDefault="00A9466A" w:rsidP="00495472">
      <w:pPr>
        <w:spacing w:after="0" w:line="360" w:lineRule="auto"/>
        <w:jc w:val="both"/>
        <w:rPr>
          <w:rFonts w:ascii="Times New Roman" w:hAnsi="Times New Roman" w:cs="Times New Roman"/>
          <w:sz w:val="20"/>
          <w:szCs w:val="20"/>
        </w:rPr>
      </w:pPr>
    </w:p>
    <w:p w14:paraId="60255FEC" w14:textId="14DDBB2D" w:rsidR="00A9466A" w:rsidRPr="001B225C" w:rsidRDefault="00A9466A" w:rsidP="00495472">
      <w:pPr>
        <w:spacing w:after="0" w:line="360" w:lineRule="auto"/>
        <w:jc w:val="both"/>
        <w:rPr>
          <w:rFonts w:ascii="Times New Roman" w:hAnsi="Times New Roman" w:cs="Times New Roman"/>
          <w:sz w:val="20"/>
          <w:szCs w:val="20"/>
        </w:rPr>
      </w:pPr>
    </w:p>
    <w:p w14:paraId="19626A0B" w14:textId="5EB0CB2E" w:rsidR="00A9466A" w:rsidRPr="001B225C" w:rsidRDefault="00A9466A" w:rsidP="00495472">
      <w:pPr>
        <w:spacing w:after="0" w:line="360" w:lineRule="auto"/>
        <w:jc w:val="both"/>
        <w:rPr>
          <w:rFonts w:ascii="Times New Roman" w:hAnsi="Times New Roman" w:cs="Times New Roman"/>
          <w:sz w:val="20"/>
          <w:szCs w:val="20"/>
        </w:rPr>
      </w:pPr>
      <w:r w:rsidRPr="001B225C">
        <w:rPr>
          <w:rFonts w:ascii="Times New Roman" w:hAnsi="Times New Roman" w:cs="Times New Roman"/>
          <w:noProof/>
          <w:sz w:val="20"/>
          <w:szCs w:val="20"/>
        </w:rPr>
        <w:drawing>
          <wp:inline distT="0" distB="0" distL="0" distR="0" wp14:anchorId="3F6F8172" wp14:editId="702821E5">
            <wp:extent cx="5943600" cy="32607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260725"/>
                    </a:xfrm>
                    <a:prstGeom prst="rect">
                      <a:avLst/>
                    </a:prstGeom>
                  </pic:spPr>
                </pic:pic>
              </a:graphicData>
            </a:graphic>
          </wp:inline>
        </w:drawing>
      </w:r>
    </w:p>
    <w:p w14:paraId="78CA170C" w14:textId="0D5A6505" w:rsidR="00DA32BA" w:rsidRPr="001B225C" w:rsidRDefault="00DA32BA" w:rsidP="00495472">
      <w:pPr>
        <w:spacing w:after="0" w:line="360" w:lineRule="auto"/>
        <w:jc w:val="both"/>
        <w:rPr>
          <w:rFonts w:ascii="Times New Roman" w:hAnsi="Times New Roman" w:cs="Times New Roman"/>
          <w:b/>
          <w:bCs/>
          <w:sz w:val="20"/>
          <w:szCs w:val="20"/>
        </w:rPr>
      </w:pPr>
      <w:r w:rsidRPr="001B225C">
        <w:rPr>
          <w:rFonts w:ascii="Times New Roman" w:hAnsi="Times New Roman" w:cs="Times New Roman"/>
          <w:b/>
          <w:bCs/>
          <w:noProof/>
          <w:sz w:val="20"/>
          <w:szCs w:val="20"/>
        </w:rPr>
        <w:lastRenderedPageBreak/>
        <w:drawing>
          <wp:inline distT="0" distB="0" distL="0" distR="0" wp14:anchorId="5FE22FAE" wp14:editId="451327E3">
            <wp:extent cx="5943600" cy="24066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406650"/>
                    </a:xfrm>
                    <a:prstGeom prst="rect">
                      <a:avLst/>
                    </a:prstGeom>
                  </pic:spPr>
                </pic:pic>
              </a:graphicData>
            </a:graphic>
          </wp:inline>
        </w:drawing>
      </w:r>
    </w:p>
    <w:p w14:paraId="508EFDCE" w14:textId="77777777" w:rsidR="00DA32BA" w:rsidRPr="001B225C" w:rsidRDefault="00DA32BA" w:rsidP="00495472">
      <w:pPr>
        <w:spacing w:after="0" w:line="360" w:lineRule="auto"/>
        <w:jc w:val="both"/>
        <w:rPr>
          <w:rFonts w:ascii="Times New Roman" w:hAnsi="Times New Roman" w:cs="Times New Roman"/>
          <w:b/>
          <w:bCs/>
          <w:sz w:val="20"/>
          <w:szCs w:val="20"/>
        </w:rPr>
      </w:pPr>
    </w:p>
    <w:p w14:paraId="3DD03A18" w14:textId="7BE30DA2" w:rsidR="00A9466A" w:rsidRPr="001B225C" w:rsidRDefault="00A9466A" w:rsidP="00495472">
      <w:pPr>
        <w:spacing w:after="0" w:line="360" w:lineRule="auto"/>
        <w:jc w:val="both"/>
        <w:rPr>
          <w:rFonts w:ascii="Times New Roman" w:hAnsi="Times New Roman" w:cs="Times New Roman"/>
          <w:b/>
          <w:bCs/>
          <w:sz w:val="20"/>
          <w:szCs w:val="20"/>
        </w:rPr>
      </w:pPr>
      <w:r w:rsidRPr="001B225C">
        <w:rPr>
          <w:rFonts w:ascii="Times New Roman" w:hAnsi="Times New Roman" w:cs="Times New Roman"/>
          <w:b/>
          <w:bCs/>
          <w:sz w:val="20"/>
          <w:szCs w:val="20"/>
        </w:rPr>
        <w:t>References</w:t>
      </w:r>
    </w:p>
    <w:p w14:paraId="69C1BA58" w14:textId="4816B1FD" w:rsidR="00A9466A" w:rsidRPr="001B225C" w:rsidRDefault="00A9466A" w:rsidP="00495472">
      <w:pPr>
        <w:spacing w:after="0" w:line="360" w:lineRule="auto"/>
        <w:jc w:val="both"/>
        <w:rPr>
          <w:rFonts w:ascii="Times New Roman" w:hAnsi="Times New Roman" w:cs="Times New Roman"/>
          <w:sz w:val="20"/>
          <w:szCs w:val="20"/>
        </w:rPr>
      </w:pPr>
    </w:p>
    <w:p w14:paraId="67F4BD78" w14:textId="77777777" w:rsidR="00A9466A" w:rsidRPr="001B225C" w:rsidRDefault="00A9466A" w:rsidP="00495472">
      <w:pPr>
        <w:spacing w:after="0" w:line="360" w:lineRule="auto"/>
        <w:jc w:val="both"/>
        <w:rPr>
          <w:rFonts w:ascii="Times New Roman" w:hAnsi="Times New Roman" w:cs="Times New Roman"/>
          <w:sz w:val="20"/>
          <w:szCs w:val="20"/>
        </w:rPr>
      </w:pPr>
    </w:p>
    <w:p w14:paraId="693DB1CC" w14:textId="2AFDC116" w:rsidR="00AF331D" w:rsidRPr="00AF331D" w:rsidRDefault="00495472" w:rsidP="00AF331D">
      <w:pPr>
        <w:widowControl w:val="0"/>
        <w:autoSpaceDE w:val="0"/>
        <w:autoSpaceDN w:val="0"/>
        <w:adjustRightInd w:val="0"/>
        <w:spacing w:after="0" w:line="360" w:lineRule="auto"/>
        <w:ind w:left="640" w:hanging="640"/>
        <w:rPr>
          <w:rFonts w:ascii="Times New Roman" w:hAnsi="Times New Roman" w:cs="Times New Roman"/>
          <w:noProof/>
          <w:sz w:val="20"/>
          <w:szCs w:val="24"/>
        </w:rPr>
      </w:pPr>
      <w:r w:rsidRPr="001B225C">
        <w:rPr>
          <w:rFonts w:ascii="Times New Roman" w:hAnsi="Times New Roman" w:cs="Times New Roman"/>
          <w:sz w:val="20"/>
          <w:szCs w:val="20"/>
        </w:rPr>
        <w:fldChar w:fldCharType="begin" w:fldLock="1"/>
      </w:r>
      <w:r w:rsidRPr="001B225C">
        <w:rPr>
          <w:rFonts w:ascii="Times New Roman" w:hAnsi="Times New Roman" w:cs="Times New Roman"/>
          <w:sz w:val="20"/>
          <w:szCs w:val="20"/>
        </w:rPr>
        <w:instrText xml:space="preserve">ADDIN Mendeley Bibliography CSL_BIBLIOGRAPHY </w:instrText>
      </w:r>
      <w:r w:rsidRPr="001B225C">
        <w:rPr>
          <w:rFonts w:ascii="Times New Roman" w:hAnsi="Times New Roman" w:cs="Times New Roman"/>
          <w:sz w:val="20"/>
          <w:szCs w:val="20"/>
        </w:rPr>
        <w:fldChar w:fldCharType="separate"/>
      </w:r>
      <w:r w:rsidR="00AF331D" w:rsidRPr="00AF331D">
        <w:rPr>
          <w:rFonts w:ascii="Times New Roman" w:hAnsi="Times New Roman" w:cs="Times New Roman"/>
          <w:noProof/>
          <w:sz w:val="20"/>
          <w:szCs w:val="24"/>
        </w:rPr>
        <w:t xml:space="preserve">1. </w:t>
      </w:r>
      <w:r w:rsidR="00AF331D" w:rsidRPr="00AF331D">
        <w:rPr>
          <w:rFonts w:ascii="Times New Roman" w:hAnsi="Times New Roman" w:cs="Times New Roman"/>
          <w:noProof/>
          <w:sz w:val="20"/>
          <w:szCs w:val="24"/>
        </w:rPr>
        <w:tab/>
        <w:t>Mm K, Mm H, Fatema N (2009) Determination of MIC and MBC of selected azithromycin capsule commercially available in Bangladesh. undefined</w:t>
      </w:r>
    </w:p>
    <w:p w14:paraId="7EDAD737" w14:textId="77777777" w:rsidR="00AF331D" w:rsidRPr="00AF331D" w:rsidRDefault="00AF331D" w:rsidP="00AF331D">
      <w:pPr>
        <w:widowControl w:val="0"/>
        <w:autoSpaceDE w:val="0"/>
        <w:autoSpaceDN w:val="0"/>
        <w:adjustRightInd w:val="0"/>
        <w:spacing w:after="0" w:line="360" w:lineRule="auto"/>
        <w:ind w:left="640" w:hanging="640"/>
        <w:rPr>
          <w:rFonts w:ascii="Times New Roman" w:hAnsi="Times New Roman" w:cs="Times New Roman"/>
          <w:noProof/>
          <w:sz w:val="20"/>
          <w:szCs w:val="24"/>
        </w:rPr>
      </w:pPr>
      <w:r w:rsidRPr="00AF331D">
        <w:rPr>
          <w:rFonts w:ascii="Times New Roman" w:hAnsi="Times New Roman" w:cs="Times New Roman"/>
          <w:noProof/>
          <w:sz w:val="20"/>
          <w:szCs w:val="24"/>
        </w:rPr>
        <w:t xml:space="preserve">2. </w:t>
      </w:r>
      <w:r w:rsidRPr="00AF331D">
        <w:rPr>
          <w:rFonts w:ascii="Times New Roman" w:hAnsi="Times New Roman" w:cs="Times New Roman"/>
          <w:noProof/>
          <w:sz w:val="20"/>
          <w:szCs w:val="24"/>
        </w:rPr>
        <w:tab/>
        <w:t>Hudzicki J (2009) Kirby-Bauer Disk Diffusion Susceptibility Test Protocol</w:t>
      </w:r>
    </w:p>
    <w:p w14:paraId="2C7F5FB4" w14:textId="77777777" w:rsidR="00AF331D" w:rsidRPr="00AF331D" w:rsidRDefault="00AF331D" w:rsidP="00AF331D">
      <w:pPr>
        <w:widowControl w:val="0"/>
        <w:autoSpaceDE w:val="0"/>
        <w:autoSpaceDN w:val="0"/>
        <w:adjustRightInd w:val="0"/>
        <w:spacing w:after="0" w:line="360" w:lineRule="auto"/>
        <w:ind w:left="640" w:hanging="640"/>
        <w:rPr>
          <w:rFonts w:ascii="Times New Roman" w:hAnsi="Times New Roman" w:cs="Times New Roman"/>
          <w:noProof/>
          <w:sz w:val="20"/>
          <w:szCs w:val="24"/>
        </w:rPr>
      </w:pPr>
      <w:r w:rsidRPr="00AF331D">
        <w:rPr>
          <w:rFonts w:ascii="Times New Roman" w:hAnsi="Times New Roman" w:cs="Times New Roman"/>
          <w:noProof/>
          <w:sz w:val="20"/>
          <w:szCs w:val="24"/>
        </w:rPr>
        <w:t xml:space="preserve">3. </w:t>
      </w:r>
      <w:r w:rsidRPr="00AF331D">
        <w:rPr>
          <w:rFonts w:ascii="Times New Roman" w:hAnsi="Times New Roman" w:cs="Times New Roman"/>
          <w:noProof/>
          <w:sz w:val="20"/>
          <w:szCs w:val="24"/>
        </w:rPr>
        <w:tab/>
        <w:t>Mathabe MC, Hussein AA, Nikolova R V., et al (2008) Antibacterial activities and cytotoxicity of terpenoids isolated from Spirostachys africana. J Ethnopharmacol 116:194–197</w:t>
      </w:r>
    </w:p>
    <w:p w14:paraId="2D8746A5" w14:textId="77777777" w:rsidR="00AF331D" w:rsidRPr="00AF331D" w:rsidRDefault="00AF331D" w:rsidP="00AF331D">
      <w:pPr>
        <w:widowControl w:val="0"/>
        <w:autoSpaceDE w:val="0"/>
        <w:autoSpaceDN w:val="0"/>
        <w:adjustRightInd w:val="0"/>
        <w:spacing w:after="0" w:line="360" w:lineRule="auto"/>
        <w:ind w:left="640" w:hanging="640"/>
        <w:rPr>
          <w:rFonts w:ascii="Times New Roman" w:hAnsi="Times New Roman" w:cs="Times New Roman"/>
          <w:noProof/>
          <w:sz w:val="20"/>
          <w:szCs w:val="24"/>
        </w:rPr>
      </w:pPr>
      <w:r w:rsidRPr="00AF331D">
        <w:rPr>
          <w:rFonts w:ascii="Times New Roman" w:hAnsi="Times New Roman" w:cs="Times New Roman"/>
          <w:noProof/>
          <w:sz w:val="20"/>
          <w:szCs w:val="24"/>
        </w:rPr>
        <w:t xml:space="preserve">4. </w:t>
      </w:r>
      <w:r w:rsidRPr="00AF331D">
        <w:rPr>
          <w:rFonts w:ascii="Times New Roman" w:hAnsi="Times New Roman" w:cs="Times New Roman"/>
          <w:noProof/>
          <w:sz w:val="20"/>
          <w:szCs w:val="24"/>
        </w:rPr>
        <w:tab/>
        <w:t>Hastey CJ, Dale SE, Nary J, et al (2017) Comparison of Clostridium difficile minimum inhibitory concentrations obtained using agar dilution vs broth microdilution methods. Anaerobe 44:73–77. https://doi.org/10.1016/j.anaerobe.2017.02.006</w:t>
      </w:r>
    </w:p>
    <w:p w14:paraId="39AE0202" w14:textId="77777777" w:rsidR="00AF331D" w:rsidRPr="00AF331D" w:rsidRDefault="00AF331D" w:rsidP="00AF331D">
      <w:pPr>
        <w:widowControl w:val="0"/>
        <w:autoSpaceDE w:val="0"/>
        <w:autoSpaceDN w:val="0"/>
        <w:adjustRightInd w:val="0"/>
        <w:spacing w:after="0" w:line="360" w:lineRule="auto"/>
        <w:ind w:left="640" w:hanging="640"/>
        <w:rPr>
          <w:rFonts w:ascii="Times New Roman" w:hAnsi="Times New Roman" w:cs="Times New Roman"/>
          <w:noProof/>
          <w:sz w:val="20"/>
          <w:szCs w:val="24"/>
        </w:rPr>
      </w:pPr>
      <w:r w:rsidRPr="00AF331D">
        <w:rPr>
          <w:rFonts w:ascii="Times New Roman" w:hAnsi="Times New Roman" w:cs="Times New Roman"/>
          <w:noProof/>
          <w:sz w:val="20"/>
          <w:szCs w:val="24"/>
        </w:rPr>
        <w:t xml:space="preserve">5. </w:t>
      </w:r>
      <w:r w:rsidRPr="00AF331D">
        <w:rPr>
          <w:rFonts w:ascii="Times New Roman" w:hAnsi="Times New Roman" w:cs="Times New Roman"/>
          <w:noProof/>
          <w:sz w:val="20"/>
          <w:szCs w:val="24"/>
        </w:rPr>
        <w:tab/>
        <w:t>Kumar V, Singh DK, Mohan S, Hasan SH (2016) Photo-induced biosynthesis of silver nanoparticles using aqueous extract of Erigeron bonariensis and its catalytic activity against Acridine Orange. J Photochem Photobiol B Biol 155:39–50. https://doi.org/10.1016/j.jphotobiol.2015.12.011</w:t>
      </w:r>
    </w:p>
    <w:p w14:paraId="638FC6F0" w14:textId="77777777" w:rsidR="00AF331D" w:rsidRPr="00AF331D" w:rsidRDefault="00AF331D" w:rsidP="00AF331D">
      <w:pPr>
        <w:widowControl w:val="0"/>
        <w:autoSpaceDE w:val="0"/>
        <w:autoSpaceDN w:val="0"/>
        <w:adjustRightInd w:val="0"/>
        <w:spacing w:after="0" w:line="360" w:lineRule="auto"/>
        <w:ind w:left="640" w:hanging="640"/>
        <w:rPr>
          <w:rFonts w:ascii="Times New Roman" w:hAnsi="Times New Roman" w:cs="Times New Roman"/>
          <w:noProof/>
          <w:sz w:val="20"/>
          <w:szCs w:val="24"/>
        </w:rPr>
      </w:pPr>
      <w:r w:rsidRPr="00AF331D">
        <w:rPr>
          <w:rFonts w:ascii="Times New Roman" w:hAnsi="Times New Roman" w:cs="Times New Roman"/>
          <w:noProof/>
          <w:sz w:val="20"/>
          <w:szCs w:val="24"/>
        </w:rPr>
        <w:t xml:space="preserve">6. </w:t>
      </w:r>
      <w:r w:rsidRPr="00AF331D">
        <w:rPr>
          <w:rFonts w:ascii="Times New Roman" w:hAnsi="Times New Roman" w:cs="Times New Roman"/>
          <w:noProof/>
          <w:sz w:val="20"/>
          <w:szCs w:val="24"/>
        </w:rPr>
        <w:tab/>
        <w:t>Iravani S, Korbekandi H, Mirmohammadi S V., Zolfaghari B (2014) Synthesis of silver nanoparticles: Chemical, physical and biological methods. Res. Pharm. Sci. 9:385–406</w:t>
      </w:r>
    </w:p>
    <w:p w14:paraId="1DCFD894" w14:textId="77777777" w:rsidR="00AF331D" w:rsidRPr="00AF331D" w:rsidRDefault="00AF331D" w:rsidP="00AF331D">
      <w:pPr>
        <w:widowControl w:val="0"/>
        <w:autoSpaceDE w:val="0"/>
        <w:autoSpaceDN w:val="0"/>
        <w:adjustRightInd w:val="0"/>
        <w:spacing w:after="0" w:line="360" w:lineRule="auto"/>
        <w:ind w:left="640" w:hanging="640"/>
        <w:rPr>
          <w:rFonts w:ascii="Times New Roman" w:hAnsi="Times New Roman" w:cs="Times New Roman"/>
          <w:noProof/>
          <w:sz w:val="20"/>
        </w:rPr>
      </w:pPr>
      <w:r w:rsidRPr="00AF331D">
        <w:rPr>
          <w:rFonts w:ascii="Times New Roman" w:hAnsi="Times New Roman" w:cs="Times New Roman"/>
          <w:noProof/>
          <w:sz w:val="20"/>
          <w:szCs w:val="24"/>
        </w:rPr>
        <w:t xml:space="preserve">7. </w:t>
      </w:r>
      <w:r w:rsidRPr="00AF331D">
        <w:rPr>
          <w:rFonts w:ascii="Times New Roman" w:hAnsi="Times New Roman" w:cs="Times New Roman"/>
          <w:noProof/>
          <w:sz w:val="20"/>
          <w:szCs w:val="24"/>
        </w:rPr>
        <w:tab/>
        <w:t>Rafique M, Sadaf I, Rafique MS, Tahir MB (2017) A review on green synthesis of silver nanoparticles and their applications. Artif Cells, Nanomedicine, Biotechnol 45:1272–1291. https://doi.org/10.1080/21691401.2016.1241792</w:t>
      </w:r>
    </w:p>
    <w:p w14:paraId="6E9E73B2" w14:textId="14B3E9BC" w:rsidR="00C35857" w:rsidRPr="001B225C" w:rsidRDefault="00495472" w:rsidP="00C31A97">
      <w:pPr>
        <w:widowControl w:val="0"/>
        <w:autoSpaceDE w:val="0"/>
        <w:autoSpaceDN w:val="0"/>
        <w:adjustRightInd w:val="0"/>
        <w:spacing w:after="0" w:line="360" w:lineRule="auto"/>
        <w:ind w:left="640" w:hanging="640"/>
        <w:rPr>
          <w:rFonts w:ascii="Times New Roman" w:hAnsi="Times New Roman" w:cs="Times New Roman"/>
          <w:sz w:val="20"/>
          <w:szCs w:val="20"/>
        </w:rPr>
      </w:pPr>
      <w:r w:rsidRPr="001B225C">
        <w:rPr>
          <w:rFonts w:ascii="Times New Roman" w:hAnsi="Times New Roman" w:cs="Times New Roman"/>
          <w:sz w:val="20"/>
          <w:szCs w:val="20"/>
        </w:rPr>
        <w:fldChar w:fldCharType="end"/>
      </w:r>
    </w:p>
    <w:sectPr w:rsidR="00C35857" w:rsidRPr="001B225C">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82DF3" w14:textId="77777777" w:rsidR="00521B53" w:rsidRDefault="00521B53" w:rsidP="001B225C">
      <w:pPr>
        <w:spacing w:after="0" w:line="240" w:lineRule="auto"/>
      </w:pPr>
      <w:r>
        <w:separator/>
      </w:r>
    </w:p>
  </w:endnote>
  <w:endnote w:type="continuationSeparator" w:id="0">
    <w:p w14:paraId="352A47FC" w14:textId="77777777" w:rsidR="00521B53" w:rsidRDefault="00521B53" w:rsidP="001B2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1277684"/>
      <w:docPartObj>
        <w:docPartGallery w:val="Page Numbers (Bottom of Page)"/>
        <w:docPartUnique/>
      </w:docPartObj>
    </w:sdtPr>
    <w:sdtEndPr>
      <w:rPr>
        <w:noProof/>
      </w:rPr>
    </w:sdtEndPr>
    <w:sdtContent>
      <w:p w14:paraId="0FAA301F" w14:textId="48CEC737" w:rsidR="001B225C" w:rsidRDefault="001B225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4C5EBC7" w14:textId="77777777" w:rsidR="001B225C" w:rsidRDefault="001B22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B7169" w14:textId="77777777" w:rsidR="00521B53" w:rsidRDefault="00521B53" w:rsidP="001B225C">
      <w:pPr>
        <w:spacing w:after="0" w:line="240" w:lineRule="auto"/>
      </w:pPr>
      <w:r>
        <w:separator/>
      </w:r>
    </w:p>
  </w:footnote>
  <w:footnote w:type="continuationSeparator" w:id="0">
    <w:p w14:paraId="56255875" w14:textId="77777777" w:rsidR="00521B53" w:rsidRDefault="00521B53" w:rsidP="001B22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08D"/>
    <w:rsid w:val="00042AEF"/>
    <w:rsid w:val="00066694"/>
    <w:rsid w:val="001B225C"/>
    <w:rsid w:val="00495472"/>
    <w:rsid w:val="00521B53"/>
    <w:rsid w:val="00561D86"/>
    <w:rsid w:val="00610FF9"/>
    <w:rsid w:val="0069386D"/>
    <w:rsid w:val="0078008D"/>
    <w:rsid w:val="00A9466A"/>
    <w:rsid w:val="00AC6739"/>
    <w:rsid w:val="00AF331D"/>
    <w:rsid w:val="00AF366D"/>
    <w:rsid w:val="00B26BD1"/>
    <w:rsid w:val="00BA6BEE"/>
    <w:rsid w:val="00C31A97"/>
    <w:rsid w:val="00C35857"/>
    <w:rsid w:val="00D13193"/>
    <w:rsid w:val="00DA32BA"/>
    <w:rsid w:val="00DE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22907"/>
  <w15:chartTrackingRefBased/>
  <w15:docId w15:val="{7C4E6630-5D39-4604-B311-CFD5B4278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8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gc">
    <w:name w:val="_tgc"/>
    <w:basedOn w:val="DefaultParagraphFont"/>
    <w:rsid w:val="00C35857"/>
  </w:style>
  <w:style w:type="character" w:styleId="FootnoteReference">
    <w:name w:val="footnote reference"/>
    <w:basedOn w:val="DefaultParagraphFont"/>
    <w:uiPriority w:val="99"/>
    <w:semiHidden/>
    <w:unhideWhenUsed/>
    <w:rsid w:val="00C35857"/>
    <w:rPr>
      <w:vertAlign w:val="superscript"/>
    </w:rPr>
  </w:style>
  <w:style w:type="character" w:styleId="Emphasis">
    <w:name w:val="Emphasis"/>
    <w:basedOn w:val="DefaultParagraphFont"/>
    <w:uiPriority w:val="20"/>
    <w:qFormat/>
    <w:rsid w:val="00C35857"/>
    <w:rPr>
      <w:i/>
      <w:iCs/>
    </w:rPr>
  </w:style>
  <w:style w:type="paragraph" w:styleId="ListParagraph">
    <w:name w:val="List Paragraph"/>
    <w:basedOn w:val="Normal"/>
    <w:uiPriority w:val="34"/>
    <w:qFormat/>
    <w:rsid w:val="00C35857"/>
    <w:pPr>
      <w:spacing w:after="200" w:line="276" w:lineRule="auto"/>
      <w:ind w:left="720"/>
      <w:contextualSpacing/>
    </w:pPr>
    <w:rPr>
      <w:rFonts w:eastAsiaTheme="minorEastAsia"/>
      <w:lang w:eastAsia="en-IN"/>
    </w:rPr>
  </w:style>
  <w:style w:type="table" w:styleId="TableGrid">
    <w:name w:val="Table Grid"/>
    <w:basedOn w:val="TableNormal"/>
    <w:uiPriority w:val="59"/>
    <w:rsid w:val="00DE6A4A"/>
    <w:pPr>
      <w:spacing w:after="0" w:line="240" w:lineRule="auto"/>
    </w:pPr>
    <w:rPr>
      <w:rFonts w:ascii="Times New Roman" w:hAnsi="Times New Roman" w:cs="Times New Roman"/>
      <w:sz w:val="24"/>
      <w:szCs w:val="24"/>
      <w:lang w:val="en-IN" w:bidi="ta-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B22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225C"/>
  </w:style>
  <w:style w:type="paragraph" w:styleId="Footer">
    <w:name w:val="footer"/>
    <w:basedOn w:val="Normal"/>
    <w:link w:val="FooterChar"/>
    <w:uiPriority w:val="99"/>
    <w:unhideWhenUsed/>
    <w:rsid w:val="001B22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22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59172-88C2-4AA6-9F5A-1D501A80F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4223</Words>
  <Characters>24075</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Prabhat Upadhyay</dc:creator>
  <cp:keywords/>
  <dc:description/>
  <cp:lastModifiedBy>Prabhat Upadhyay</cp:lastModifiedBy>
  <cp:revision>14</cp:revision>
  <dcterms:created xsi:type="dcterms:W3CDTF">2021-03-15T10:25:00Z</dcterms:created>
  <dcterms:modified xsi:type="dcterms:W3CDTF">2021-09-22T08:12:00Z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36858ce0-d02b-3b0d-be88-49f14266f3cc</vt:lpwstr>
  </property>
  <property fmtid="{D5CDD505-2E9C-101B-9397-08002B2CF9AE}" pid="4" name="Mendeley Citation Style_1">
    <vt:lpwstr>http://www.zotero.org/styles/springer-science-reviews</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http://www.zotero.org/styles/applied-nanoscience</vt:lpwstr>
  </property>
  <property fmtid="{D5CDD505-2E9C-101B-9397-08002B2CF9AE}" pid="8" name="Mendeley Recent Style Name 1_1">
    <vt:lpwstr>Applied Nanoscience</vt:lpwstr>
  </property>
  <property fmtid="{D5CDD505-2E9C-101B-9397-08002B2CF9AE}" pid="9" name="Mendeley Recent Style Id 2_1">
    <vt:lpwstr>http://www.zotero.org/styles/begell-house-apa</vt:lpwstr>
  </property>
  <property fmtid="{D5CDD505-2E9C-101B-9397-08002B2CF9AE}" pid="10" name="Mendeley Recent Style Name 2_1">
    <vt:lpwstr>Begell House - APA</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http://www.zotero.org/styles/clinical-and-experimental-pharmacology-and-physiology</vt:lpwstr>
  </property>
  <property fmtid="{D5CDD505-2E9C-101B-9397-08002B2CF9AE}" pid="14" name="Mendeley Recent Style Name 4_1">
    <vt:lpwstr>Clinical and Experimental Pharmacology and Physiology</vt:lpwstr>
  </property>
  <property fmtid="{D5CDD505-2E9C-101B-9397-08002B2CF9AE}" pid="15" name="Mendeley Recent Style Id 5_1">
    <vt:lpwstr>http://www.zotero.org/styles/drug-delivery-and-translational-research</vt:lpwstr>
  </property>
  <property fmtid="{D5CDD505-2E9C-101B-9397-08002B2CF9AE}" pid="16" name="Mendeley Recent Style Name 5_1">
    <vt:lpwstr>Drug Delivery and Translational Research</vt:lpwstr>
  </property>
  <property fmtid="{D5CDD505-2E9C-101B-9397-08002B2CF9AE}" pid="17" name="Mendeley Recent Style Id 6_1">
    <vt:lpwstr>http://www.zotero.org/styles/heliyon</vt:lpwstr>
  </property>
  <property fmtid="{D5CDD505-2E9C-101B-9397-08002B2CF9AE}" pid="18" name="Mendeley Recent Style Name 6_1">
    <vt:lpwstr>Heliyon</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http://www.zotero.org/styles/journal-of-nanoparticle-research</vt:lpwstr>
  </property>
  <property fmtid="{D5CDD505-2E9C-101B-9397-08002B2CF9AE}" pid="22" name="Mendeley Recent Style Name 8_1">
    <vt:lpwstr>Journal of Nanoparticle Research</vt:lpwstr>
  </property>
  <property fmtid="{D5CDD505-2E9C-101B-9397-08002B2CF9AE}" pid="23" name="Mendeley Recent Style Id 9_1">
    <vt:lpwstr>http://www.zotero.org/styles/springer-science-reviews</vt:lpwstr>
  </property>
  <property fmtid="{D5CDD505-2E9C-101B-9397-08002B2CF9AE}" pid="24" name="Mendeley Recent Style Name 9_1">
    <vt:lpwstr>Springer Science Reviews</vt:lpwstr>
  </property>
</Properties>
</file>