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7827" w14:textId="22FC82E4" w:rsidR="00796CB2" w:rsidRPr="00B91FAC" w:rsidRDefault="002B47C6" w:rsidP="00796CB2">
      <w:pPr>
        <w:pStyle w:val="Header"/>
        <w:spacing w:line="480" w:lineRule="auto"/>
        <w:rPr>
          <w:rFonts w:ascii="Arial" w:hAnsi="Arial" w:cs="Arial"/>
          <w:b/>
          <w:lang w:val="en-GB"/>
        </w:rPr>
      </w:pPr>
      <w:r w:rsidRPr="00B91FAC">
        <w:rPr>
          <w:rFonts w:ascii="Arial" w:hAnsi="Arial" w:cs="Arial"/>
          <w:b/>
          <w:lang w:val="en-GB"/>
        </w:rPr>
        <w:t>Comparison of</w:t>
      </w:r>
      <w:r w:rsidR="00174980" w:rsidRPr="00B91FAC">
        <w:rPr>
          <w:rFonts w:ascii="Arial" w:hAnsi="Arial" w:cs="Arial"/>
          <w:b/>
          <w:lang w:val="en-GB"/>
        </w:rPr>
        <w:t xml:space="preserve"> Mental Health Symptoms </w:t>
      </w:r>
      <w:r w:rsidR="009C4D2A" w:rsidRPr="00B91FAC">
        <w:rPr>
          <w:rFonts w:ascii="Arial" w:hAnsi="Arial" w:cs="Arial"/>
          <w:b/>
          <w:lang w:val="en-GB"/>
        </w:rPr>
        <w:t>P</w:t>
      </w:r>
      <w:r w:rsidRPr="00B91FAC">
        <w:rPr>
          <w:rFonts w:ascii="Arial" w:hAnsi="Arial" w:cs="Arial"/>
          <w:b/>
          <w:lang w:val="en-GB"/>
        </w:rPr>
        <w:t>rior</w:t>
      </w:r>
      <w:r w:rsidR="00174980" w:rsidRPr="00B91FAC">
        <w:rPr>
          <w:rFonts w:ascii="Arial" w:hAnsi="Arial" w:cs="Arial"/>
          <w:b/>
          <w:lang w:val="en-GB"/>
        </w:rPr>
        <w:t xml:space="preserve"> to </w:t>
      </w:r>
      <w:r w:rsidR="00EF7EF6" w:rsidRPr="00B91FAC">
        <w:rPr>
          <w:rFonts w:ascii="Arial" w:hAnsi="Arial" w:cs="Arial"/>
          <w:b/>
          <w:lang w:val="en-GB"/>
        </w:rPr>
        <w:t xml:space="preserve">and </w:t>
      </w:r>
      <w:r w:rsidR="009C4D2A" w:rsidRPr="00B91FAC">
        <w:rPr>
          <w:rFonts w:ascii="Arial" w:hAnsi="Arial" w:cs="Arial"/>
          <w:b/>
          <w:lang w:val="en-GB"/>
        </w:rPr>
        <w:t>D</w:t>
      </w:r>
      <w:r w:rsidR="00174980" w:rsidRPr="00B91FAC">
        <w:rPr>
          <w:rFonts w:ascii="Arial" w:hAnsi="Arial" w:cs="Arial"/>
          <w:b/>
          <w:lang w:val="en-GB"/>
        </w:rPr>
        <w:t xml:space="preserve">uring COVID-19: </w:t>
      </w:r>
      <w:r w:rsidR="000202AC" w:rsidRPr="00B91FAC">
        <w:rPr>
          <w:rFonts w:ascii="Arial" w:hAnsi="Arial" w:cs="Arial"/>
          <w:b/>
          <w:lang w:val="en-GB"/>
        </w:rPr>
        <w:t>Evidence from a</w:t>
      </w:r>
      <w:r w:rsidR="00D12A86" w:rsidRPr="00B91FAC">
        <w:rPr>
          <w:rFonts w:ascii="Arial" w:hAnsi="Arial" w:cs="Arial"/>
          <w:b/>
          <w:lang w:val="en-GB"/>
        </w:rPr>
        <w:t>n Updated</w:t>
      </w:r>
      <w:r w:rsidR="00174980" w:rsidRPr="00B91FAC">
        <w:rPr>
          <w:rFonts w:ascii="Arial" w:hAnsi="Arial" w:cs="Arial"/>
          <w:b/>
          <w:lang w:val="en-GB"/>
        </w:rPr>
        <w:t xml:space="preserve"> Systematic Review</w:t>
      </w:r>
      <w:r w:rsidR="00387666" w:rsidRPr="00B91FAC">
        <w:rPr>
          <w:rFonts w:ascii="Arial" w:hAnsi="Arial" w:cs="Arial"/>
          <w:b/>
          <w:lang w:val="en-GB"/>
        </w:rPr>
        <w:t xml:space="preserve"> and Meta-analysis</w:t>
      </w:r>
      <w:r w:rsidR="003B3B15" w:rsidRPr="00B91FAC">
        <w:rPr>
          <w:rFonts w:ascii="Arial" w:hAnsi="Arial" w:cs="Arial"/>
          <w:b/>
          <w:lang w:val="en-GB"/>
        </w:rPr>
        <w:t xml:space="preserve"> of 1</w:t>
      </w:r>
      <w:r w:rsidR="00D12A86" w:rsidRPr="00B91FAC">
        <w:rPr>
          <w:rFonts w:ascii="Arial" w:hAnsi="Arial" w:cs="Arial"/>
          <w:b/>
          <w:lang w:val="en-GB"/>
        </w:rPr>
        <w:t>8</w:t>
      </w:r>
      <w:r w:rsidR="00606734" w:rsidRPr="00B91FAC">
        <w:rPr>
          <w:rFonts w:ascii="Arial" w:hAnsi="Arial" w:cs="Arial"/>
          <w:b/>
          <w:lang w:val="en-GB"/>
        </w:rPr>
        <w:t>6</w:t>
      </w:r>
      <w:r w:rsidR="003B3B15" w:rsidRPr="00B91FAC">
        <w:rPr>
          <w:rFonts w:ascii="Arial" w:hAnsi="Arial" w:cs="Arial"/>
          <w:b/>
          <w:lang w:val="en-GB"/>
        </w:rPr>
        <w:t xml:space="preserve"> Cohorts</w:t>
      </w:r>
    </w:p>
    <w:p w14:paraId="434C443D" w14:textId="77777777" w:rsidR="00796CB2" w:rsidRPr="00B91FAC" w:rsidRDefault="00796CB2" w:rsidP="00796CB2">
      <w:pPr>
        <w:spacing w:after="0" w:line="480" w:lineRule="auto"/>
        <w:rPr>
          <w:rFonts w:ascii="Arial" w:eastAsiaTheme="minorEastAsia" w:hAnsi="Arial" w:cs="Arial"/>
          <w:b/>
          <w:bCs/>
          <w:color w:val="000000" w:themeColor="text1"/>
          <w:lang w:val="en-GB"/>
        </w:rPr>
      </w:pPr>
    </w:p>
    <w:p w14:paraId="5FE2AA5B" w14:textId="73D89A90" w:rsidR="00796CB2" w:rsidRPr="00B91FAC" w:rsidRDefault="00796CB2" w:rsidP="00796CB2">
      <w:pPr>
        <w:spacing w:after="0" w:line="480" w:lineRule="auto"/>
        <w:rPr>
          <w:rFonts w:ascii="Arial" w:eastAsiaTheme="minorEastAsia" w:hAnsi="Arial" w:cs="Arial"/>
          <w:bCs/>
          <w:color w:val="000000" w:themeColor="text1"/>
          <w:lang w:val="en-GB"/>
        </w:rPr>
      </w:pPr>
      <w:r w:rsidRPr="00B91FAC">
        <w:rPr>
          <w:rFonts w:ascii="Arial" w:eastAsiaTheme="minorEastAsia" w:hAnsi="Arial" w:cs="Arial"/>
          <w:bCs/>
          <w:color w:val="000000" w:themeColor="text1"/>
          <w:lang w:val="en-GB"/>
        </w:rPr>
        <w:t xml:space="preserve">Ying Sun, </w:t>
      </w:r>
      <w:r w:rsidR="00730944" w:rsidRPr="00B91FAC">
        <w:rPr>
          <w:rFonts w:ascii="Arial" w:eastAsiaTheme="minorEastAsia" w:hAnsi="Arial" w:cs="Arial"/>
          <w:bCs/>
          <w:color w:val="000000" w:themeColor="text1"/>
          <w:lang w:val="en-GB"/>
        </w:rPr>
        <w:t>research coordinator</w:t>
      </w:r>
      <w:r w:rsidR="00730944" w:rsidRPr="00B91FAC">
        <w:rPr>
          <w:rFonts w:ascii="Arial" w:eastAsiaTheme="minorEastAsia" w:hAnsi="Arial" w:cs="Arial"/>
          <w:bCs/>
          <w:color w:val="000000" w:themeColor="text1"/>
          <w:vertAlign w:val="superscript"/>
          <w:lang w:val="en-GB"/>
        </w:rPr>
        <w:t>1</w:t>
      </w:r>
      <w:r w:rsidR="00CF0F13" w:rsidRPr="00B91FAC">
        <w:rPr>
          <w:rFonts w:ascii="Arial" w:eastAsiaTheme="minorEastAsia" w:hAnsi="Arial" w:cs="Arial"/>
          <w:bCs/>
          <w:color w:val="000000" w:themeColor="text1"/>
          <w:vertAlign w:val="superscript"/>
          <w:lang w:val="en-GB"/>
        </w:rPr>
        <w:t>,2</w:t>
      </w:r>
      <w:r w:rsidRPr="00B91FAC">
        <w:rPr>
          <w:rFonts w:ascii="Arial" w:eastAsiaTheme="minorEastAsia" w:hAnsi="Arial" w:cs="Arial"/>
          <w:bCs/>
          <w:color w:val="000000" w:themeColor="text1"/>
          <w:lang w:val="en-GB"/>
        </w:rPr>
        <w:t>;</w:t>
      </w:r>
      <w:r w:rsidR="00292E21" w:rsidRPr="00B91FAC">
        <w:rPr>
          <w:rFonts w:ascii="Arial" w:eastAsiaTheme="minorEastAsia" w:hAnsi="Arial" w:cs="Arial"/>
          <w:bCs/>
          <w:color w:val="000000" w:themeColor="text1"/>
          <w:lang w:val="en-GB"/>
        </w:rPr>
        <w:t xml:space="preserve"> </w:t>
      </w:r>
      <w:r w:rsidR="004A221C" w:rsidRPr="00B91FAC">
        <w:rPr>
          <w:rFonts w:ascii="Arial" w:eastAsiaTheme="minorEastAsia" w:hAnsi="Arial" w:cs="Arial"/>
          <w:bCs/>
          <w:color w:val="000000" w:themeColor="text1"/>
          <w:lang w:val="en-GB"/>
        </w:rPr>
        <w:t xml:space="preserve">Yin Wu, </w:t>
      </w:r>
      <w:r w:rsidR="00730944" w:rsidRPr="00B91FAC">
        <w:rPr>
          <w:rFonts w:ascii="Arial" w:eastAsiaTheme="minorEastAsia" w:hAnsi="Arial" w:cs="Arial"/>
          <w:bCs/>
          <w:color w:val="000000" w:themeColor="text1"/>
          <w:lang w:val="en-GB"/>
        </w:rPr>
        <w:t xml:space="preserve">research </w:t>
      </w:r>
      <w:r w:rsidR="00AE265A" w:rsidRPr="00B91FAC">
        <w:rPr>
          <w:rFonts w:ascii="Arial" w:eastAsiaTheme="minorEastAsia" w:hAnsi="Arial" w:cs="Arial"/>
          <w:bCs/>
          <w:color w:val="000000" w:themeColor="text1"/>
          <w:lang w:val="en-GB"/>
        </w:rPr>
        <w:t>professor</w:t>
      </w:r>
      <w:r w:rsidR="006A6BA5" w:rsidRPr="00B91FAC">
        <w:rPr>
          <w:rFonts w:ascii="Arial" w:eastAsiaTheme="minorEastAsia" w:hAnsi="Arial" w:cs="Arial"/>
          <w:bCs/>
          <w:color w:val="000000" w:themeColor="text1"/>
          <w:vertAlign w:val="superscript"/>
          <w:lang w:val="en-GB"/>
        </w:rPr>
        <w:t>1,</w:t>
      </w:r>
      <w:r w:rsidR="00CF0F13" w:rsidRPr="00B91FAC">
        <w:rPr>
          <w:rFonts w:ascii="Arial" w:eastAsiaTheme="minorEastAsia" w:hAnsi="Arial" w:cs="Arial"/>
          <w:bCs/>
          <w:color w:val="000000" w:themeColor="text1"/>
          <w:vertAlign w:val="superscript"/>
          <w:lang w:val="en-GB"/>
        </w:rPr>
        <w:t>3,4</w:t>
      </w:r>
      <w:r w:rsidR="004A221C" w:rsidRPr="00B91FAC">
        <w:rPr>
          <w:rFonts w:ascii="Arial" w:eastAsiaTheme="minorEastAsia" w:hAnsi="Arial" w:cs="Arial"/>
          <w:bCs/>
          <w:color w:val="000000" w:themeColor="text1"/>
          <w:lang w:val="en-GB"/>
        </w:rPr>
        <w:t xml:space="preserve">; </w:t>
      </w:r>
      <w:proofErr w:type="spellStart"/>
      <w:r w:rsidR="00953BE5" w:rsidRPr="00B91FAC">
        <w:rPr>
          <w:rFonts w:ascii="Arial" w:eastAsiaTheme="minorEastAsia" w:hAnsi="Arial" w:cs="Arial"/>
          <w:bCs/>
          <w:color w:val="000000" w:themeColor="text1"/>
          <w:lang w:val="en-GB"/>
        </w:rPr>
        <w:t>Suiqiong</w:t>
      </w:r>
      <w:proofErr w:type="spellEnd"/>
      <w:r w:rsidR="00953BE5" w:rsidRPr="00B91FAC">
        <w:rPr>
          <w:rFonts w:ascii="Arial" w:eastAsiaTheme="minorEastAsia" w:hAnsi="Arial" w:cs="Arial"/>
          <w:bCs/>
          <w:color w:val="000000" w:themeColor="text1"/>
          <w:lang w:val="en-GB"/>
        </w:rPr>
        <w:t xml:space="preserve"> Fan, </w:t>
      </w:r>
      <w:r w:rsidR="00730944" w:rsidRPr="00B91FAC">
        <w:rPr>
          <w:rFonts w:ascii="Arial" w:eastAsiaTheme="minorEastAsia" w:hAnsi="Arial" w:cs="Arial"/>
          <w:bCs/>
          <w:color w:val="000000" w:themeColor="text1"/>
          <w:lang w:val="en-GB"/>
        </w:rPr>
        <w:t>research coordinator</w:t>
      </w:r>
      <w:r w:rsidR="00730944" w:rsidRPr="00B91FAC">
        <w:rPr>
          <w:rFonts w:ascii="Arial" w:eastAsiaTheme="minorEastAsia" w:hAnsi="Arial" w:cs="Arial"/>
          <w:bCs/>
          <w:color w:val="000000" w:themeColor="text1"/>
          <w:vertAlign w:val="superscript"/>
          <w:lang w:val="en-GB"/>
        </w:rPr>
        <w:t>1</w:t>
      </w:r>
      <w:r w:rsidR="00953BE5" w:rsidRPr="00B91FAC">
        <w:rPr>
          <w:rFonts w:ascii="Arial" w:eastAsiaTheme="minorEastAsia" w:hAnsi="Arial" w:cs="Arial"/>
          <w:bCs/>
          <w:color w:val="000000" w:themeColor="text1"/>
          <w:lang w:val="en-GB"/>
        </w:rPr>
        <w:t xml:space="preserve">; </w:t>
      </w:r>
      <w:proofErr w:type="spellStart"/>
      <w:r w:rsidR="00DF1142" w:rsidRPr="00B91FAC">
        <w:rPr>
          <w:rFonts w:ascii="Arial" w:eastAsiaTheme="minorEastAsia" w:hAnsi="Arial" w:cs="Arial"/>
          <w:bCs/>
          <w:color w:val="000000" w:themeColor="text1"/>
          <w:lang w:val="en-GB"/>
        </w:rPr>
        <w:t>Letong</w:t>
      </w:r>
      <w:proofErr w:type="spellEnd"/>
      <w:r w:rsidR="00DF1142" w:rsidRPr="00B91FAC">
        <w:rPr>
          <w:rFonts w:ascii="Arial" w:eastAsiaTheme="minorEastAsia" w:hAnsi="Arial" w:cs="Arial"/>
          <w:bCs/>
          <w:color w:val="000000" w:themeColor="text1"/>
          <w:lang w:val="en-GB"/>
        </w:rPr>
        <w:t xml:space="preserve"> Li, research assistant</w:t>
      </w:r>
      <w:r w:rsidR="00DF1142" w:rsidRPr="00B91FAC">
        <w:rPr>
          <w:rFonts w:ascii="Arial" w:eastAsiaTheme="minorEastAsia" w:hAnsi="Arial" w:cs="Arial"/>
          <w:bCs/>
          <w:color w:val="000000" w:themeColor="text1"/>
          <w:vertAlign w:val="superscript"/>
          <w:lang w:val="en-GB"/>
        </w:rPr>
        <w:t>1</w:t>
      </w:r>
      <w:r w:rsidR="00DF1142" w:rsidRPr="00B91FAC">
        <w:rPr>
          <w:rFonts w:ascii="Arial" w:eastAsiaTheme="minorEastAsia" w:hAnsi="Arial" w:cs="Arial"/>
          <w:bCs/>
          <w:color w:val="000000" w:themeColor="text1"/>
          <w:lang w:val="en-GB"/>
        </w:rPr>
        <w:t xml:space="preserve">; </w:t>
      </w:r>
      <w:proofErr w:type="spellStart"/>
      <w:r w:rsidR="00DF1142" w:rsidRPr="00B91FAC">
        <w:rPr>
          <w:rFonts w:ascii="Arial" w:eastAsiaTheme="minorEastAsia" w:hAnsi="Arial" w:cs="Arial"/>
          <w:bCs/>
          <w:color w:val="000000" w:themeColor="text1"/>
          <w:lang w:val="en-GB"/>
        </w:rPr>
        <w:t>Xiaowen</w:t>
      </w:r>
      <w:proofErr w:type="spellEnd"/>
      <w:r w:rsidR="00DF1142" w:rsidRPr="00B91FAC">
        <w:rPr>
          <w:rFonts w:ascii="Arial" w:eastAsiaTheme="minorEastAsia" w:hAnsi="Arial" w:cs="Arial"/>
          <w:bCs/>
          <w:color w:val="000000" w:themeColor="text1"/>
          <w:lang w:val="en-GB"/>
        </w:rPr>
        <w:t xml:space="preserve"> Jiang, research assistant</w:t>
      </w:r>
      <w:r w:rsidR="00DF1142" w:rsidRPr="00B91FAC">
        <w:rPr>
          <w:rFonts w:ascii="Arial" w:eastAsiaTheme="minorEastAsia" w:hAnsi="Arial" w:cs="Arial"/>
          <w:bCs/>
          <w:color w:val="000000" w:themeColor="text1"/>
          <w:vertAlign w:val="superscript"/>
          <w:lang w:val="en-GB"/>
        </w:rPr>
        <w:t>1</w:t>
      </w:r>
      <w:r w:rsidR="00DF1142" w:rsidRPr="00B91FAC">
        <w:rPr>
          <w:rFonts w:ascii="Arial" w:eastAsiaTheme="minorEastAsia" w:hAnsi="Arial" w:cs="Arial"/>
          <w:bCs/>
          <w:color w:val="000000" w:themeColor="text1"/>
          <w:lang w:val="en-GB"/>
        </w:rPr>
        <w:t xml:space="preserve">; Amina </w:t>
      </w:r>
      <w:proofErr w:type="spellStart"/>
      <w:r w:rsidR="00DF1142" w:rsidRPr="00B91FAC">
        <w:rPr>
          <w:rFonts w:ascii="Arial" w:eastAsiaTheme="minorEastAsia" w:hAnsi="Arial" w:cs="Arial"/>
          <w:bCs/>
          <w:color w:val="000000" w:themeColor="text1"/>
          <w:lang w:val="en-GB"/>
        </w:rPr>
        <w:t>Tasleem</w:t>
      </w:r>
      <w:proofErr w:type="spellEnd"/>
      <w:r w:rsidR="00DF1142" w:rsidRPr="00B91FAC">
        <w:rPr>
          <w:rFonts w:ascii="Arial" w:eastAsiaTheme="minorEastAsia" w:hAnsi="Arial" w:cs="Arial"/>
          <w:bCs/>
          <w:color w:val="000000" w:themeColor="text1"/>
          <w:lang w:val="en-GB"/>
        </w:rPr>
        <w:t>, research assistant</w:t>
      </w:r>
      <w:r w:rsidR="00DF1142" w:rsidRPr="00B91FAC">
        <w:rPr>
          <w:rFonts w:ascii="Arial" w:eastAsiaTheme="minorEastAsia" w:hAnsi="Arial" w:cs="Arial"/>
          <w:bCs/>
          <w:color w:val="000000" w:themeColor="text1"/>
          <w:vertAlign w:val="superscript"/>
          <w:lang w:val="en-GB"/>
        </w:rPr>
        <w:t>1</w:t>
      </w:r>
      <w:r w:rsidR="00DF1142" w:rsidRPr="00B91FAC">
        <w:rPr>
          <w:rFonts w:ascii="Arial" w:eastAsiaTheme="minorEastAsia" w:hAnsi="Arial" w:cs="Arial"/>
          <w:bCs/>
          <w:color w:val="000000" w:themeColor="text1"/>
          <w:lang w:val="en-GB" w:eastAsia="zh-CN"/>
        </w:rPr>
        <w:t xml:space="preserve">; </w:t>
      </w:r>
      <w:proofErr w:type="spellStart"/>
      <w:r w:rsidR="00186143" w:rsidRPr="00B91FAC">
        <w:rPr>
          <w:rFonts w:ascii="Arial" w:eastAsiaTheme="minorEastAsia" w:hAnsi="Arial" w:cs="Arial"/>
          <w:bCs/>
          <w:color w:val="000000" w:themeColor="text1"/>
          <w:lang w:val="en-GB"/>
        </w:rPr>
        <w:t>Kexin</w:t>
      </w:r>
      <w:proofErr w:type="spellEnd"/>
      <w:r w:rsidR="00186143" w:rsidRPr="00B91FAC">
        <w:rPr>
          <w:rFonts w:ascii="Arial" w:eastAsiaTheme="minorEastAsia" w:hAnsi="Arial" w:cs="Arial"/>
          <w:bCs/>
          <w:color w:val="000000" w:themeColor="text1"/>
          <w:lang w:val="en-GB"/>
        </w:rPr>
        <w:t xml:space="preserve"> Li, research assistant</w:t>
      </w:r>
      <w:r w:rsidR="00186143" w:rsidRPr="00B91FAC">
        <w:rPr>
          <w:rFonts w:ascii="Arial" w:eastAsiaTheme="minorEastAsia" w:hAnsi="Arial" w:cs="Arial"/>
          <w:bCs/>
          <w:color w:val="000000" w:themeColor="text1"/>
          <w:vertAlign w:val="superscript"/>
          <w:lang w:val="en-GB"/>
        </w:rPr>
        <w:t>1</w:t>
      </w:r>
      <w:r w:rsidR="00186143" w:rsidRPr="00B91FAC">
        <w:rPr>
          <w:rFonts w:ascii="Arial" w:eastAsiaTheme="minorEastAsia" w:hAnsi="Arial" w:cs="Arial"/>
          <w:bCs/>
          <w:color w:val="000000" w:themeColor="text1"/>
          <w:lang w:val="en-GB"/>
        </w:rPr>
        <w:t xml:space="preserve">; Yutong Wang, </w:t>
      </w:r>
      <w:r w:rsidR="005C5B79" w:rsidRPr="00B91FAC">
        <w:rPr>
          <w:rFonts w:ascii="Arial" w:eastAsiaTheme="minorEastAsia" w:hAnsi="Arial" w:cs="Arial"/>
          <w:bCs/>
          <w:color w:val="000000" w:themeColor="text1"/>
          <w:lang w:val="en-GB"/>
        </w:rPr>
        <w:t>doctoral student</w:t>
      </w:r>
      <w:r w:rsidR="00186143" w:rsidRPr="00B91FAC">
        <w:rPr>
          <w:rFonts w:ascii="Arial" w:eastAsiaTheme="minorEastAsia" w:hAnsi="Arial" w:cs="Arial"/>
          <w:bCs/>
          <w:color w:val="000000" w:themeColor="text1"/>
          <w:vertAlign w:val="superscript"/>
          <w:lang w:val="en-GB"/>
        </w:rPr>
        <w:t>1</w:t>
      </w:r>
      <w:r w:rsidR="005C5B79" w:rsidRPr="00B91FAC">
        <w:rPr>
          <w:rFonts w:ascii="Arial" w:eastAsiaTheme="minorEastAsia" w:hAnsi="Arial" w:cs="Arial"/>
          <w:bCs/>
          <w:color w:val="000000" w:themeColor="text1"/>
          <w:vertAlign w:val="superscript"/>
          <w:lang w:val="en-GB"/>
        </w:rPr>
        <w:t>,</w:t>
      </w:r>
      <w:r w:rsidR="00CF0F13" w:rsidRPr="00B91FAC">
        <w:rPr>
          <w:rFonts w:ascii="Arial" w:eastAsiaTheme="minorEastAsia" w:hAnsi="Arial" w:cs="Arial"/>
          <w:bCs/>
          <w:color w:val="000000" w:themeColor="text1"/>
          <w:vertAlign w:val="superscript"/>
          <w:lang w:val="en-GB"/>
        </w:rPr>
        <w:t>5</w:t>
      </w:r>
      <w:r w:rsidR="00186143" w:rsidRPr="00B91FAC">
        <w:rPr>
          <w:rFonts w:ascii="Arial" w:eastAsiaTheme="minorEastAsia" w:hAnsi="Arial" w:cs="Arial"/>
          <w:bCs/>
          <w:color w:val="000000" w:themeColor="text1"/>
          <w:lang w:val="en-GB"/>
        </w:rPr>
        <w:t>;</w:t>
      </w:r>
      <w:r w:rsidR="000A4155" w:rsidRPr="00B91FAC">
        <w:rPr>
          <w:rFonts w:ascii="Arial" w:eastAsiaTheme="minorEastAsia" w:hAnsi="Arial" w:cs="Arial"/>
          <w:bCs/>
          <w:color w:val="000000" w:themeColor="text1"/>
          <w:lang w:val="en-GB" w:eastAsia="zh-CN"/>
        </w:rPr>
        <w:t xml:space="preserve"> </w:t>
      </w:r>
      <w:r w:rsidR="00C70466" w:rsidRPr="00B91FAC">
        <w:rPr>
          <w:rFonts w:ascii="Arial" w:eastAsiaTheme="minorEastAsia" w:hAnsi="Arial" w:cs="Arial"/>
          <w:bCs/>
          <w:color w:val="000000" w:themeColor="text1"/>
          <w:lang w:val="en-GB" w:eastAsia="zh-CN"/>
        </w:rPr>
        <w:t>T</w:t>
      </w:r>
      <w:r w:rsidR="00C70466" w:rsidRPr="00B91FAC">
        <w:rPr>
          <w:rFonts w:ascii="Arial" w:eastAsiaTheme="minorEastAsia" w:hAnsi="Arial" w:cs="Arial"/>
          <w:bCs/>
          <w:color w:val="000000" w:themeColor="text1"/>
          <w:lang w:val="en-GB"/>
        </w:rPr>
        <w:t>iffany Dal Santo, masters student</w:t>
      </w:r>
      <w:r w:rsidR="00C70466" w:rsidRPr="00B91FAC">
        <w:rPr>
          <w:rFonts w:ascii="Arial" w:eastAsiaTheme="minorEastAsia" w:hAnsi="Arial" w:cs="Arial"/>
          <w:bCs/>
          <w:color w:val="000000" w:themeColor="text1"/>
          <w:vertAlign w:val="superscript"/>
          <w:lang w:val="en-GB"/>
        </w:rPr>
        <w:t>1,</w:t>
      </w:r>
      <w:r w:rsidR="00AE265A" w:rsidRPr="00B91FAC">
        <w:rPr>
          <w:rFonts w:ascii="Arial" w:eastAsiaTheme="minorEastAsia" w:hAnsi="Arial" w:cs="Arial"/>
          <w:bCs/>
          <w:color w:val="000000" w:themeColor="text1"/>
          <w:vertAlign w:val="superscript"/>
          <w:lang w:val="en-GB"/>
        </w:rPr>
        <w:t>3</w:t>
      </w:r>
      <w:r w:rsidR="00C70466" w:rsidRPr="00B91FAC">
        <w:rPr>
          <w:rFonts w:ascii="Arial" w:eastAsiaTheme="minorEastAsia" w:hAnsi="Arial" w:cs="Arial"/>
          <w:bCs/>
          <w:color w:val="000000" w:themeColor="text1"/>
          <w:lang w:val="en-GB"/>
        </w:rPr>
        <w:t xml:space="preserve">; </w:t>
      </w:r>
      <w:r w:rsidR="003C7C7C" w:rsidRPr="00B91FAC">
        <w:rPr>
          <w:rFonts w:ascii="Arial" w:eastAsiaTheme="minorEastAsia" w:hAnsi="Arial" w:cs="Arial"/>
          <w:bCs/>
          <w:color w:val="000000" w:themeColor="text1"/>
          <w:lang w:val="en-GB" w:eastAsia="zh-CN"/>
        </w:rPr>
        <w:t>Nadia P. González-Dom</w:t>
      </w:r>
      <w:bookmarkStart w:id="0" w:name="OLE_LINK3"/>
      <w:bookmarkStart w:id="1" w:name="OLE_LINK4"/>
      <w:r w:rsidR="003C7C7C" w:rsidRPr="00B91FAC">
        <w:rPr>
          <w:rFonts w:ascii="Arial" w:eastAsiaTheme="minorEastAsia" w:hAnsi="Arial" w:cs="Arial"/>
          <w:bCs/>
          <w:color w:val="000000" w:themeColor="text1"/>
          <w:lang w:val="en-GB" w:eastAsia="zh-CN"/>
        </w:rPr>
        <w:t>í</w:t>
      </w:r>
      <w:bookmarkEnd w:id="0"/>
      <w:bookmarkEnd w:id="1"/>
      <w:r w:rsidR="003C7C7C" w:rsidRPr="00B91FAC">
        <w:rPr>
          <w:rFonts w:ascii="Arial" w:eastAsiaTheme="minorEastAsia" w:hAnsi="Arial" w:cs="Arial"/>
          <w:bCs/>
          <w:color w:val="000000" w:themeColor="text1"/>
          <w:lang w:val="en-GB" w:eastAsia="zh-CN"/>
        </w:rPr>
        <w:t>nguez, research coordinator</w:t>
      </w:r>
      <w:r w:rsidR="003C7C7C" w:rsidRPr="00B91FAC">
        <w:rPr>
          <w:rFonts w:ascii="Arial" w:eastAsiaTheme="minorEastAsia" w:hAnsi="Arial" w:cs="Arial"/>
          <w:bCs/>
          <w:color w:val="000000" w:themeColor="text1"/>
          <w:vertAlign w:val="superscript"/>
          <w:lang w:val="en-GB" w:eastAsia="zh-CN"/>
        </w:rPr>
        <w:t>1</w:t>
      </w:r>
      <w:r w:rsidR="003C7C7C" w:rsidRPr="00B91FAC">
        <w:rPr>
          <w:rFonts w:ascii="Arial" w:eastAsiaTheme="minorEastAsia" w:hAnsi="Arial" w:cs="Arial"/>
          <w:bCs/>
          <w:color w:val="000000" w:themeColor="text1"/>
          <w:lang w:val="en-GB" w:eastAsia="zh-CN"/>
        </w:rPr>
        <w:t xml:space="preserve">; </w:t>
      </w:r>
      <w:r w:rsidR="00D34AB5" w:rsidRPr="00B91FAC">
        <w:rPr>
          <w:rFonts w:ascii="Arial" w:eastAsiaTheme="minorEastAsia" w:hAnsi="Arial" w:cs="Arial"/>
          <w:bCs/>
          <w:color w:val="000000" w:themeColor="text1"/>
          <w:lang w:val="en-GB"/>
        </w:rPr>
        <w:t xml:space="preserve">Jill T. </w:t>
      </w:r>
      <w:proofErr w:type="spellStart"/>
      <w:r w:rsidR="00D34AB5" w:rsidRPr="00B91FAC">
        <w:rPr>
          <w:rFonts w:ascii="Arial" w:eastAsiaTheme="minorEastAsia" w:hAnsi="Arial" w:cs="Arial"/>
          <w:bCs/>
          <w:color w:val="000000" w:themeColor="text1"/>
          <w:lang w:val="en-GB"/>
        </w:rPr>
        <w:t>Boruff</w:t>
      </w:r>
      <w:proofErr w:type="spellEnd"/>
      <w:r w:rsidR="00D34AB5" w:rsidRPr="00B91FAC">
        <w:rPr>
          <w:rFonts w:ascii="Arial" w:eastAsiaTheme="minorEastAsia" w:hAnsi="Arial" w:cs="Arial"/>
          <w:bCs/>
          <w:color w:val="000000" w:themeColor="text1"/>
          <w:lang w:val="en-GB"/>
        </w:rPr>
        <w:t>, associate librarian</w:t>
      </w:r>
      <w:r w:rsidR="00CF0F13" w:rsidRPr="00B91FAC">
        <w:rPr>
          <w:rFonts w:ascii="Arial" w:eastAsiaTheme="minorEastAsia" w:hAnsi="Arial" w:cs="Arial"/>
          <w:bCs/>
          <w:color w:val="000000" w:themeColor="text1"/>
          <w:vertAlign w:val="superscript"/>
          <w:lang w:val="en-GB"/>
        </w:rPr>
        <w:t>6</w:t>
      </w:r>
      <w:r w:rsidR="00D34AB5" w:rsidRPr="00B91FAC">
        <w:rPr>
          <w:rFonts w:ascii="Arial" w:eastAsiaTheme="minorEastAsia" w:hAnsi="Arial" w:cs="Arial"/>
          <w:bCs/>
          <w:color w:val="000000" w:themeColor="text1"/>
          <w:lang w:val="en-GB"/>
        </w:rPr>
        <w:t xml:space="preserve">; </w:t>
      </w:r>
      <w:r w:rsidR="008F267C" w:rsidRPr="00B91FAC">
        <w:rPr>
          <w:rFonts w:ascii="Arial" w:eastAsiaTheme="minorEastAsia" w:hAnsi="Arial" w:cs="Arial"/>
          <w:bCs/>
          <w:color w:val="000000" w:themeColor="text1"/>
          <w:lang w:val="en-GB"/>
        </w:rPr>
        <w:t xml:space="preserve">Palak Desai, research </w:t>
      </w:r>
      <w:r w:rsidR="005C5B79" w:rsidRPr="00B91FAC">
        <w:rPr>
          <w:rFonts w:ascii="Arial" w:eastAsiaTheme="minorEastAsia" w:hAnsi="Arial" w:cs="Arial"/>
          <w:bCs/>
          <w:color w:val="000000" w:themeColor="text1"/>
          <w:lang w:val="en-GB"/>
        </w:rPr>
        <w:t>assistant</w:t>
      </w:r>
      <w:r w:rsidR="005C5B79" w:rsidRPr="00B91FAC">
        <w:rPr>
          <w:rFonts w:ascii="Arial" w:eastAsiaTheme="minorEastAsia" w:hAnsi="Arial" w:cs="Arial"/>
          <w:bCs/>
          <w:color w:val="000000" w:themeColor="text1"/>
          <w:vertAlign w:val="superscript"/>
          <w:lang w:val="en-GB"/>
        </w:rPr>
        <w:t>1</w:t>
      </w:r>
      <w:r w:rsidR="008F267C" w:rsidRPr="00B91FAC">
        <w:rPr>
          <w:rFonts w:ascii="Arial" w:eastAsiaTheme="minorEastAsia" w:hAnsi="Arial" w:cs="Arial"/>
          <w:bCs/>
          <w:color w:val="000000" w:themeColor="text1"/>
          <w:lang w:val="en-GB"/>
        </w:rPr>
        <w:t xml:space="preserve">; </w:t>
      </w:r>
      <w:r w:rsidR="004D48E3" w:rsidRPr="00B91FAC">
        <w:rPr>
          <w:rFonts w:ascii="Arial" w:eastAsiaTheme="minorEastAsia" w:hAnsi="Arial" w:cs="Arial"/>
          <w:bCs/>
          <w:color w:val="000000" w:themeColor="text1"/>
          <w:lang w:val="en-GB"/>
        </w:rPr>
        <w:t xml:space="preserve">Brienne </w:t>
      </w:r>
      <w:proofErr w:type="spellStart"/>
      <w:r w:rsidR="004D48E3" w:rsidRPr="00B91FAC">
        <w:rPr>
          <w:rFonts w:ascii="Arial" w:eastAsiaTheme="minorEastAsia" w:hAnsi="Arial" w:cs="Arial"/>
          <w:bCs/>
          <w:color w:val="000000" w:themeColor="text1"/>
          <w:lang w:val="en-GB"/>
        </w:rPr>
        <w:t>Tougas</w:t>
      </w:r>
      <w:proofErr w:type="spellEnd"/>
      <w:r w:rsidR="004D48E3" w:rsidRPr="00B91FAC">
        <w:rPr>
          <w:rFonts w:ascii="Arial" w:eastAsiaTheme="minorEastAsia" w:hAnsi="Arial" w:cs="Arial"/>
          <w:bCs/>
          <w:color w:val="000000" w:themeColor="text1"/>
          <w:lang w:val="en-GB"/>
        </w:rPr>
        <w:t>, research assistant</w:t>
      </w:r>
      <w:r w:rsidR="004D48E3" w:rsidRPr="00B91FAC">
        <w:rPr>
          <w:rFonts w:ascii="Arial" w:eastAsiaTheme="minorEastAsia" w:hAnsi="Arial" w:cs="Arial"/>
          <w:bCs/>
          <w:color w:val="000000" w:themeColor="text1"/>
          <w:vertAlign w:val="superscript"/>
          <w:lang w:val="en-GB"/>
        </w:rPr>
        <w:t>1</w:t>
      </w:r>
      <w:r w:rsidR="004D48E3" w:rsidRPr="00B91FAC">
        <w:rPr>
          <w:rFonts w:ascii="Arial" w:eastAsiaTheme="minorEastAsia" w:hAnsi="Arial" w:cs="Arial"/>
          <w:bCs/>
          <w:color w:val="000000" w:themeColor="text1"/>
          <w:lang w:val="en-GB"/>
        </w:rPr>
        <w:t xml:space="preserve">; Monica D’Onofrio, </w:t>
      </w:r>
      <w:r w:rsidR="005C5B79" w:rsidRPr="00B91FAC">
        <w:rPr>
          <w:rFonts w:ascii="Arial" w:eastAsiaTheme="minorEastAsia" w:hAnsi="Arial" w:cs="Arial"/>
          <w:bCs/>
          <w:color w:val="000000" w:themeColor="text1"/>
          <w:lang w:val="en-GB"/>
        </w:rPr>
        <w:t>masters student</w:t>
      </w:r>
      <w:r w:rsidR="004D48E3" w:rsidRPr="00B91FAC">
        <w:rPr>
          <w:rFonts w:ascii="Arial" w:eastAsiaTheme="minorEastAsia" w:hAnsi="Arial" w:cs="Arial"/>
          <w:bCs/>
          <w:color w:val="000000" w:themeColor="text1"/>
          <w:vertAlign w:val="superscript"/>
          <w:lang w:val="en-GB"/>
        </w:rPr>
        <w:t>1</w:t>
      </w:r>
      <w:r w:rsidR="005C5B79" w:rsidRPr="00B91FAC">
        <w:rPr>
          <w:rFonts w:ascii="Arial" w:eastAsiaTheme="minorEastAsia" w:hAnsi="Arial" w:cs="Arial"/>
          <w:bCs/>
          <w:color w:val="000000" w:themeColor="text1"/>
          <w:vertAlign w:val="superscript"/>
          <w:lang w:val="en-GB"/>
        </w:rPr>
        <w:t>,</w:t>
      </w:r>
      <w:r w:rsidR="0015738F" w:rsidRPr="00B91FAC">
        <w:rPr>
          <w:rFonts w:ascii="Arial" w:eastAsiaTheme="minorEastAsia" w:hAnsi="Arial" w:cs="Arial"/>
          <w:bCs/>
          <w:color w:val="000000" w:themeColor="text1"/>
          <w:vertAlign w:val="superscript"/>
          <w:lang w:val="en-GB"/>
        </w:rPr>
        <w:t>5</w:t>
      </w:r>
      <w:r w:rsidR="004D48E3" w:rsidRPr="00B91FAC">
        <w:rPr>
          <w:rFonts w:ascii="Arial" w:eastAsiaTheme="minorEastAsia" w:hAnsi="Arial" w:cs="Arial"/>
          <w:bCs/>
          <w:color w:val="000000" w:themeColor="text1"/>
          <w:lang w:val="en-GB"/>
        </w:rPr>
        <w:t xml:space="preserve">; </w:t>
      </w:r>
      <w:r w:rsidR="00953BE5" w:rsidRPr="00B91FAC">
        <w:rPr>
          <w:rFonts w:ascii="Arial" w:eastAsiaTheme="minorEastAsia" w:hAnsi="Arial" w:cs="Arial"/>
          <w:bCs/>
          <w:color w:val="000000" w:themeColor="text1"/>
          <w:lang w:val="en-GB"/>
        </w:rPr>
        <w:t xml:space="preserve">Ankur Krishnan, </w:t>
      </w:r>
      <w:r w:rsidR="00730944" w:rsidRPr="00B91FAC">
        <w:rPr>
          <w:rFonts w:ascii="Arial" w:eastAsiaTheme="minorEastAsia" w:hAnsi="Arial" w:cs="Arial"/>
          <w:bCs/>
          <w:color w:val="000000" w:themeColor="text1"/>
          <w:lang w:val="en-GB"/>
        </w:rPr>
        <w:t>research coordinator</w:t>
      </w:r>
      <w:r w:rsidR="00953BE5" w:rsidRPr="00B91FAC">
        <w:rPr>
          <w:rFonts w:ascii="Arial" w:eastAsiaTheme="minorEastAsia" w:hAnsi="Arial" w:cs="Arial"/>
          <w:bCs/>
          <w:color w:val="000000" w:themeColor="text1"/>
          <w:vertAlign w:val="superscript"/>
          <w:lang w:val="en-GB"/>
        </w:rPr>
        <w:t>1</w:t>
      </w:r>
      <w:r w:rsidR="00953BE5" w:rsidRPr="00B91FAC">
        <w:rPr>
          <w:rFonts w:ascii="Arial" w:eastAsiaTheme="minorEastAsia" w:hAnsi="Arial" w:cs="Arial"/>
          <w:bCs/>
          <w:color w:val="000000" w:themeColor="text1"/>
          <w:lang w:val="en-GB"/>
        </w:rPr>
        <w:t xml:space="preserve">; </w:t>
      </w:r>
      <w:r w:rsidR="00413B45" w:rsidRPr="00B91FAC">
        <w:rPr>
          <w:rFonts w:ascii="Arial" w:eastAsiaTheme="minorEastAsia" w:hAnsi="Arial" w:cs="Arial"/>
          <w:bCs/>
          <w:color w:val="000000" w:themeColor="text1"/>
          <w:lang w:val="en-GB"/>
        </w:rPr>
        <w:t>Claire Adams, postdoctoral fellow</w:t>
      </w:r>
      <w:r w:rsidR="00413B45" w:rsidRPr="00B91FAC">
        <w:rPr>
          <w:rFonts w:ascii="Arial" w:eastAsiaTheme="minorEastAsia" w:hAnsi="Arial" w:cs="Arial"/>
          <w:bCs/>
          <w:color w:val="000000" w:themeColor="text1"/>
          <w:vertAlign w:val="superscript"/>
          <w:lang w:val="en-GB"/>
        </w:rPr>
        <w:t>1</w:t>
      </w:r>
      <w:r w:rsidR="00AE265A" w:rsidRPr="00B91FAC">
        <w:rPr>
          <w:rFonts w:ascii="Arial" w:eastAsiaTheme="minorEastAsia" w:hAnsi="Arial" w:cs="Arial"/>
          <w:bCs/>
          <w:color w:val="000000" w:themeColor="text1"/>
          <w:vertAlign w:val="superscript"/>
          <w:lang w:val="en-GB"/>
        </w:rPr>
        <w:t>,3</w:t>
      </w:r>
      <w:r w:rsidR="00413B45" w:rsidRPr="00B91FAC">
        <w:rPr>
          <w:rFonts w:ascii="Arial" w:eastAsiaTheme="minorEastAsia" w:hAnsi="Arial" w:cs="Arial"/>
          <w:bCs/>
          <w:color w:val="000000" w:themeColor="text1"/>
          <w:lang w:val="en-GB"/>
        </w:rPr>
        <w:t xml:space="preserve">; </w:t>
      </w:r>
      <w:r w:rsidR="00953BE5" w:rsidRPr="00B91FAC">
        <w:rPr>
          <w:rFonts w:ascii="Arial" w:eastAsiaTheme="minorEastAsia" w:hAnsi="Arial" w:cs="Arial"/>
          <w:bCs/>
          <w:color w:val="000000" w:themeColor="text1"/>
          <w:lang w:val="en-GB"/>
        </w:rPr>
        <w:t xml:space="preserve">Chen He, </w:t>
      </w:r>
      <w:r w:rsidR="00730944" w:rsidRPr="00B91FAC">
        <w:rPr>
          <w:rFonts w:ascii="Arial" w:eastAsiaTheme="minorEastAsia" w:hAnsi="Arial" w:cs="Arial"/>
          <w:bCs/>
          <w:color w:val="000000" w:themeColor="text1"/>
          <w:lang w:val="en-GB"/>
        </w:rPr>
        <w:t>research coordinator</w:t>
      </w:r>
      <w:r w:rsidR="00953BE5" w:rsidRPr="00B91FAC">
        <w:rPr>
          <w:rFonts w:ascii="Arial" w:eastAsiaTheme="minorEastAsia" w:hAnsi="Arial" w:cs="Arial"/>
          <w:bCs/>
          <w:color w:val="000000" w:themeColor="text1"/>
          <w:vertAlign w:val="superscript"/>
          <w:lang w:val="en-GB"/>
        </w:rPr>
        <w:t>1</w:t>
      </w:r>
      <w:r w:rsidR="00953BE5" w:rsidRPr="00B91FAC">
        <w:rPr>
          <w:rFonts w:ascii="Arial" w:eastAsiaTheme="minorEastAsia" w:hAnsi="Arial" w:cs="Arial"/>
          <w:bCs/>
          <w:color w:val="000000" w:themeColor="text1"/>
          <w:lang w:val="en-GB"/>
        </w:rPr>
        <w:t xml:space="preserve">; </w:t>
      </w:r>
      <w:r w:rsidR="00413B45" w:rsidRPr="00B91FAC">
        <w:rPr>
          <w:rFonts w:ascii="Arial" w:eastAsiaTheme="minorEastAsia" w:hAnsi="Arial" w:cs="Arial"/>
          <w:bCs/>
          <w:color w:val="000000" w:themeColor="text1"/>
          <w:lang w:val="en-GB"/>
        </w:rPr>
        <w:t>Richard Henry, postdoctoral fellow</w:t>
      </w:r>
      <w:r w:rsidR="00413B45" w:rsidRPr="00B91FAC">
        <w:rPr>
          <w:rFonts w:ascii="Arial" w:eastAsiaTheme="minorEastAsia" w:hAnsi="Arial" w:cs="Arial"/>
          <w:bCs/>
          <w:color w:val="000000" w:themeColor="text1"/>
          <w:vertAlign w:val="superscript"/>
          <w:lang w:val="en-GB"/>
        </w:rPr>
        <w:t>1</w:t>
      </w:r>
      <w:r w:rsidR="00AE265A" w:rsidRPr="00B91FAC">
        <w:rPr>
          <w:rFonts w:ascii="Arial" w:eastAsiaTheme="minorEastAsia" w:hAnsi="Arial" w:cs="Arial"/>
          <w:bCs/>
          <w:color w:val="000000" w:themeColor="text1"/>
          <w:vertAlign w:val="superscript"/>
          <w:lang w:val="en-GB"/>
        </w:rPr>
        <w:t>,3</w:t>
      </w:r>
      <w:r w:rsidR="00413B45" w:rsidRPr="00B91FAC">
        <w:rPr>
          <w:rFonts w:ascii="Arial" w:eastAsiaTheme="minorEastAsia" w:hAnsi="Arial" w:cs="Arial"/>
          <w:bCs/>
          <w:color w:val="000000" w:themeColor="text1"/>
          <w:lang w:val="en-GB"/>
        </w:rPr>
        <w:t xml:space="preserve">; </w:t>
      </w:r>
      <w:r w:rsidR="00AD121B" w:rsidRPr="00B91FAC">
        <w:rPr>
          <w:rFonts w:ascii="Arial" w:eastAsiaTheme="minorEastAsia" w:hAnsi="Arial" w:cs="Arial"/>
          <w:bCs/>
          <w:color w:val="000000" w:themeColor="text1"/>
          <w:lang w:val="en-GB"/>
        </w:rPr>
        <w:t xml:space="preserve">Afra </w:t>
      </w:r>
      <w:proofErr w:type="spellStart"/>
      <w:r w:rsidR="00AD121B" w:rsidRPr="00B91FAC">
        <w:rPr>
          <w:rFonts w:ascii="Arial" w:eastAsiaTheme="minorEastAsia" w:hAnsi="Arial" w:cs="Arial"/>
          <w:bCs/>
          <w:color w:val="000000" w:themeColor="text1"/>
          <w:lang w:val="en-GB"/>
        </w:rPr>
        <w:t>Alkan</w:t>
      </w:r>
      <w:proofErr w:type="spellEnd"/>
      <w:r w:rsidR="00AD121B" w:rsidRPr="00B91FAC">
        <w:rPr>
          <w:rFonts w:ascii="Arial" w:eastAsiaTheme="minorEastAsia" w:hAnsi="Arial" w:cs="Arial"/>
          <w:bCs/>
          <w:color w:val="000000" w:themeColor="text1"/>
          <w:lang w:val="en-GB"/>
        </w:rPr>
        <w:t>, postdoctoral fellow</w:t>
      </w:r>
      <w:r w:rsidR="00AD121B" w:rsidRPr="00B91FAC">
        <w:rPr>
          <w:rFonts w:ascii="Arial" w:eastAsiaTheme="minorEastAsia" w:hAnsi="Arial" w:cs="Arial"/>
          <w:bCs/>
          <w:color w:val="000000" w:themeColor="text1"/>
          <w:vertAlign w:val="superscript"/>
          <w:lang w:val="en-GB"/>
        </w:rPr>
        <w:t>1</w:t>
      </w:r>
      <w:r w:rsidR="00AE265A" w:rsidRPr="00B91FAC">
        <w:rPr>
          <w:rFonts w:ascii="Arial" w:eastAsiaTheme="minorEastAsia" w:hAnsi="Arial" w:cs="Arial"/>
          <w:bCs/>
          <w:color w:val="000000" w:themeColor="text1"/>
          <w:vertAlign w:val="superscript"/>
          <w:lang w:val="en-GB"/>
        </w:rPr>
        <w:t>,</w:t>
      </w:r>
      <w:r w:rsidR="0015738F" w:rsidRPr="00B91FAC">
        <w:rPr>
          <w:rFonts w:ascii="Arial" w:eastAsiaTheme="minorEastAsia" w:hAnsi="Arial" w:cs="Arial"/>
          <w:bCs/>
          <w:color w:val="000000" w:themeColor="text1"/>
          <w:vertAlign w:val="superscript"/>
          <w:lang w:val="en-GB"/>
        </w:rPr>
        <w:t>5</w:t>
      </w:r>
      <w:r w:rsidR="00AD121B" w:rsidRPr="00B91FAC">
        <w:rPr>
          <w:rFonts w:ascii="Arial" w:eastAsiaTheme="minorEastAsia" w:hAnsi="Arial" w:cs="Arial"/>
          <w:bCs/>
          <w:color w:val="000000" w:themeColor="text1"/>
          <w:lang w:val="en-GB"/>
        </w:rPr>
        <w:t xml:space="preserve">; </w:t>
      </w:r>
      <w:r w:rsidR="00617661" w:rsidRPr="00B91FAC">
        <w:rPr>
          <w:rFonts w:ascii="Arial" w:eastAsiaTheme="minorEastAsia" w:hAnsi="Arial" w:cs="Arial"/>
          <w:bCs/>
          <w:color w:val="000000" w:themeColor="text1"/>
          <w:lang w:val="en-GB"/>
        </w:rPr>
        <w:t xml:space="preserve">Danielle B. Rice, </w:t>
      </w:r>
      <w:r w:rsidR="00730944" w:rsidRPr="00B91FAC">
        <w:rPr>
          <w:rFonts w:ascii="Arial" w:eastAsiaTheme="minorEastAsia" w:hAnsi="Arial" w:cs="Arial"/>
          <w:bCs/>
          <w:color w:val="000000" w:themeColor="text1"/>
          <w:lang w:val="en-GB"/>
        </w:rPr>
        <w:t>assistant professor</w:t>
      </w:r>
      <w:r w:rsidR="0015738F" w:rsidRPr="00B91FAC">
        <w:rPr>
          <w:rFonts w:ascii="Arial" w:eastAsiaTheme="minorEastAsia" w:hAnsi="Arial" w:cs="Arial"/>
          <w:bCs/>
          <w:color w:val="000000" w:themeColor="text1"/>
          <w:vertAlign w:val="superscript"/>
          <w:lang w:val="en-GB"/>
        </w:rPr>
        <w:t>7</w:t>
      </w:r>
      <w:r w:rsidR="00730944" w:rsidRPr="00B91FAC">
        <w:rPr>
          <w:rFonts w:ascii="Arial" w:eastAsiaTheme="minorEastAsia" w:hAnsi="Arial" w:cs="Arial"/>
          <w:bCs/>
          <w:color w:val="000000" w:themeColor="text1"/>
          <w:vertAlign w:val="superscript"/>
          <w:lang w:val="en-GB"/>
        </w:rPr>
        <w:t>,</w:t>
      </w:r>
      <w:r w:rsidR="0015738F" w:rsidRPr="00B91FAC">
        <w:rPr>
          <w:rFonts w:ascii="Arial" w:eastAsiaTheme="minorEastAsia" w:hAnsi="Arial" w:cs="Arial"/>
          <w:bCs/>
          <w:color w:val="000000" w:themeColor="text1"/>
          <w:vertAlign w:val="superscript"/>
          <w:lang w:val="en-GB"/>
        </w:rPr>
        <w:t>8</w:t>
      </w:r>
      <w:r w:rsidR="00617661" w:rsidRPr="00B91FAC">
        <w:rPr>
          <w:rFonts w:ascii="Arial" w:eastAsiaTheme="minorEastAsia" w:hAnsi="Arial" w:cs="Arial"/>
          <w:bCs/>
          <w:color w:val="000000" w:themeColor="text1"/>
          <w:lang w:val="en-GB"/>
        </w:rPr>
        <w:t xml:space="preserve">; Sarah Markham, </w:t>
      </w:r>
      <w:r w:rsidR="00730944" w:rsidRPr="00B91FAC">
        <w:rPr>
          <w:rFonts w:ascii="Arial" w:eastAsiaTheme="minorEastAsia" w:hAnsi="Arial" w:cs="Arial"/>
          <w:bCs/>
          <w:color w:val="000000" w:themeColor="text1"/>
          <w:lang w:val="en-GB"/>
        </w:rPr>
        <w:t>visiting researcher</w:t>
      </w:r>
      <w:r w:rsidR="0015738F" w:rsidRPr="00B91FAC">
        <w:rPr>
          <w:rFonts w:ascii="Arial" w:eastAsiaTheme="minorEastAsia" w:hAnsi="Arial" w:cs="Arial"/>
          <w:bCs/>
          <w:color w:val="000000" w:themeColor="text1"/>
          <w:vertAlign w:val="superscript"/>
          <w:lang w:val="en-GB"/>
        </w:rPr>
        <w:t>9</w:t>
      </w:r>
      <w:r w:rsidR="00617661" w:rsidRPr="00B91FAC">
        <w:rPr>
          <w:rFonts w:ascii="Arial" w:eastAsiaTheme="minorEastAsia" w:hAnsi="Arial" w:cs="Arial"/>
          <w:bCs/>
          <w:color w:val="000000" w:themeColor="text1"/>
          <w:lang w:val="en-GB"/>
        </w:rPr>
        <w:t xml:space="preserve">; </w:t>
      </w:r>
      <w:r w:rsidR="00062E18" w:rsidRPr="00B91FAC">
        <w:rPr>
          <w:rFonts w:ascii="Arial" w:eastAsiaTheme="minorEastAsia" w:hAnsi="Arial" w:cs="Arial"/>
          <w:bCs/>
          <w:color w:val="000000" w:themeColor="text1"/>
          <w:lang w:val="en-GB"/>
        </w:rPr>
        <w:t>Elsa-</w:t>
      </w:r>
      <w:r w:rsidR="00A30CCA" w:rsidRPr="00B91FAC">
        <w:rPr>
          <w:rFonts w:ascii="Arial" w:eastAsiaTheme="minorEastAsia" w:hAnsi="Arial" w:cs="Arial"/>
          <w:bCs/>
          <w:color w:val="000000" w:themeColor="text1"/>
          <w:lang w:val="en-GB"/>
        </w:rPr>
        <w:t>L</w:t>
      </w:r>
      <w:r w:rsidR="00062E18" w:rsidRPr="00B91FAC">
        <w:rPr>
          <w:rFonts w:ascii="Arial" w:eastAsiaTheme="minorEastAsia" w:hAnsi="Arial" w:cs="Arial"/>
          <w:bCs/>
          <w:color w:val="000000" w:themeColor="text1"/>
          <w:lang w:val="en-GB"/>
        </w:rPr>
        <w:t xml:space="preserve">ynn Nassar, </w:t>
      </w:r>
      <w:r w:rsidR="00BA7DCB" w:rsidRPr="00B91FAC">
        <w:rPr>
          <w:rFonts w:ascii="Arial" w:eastAsiaTheme="minorEastAsia" w:hAnsi="Arial" w:cs="Arial"/>
          <w:bCs/>
          <w:color w:val="000000" w:themeColor="text1"/>
          <w:lang w:val="en-GB"/>
        </w:rPr>
        <w:t>doctoral</w:t>
      </w:r>
      <w:r w:rsidR="00062E18" w:rsidRPr="00B91FAC">
        <w:rPr>
          <w:rFonts w:ascii="Arial" w:eastAsiaTheme="minorEastAsia" w:hAnsi="Arial" w:cs="Arial"/>
          <w:bCs/>
          <w:color w:val="000000" w:themeColor="text1"/>
          <w:lang w:val="en-GB"/>
        </w:rPr>
        <w:t xml:space="preserve"> student</w:t>
      </w:r>
      <w:r w:rsidR="00062E18" w:rsidRPr="00B91FAC">
        <w:rPr>
          <w:rFonts w:ascii="Arial" w:eastAsiaTheme="minorEastAsia" w:hAnsi="Arial" w:cs="Arial"/>
          <w:bCs/>
          <w:color w:val="000000" w:themeColor="text1"/>
          <w:vertAlign w:val="superscript"/>
          <w:lang w:val="en-GB"/>
        </w:rPr>
        <w:t>1,</w:t>
      </w:r>
      <w:r w:rsidR="0015738F" w:rsidRPr="00B91FAC">
        <w:rPr>
          <w:rFonts w:ascii="Arial" w:eastAsiaTheme="minorEastAsia" w:hAnsi="Arial" w:cs="Arial"/>
          <w:bCs/>
          <w:color w:val="000000" w:themeColor="text1"/>
          <w:vertAlign w:val="superscript"/>
          <w:lang w:val="en-GB"/>
        </w:rPr>
        <w:t>10</w:t>
      </w:r>
      <w:r w:rsidR="00062E18" w:rsidRPr="00B91FAC">
        <w:rPr>
          <w:rFonts w:ascii="Arial" w:eastAsiaTheme="minorEastAsia" w:hAnsi="Arial" w:cs="Arial"/>
          <w:bCs/>
          <w:color w:val="000000" w:themeColor="text1"/>
          <w:lang w:val="en-GB"/>
        </w:rPr>
        <w:t xml:space="preserve">; </w:t>
      </w:r>
      <w:r w:rsidR="003F68D8" w:rsidRPr="00B91FAC">
        <w:rPr>
          <w:rFonts w:ascii="Arial" w:eastAsiaTheme="minorEastAsia" w:hAnsi="Arial" w:cs="Arial"/>
          <w:bCs/>
          <w:color w:val="000000" w:themeColor="text1"/>
          <w:lang w:val="en-GB"/>
        </w:rPr>
        <w:t xml:space="preserve">Sophie Hu, </w:t>
      </w:r>
      <w:r w:rsidR="00AE265A" w:rsidRPr="00B91FAC">
        <w:rPr>
          <w:rFonts w:ascii="Arial" w:eastAsiaTheme="minorEastAsia" w:hAnsi="Arial" w:cs="Arial"/>
          <w:bCs/>
          <w:color w:val="000000" w:themeColor="text1"/>
          <w:lang w:val="en-GB"/>
        </w:rPr>
        <w:t>masters student</w:t>
      </w:r>
      <w:r w:rsidR="003F68D8" w:rsidRPr="00B91FAC">
        <w:rPr>
          <w:rFonts w:ascii="Arial" w:eastAsiaTheme="minorEastAsia" w:hAnsi="Arial" w:cs="Arial"/>
          <w:bCs/>
          <w:color w:val="000000" w:themeColor="text1"/>
          <w:vertAlign w:val="superscript"/>
          <w:lang w:val="en-GB"/>
        </w:rPr>
        <w:t>1</w:t>
      </w:r>
      <w:r w:rsidR="00AE265A" w:rsidRPr="00B91FAC">
        <w:rPr>
          <w:rFonts w:ascii="Arial" w:eastAsiaTheme="minorEastAsia" w:hAnsi="Arial" w:cs="Arial"/>
          <w:bCs/>
          <w:color w:val="000000" w:themeColor="text1"/>
          <w:vertAlign w:val="superscript"/>
          <w:lang w:val="en-GB"/>
        </w:rPr>
        <w:t>,</w:t>
      </w:r>
      <w:r w:rsidR="0015738F" w:rsidRPr="00B91FAC">
        <w:rPr>
          <w:rFonts w:ascii="Arial" w:eastAsiaTheme="minorEastAsia" w:hAnsi="Arial" w:cs="Arial"/>
          <w:bCs/>
          <w:color w:val="000000" w:themeColor="text1"/>
          <w:vertAlign w:val="superscript"/>
          <w:lang w:val="en-GB"/>
        </w:rPr>
        <w:t>5</w:t>
      </w:r>
      <w:r w:rsidR="003F68D8" w:rsidRPr="00B91FAC">
        <w:rPr>
          <w:rFonts w:ascii="Arial" w:eastAsiaTheme="minorEastAsia" w:hAnsi="Arial" w:cs="Arial"/>
          <w:bCs/>
          <w:color w:val="000000" w:themeColor="text1"/>
          <w:lang w:val="en-GB"/>
        </w:rPr>
        <w:t xml:space="preserve">; </w:t>
      </w:r>
      <w:r w:rsidR="000839AB" w:rsidRPr="00B91FAC">
        <w:rPr>
          <w:rFonts w:ascii="Arial" w:eastAsiaTheme="minorEastAsia" w:hAnsi="Arial" w:cs="Arial"/>
          <w:bCs/>
          <w:color w:val="000000" w:themeColor="text1"/>
          <w:lang w:val="en-GB"/>
        </w:rPr>
        <w:t>Dipika Neupane, research coordinator</w:t>
      </w:r>
      <w:r w:rsidR="000839AB" w:rsidRPr="00B91FAC">
        <w:rPr>
          <w:rFonts w:ascii="Arial" w:eastAsiaTheme="minorEastAsia" w:hAnsi="Arial" w:cs="Arial"/>
          <w:bCs/>
          <w:color w:val="000000" w:themeColor="text1"/>
          <w:vertAlign w:val="superscript"/>
          <w:lang w:val="en-GB"/>
        </w:rPr>
        <w:t>1</w:t>
      </w:r>
      <w:r w:rsidR="000839AB" w:rsidRPr="00B91FAC">
        <w:rPr>
          <w:rFonts w:ascii="Arial" w:eastAsiaTheme="minorEastAsia" w:hAnsi="Arial" w:cs="Arial"/>
          <w:bCs/>
          <w:color w:val="000000" w:themeColor="text1"/>
          <w:lang w:val="en-GB"/>
        </w:rPr>
        <w:t>; Lara Amiri, research assistant</w:t>
      </w:r>
      <w:r w:rsidR="000839AB" w:rsidRPr="00B91FAC">
        <w:rPr>
          <w:rFonts w:ascii="Arial" w:eastAsiaTheme="minorEastAsia" w:hAnsi="Arial" w:cs="Arial"/>
          <w:bCs/>
          <w:color w:val="000000" w:themeColor="text1"/>
          <w:vertAlign w:val="superscript"/>
          <w:lang w:val="en-GB"/>
        </w:rPr>
        <w:t>1</w:t>
      </w:r>
      <w:r w:rsidR="000839AB" w:rsidRPr="00B91FAC">
        <w:rPr>
          <w:rFonts w:ascii="Arial" w:eastAsiaTheme="minorEastAsia" w:hAnsi="Arial" w:cs="Arial"/>
          <w:bCs/>
          <w:color w:val="000000" w:themeColor="text1"/>
          <w:lang w:val="en-GB"/>
        </w:rPr>
        <w:t xml:space="preserve">; </w:t>
      </w:r>
      <w:r w:rsidR="00292E21" w:rsidRPr="00B91FAC">
        <w:rPr>
          <w:rFonts w:ascii="Arial" w:eastAsiaTheme="minorEastAsia" w:hAnsi="Arial" w:cs="Arial"/>
          <w:bCs/>
          <w:color w:val="000000" w:themeColor="text1"/>
          <w:lang w:val="en-GB"/>
        </w:rPr>
        <w:t>Ian Thombs-</w:t>
      </w:r>
      <w:proofErr w:type="spellStart"/>
      <w:r w:rsidR="00292E21" w:rsidRPr="00B91FAC">
        <w:rPr>
          <w:rFonts w:ascii="Arial" w:eastAsiaTheme="minorEastAsia" w:hAnsi="Arial" w:cs="Arial"/>
          <w:bCs/>
          <w:color w:val="000000" w:themeColor="text1"/>
          <w:lang w:val="en-GB"/>
        </w:rPr>
        <w:t>Vite</w:t>
      </w:r>
      <w:proofErr w:type="spellEnd"/>
      <w:r w:rsidR="00730944" w:rsidRPr="00B91FAC">
        <w:rPr>
          <w:rFonts w:ascii="Arial" w:eastAsiaTheme="minorEastAsia" w:hAnsi="Arial" w:cs="Arial"/>
          <w:bCs/>
          <w:color w:val="000000" w:themeColor="text1"/>
          <w:lang w:val="en-GB"/>
        </w:rPr>
        <w:t>, research assistant</w:t>
      </w:r>
      <w:r w:rsidR="00C33822" w:rsidRPr="00B91FAC">
        <w:rPr>
          <w:rFonts w:ascii="Arial" w:eastAsiaTheme="minorEastAsia" w:hAnsi="Arial" w:cs="Arial"/>
          <w:bCs/>
          <w:color w:val="000000" w:themeColor="text1"/>
          <w:vertAlign w:val="superscript"/>
          <w:lang w:val="en-GB"/>
        </w:rPr>
        <w:t>1</w:t>
      </w:r>
      <w:r w:rsidR="00292E21" w:rsidRPr="00B91FAC">
        <w:rPr>
          <w:rFonts w:ascii="Arial" w:eastAsiaTheme="minorEastAsia" w:hAnsi="Arial" w:cs="Arial"/>
          <w:bCs/>
          <w:color w:val="000000" w:themeColor="text1"/>
          <w:lang w:val="en-GB"/>
        </w:rPr>
        <w:t xml:space="preserve">; </w:t>
      </w:r>
      <w:proofErr w:type="spellStart"/>
      <w:r w:rsidR="00CA25D3" w:rsidRPr="00B91FAC">
        <w:rPr>
          <w:rFonts w:ascii="Arial" w:eastAsiaTheme="minorEastAsia" w:hAnsi="Arial" w:cs="Arial"/>
          <w:bCs/>
          <w:color w:val="000000" w:themeColor="text1"/>
          <w:lang w:val="en-GB"/>
        </w:rPr>
        <w:t>Enqi</w:t>
      </w:r>
      <w:proofErr w:type="spellEnd"/>
      <w:r w:rsidR="00CA25D3" w:rsidRPr="00B91FAC">
        <w:rPr>
          <w:rFonts w:ascii="Arial" w:eastAsiaTheme="minorEastAsia" w:hAnsi="Arial" w:cs="Arial"/>
          <w:bCs/>
          <w:color w:val="000000" w:themeColor="text1"/>
          <w:lang w:val="en-GB"/>
        </w:rPr>
        <w:t xml:space="preserve"> Wang, </w:t>
      </w:r>
      <w:bookmarkStart w:id="2" w:name="OLE_LINK7"/>
      <w:r w:rsidR="00BB1458" w:rsidRPr="00B91FAC">
        <w:rPr>
          <w:rFonts w:ascii="Arial" w:eastAsiaTheme="minorEastAsia" w:hAnsi="Arial" w:cs="Arial"/>
          <w:bCs/>
          <w:color w:val="000000" w:themeColor="text1"/>
          <w:lang w:val="en-GB"/>
        </w:rPr>
        <w:t>research assistant</w:t>
      </w:r>
      <w:r w:rsidR="00BB1458" w:rsidRPr="00B91FAC">
        <w:rPr>
          <w:rFonts w:ascii="Arial" w:eastAsiaTheme="minorEastAsia" w:hAnsi="Arial" w:cs="Arial"/>
          <w:bCs/>
          <w:color w:val="000000" w:themeColor="text1"/>
          <w:vertAlign w:val="superscript"/>
          <w:lang w:val="en-GB"/>
        </w:rPr>
        <w:t>1</w:t>
      </w:r>
      <w:bookmarkEnd w:id="2"/>
      <w:r w:rsidR="00CA25D3" w:rsidRPr="00B91FAC">
        <w:rPr>
          <w:rFonts w:ascii="Arial" w:eastAsiaTheme="minorEastAsia" w:hAnsi="Arial" w:cs="Arial"/>
          <w:bCs/>
          <w:color w:val="000000" w:themeColor="text1"/>
          <w:lang w:val="en-GB"/>
        </w:rPr>
        <w:t xml:space="preserve">; Gabriel Chun Yin Sung, </w:t>
      </w:r>
      <w:r w:rsidR="000C096B" w:rsidRPr="00B91FAC">
        <w:rPr>
          <w:rFonts w:ascii="Arial" w:eastAsiaTheme="minorEastAsia" w:hAnsi="Arial" w:cs="Arial"/>
          <w:bCs/>
          <w:color w:val="000000" w:themeColor="text1"/>
          <w:lang w:val="en-GB"/>
        </w:rPr>
        <w:t>student intern</w:t>
      </w:r>
      <w:r w:rsidR="00BB1458" w:rsidRPr="00B91FAC">
        <w:rPr>
          <w:rFonts w:ascii="Arial" w:eastAsiaTheme="minorEastAsia" w:hAnsi="Arial" w:cs="Arial"/>
          <w:bCs/>
          <w:color w:val="000000" w:themeColor="text1"/>
          <w:vertAlign w:val="superscript"/>
          <w:lang w:val="en-GB"/>
        </w:rPr>
        <w:t>1</w:t>
      </w:r>
      <w:r w:rsidR="00CA25D3" w:rsidRPr="00B91FAC">
        <w:rPr>
          <w:rFonts w:ascii="Arial" w:eastAsiaTheme="minorEastAsia" w:hAnsi="Arial" w:cs="Arial"/>
          <w:bCs/>
          <w:color w:val="000000" w:themeColor="text1"/>
          <w:lang w:val="en-GB"/>
        </w:rPr>
        <w:t xml:space="preserve">; Gabrielle </w:t>
      </w:r>
      <w:proofErr w:type="spellStart"/>
      <w:r w:rsidR="00CA25D3" w:rsidRPr="00B91FAC">
        <w:rPr>
          <w:rFonts w:ascii="Arial" w:eastAsiaTheme="minorEastAsia" w:hAnsi="Arial" w:cs="Arial"/>
          <w:bCs/>
          <w:color w:val="000000" w:themeColor="text1"/>
          <w:lang w:val="en-GB"/>
        </w:rPr>
        <w:t>Virgili</w:t>
      </w:r>
      <w:proofErr w:type="spellEnd"/>
      <w:r w:rsidR="00CA25D3" w:rsidRPr="00B91FAC">
        <w:rPr>
          <w:rFonts w:ascii="Arial" w:eastAsiaTheme="minorEastAsia" w:hAnsi="Arial" w:cs="Arial"/>
          <w:bCs/>
          <w:color w:val="000000" w:themeColor="text1"/>
          <w:lang w:val="en-GB"/>
        </w:rPr>
        <w:t xml:space="preserve">-Gervais, </w:t>
      </w:r>
      <w:r w:rsidR="000C096B" w:rsidRPr="00B91FAC">
        <w:rPr>
          <w:rFonts w:ascii="Arial" w:eastAsiaTheme="minorEastAsia" w:hAnsi="Arial" w:cs="Arial"/>
          <w:bCs/>
          <w:color w:val="000000" w:themeColor="text1"/>
          <w:lang w:val="en-GB"/>
        </w:rPr>
        <w:t>biostatistician</w:t>
      </w:r>
      <w:r w:rsidR="00BB1458" w:rsidRPr="00B91FAC">
        <w:rPr>
          <w:rFonts w:ascii="Arial" w:eastAsiaTheme="minorEastAsia" w:hAnsi="Arial" w:cs="Arial"/>
          <w:bCs/>
          <w:color w:val="000000" w:themeColor="text1"/>
          <w:vertAlign w:val="superscript"/>
          <w:lang w:val="en-GB"/>
        </w:rPr>
        <w:t>1</w:t>
      </w:r>
      <w:r w:rsidR="00CA25D3" w:rsidRPr="00B91FAC">
        <w:rPr>
          <w:rFonts w:ascii="Arial" w:eastAsiaTheme="minorEastAsia" w:hAnsi="Arial" w:cs="Arial"/>
          <w:bCs/>
          <w:color w:val="000000" w:themeColor="text1"/>
          <w:lang w:val="en-GB"/>
        </w:rPr>
        <w:t xml:space="preserve">; Meghan </w:t>
      </w:r>
      <w:proofErr w:type="spellStart"/>
      <w:r w:rsidR="00CA25D3" w:rsidRPr="00B91FAC">
        <w:rPr>
          <w:rFonts w:ascii="Arial" w:eastAsiaTheme="minorEastAsia" w:hAnsi="Arial" w:cs="Arial"/>
          <w:bCs/>
          <w:color w:val="000000" w:themeColor="text1"/>
          <w:lang w:val="en-GB"/>
        </w:rPr>
        <w:t>Grundmann</w:t>
      </w:r>
      <w:proofErr w:type="spellEnd"/>
      <w:r w:rsidR="00CA25D3" w:rsidRPr="00B91FAC">
        <w:rPr>
          <w:rFonts w:ascii="Arial" w:eastAsiaTheme="minorEastAsia" w:hAnsi="Arial" w:cs="Arial"/>
          <w:bCs/>
          <w:color w:val="000000" w:themeColor="text1"/>
          <w:lang w:val="en-GB"/>
        </w:rPr>
        <w:t xml:space="preserve">, </w:t>
      </w:r>
      <w:r w:rsidR="00BB1458" w:rsidRPr="00B91FAC">
        <w:rPr>
          <w:rFonts w:ascii="Arial" w:eastAsiaTheme="minorEastAsia" w:hAnsi="Arial" w:cs="Arial"/>
          <w:bCs/>
          <w:color w:val="000000" w:themeColor="text1"/>
          <w:lang w:val="en-GB"/>
        </w:rPr>
        <w:t>research assistant</w:t>
      </w:r>
      <w:r w:rsidR="00DA5727" w:rsidRPr="00B91FAC">
        <w:rPr>
          <w:rFonts w:ascii="Arial" w:eastAsiaTheme="minorEastAsia" w:hAnsi="Arial" w:cs="Arial"/>
          <w:bCs/>
          <w:color w:val="000000" w:themeColor="text1"/>
          <w:vertAlign w:val="superscript"/>
          <w:lang w:val="en-GB"/>
        </w:rPr>
        <w:t>7</w:t>
      </w:r>
      <w:r w:rsidR="00CA25D3" w:rsidRPr="00B91FAC">
        <w:rPr>
          <w:rFonts w:ascii="Arial" w:eastAsiaTheme="minorEastAsia" w:hAnsi="Arial" w:cs="Arial"/>
          <w:bCs/>
          <w:color w:val="000000" w:themeColor="text1"/>
          <w:lang w:val="en-GB"/>
        </w:rPr>
        <w:t xml:space="preserve">; Marieke </w:t>
      </w:r>
      <w:proofErr w:type="spellStart"/>
      <w:r w:rsidR="00CA25D3" w:rsidRPr="00B91FAC">
        <w:rPr>
          <w:rFonts w:ascii="Arial" w:eastAsiaTheme="minorEastAsia" w:hAnsi="Arial" w:cs="Arial"/>
          <w:bCs/>
          <w:color w:val="000000" w:themeColor="text1"/>
          <w:lang w:val="en-GB"/>
        </w:rPr>
        <w:t>Neyer</w:t>
      </w:r>
      <w:proofErr w:type="spellEnd"/>
      <w:r w:rsidR="00CA25D3" w:rsidRPr="00B91FAC">
        <w:rPr>
          <w:rFonts w:ascii="Arial" w:eastAsiaTheme="minorEastAsia" w:hAnsi="Arial" w:cs="Arial"/>
          <w:bCs/>
          <w:color w:val="000000" w:themeColor="text1"/>
          <w:lang w:val="en-GB"/>
        </w:rPr>
        <w:t xml:space="preserve">, </w:t>
      </w:r>
      <w:r w:rsidR="000C096B" w:rsidRPr="00B91FAC">
        <w:rPr>
          <w:rFonts w:ascii="Arial" w:eastAsiaTheme="minorEastAsia" w:hAnsi="Arial" w:cs="Arial"/>
          <w:bCs/>
          <w:color w:val="000000" w:themeColor="text1"/>
          <w:lang w:val="en-GB"/>
        </w:rPr>
        <w:t>masters student</w:t>
      </w:r>
      <w:r w:rsidR="00BB1458" w:rsidRPr="00B91FAC">
        <w:rPr>
          <w:rFonts w:ascii="Arial" w:eastAsiaTheme="minorEastAsia" w:hAnsi="Arial" w:cs="Arial"/>
          <w:bCs/>
          <w:color w:val="000000" w:themeColor="text1"/>
          <w:vertAlign w:val="superscript"/>
          <w:lang w:val="en-GB"/>
        </w:rPr>
        <w:t>1</w:t>
      </w:r>
      <w:r w:rsidR="00CA25D3" w:rsidRPr="00B91FAC">
        <w:rPr>
          <w:rFonts w:ascii="Arial" w:eastAsiaTheme="minorEastAsia" w:hAnsi="Arial" w:cs="Arial"/>
          <w:bCs/>
          <w:color w:val="000000" w:themeColor="text1"/>
          <w:lang w:val="en-GB"/>
        </w:rPr>
        <w:t xml:space="preserve">; </w:t>
      </w:r>
      <w:r w:rsidR="003544BD" w:rsidRPr="00B91FAC">
        <w:rPr>
          <w:rFonts w:ascii="Arial" w:eastAsiaTheme="minorEastAsia" w:hAnsi="Arial" w:cs="Arial"/>
          <w:bCs/>
          <w:color w:val="000000" w:themeColor="text1"/>
          <w:lang w:val="en-GB"/>
        </w:rPr>
        <w:t xml:space="preserve">Dickens </w:t>
      </w:r>
      <w:proofErr w:type="spellStart"/>
      <w:r w:rsidR="003544BD" w:rsidRPr="00B91FAC">
        <w:rPr>
          <w:rFonts w:ascii="Arial" w:eastAsiaTheme="minorEastAsia" w:hAnsi="Arial" w:cs="Arial"/>
          <w:bCs/>
          <w:color w:val="000000" w:themeColor="text1"/>
          <w:lang w:val="en-GB"/>
        </w:rPr>
        <w:t>Akena</w:t>
      </w:r>
      <w:proofErr w:type="spellEnd"/>
      <w:r w:rsidR="003544BD" w:rsidRPr="00B91FAC">
        <w:rPr>
          <w:rFonts w:ascii="Arial" w:eastAsiaTheme="minorEastAsia" w:hAnsi="Arial" w:cs="Arial"/>
          <w:bCs/>
          <w:color w:val="000000" w:themeColor="text1"/>
          <w:lang w:val="en-GB"/>
        </w:rPr>
        <w:t>, senior lecturer</w:t>
      </w:r>
      <w:r w:rsidR="00310BC5" w:rsidRPr="00B91FAC">
        <w:rPr>
          <w:rFonts w:ascii="Arial" w:eastAsiaTheme="minorEastAsia" w:hAnsi="Arial" w:cs="Arial"/>
          <w:bCs/>
          <w:color w:val="000000" w:themeColor="text1"/>
          <w:vertAlign w:val="superscript"/>
          <w:lang w:val="en-GB"/>
        </w:rPr>
        <w:t>1</w:t>
      </w:r>
      <w:r w:rsidR="0015738F" w:rsidRPr="00B91FAC">
        <w:rPr>
          <w:rFonts w:ascii="Arial" w:eastAsiaTheme="minorEastAsia" w:hAnsi="Arial" w:cs="Arial"/>
          <w:bCs/>
          <w:color w:val="000000" w:themeColor="text1"/>
          <w:vertAlign w:val="superscript"/>
          <w:lang w:val="en-GB"/>
        </w:rPr>
        <w:t>1</w:t>
      </w:r>
      <w:r w:rsidR="00ED1BBD" w:rsidRPr="00B91FAC">
        <w:rPr>
          <w:rFonts w:ascii="Arial" w:eastAsiaTheme="minorEastAsia" w:hAnsi="Arial" w:cs="Arial"/>
          <w:bCs/>
          <w:color w:val="000000" w:themeColor="text1"/>
          <w:lang w:val="en-GB"/>
        </w:rPr>
        <w:t>;</w:t>
      </w:r>
      <w:r w:rsidR="003544BD" w:rsidRPr="00B91FAC" w:rsidDel="000839AB">
        <w:rPr>
          <w:rFonts w:ascii="Arial" w:eastAsiaTheme="minorEastAsia" w:hAnsi="Arial" w:cs="Arial"/>
          <w:bCs/>
          <w:color w:val="000000" w:themeColor="text1"/>
          <w:lang w:val="en-GB"/>
        </w:rPr>
        <w:t xml:space="preserve"> </w:t>
      </w:r>
      <w:r w:rsidR="00ED1BBD" w:rsidRPr="00B91FAC">
        <w:rPr>
          <w:rFonts w:ascii="Arial" w:eastAsiaTheme="minorEastAsia" w:hAnsi="Arial" w:cs="Arial"/>
          <w:bCs/>
          <w:color w:val="000000" w:themeColor="text1"/>
          <w:lang w:val="en-GB"/>
        </w:rPr>
        <w:t xml:space="preserve">Hamid </w:t>
      </w:r>
      <w:proofErr w:type="spellStart"/>
      <w:r w:rsidR="00ED1BBD" w:rsidRPr="00B91FAC">
        <w:rPr>
          <w:rFonts w:ascii="Arial" w:eastAsiaTheme="minorEastAsia" w:hAnsi="Arial" w:cs="Arial"/>
          <w:bCs/>
          <w:color w:val="000000" w:themeColor="text1"/>
          <w:lang w:val="en-GB"/>
        </w:rPr>
        <w:t>Baradaran</w:t>
      </w:r>
      <w:proofErr w:type="spellEnd"/>
      <w:r w:rsidR="00ED1BBD" w:rsidRPr="00B91FAC">
        <w:rPr>
          <w:rFonts w:ascii="Arial" w:eastAsiaTheme="minorEastAsia" w:hAnsi="Arial" w:cs="Arial"/>
          <w:bCs/>
          <w:color w:val="000000" w:themeColor="text1"/>
          <w:lang w:val="en-GB"/>
        </w:rPr>
        <w:t>, professor</w:t>
      </w:r>
      <w:r w:rsidR="002F39C4" w:rsidRPr="00B91FAC">
        <w:rPr>
          <w:rFonts w:ascii="Arial" w:eastAsiaTheme="minorEastAsia" w:hAnsi="Arial" w:cs="Arial"/>
          <w:bCs/>
          <w:color w:val="000000" w:themeColor="text1"/>
          <w:vertAlign w:val="superscript"/>
          <w:lang w:val="en-GB" w:eastAsia="zh-CN"/>
        </w:rPr>
        <w:t>1</w:t>
      </w:r>
      <w:r w:rsidR="0015738F" w:rsidRPr="00B91FAC">
        <w:rPr>
          <w:rFonts w:ascii="Arial" w:eastAsiaTheme="minorEastAsia" w:hAnsi="Arial" w:cs="Arial"/>
          <w:bCs/>
          <w:color w:val="000000" w:themeColor="text1"/>
          <w:vertAlign w:val="superscript"/>
          <w:lang w:val="en-GB" w:eastAsia="zh-CN"/>
        </w:rPr>
        <w:t>2</w:t>
      </w:r>
      <w:r w:rsidR="00ED1BBD" w:rsidRPr="00B91FAC">
        <w:rPr>
          <w:rFonts w:ascii="Arial" w:eastAsiaTheme="minorEastAsia" w:hAnsi="Arial" w:cs="Arial"/>
          <w:bCs/>
          <w:color w:val="000000" w:themeColor="text1"/>
          <w:lang w:val="en-GB"/>
        </w:rPr>
        <w:t xml:space="preserve">; </w:t>
      </w:r>
      <w:proofErr w:type="spellStart"/>
      <w:r w:rsidR="00094C56" w:rsidRPr="00B91FAC">
        <w:rPr>
          <w:rFonts w:ascii="Arial" w:hAnsi="Arial" w:cs="Arial"/>
          <w:color w:val="000000" w:themeColor="text1"/>
          <w:lang w:val="en-GB"/>
        </w:rPr>
        <w:t>Branka</w:t>
      </w:r>
      <w:proofErr w:type="spellEnd"/>
      <w:r w:rsidR="00094C56" w:rsidRPr="00B91FAC">
        <w:rPr>
          <w:rFonts w:ascii="Arial" w:hAnsi="Arial" w:cs="Arial"/>
          <w:color w:val="000000" w:themeColor="text1"/>
          <w:lang w:val="en-GB"/>
        </w:rPr>
        <w:t xml:space="preserve"> </w:t>
      </w:r>
      <w:proofErr w:type="spellStart"/>
      <w:r w:rsidR="00094C56" w:rsidRPr="00B91FAC">
        <w:rPr>
          <w:rFonts w:ascii="Arial" w:hAnsi="Arial" w:cs="Arial"/>
          <w:color w:val="000000" w:themeColor="text1"/>
          <w:lang w:val="en-GB"/>
        </w:rPr>
        <w:t>Agic</w:t>
      </w:r>
      <w:proofErr w:type="spellEnd"/>
      <w:r w:rsidR="00094C56" w:rsidRPr="00B91FAC">
        <w:rPr>
          <w:rFonts w:ascii="Arial" w:hAnsi="Arial" w:cs="Arial"/>
          <w:color w:val="000000" w:themeColor="text1"/>
          <w:lang w:val="en-GB"/>
        </w:rPr>
        <w:t xml:space="preserve">, </w:t>
      </w:r>
      <w:r w:rsidR="00730944" w:rsidRPr="00B91FAC">
        <w:rPr>
          <w:rFonts w:ascii="Arial" w:hAnsi="Arial" w:cs="Arial"/>
          <w:color w:val="000000" w:themeColor="text1"/>
          <w:lang w:val="en-GB"/>
        </w:rPr>
        <w:t>assistant professor</w:t>
      </w:r>
      <w:r w:rsidR="00532AF1" w:rsidRPr="00B91FAC">
        <w:rPr>
          <w:rFonts w:ascii="Arial" w:hAnsi="Arial" w:cs="Arial"/>
          <w:color w:val="000000" w:themeColor="text1"/>
          <w:vertAlign w:val="superscript"/>
          <w:lang w:val="en-GB"/>
        </w:rPr>
        <w:t>1</w:t>
      </w:r>
      <w:r w:rsidR="0015738F" w:rsidRPr="00B91FAC">
        <w:rPr>
          <w:rFonts w:ascii="Arial" w:hAnsi="Arial" w:cs="Arial"/>
          <w:color w:val="000000" w:themeColor="text1"/>
          <w:vertAlign w:val="superscript"/>
          <w:lang w:val="en-GB"/>
        </w:rPr>
        <w:t>3</w:t>
      </w:r>
      <w:r w:rsidR="00C83D28" w:rsidRPr="00B91FAC">
        <w:rPr>
          <w:rFonts w:ascii="Arial" w:hAnsi="Arial" w:cs="Arial"/>
          <w:color w:val="000000" w:themeColor="text1"/>
          <w:vertAlign w:val="superscript"/>
          <w:lang w:val="en-GB"/>
        </w:rPr>
        <w:t>,</w:t>
      </w:r>
      <w:r w:rsidR="00532AF1" w:rsidRPr="00B91FAC">
        <w:rPr>
          <w:rFonts w:ascii="Arial" w:hAnsi="Arial" w:cs="Arial"/>
          <w:color w:val="000000" w:themeColor="text1"/>
          <w:vertAlign w:val="superscript"/>
          <w:lang w:val="en-GB"/>
        </w:rPr>
        <w:t>1</w:t>
      </w:r>
      <w:r w:rsidR="0015738F" w:rsidRPr="00B91FAC">
        <w:rPr>
          <w:rFonts w:ascii="Arial" w:hAnsi="Arial" w:cs="Arial"/>
          <w:color w:val="000000" w:themeColor="text1"/>
          <w:vertAlign w:val="superscript"/>
          <w:lang w:val="en-GB"/>
        </w:rPr>
        <w:t>4</w:t>
      </w:r>
      <w:r w:rsidR="00094C56" w:rsidRPr="00B91FAC">
        <w:rPr>
          <w:rFonts w:ascii="Arial" w:hAnsi="Arial" w:cs="Arial"/>
          <w:color w:val="000000" w:themeColor="text1"/>
          <w:lang w:val="en-GB"/>
        </w:rPr>
        <w:t xml:space="preserve">; </w:t>
      </w:r>
      <w:r w:rsidR="00712D92" w:rsidRPr="00B91FAC">
        <w:rPr>
          <w:rFonts w:ascii="Arial" w:hAnsi="Arial" w:cs="Arial"/>
          <w:color w:val="000000" w:themeColor="text1"/>
          <w:lang w:val="en-GB"/>
        </w:rPr>
        <w:t xml:space="preserve">Genesis </w:t>
      </w:r>
      <w:proofErr w:type="spellStart"/>
      <w:r w:rsidR="00712D92" w:rsidRPr="00B91FAC">
        <w:rPr>
          <w:rFonts w:ascii="Arial" w:hAnsi="Arial" w:cs="Arial"/>
          <w:color w:val="000000" w:themeColor="text1"/>
          <w:lang w:val="en-GB"/>
        </w:rPr>
        <w:t>Chorwe-Sungani</w:t>
      </w:r>
      <w:proofErr w:type="spellEnd"/>
      <w:r w:rsidR="00712D92" w:rsidRPr="00B91FAC">
        <w:rPr>
          <w:rFonts w:ascii="Arial" w:hAnsi="Arial" w:cs="Arial"/>
          <w:color w:val="000000" w:themeColor="text1"/>
          <w:lang w:val="en-GB"/>
        </w:rPr>
        <w:t>, associate professor</w:t>
      </w:r>
      <w:r w:rsidR="00F56921" w:rsidRPr="00B91FAC">
        <w:rPr>
          <w:rFonts w:ascii="Arial" w:hAnsi="Arial" w:cs="Arial"/>
          <w:color w:val="000000" w:themeColor="text1"/>
          <w:vertAlign w:val="superscript"/>
          <w:lang w:val="en-GB"/>
        </w:rPr>
        <w:t>1</w:t>
      </w:r>
      <w:r w:rsidR="0015738F" w:rsidRPr="00B91FAC">
        <w:rPr>
          <w:rFonts w:ascii="Arial" w:hAnsi="Arial" w:cs="Arial"/>
          <w:color w:val="000000" w:themeColor="text1"/>
          <w:vertAlign w:val="superscript"/>
          <w:lang w:val="en-GB"/>
        </w:rPr>
        <w:t>5</w:t>
      </w:r>
      <w:r w:rsidR="00712D92" w:rsidRPr="00B91FAC">
        <w:rPr>
          <w:rFonts w:ascii="Arial" w:hAnsi="Arial" w:cs="Arial"/>
          <w:color w:val="000000" w:themeColor="text1"/>
          <w:lang w:val="en-GB"/>
        </w:rPr>
        <w:t xml:space="preserve">; </w:t>
      </w:r>
      <w:r w:rsidR="00094C56" w:rsidRPr="00B91FAC">
        <w:rPr>
          <w:rFonts w:ascii="Arial" w:hAnsi="Arial" w:cs="Arial"/>
          <w:color w:val="000000" w:themeColor="text1"/>
          <w:lang w:val="en-GB"/>
        </w:rPr>
        <w:t>Christine Fahim,</w:t>
      </w:r>
      <w:r w:rsidR="00730944" w:rsidRPr="00B91FAC">
        <w:rPr>
          <w:rFonts w:ascii="Arial" w:hAnsi="Arial" w:cs="Arial"/>
          <w:color w:val="000000" w:themeColor="text1"/>
          <w:lang w:val="en-GB"/>
        </w:rPr>
        <w:t xml:space="preserve"> scientist</w:t>
      </w:r>
      <w:r w:rsidR="0021463A" w:rsidRPr="00B91FAC">
        <w:rPr>
          <w:rFonts w:ascii="Arial" w:hAnsi="Arial" w:cs="Arial"/>
          <w:color w:val="000000" w:themeColor="text1"/>
          <w:vertAlign w:val="superscript"/>
          <w:lang w:val="en-GB"/>
        </w:rPr>
        <w:t>1</w:t>
      </w:r>
      <w:r w:rsidR="0015738F" w:rsidRPr="00B91FAC">
        <w:rPr>
          <w:rFonts w:ascii="Arial" w:hAnsi="Arial" w:cs="Arial"/>
          <w:color w:val="000000" w:themeColor="text1"/>
          <w:vertAlign w:val="superscript"/>
          <w:lang w:val="en-GB"/>
        </w:rPr>
        <w:t>6</w:t>
      </w:r>
      <w:r w:rsidR="00094C56" w:rsidRPr="00B91FAC">
        <w:rPr>
          <w:rFonts w:ascii="Arial" w:hAnsi="Arial" w:cs="Arial"/>
          <w:color w:val="000000" w:themeColor="text1"/>
          <w:lang w:val="en-GB"/>
        </w:rPr>
        <w:t xml:space="preserve">; </w:t>
      </w:r>
      <w:r w:rsidR="00712D92" w:rsidRPr="00B91FAC">
        <w:rPr>
          <w:rFonts w:ascii="Arial" w:hAnsi="Arial" w:cs="Arial"/>
          <w:color w:val="000000" w:themeColor="text1"/>
          <w:lang w:val="en-GB"/>
        </w:rPr>
        <w:t>Paula M</w:t>
      </w:r>
      <w:r w:rsidR="00B965D1" w:rsidRPr="00B91FAC">
        <w:rPr>
          <w:rFonts w:ascii="Arial" w:hAnsi="Arial" w:cs="Arial"/>
          <w:color w:val="000000" w:themeColor="text1"/>
          <w:lang w:val="en-GB"/>
        </w:rPr>
        <w:t>.</w:t>
      </w:r>
      <w:r w:rsidR="00712D92" w:rsidRPr="00B91FAC">
        <w:rPr>
          <w:rFonts w:ascii="Arial" w:hAnsi="Arial" w:cs="Arial"/>
          <w:color w:val="000000" w:themeColor="text1"/>
          <w:lang w:val="en-GB"/>
        </w:rPr>
        <w:t xml:space="preserve"> Luz, associate professor</w:t>
      </w:r>
      <w:r w:rsidR="00A22F97" w:rsidRPr="00B91FAC">
        <w:rPr>
          <w:rFonts w:ascii="Arial" w:hAnsi="Arial" w:cs="Arial"/>
          <w:color w:val="000000" w:themeColor="text1"/>
          <w:vertAlign w:val="superscript"/>
          <w:lang w:val="en-GB"/>
        </w:rPr>
        <w:t>1</w:t>
      </w:r>
      <w:r w:rsidR="005525EF" w:rsidRPr="00B91FAC">
        <w:rPr>
          <w:rFonts w:ascii="Arial" w:hAnsi="Arial" w:cs="Arial"/>
          <w:color w:val="000000" w:themeColor="text1"/>
          <w:vertAlign w:val="superscript"/>
          <w:lang w:val="en-GB"/>
        </w:rPr>
        <w:t>7</w:t>
      </w:r>
      <w:r w:rsidR="00712D92" w:rsidRPr="00B91FAC">
        <w:rPr>
          <w:rFonts w:ascii="Arial" w:hAnsi="Arial" w:cs="Arial"/>
          <w:color w:val="000000" w:themeColor="text1"/>
          <w:lang w:val="en-GB"/>
        </w:rPr>
        <w:t xml:space="preserve">; </w:t>
      </w:r>
      <w:r w:rsidR="00094C56" w:rsidRPr="00B91FAC">
        <w:rPr>
          <w:rFonts w:ascii="Arial" w:hAnsi="Arial" w:cs="Arial"/>
          <w:color w:val="000000" w:themeColor="text1"/>
          <w:lang w:val="en-GB"/>
        </w:rPr>
        <w:t xml:space="preserve">Michael S. Martin, </w:t>
      </w:r>
      <w:r w:rsidR="00730944" w:rsidRPr="00B91FAC">
        <w:rPr>
          <w:rFonts w:ascii="Arial" w:hAnsi="Arial" w:cs="Arial"/>
          <w:color w:val="000000" w:themeColor="text1"/>
          <w:lang w:val="en-GB"/>
        </w:rPr>
        <w:t xml:space="preserve">adjunct </w:t>
      </w:r>
      <w:proofErr w:type="gramStart"/>
      <w:r w:rsidR="00730944" w:rsidRPr="00B91FAC">
        <w:rPr>
          <w:rFonts w:ascii="Arial" w:hAnsi="Arial" w:cs="Arial"/>
          <w:color w:val="000000" w:themeColor="text1"/>
          <w:lang w:val="en-GB"/>
        </w:rPr>
        <w:t>professor</w:t>
      </w:r>
      <w:proofErr w:type="gramEnd"/>
      <w:r w:rsidR="00BB363A" w:rsidRPr="00B91FAC">
        <w:rPr>
          <w:rFonts w:ascii="Arial" w:hAnsi="Arial" w:cs="Arial"/>
          <w:color w:val="000000" w:themeColor="text1"/>
          <w:lang w:val="en-GB"/>
        </w:rPr>
        <w:t xml:space="preserve"> and director of epidemiology</w:t>
      </w:r>
      <w:r w:rsidR="00C83D28" w:rsidRPr="00B91FAC">
        <w:rPr>
          <w:rFonts w:ascii="Arial" w:hAnsi="Arial" w:cs="Arial"/>
          <w:color w:val="000000" w:themeColor="text1"/>
          <w:vertAlign w:val="superscript"/>
          <w:lang w:val="en-GB"/>
        </w:rPr>
        <w:t>1</w:t>
      </w:r>
      <w:r w:rsidR="005525EF" w:rsidRPr="00B91FAC">
        <w:rPr>
          <w:rFonts w:ascii="Arial" w:hAnsi="Arial" w:cs="Arial"/>
          <w:color w:val="000000" w:themeColor="text1"/>
          <w:vertAlign w:val="superscript"/>
          <w:lang w:val="en-GB"/>
        </w:rPr>
        <w:t>8</w:t>
      </w:r>
      <w:r w:rsidR="00094C56" w:rsidRPr="00B91FAC">
        <w:rPr>
          <w:rFonts w:ascii="Arial" w:hAnsi="Arial" w:cs="Arial"/>
          <w:color w:val="000000" w:themeColor="text1"/>
          <w:vertAlign w:val="superscript"/>
          <w:lang w:val="en-GB"/>
        </w:rPr>
        <w:t>,</w:t>
      </w:r>
      <w:r w:rsidR="005525EF" w:rsidRPr="00B91FAC">
        <w:rPr>
          <w:rFonts w:ascii="Arial" w:hAnsi="Arial" w:cs="Arial"/>
          <w:color w:val="000000" w:themeColor="text1"/>
          <w:vertAlign w:val="superscript"/>
          <w:lang w:val="en-GB"/>
        </w:rPr>
        <w:t>19</w:t>
      </w:r>
      <w:r w:rsidR="00094C56" w:rsidRPr="00B91FAC">
        <w:rPr>
          <w:rFonts w:ascii="Arial" w:hAnsi="Arial" w:cs="Arial"/>
          <w:color w:val="000000" w:themeColor="text1"/>
          <w:lang w:val="en-GB"/>
        </w:rPr>
        <w:t xml:space="preserve">; </w:t>
      </w:r>
      <w:r w:rsidR="007F5842" w:rsidRPr="00B91FAC">
        <w:rPr>
          <w:rFonts w:ascii="Arial" w:hAnsi="Arial" w:cs="Arial"/>
          <w:color w:val="000000" w:themeColor="text1"/>
          <w:lang w:val="en-GB"/>
        </w:rPr>
        <w:t xml:space="preserve">Tiago </w:t>
      </w:r>
      <w:proofErr w:type="spellStart"/>
      <w:r w:rsidR="007F5842" w:rsidRPr="00B91FAC">
        <w:rPr>
          <w:rFonts w:ascii="Arial" w:hAnsi="Arial" w:cs="Arial"/>
          <w:color w:val="000000" w:themeColor="text1"/>
          <w:lang w:val="en-GB"/>
        </w:rPr>
        <w:t>Munhoz</w:t>
      </w:r>
      <w:proofErr w:type="spellEnd"/>
      <w:r w:rsidR="007F5842" w:rsidRPr="00B91FAC">
        <w:rPr>
          <w:rFonts w:ascii="Arial" w:hAnsi="Arial" w:cs="Arial"/>
          <w:color w:val="000000" w:themeColor="text1"/>
          <w:lang w:val="en-GB"/>
        </w:rPr>
        <w:t>, professor</w:t>
      </w:r>
      <w:r w:rsidR="00F8632C" w:rsidRPr="00B91FAC">
        <w:rPr>
          <w:rFonts w:ascii="Arial" w:hAnsi="Arial" w:cs="Arial"/>
          <w:color w:val="000000" w:themeColor="text1"/>
          <w:vertAlign w:val="superscript"/>
          <w:lang w:val="en-GB"/>
        </w:rPr>
        <w:t>2</w:t>
      </w:r>
      <w:r w:rsidR="005525EF" w:rsidRPr="00B91FAC">
        <w:rPr>
          <w:rFonts w:ascii="Arial" w:hAnsi="Arial" w:cs="Arial"/>
          <w:color w:val="000000" w:themeColor="text1"/>
          <w:vertAlign w:val="superscript"/>
          <w:lang w:val="en-GB"/>
        </w:rPr>
        <w:t>0</w:t>
      </w:r>
      <w:r w:rsidR="00417ECF" w:rsidRPr="00B91FAC">
        <w:rPr>
          <w:rFonts w:ascii="Arial" w:hAnsi="Arial" w:cs="Arial"/>
          <w:color w:val="000000" w:themeColor="text1"/>
          <w:vertAlign w:val="superscript"/>
          <w:lang w:val="en-GB"/>
        </w:rPr>
        <w:t>,2</w:t>
      </w:r>
      <w:r w:rsidR="005525EF" w:rsidRPr="00B91FAC">
        <w:rPr>
          <w:rFonts w:ascii="Arial" w:hAnsi="Arial" w:cs="Arial"/>
          <w:color w:val="000000" w:themeColor="text1"/>
          <w:vertAlign w:val="superscript"/>
          <w:lang w:val="en-GB"/>
        </w:rPr>
        <w:t>1</w:t>
      </w:r>
      <w:r w:rsidR="007F5842" w:rsidRPr="00B91FAC">
        <w:rPr>
          <w:rFonts w:ascii="Arial" w:hAnsi="Arial" w:cs="Arial"/>
          <w:color w:val="000000" w:themeColor="text1"/>
          <w:lang w:val="en-GB"/>
        </w:rPr>
        <w:t xml:space="preserve">; </w:t>
      </w:r>
      <w:r w:rsidR="00105668" w:rsidRPr="00B91FAC">
        <w:rPr>
          <w:rFonts w:ascii="Arial" w:hAnsi="Arial" w:cs="Arial"/>
          <w:color w:val="000000" w:themeColor="text1"/>
          <w:lang w:val="en-GB"/>
        </w:rPr>
        <w:t>Arijit Nandi, associate professor</w:t>
      </w:r>
      <w:r w:rsidR="0015738F" w:rsidRPr="00B91FAC">
        <w:rPr>
          <w:rFonts w:ascii="Arial" w:hAnsi="Arial" w:cs="Arial"/>
          <w:color w:val="000000" w:themeColor="text1"/>
          <w:vertAlign w:val="superscript"/>
          <w:lang w:val="en-GB"/>
        </w:rPr>
        <w:t>5</w:t>
      </w:r>
      <w:r w:rsidR="00105668" w:rsidRPr="00B91FAC">
        <w:rPr>
          <w:rFonts w:ascii="Arial" w:hAnsi="Arial" w:cs="Arial"/>
          <w:color w:val="000000" w:themeColor="text1"/>
          <w:lang w:val="en-GB"/>
        </w:rPr>
        <w:t xml:space="preserve">; </w:t>
      </w:r>
      <w:r w:rsidR="00094C56" w:rsidRPr="00B91FAC">
        <w:rPr>
          <w:rFonts w:ascii="Arial" w:hAnsi="Arial" w:cs="Arial"/>
          <w:color w:val="000000" w:themeColor="text1"/>
          <w:lang w:val="en-GB"/>
        </w:rPr>
        <w:t xml:space="preserve">Sanjeev </w:t>
      </w:r>
      <w:proofErr w:type="spellStart"/>
      <w:r w:rsidR="00094C56" w:rsidRPr="00B91FAC">
        <w:rPr>
          <w:rFonts w:ascii="Arial" w:hAnsi="Arial" w:cs="Arial"/>
          <w:color w:val="000000" w:themeColor="text1"/>
          <w:lang w:val="en-GB"/>
        </w:rPr>
        <w:t>Sockalingam</w:t>
      </w:r>
      <w:proofErr w:type="spellEnd"/>
      <w:r w:rsidR="00094C56" w:rsidRPr="00B91FAC">
        <w:rPr>
          <w:rFonts w:ascii="Arial" w:hAnsi="Arial" w:cs="Arial"/>
          <w:color w:val="000000" w:themeColor="text1"/>
          <w:lang w:val="en-GB"/>
        </w:rPr>
        <w:t xml:space="preserve">, </w:t>
      </w:r>
      <w:r w:rsidR="00730944" w:rsidRPr="00B91FAC">
        <w:rPr>
          <w:rFonts w:ascii="Arial" w:hAnsi="Arial" w:cs="Arial"/>
          <w:color w:val="000000" w:themeColor="text1"/>
          <w:lang w:val="en-GB"/>
        </w:rPr>
        <w:t>professor</w:t>
      </w:r>
      <w:r w:rsidR="00094C56" w:rsidRPr="00B91FAC">
        <w:rPr>
          <w:rFonts w:ascii="Arial" w:hAnsi="Arial" w:cs="Arial"/>
          <w:color w:val="000000" w:themeColor="text1"/>
          <w:vertAlign w:val="superscript"/>
          <w:lang w:val="en-GB"/>
        </w:rPr>
        <w:t>1</w:t>
      </w:r>
      <w:r w:rsidR="0015738F" w:rsidRPr="00B91FAC">
        <w:rPr>
          <w:rFonts w:ascii="Arial" w:hAnsi="Arial" w:cs="Arial"/>
          <w:color w:val="000000" w:themeColor="text1"/>
          <w:vertAlign w:val="superscript"/>
          <w:lang w:val="en-GB"/>
        </w:rPr>
        <w:t>3</w:t>
      </w:r>
      <w:r w:rsidR="000D2B31" w:rsidRPr="00B91FAC">
        <w:rPr>
          <w:rFonts w:ascii="Arial" w:hAnsi="Arial" w:cs="Arial"/>
          <w:color w:val="000000" w:themeColor="text1"/>
          <w:vertAlign w:val="superscript"/>
          <w:lang w:val="en-GB"/>
        </w:rPr>
        <w:t>,2</w:t>
      </w:r>
      <w:r w:rsidR="005525EF" w:rsidRPr="00B91FAC">
        <w:rPr>
          <w:rFonts w:ascii="Arial" w:hAnsi="Arial" w:cs="Arial"/>
          <w:color w:val="000000" w:themeColor="text1"/>
          <w:vertAlign w:val="superscript"/>
          <w:lang w:val="en-GB"/>
        </w:rPr>
        <w:t>2</w:t>
      </w:r>
      <w:r w:rsidR="00094C56" w:rsidRPr="00B91FAC">
        <w:rPr>
          <w:rFonts w:ascii="Arial" w:hAnsi="Arial" w:cs="Arial"/>
          <w:color w:val="000000" w:themeColor="text1"/>
          <w:lang w:val="en-GB"/>
        </w:rPr>
        <w:t xml:space="preserve">; </w:t>
      </w:r>
      <w:r w:rsidR="0045573E" w:rsidRPr="00B91FAC">
        <w:rPr>
          <w:rFonts w:ascii="Arial" w:hAnsi="Arial" w:cs="Arial"/>
          <w:color w:val="000000" w:themeColor="text1"/>
          <w:lang w:val="en-GB"/>
        </w:rPr>
        <w:t xml:space="preserve">Machelle </w:t>
      </w:r>
      <w:proofErr w:type="spellStart"/>
      <w:r w:rsidR="0045573E" w:rsidRPr="00B91FAC">
        <w:rPr>
          <w:rFonts w:ascii="Arial" w:hAnsi="Arial" w:cs="Arial"/>
          <w:color w:val="000000" w:themeColor="text1"/>
          <w:lang w:val="en-GB"/>
        </w:rPr>
        <w:t>Wilchesky</w:t>
      </w:r>
      <w:proofErr w:type="spellEnd"/>
      <w:r w:rsidR="0045573E" w:rsidRPr="00B91FAC">
        <w:rPr>
          <w:rFonts w:ascii="Arial" w:hAnsi="Arial" w:cs="Arial"/>
          <w:color w:val="000000" w:themeColor="text1"/>
          <w:lang w:val="en-GB"/>
        </w:rPr>
        <w:t xml:space="preserve">, </w:t>
      </w:r>
      <w:r w:rsidR="005525EF" w:rsidRPr="00B91FAC">
        <w:rPr>
          <w:rFonts w:ascii="Arial" w:hAnsi="Arial" w:cs="Arial"/>
          <w:color w:val="000000" w:themeColor="text1"/>
          <w:lang w:val="en-GB"/>
        </w:rPr>
        <w:t>associate</w:t>
      </w:r>
      <w:r w:rsidR="0045573E" w:rsidRPr="00B91FAC">
        <w:rPr>
          <w:rFonts w:ascii="Arial" w:hAnsi="Arial" w:cs="Arial"/>
          <w:color w:val="000000" w:themeColor="text1"/>
          <w:lang w:val="en-GB"/>
        </w:rPr>
        <w:t xml:space="preserve"> professor</w:t>
      </w:r>
      <w:r w:rsidR="00327244" w:rsidRPr="00B91FAC">
        <w:rPr>
          <w:rFonts w:ascii="Arial" w:hAnsi="Arial" w:cs="Arial"/>
          <w:color w:val="000000" w:themeColor="text1"/>
          <w:vertAlign w:val="superscript"/>
          <w:lang w:val="en-GB"/>
        </w:rPr>
        <w:t>1,2</w:t>
      </w:r>
      <w:r w:rsidR="00871248" w:rsidRPr="00B91FAC">
        <w:rPr>
          <w:rFonts w:ascii="Arial" w:hAnsi="Arial" w:cs="Arial"/>
          <w:color w:val="000000" w:themeColor="text1"/>
          <w:vertAlign w:val="superscript"/>
          <w:lang w:val="en-GB"/>
        </w:rPr>
        <w:t>3</w:t>
      </w:r>
      <w:r w:rsidR="0045573E" w:rsidRPr="00B91FAC">
        <w:rPr>
          <w:rFonts w:ascii="Arial" w:hAnsi="Arial" w:cs="Arial"/>
          <w:color w:val="000000" w:themeColor="text1"/>
          <w:lang w:val="en-GB"/>
        </w:rPr>
        <w:t>;</w:t>
      </w:r>
      <w:r w:rsidR="00C64F5C" w:rsidRPr="00B91FAC">
        <w:rPr>
          <w:rFonts w:ascii="Arial" w:hAnsi="Arial" w:cs="Arial"/>
          <w:color w:val="000000" w:themeColor="text1"/>
          <w:lang w:val="en-GB"/>
        </w:rPr>
        <w:t xml:space="preserve"> </w:t>
      </w:r>
      <w:r w:rsidRPr="00B91FAC">
        <w:rPr>
          <w:rFonts w:ascii="Arial" w:hAnsi="Arial" w:cs="Arial"/>
          <w:lang w:val="en-GB"/>
        </w:rPr>
        <w:t xml:space="preserve">Andrea Benedetti, </w:t>
      </w:r>
      <w:r w:rsidR="00730944" w:rsidRPr="00B91FAC">
        <w:rPr>
          <w:rFonts w:ascii="Arial" w:hAnsi="Arial" w:cs="Arial"/>
          <w:lang w:val="en-GB"/>
        </w:rPr>
        <w:t>associate professor</w:t>
      </w:r>
      <w:r w:rsidR="0015738F" w:rsidRPr="00B91FAC">
        <w:rPr>
          <w:rFonts w:ascii="Arial" w:hAnsi="Arial" w:cs="Arial"/>
          <w:vertAlign w:val="superscript"/>
          <w:lang w:val="en-GB"/>
        </w:rPr>
        <w:t>5</w:t>
      </w:r>
      <w:r w:rsidR="002473F5" w:rsidRPr="00B91FAC">
        <w:rPr>
          <w:rFonts w:ascii="Arial" w:hAnsi="Arial" w:cs="Arial"/>
          <w:vertAlign w:val="superscript"/>
          <w:lang w:val="en-GB"/>
        </w:rPr>
        <w:t>,2</w:t>
      </w:r>
      <w:r w:rsidR="00871248" w:rsidRPr="00B91FAC">
        <w:rPr>
          <w:rFonts w:ascii="Arial" w:hAnsi="Arial" w:cs="Arial"/>
          <w:vertAlign w:val="superscript"/>
          <w:lang w:val="en-GB"/>
        </w:rPr>
        <w:t>4</w:t>
      </w:r>
      <w:r w:rsidR="002473F5" w:rsidRPr="00B91FAC">
        <w:rPr>
          <w:rFonts w:ascii="Arial" w:hAnsi="Arial" w:cs="Arial"/>
          <w:vertAlign w:val="superscript"/>
          <w:lang w:val="en-GB"/>
        </w:rPr>
        <w:t>,2</w:t>
      </w:r>
      <w:r w:rsidR="00871248" w:rsidRPr="00B91FAC">
        <w:rPr>
          <w:rFonts w:ascii="Arial" w:hAnsi="Arial" w:cs="Arial"/>
          <w:vertAlign w:val="superscript"/>
          <w:lang w:val="en-GB"/>
        </w:rPr>
        <w:t>5</w:t>
      </w:r>
      <w:r w:rsidRPr="00B91FAC">
        <w:rPr>
          <w:rFonts w:ascii="Arial" w:hAnsi="Arial" w:cs="Arial"/>
          <w:lang w:val="en-GB"/>
        </w:rPr>
        <w:t xml:space="preserve">; Brett D. Thombs, </w:t>
      </w:r>
      <w:r w:rsidR="00730944" w:rsidRPr="00B91FAC">
        <w:rPr>
          <w:rFonts w:ascii="Arial" w:hAnsi="Arial" w:cs="Arial"/>
          <w:lang w:val="en-GB"/>
        </w:rPr>
        <w:t>professor</w:t>
      </w:r>
      <w:r w:rsidR="00174980" w:rsidRPr="00B91FAC">
        <w:rPr>
          <w:rFonts w:ascii="Arial" w:hAnsi="Arial" w:cs="Arial"/>
          <w:vertAlign w:val="superscript"/>
          <w:lang w:val="en-GB"/>
        </w:rPr>
        <w:t>1,</w:t>
      </w:r>
      <w:r w:rsidR="00120E88" w:rsidRPr="00B91FAC">
        <w:rPr>
          <w:rFonts w:ascii="Arial" w:hAnsi="Arial" w:cs="Arial"/>
          <w:vertAlign w:val="superscript"/>
          <w:lang w:val="en-GB"/>
        </w:rPr>
        <w:t>3</w:t>
      </w:r>
      <w:r w:rsidR="00174980" w:rsidRPr="00B91FAC">
        <w:rPr>
          <w:rFonts w:ascii="Arial" w:hAnsi="Arial" w:cs="Arial"/>
          <w:vertAlign w:val="superscript"/>
          <w:lang w:val="en-GB"/>
        </w:rPr>
        <w:t>,</w:t>
      </w:r>
      <w:r w:rsidR="0015738F" w:rsidRPr="00B91FAC">
        <w:rPr>
          <w:rFonts w:ascii="Arial" w:hAnsi="Arial" w:cs="Arial"/>
          <w:vertAlign w:val="superscript"/>
          <w:lang w:val="en-GB"/>
        </w:rPr>
        <w:t>5</w:t>
      </w:r>
      <w:r w:rsidR="00FE17D0" w:rsidRPr="00B91FAC">
        <w:rPr>
          <w:rFonts w:ascii="Arial" w:hAnsi="Arial" w:cs="Arial"/>
          <w:vertAlign w:val="superscript"/>
          <w:lang w:val="en-GB"/>
        </w:rPr>
        <w:t>,</w:t>
      </w:r>
      <w:r w:rsidR="00120E88" w:rsidRPr="00B91FAC">
        <w:rPr>
          <w:rFonts w:ascii="Arial" w:hAnsi="Arial" w:cs="Arial"/>
          <w:vertAlign w:val="superscript"/>
          <w:lang w:val="en-GB"/>
        </w:rPr>
        <w:t>2</w:t>
      </w:r>
      <w:r w:rsidR="00871248" w:rsidRPr="00B91FAC">
        <w:rPr>
          <w:rFonts w:ascii="Arial" w:hAnsi="Arial" w:cs="Arial"/>
          <w:vertAlign w:val="superscript"/>
          <w:lang w:val="en-GB"/>
        </w:rPr>
        <w:t>4</w:t>
      </w:r>
    </w:p>
    <w:p w14:paraId="15AE48DE" w14:textId="77777777" w:rsidR="00796CB2" w:rsidRPr="00B91FAC" w:rsidRDefault="00796CB2" w:rsidP="00796CB2">
      <w:pPr>
        <w:spacing w:after="0" w:line="480" w:lineRule="auto"/>
        <w:rPr>
          <w:rFonts w:ascii="Arial" w:eastAsiaTheme="minorEastAsia" w:hAnsi="Arial" w:cs="Arial"/>
          <w:b/>
          <w:bCs/>
          <w:color w:val="000000" w:themeColor="text1"/>
          <w:lang w:val="en-GB" w:eastAsia="zh-CN"/>
        </w:rPr>
      </w:pPr>
    </w:p>
    <w:p w14:paraId="5A2E1E06" w14:textId="242E8713" w:rsidR="00796CB2" w:rsidRPr="00B91FAC" w:rsidRDefault="00796CB2" w:rsidP="00796CB2">
      <w:pPr>
        <w:spacing w:after="0" w:line="480" w:lineRule="auto"/>
        <w:rPr>
          <w:rFonts w:ascii="Arial" w:hAnsi="Arial" w:cs="Arial"/>
          <w:lang w:val="en-GB"/>
        </w:rPr>
      </w:pPr>
      <w:r w:rsidRPr="00B91FAC">
        <w:rPr>
          <w:rFonts w:ascii="Arial" w:hAnsi="Arial" w:cs="Arial"/>
          <w:vertAlign w:val="superscript"/>
          <w:lang w:val="en-GB"/>
        </w:rPr>
        <w:t>1</w:t>
      </w:r>
      <w:r w:rsidRPr="00B91FAC">
        <w:rPr>
          <w:rFonts w:ascii="Arial" w:hAnsi="Arial" w:cs="Arial"/>
          <w:color w:val="000000"/>
          <w:lang w:val="en-GB"/>
        </w:rPr>
        <w:t xml:space="preserve">Lady Davis Institute for Medical Research, Jewish General Hospital, </w:t>
      </w:r>
      <w:r w:rsidR="00C33822" w:rsidRPr="00B91FAC">
        <w:rPr>
          <w:rFonts w:ascii="Arial" w:hAnsi="Arial" w:cs="Arial"/>
          <w:color w:val="000000"/>
          <w:lang w:val="en-GB"/>
        </w:rPr>
        <w:t>Montréal, Québec</w:t>
      </w:r>
      <w:r w:rsidRPr="00B91FAC">
        <w:rPr>
          <w:rFonts w:ascii="Arial" w:hAnsi="Arial" w:cs="Arial"/>
          <w:color w:val="000000"/>
          <w:lang w:val="en-GB"/>
        </w:rPr>
        <w:t xml:space="preserve">, Canada; </w:t>
      </w:r>
      <w:r w:rsidR="00CF0F13" w:rsidRPr="00B91FAC">
        <w:rPr>
          <w:rFonts w:ascii="Arial" w:hAnsi="Arial" w:cs="Arial"/>
          <w:vertAlign w:val="superscript"/>
          <w:lang w:val="en-GB"/>
        </w:rPr>
        <w:t>2</w:t>
      </w:r>
      <w:r w:rsidR="00CF0F13" w:rsidRPr="00B91FAC">
        <w:rPr>
          <w:rFonts w:ascii="Arial" w:hAnsi="Arial" w:cs="Arial"/>
          <w:color w:val="212121"/>
          <w:lang w:val="en-GB"/>
        </w:rPr>
        <w:t xml:space="preserve">Department of Epidemiology, Johns Hopkins Bloomberg School of Public Health, Baltimore, Maryland, USA; </w:t>
      </w:r>
      <w:r w:rsidR="00CF0F13" w:rsidRPr="00B91FAC">
        <w:rPr>
          <w:rFonts w:ascii="Arial" w:hAnsi="Arial" w:cs="Arial"/>
          <w:color w:val="000000"/>
          <w:vertAlign w:val="superscript"/>
          <w:lang w:val="en-GB"/>
        </w:rPr>
        <w:t>3</w:t>
      </w:r>
      <w:r w:rsidR="00CF0F13" w:rsidRPr="00B91FAC">
        <w:rPr>
          <w:rFonts w:ascii="Arial" w:hAnsi="Arial" w:cs="Arial"/>
          <w:color w:val="000000"/>
          <w:lang w:val="en-GB"/>
        </w:rPr>
        <w:t>Department of Psychiatry, McGill Univ</w:t>
      </w:r>
      <w:r w:rsidR="00CF0F13" w:rsidRPr="00B91FAC">
        <w:rPr>
          <w:rFonts w:ascii="Arial" w:hAnsi="Arial" w:cs="Arial"/>
          <w:lang w:val="en-GB"/>
        </w:rPr>
        <w:t xml:space="preserve">ersity, Montréal, Québec, Canada; </w:t>
      </w:r>
      <w:r w:rsidR="00CF0F13" w:rsidRPr="00B91FAC">
        <w:rPr>
          <w:rFonts w:ascii="Arial" w:hAnsi="Arial" w:cs="Arial"/>
          <w:color w:val="000000"/>
          <w:vertAlign w:val="superscript"/>
          <w:lang w:val="en-GB"/>
        </w:rPr>
        <w:t>4</w:t>
      </w:r>
      <w:r w:rsidR="00AE265A" w:rsidRPr="00B91FAC">
        <w:rPr>
          <w:rFonts w:ascii="Arial" w:hAnsi="Arial" w:cs="Arial"/>
          <w:lang w:val="en-GB"/>
        </w:rPr>
        <w:t>School of Public Health, Shanghai Jiao Tong University, Shanghai, China;</w:t>
      </w:r>
      <w:r w:rsidR="00AE265A" w:rsidRPr="00B91FAC">
        <w:rPr>
          <w:rFonts w:ascii="Arial" w:hAnsi="Arial" w:cs="Arial"/>
          <w:color w:val="000000"/>
          <w:lang w:val="en-GB"/>
        </w:rPr>
        <w:t xml:space="preserve"> </w:t>
      </w:r>
      <w:r w:rsidR="00CF0F13" w:rsidRPr="00B91FAC">
        <w:rPr>
          <w:rFonts w:ascii="Arial" w:hAnsi="Arial" w:cs="Arial"/>
          <w:vertAlign w:val="superscript"/>
          <w:lang w:val="en-GB"/>
        </w:rPr>
        <w:lastRenderedPageBreak/>
        <w:t>5</w:t>
      </w:r>
      <w:r w:rsidR="005C5B79" w:rsidRPr="00B91FAC">
        <w:rPr>
          <w:rFonts w:ascii="Arial" w:hAnsi="Arial" w:cs="Arial"/>
          <w:lang w:val="en-GB"/>
        </w:rPr>
        <w:t xml:space="preserve">Department of Epidemiology, Biostatistics and Occupational Health, McGill University, Montréal, Québec, Canada; </w:t>
      </w:r>
      <w:r w:rsidR="00CF0F13" w:rsidRPr="00B91FAC">
        <w:rPr>
          <w:rFonts w:ascii="Arial" w:hAnsi="Arial" w:cs="Arial"/>
          <w:vertAlign w:val="superscript"/>
          <w:lang w:val="en-GB"/>
        </w:rPr>
        <w:t>6</w:t>
      </w:r>
      <w:r w:rsidR="007E6EF5" w:rsidRPr="00B91FAC">
        <w:rPr>
          <w:rFonts w:ascii="Arial" w:hAnsi="Arial" w:cs="Arial"/>
          <w:lang w:val="en-GB"/>
        </w:rPr>
        <w:t>S</w:t>
      </w:r>
      <w:r w:rsidR="00617661" w:rsidRPr="00B91FAC">
        <w:rPr>
          <w:rFonts w:ascii="Arial" w:hAnsi="Arial" w:cs="Arial"/>
          <w:lang w:val="en-GB"/>
        </w:rPr>
        <w:t xml:space="preserve">chulich Library of Physical Sciences, Life Sciences, and Engineering, McGill University, Montréal, Québec, Canada; </w:t>
      </w:r>
      <w:r w:rsidR="00CF0F13" w:rsidRPr="00B91FAC">
        <w:rPr>
          <w:rFonts w:ascii="Arial" w:hAnsi="Arial" w:cs="Arial"/>
          <w:vertAlign w:val="superscript"/>
          <w:lang w:val="en-GB"/>
        </w:rPr>
        <w:t>7</w:t>
      </w:r>
      <w:r w:rsidR="00A02665" w:rsidRPr="00B91FAC">
        <w:rPr>
          <w:rFonts w:ascii="Arial" w:hAnsi="Arial" w:cs="Arial"/>
          <w:color w:val="000000"/>
          <w:lang w:val="en-GB"/>
        </w:rPr>
        <w:t xml:space="preserve"> Research Institute of St. Joe’s Hamilton</w:t>
      </w:r>
      <w:r w:rsidR="00730944" w:rsidRPr="00B91FAC">
        <w:rPr>
          <w:rFonts w:ascii="Arial" w:hAnsi="Arial" w:cs="Arial"/>
          <w:lang w:val="en-GB"/>
        </w:rPr>
        <w:t xml:space="preserve">, Hamilton, Ontario, Canada; </w:t>
      </w:r>
      <w:r w:rsidR="00CF0F13" w:rsidRPr="00B91FAC">
        <w:rPr>
          <w:rFonts w:ascii="Arial" w:hAnsi="Arial" w:cs="Arial"/>
          <w:vertAlign w:val="superscript"/>
          <w:lang w:val="en-GB"/>
        </w:rPr>
        <w:t>8</w:t>
      </w:r>
      <w:r w:rsidR="00730944" w:rsidRPr="00B91FAC">
        <w:rPr>
          <w:rFonts w:ascii="Arial" w:hAnsi="Arial" w:cs="Arial"/>
          <w:lang w:val="en-GB"/>
        </w:rPr>
        <w:t xml:space="preserve">Department of Psychiatry and Behavioural Neurosciences, McMaster University, Hamilton, Ontario, Canada; </w:t>
      </w:r>
      <w:r w:rsidR="00CF0F13" w:rsidRPr="00B91FAC">
        <w:rPr>
          <w:rFonts w:ascii="Arial" w:hAnsi="Arial" w:cs="Arial"/>
          <w:vertAlign w:val="superscript"/>
          <w:lang w:val="en-GB"/>
        </w:rPr>
        <w:t>9</w:t>
      </w:r>
      <w:r w:rsidR="00C33822" w:rsidRPr="00B91FAC">
        <w:rPr>
          <w:rFonts w:ascii="Arial" w:hAnsi="Arial" w:cs="Arial"/>
          <w:lang w:val="en-GB"/>
        </w:rPr>
        <w:t xml:space="preserve">Department of Biostatistics and Health Informatics, King's College London, London, UK; </w:t>
      </w:r>
      <w:r w:rsidR="00CF0F13" w:rsidRPr="00B91FAC">
        <w:rPr>
          <w:rFonts w:ascii="Arial" w:hAnsi="Arial" w:cs="Arial"/>
          <w:vertAlign w:val="superscript"/>
          <w:lang w:val="en-GB"/>
        </w:rPr>
        <w:t>10</w:t>
      </w:r>
      <w:r w:rsidR="00D06659" w:rsidRPr="00B91FAC">
        <w:rPr>
          <w:rFonts w:ascii="Arial" w:hAnsi="Arial" w:cs="Arial"/>
          <w:lang w:val="en-GB"/>
        </w:rPr>
        <w:t xml:space="preserve">Department of Psychology, McGill University, Montréal, Québec, Canada; </w:t>
      </w:r>
      <w:r w:rsidR="007E3D29" w:rsidRPr="00B91FAC">
        <w:rPr>
          <w:rFonts w:ascii="Arial" w:hAnsi="Arial" w:cs="Arial"/>
          <w:vertAlign w:val="superscript"/>
          <w:lang w:val="en-GB"/>
        </w:rPr>
        <w:t>1</w:t>
      </w:r>
      <w:r w:rsidR="00CF0F13" w:rsidRPr="00B91FAC">
        <w:rPr>
          <w:rFonts w:ascii="Arial" w:hAnsi="Arial" w:cs="Arial"/>
          <w:vertAlign w:val="superscript"/>
          <w:lang w:val="en-GB"/>
        </w:rPr>
        <w:t>1</w:t>
      </w:r>
      <w:r w:rsidR="007E3D29" w:rsidRPr="00B91FAC">
        <w:rPr>
          <w:rFonts w:ascii="Arial" w:hAnsi="Arial" w:cs="Arial"/>
          <w:lang w:val="en-GB"/>
        </w:rPr>
        <w:t>Department of Psychiatry, Makerere University College of Health Sciences, Kampala, Uganda</w:t>
      </w:r>
      <w:r w:rsidR="005F1029" w:rsidRPr="00B91FAC">
        <w:rPr>
          <w:rFonts w:ascii="Arial" w:hAnsi="Arial" w:cs="Arial"/>
          <w:lang w:val="en-GB"/>
        </w:rPr>
        <w:t xml:space="preserve">; </w:t>
      </w:r>
      <w:r w:rsidR="008E7381" w:rsidRPr="00B91FAC">
        <w:rPr>
          <w:rFonts w:ascii="Arial" w:hAnsi="Arial" w:cs="Arial"/>
          <w:vertAlign w:val="superscript"/>
          <w:lang w:val="en-GB"/>
        </w:rPr>
        <w:t>1</w:t>
      </w:r>
      <w:r w:rsidR="00CF0F13" w:rsidRPr="00B91FAC">
        <w:rPr>
          <w:rFonts w:ascii="Arial" w:hAnsi="Arial" w:cs="Arial"/>
          <w:vertAlign w:val="superscript"/>
          <w:lang w:val="en-GB"/>
        </w:rPr>
        <w:t>2</w:t>
      </w:r>
      <w:r w:rsidR="008E7381" w:rsidRPr="00B91FAC">
        <w:rPr>
          <w:rFonts w:ascii="Arial" w:hAnsi="Arial" w:cs="Arial"/>
          <w:lang w:val="en-GB"/>
        </w:rPr>
        <w:t xml:space="preserve">Endocrine Research </w:t>
      </w:r>
      <w:proofErr w:type="spellStart"/>
      <w:r w:rsidR="008E7381" w:rsidRPr="00B91FAC">
        <w:rPr>
          <w:rFonts w:ascii="Arial" w:hAnsi="Arial" w:cs="Arial"/>
          <w:lang w:val="en-GB"/>
        </w:rPr>
        <w:t>Center</w:t>
      </w:r>
      <w:proofErr w:type="spellEnd"/>
      <w:r w:rsidR="008E7381" w:rsidRPr="00B91FAC">
        <w:rPr>
          <w:rFonts w:ascii="Arial" w:hAnsi="Arial" w:cs="Arial"/>
          <w:lang w:val="en-GB"/>
        </w:rPr>
        <w:t xml:space="preserve">, Institute of Endocrinology and Metabolism, </w:t>
      </w:r>
      <w:r w:rsidR="002F39C4" w:rsidRPr="00B91FAC">
        <w:rPr>
          <w:rFonts w:ascii="Arial" w:hAnsi="Arial" w:cs="Arial"/>
          <w:lang w:val="en-GB"/>
        </w:rPr>
        <w:t>Iran University of Medical Sciences</w:t>
      </w:r>
      <w:r w:rsidR="002F39C4" w:rsidRPr="00B91FAC">
        <w:rPr>
          <w:rFonts w:ascii="Arial" w:hAnsi="Arial" w:cs="Arial"/>
          <w:lang w:val="en-GB" w:eastAsia="zh-CN"/>
        </w:rPr>
        <w:t xml:space="preserve">, </w:t>
      </w:r>
      <w:r w:rsidR="008E7381" w:rsidRPr="00B91FAC">
        <w:rPr>
          <w:rFonts w:ascii="Arial" w:hAnsi="Arial" w:cs="Arial"/>
          <w:shd w:val="clear" w:color="auto" w:fill="FFFFFF"/>
          <w:lang w:val="en-GB"/>
        </w:rPr>
        <w:t xml:space="preserve">Tehran, </w:t>
      </w:r>
      <w:r w:rsidR="001F1D92" w:rsidRPr="00B91FAC">
        <w:rPr>
          <w:rFonts w:ascii="Arial" w:hAnsi="Arial" w:cs="Arial"/>
          <w:shd w:val="clear" w:color="auto" w:fill="FFFFFF"/>
          <w:lang w:val="en-GB"/>
        </w:rPr>
        <w:t>Iran</w:t>
      </w:r>
      <w:r w:rsidR="008E7381" w:rsidRPr="00B91FAC">
        <w:rPr>
          <w:rFonts w:ascii="Arial" w:hAnsi="Arial" w:cs="Arial"/>
          <w:shd w:val="clear" w:color="auto" w:fill="FFFFFF"/>
          <w:lang w:val="en-GB"/>
        </w:rPr>
        <w:t>;</w:t>
      </w:r>
      <w:r w:rsidR="008E7381" w:rsidRPr="00B91FAC">
        <w:rPr>
          <w:rFonts w:ascii="Arial" w:hAnsi="Arial" w:cs="Arial"/>
          <w:vertAlign w:val="superscript"/>
          <w:lang w:val="en-GB"/>
        </w:rPr>
        <w:t xml:space="preserve"> </w:t>
      </w:r>
      <w:r w:rsidR="00532AF1" w:rsidRPr="00B91FAC">
        <w:rPr>
          <w:rFonts w:ascii="Arial" w:hAnsi="Arial" w:cs="Arial"/>
          <w:vertAlign w:val="superscript"/>
          <w:lang w:val="en-GB"/>
        </w:rPr>
        <w:t>1</w:t>
      </w:r>
      <w:r w:rsidR="00CF0F13" w:rsidRPr="00B91FAC">
        <w:rPr>
          <w:rFonts w:ascii="Arial" w:hAnsi="Arial" w:cs="Arial"/>
          <w:vertAlign w:val="superscript"/>
          <w:lang w:val="en-GB"/>
        </w:rPr>
        <w:t>3</w:t>
      </w:r>
      <w:r w:rsidR="00094C56" w:rsidRPr="00B91FAC">
        <w:rPr>
          <w:rFonts w:ascii="Arial" w:hAnsi="Arial" w:cs="Arial"/>
          <w:lang w:val="en-GB"/>
        </w:rPr>
        <w:t xml:space="preserve">Centre for Addiction and Mental Health, Toronto, Ontario, Canada; </w:t>
      </w:r>
      <w:r w:rsidR="00532AF1" w:rsidRPr="00B91FAC">
        <w:rPr>
          <w:rFonts w:ascii="Arial" w:hAnsi="Arial" w:cs="Arial"/>
          <w:vertAlign w:val="superscript"/>
          <w:lang w:val="en-GB"/>
        </w:rPr>
        <w:t>1</w:t>
      </w:r>
      <w:r w:rsidR="00CF0F13" w:rsidRPr="00B91FAC">
        <w:rPr>
          <w:rFonts w:ascii="Arial" w:hAnsi="Arial" w:cs="Arial"/>
          <w:vertAlign w:val="superscript"/>
          <w:lang w:val="en-GB"/>
        </w:rPr>
        <w:t>4</w:t>
      </w:r>
      <w:r w:rsidR="00C83D28" w:rsidRPr="00B91FAC">
        <w:rPr>
          <w:rFonts w:ascii="Arial" w:hAnsi="Arial" w:cs="Arial"/>
          <w:lang w:val="en-GB"/>
        </w:rPr>
        <w:t xml:space="preserve">Dalla Lana School of Public Health, University of Toronto, Toronto, Ontario, Canada; </w:t>
      </w:r>
      <w:r w:rsidR="0021463A" w:rsidRPr="00B91FAC">
        <w:rPr>
          <w:rFonts w:ascii="Arial" w:hAnsi="Arial" w:cs="Arial"/>
          <w:vertAlign w:val="superscript"/>
          <w:lang w:val="en-GB"/>
        </w:rPr>
        <w:t>1</w:t>
      </w:r>
      <w:r w:rsidR="00CF0F13" w:rsidRPr="00B91FAC">
        <w:rPr>
          <w:rFonts w:ascii="Arial" w:hAnsi="Arial" w:cs="Arial"/>
          <w:vertAlign w:val="superscript"/>
          <w:lang w:val="en-GB"/>
        </w:rPr>
        <w:t>5</w:t>
      </w:r>
      <w:r w:rsidR="00E201FC" w:rsidRPr="00B91FAC">
        <w:rPr>
          <w:rFonts w:ascii="Arial" w:hAnsi="Arial" w:cs="Arial"/>
          <w:lang w:val="en-GB"/>
        </w:rPr>
        <w:t>Department of Mental Health, School of Nursing, Kamuzu University of Health Sciences</w:t>
      </w:r>
      <w:r w:rsidR="0021463A" w:rsidRPr="00B91FAC">
        <w:rPr>
          <w:rFonts w:ascii="Arial" w:hAnsi="Arial" w:cs="Arial"/>
          <w:lang w:val="en-GB"/>
        </w:rPr>
        <w:t>,</w:t>
      </w:r>
      <w:r w:rsidR="0021463A" w:rsidRPr="00B91FAC">
        <w:rPr>
          <w:rFonts w:ascii="Arial" w:hAnsi="Arial" w:cs="Arial"/>
          <w:shd w:val="clear" w:color="auto" w:fill="FFFFFF"/>
          <w:lang w:val="en-GB"/>
        </w:rPr>
        <w:t xml:space="preserve"> Blantyre, Malawi; </w:t>
      </w:r>
      <w:r w:rsidR="0021463A" w:rsidRPr="00B91FAC">
        <w:rPr>
          <w:rFonts w:ascii="Arial" w:hAnsi="Arial" w:cs="Arial"/>
          <w:vertAlign w:val="superscript"/>
          <w:lang w:val="en-GB"/>
        </w:rPr>
        <w:t>1</w:t>
      </w:r>
      <w:r w:rsidR="00CF0F13" w:rsidRPr="00B91FAC">
        <w:rPr>
          <w:rFonts w:ascii="Arial" w:hAnsi="Arial" w:cs="Arial"/>
          <w:vertAlign w:val="superscript"/>
          <w:lang w:val="en-GB"/>
        </w:rPr>
        <w:t>6</w:t>
      </w:r>
      <w:r w:rsidR="00094C56" w:rsidRPr="00B91FAC">
        <w:rPr>
          <w:rFonts w:ascii="Arial" w:hAnsi="Arial" w:cs="Arial"/>
          <w:lang w:val="en-GB"/>
        </w:rPr>
        <w:t xml:space="preserve">Li Ka Shing Knowledge Institute, Unity Health Toronto, Toronto, Ontario, Canada; </w:t>
      </w:r>
      <w:r w:rsidR="00A22F97" w:rsidRPr="00B91FAC">
        <w:rPr>
          <w:rFonts w:ascii="Arial" w:hAnsi="Arial" w:cs="Arial"/>
          <w:vertAlign w:val="superscript"/>
          <w:lang w:val="en-GB"/>
        </w:rPr>
        <w:t>1</w:t>
      </w:r>
      <w:r w:rsidR="005525EF" w:rsidRPr="00B91FAC">
        <w:rPr>
          <w:rFonts w:ascii="Arial" w:hAnsi="Arial" w:cs="Arial"/>
          <w:vertAlign w:val="superscript"/>
          <w:lang w:val="en-GB"/>
        </w:rPr>
        <w:t>7</w:t>
      </w:r>
      <w:r w:rsidR="00D4200A" w:rsidRPr="00B91FAC">
        <w:rPr>
          <w:rFonts w:ascii="Arial" w:hAnsi="Arial" w:cs="Arial"/>
          <w:lang w:val="en-GB"/>
        </w:rPr>
        <w:t xml:space="preserve">Instituto Nacional de </w:t>
      </w:r>
      <w:proofErr w:type="spellStart"/>
      <w:r w:rsidR="00D4200A" w:rsidRPr="00B91FAC">
        <w:rPr>
          <w:rFonts w:ascii="Arial" w:hAnsi="Arial" w:cs="Arial"/>
          <w:lang w:val="en-GB"/>
        </w:rPr>
        <w:t>Infectologia</w:t>
      </w:r>
      <w:proofErr w:type="spellEnd"/>
      <w:r w:rsidR="00D4200A" w:rsidRPr="00B91FAC">
        <w:rPr>
          <w:rFonts w:ascii="Arial" w:hAnsi="Arial" w:cs="Arial"/>
          <w:lang w:val="en-GB"/>
        </w:rPr>
        <w:t xml:space="preserve"> </w:t>
      </w:r>
      <w:proofErr w:type="spellStart"/>
      <w:r w:rsidR="00D4200A" w:rsidRPr="00B91FAC">
        <w:rPr>
          <w:rFonts w:ascii="Arial" w:hAnsi="Arial" w:cs="Arial"/>
          <w:lang w:val="en-GB"/>
        </w:rPr>
        <w:t>Evandro</w:t>
      </w:r>
      <w:proofErr w:type="spellEnd"/>
      <w:r w:rsidR="00D4200A" w:rsidRPr="00B91FAC">
        <w:rPr>
          <w:rFonts w:ascii="Arial" w:hAnsi="Arial" w:cs="Arial"/>
          <w:lang w:val="en-GB"/>
        </w:rPr>
        <w:t xml:space="preserve"> Chagas</w:t>
      </w:r>
      <w:r w:rsidR="00A22F97" w:rsidRPr="00B91FAC">
        <w:rPr>
          <w:rFonts w:ascii="Arial" w:hAnsi="Arial" w:cs="Arial"/>
          <w:lang w:val="en-GB"/>
        </w:rPr>
        <w:t xml:space="preserve">, </w:t>
      </w:r>
      <w:proofErr w:type="spellStart"/>
      <w:r w:rsidR="00A22F97" w:rsidRPr="00B91FAC">
        <w:rPr>
          <w:rFonts w:ascii="Arial" w:hAnsi="Arial" w:cs="Arial"/>
          <w:lang w:val="en-GB"/>
        </w:rPr>
        <w:t>Fundação</w:t>
      </w:r>
      <w:proofErr w:type="spellEnd"/>
      <w:r w:rsidR="00A22F97" w:rsidRPr="00B91FAC">
        <w:rPr>
          <w:rFonts w:ascii="Arial" w:hAnsi="Arial" w:cs="Arial"/>
          <w:lang w:val="en-GB"/>
        </w:rPr>
        <w:t xml:space="preserve"> Oswaldo Cruz, Rio de Janeiro, </w:t>
      </w:r>
      <w:proofErr w:type="spellStart"/>
      <w:r w:rsidR="00A22F97" w:rsidRPr="00B91FAC">
        <w:rPr>
          <w:rFonts w:ascii="Arial" w:hAnsi="Arial" w:cs="Arial"/>
          <w:lang w:val="en-GB"/>
        </w:rPr>
        <w:t>Brasil</w:t>
      </w:r>
      <w:proofErr w:type="spellEnd"/>
      <w:r w:rsidR="00A22F97" w:rsidRPr="00B91FAC">
        <w:rPr>
          <w:rFonts w:ascii="Arial" w:hAnsi="Arial" w:cs="Arial"/>
          <w:lang w:val="en-GB"/>
        </w:rPr>
        <w:t>;</w:t>
      </w:r>
      <w:r w:rsidR="00A22F97" w:rsidRPr="00B91FAC">
        <w:rPr>
          <w:rFonts w:ascii="Arial" w:hAnsi="Arial" w:cs="Arial"/>
          <w:vertAlign w:val="superscript"/>
          <w:lang w:val="en-GB"/>
        </w:rPr>
        <w:t xml:space="preserve"> </w:t>
      </w:r>
      <w:r w:rsidR="00C83D28" w:rsidRPr="00B91FAC">
        <w:rPr>
          <w:rFonts w:ascii="Arial" w:hAnsi="Arial" w:cs="Arial"/>
          <w:vertAlign w:val="superscript"/>
          <w:lang w:val="en-GB"/>
        </w:rPr>
        <w:t>1</w:t>
      </w:r>
      <w:r w:rsidR="005525EF" w:rsidRPr="00B91FAC">
        <w:rPr>
          <w:rFonts w:ascii="Arial" w:hAnsi="Arial" w:cs="Arial"/>
          <w:vertAlign w:val="superscript"/>
          <w:lang w:val="en-GB"/>
        </w:rPr>
        <w:t>8</w:t>
      </w:r>
      <w:r w:rsidR="00094C56" w:rsidRPr="00B91FAC">
        <w:rPr>
          <w:rStyle w:val="color19"/>
          <w:rFonts w:ascii="Arial" w:hAnsi="Arial" w:cs="Arial"/>
          <w:lang w:val="en-GB"/>
        </w:rPr>
        <w:t xml:space="preserve">School of Epidemiology and Public Health, University of Ottawa; Ontario, Canada; </w:t>
      </w:r>
      <w:r w:rsidR="005525EF" w:rsidRPr="00B91FAC">
        <w:rPr>
          <w:rStyle w:val="color19"/>
          <w:rFonts w:ascii="Arial" w:hAnsi="Arial" w:cs="Arial"/>
          <w:vertAlign w:val="superscript"/>
          <w:lang w:val="en-GB"/>
        </w:rPr>
        <w:t>19</w:t>
      </w:r>
      <w:r w:rsidR="00094C56" w:rsidRPr="00B91FAC">
        <w:rPr>
          <w:rStyle w:val="color19"/>
          <w:rFonts w:ascii="Arial" w:hAnsi="Arial" w:cs="Arial"/>
          <w:lang w:val="en-GB"/>
        </w:rPr>
        <w:t xml:space="preserve">Correctional Service of Canada, Ottawa, Ontario, Canada; </w:t>
      </w:r>
      <w:r w:rsidR="00F8632C" w:rsidRPr="00B91FAC">
        <w:rPr>
          <w:rStyle w:val="color19"/>
          <w:rFonts w:ascii="Arial" w:hAnsi="Arial" w:cs="Arial"/>
          <w:vertAlign w:val="superscript"/>
          <w:lang w:val="en-GB"/>
        </w:rPr>
        <w:t>2</w:t>
      </w:r>
      <w:r w:rsidR="005525EF" w:rsidRPr="00B91FAC">
        <w:rPr>
          <w:rStyle w:val="color19"/>
          <w:rFonts w:ascii="Arial" w:hAnsi="Arial" w:cs="Arial"/>
          <w:vertAlign w:val="superscript"/>
          <w:lang w:val="en-GB"/>
        </w:rPr>
        <w:t>0</w:t>
      </w:r>
      <w:r w:rsidR="008F4A0E" w:rsidRPr="00B91FAC">
        <w:rPr>
          <w:rStyle w:val="color19"/>
          <w:rFonts w:ascii="Arial" w:hAnsi="Arial" w:cs="Arial"/>
          <w:lang w:val="en-GB"/>
        </w:rPr>
        <w:t xml:space="preserve">Department of </w:t>
      </w:r>
      <w:r w:rsidR="00F31A4C" w:rsidRPr="00B91FAC">
        <w:rPr>
          <w:rStyle w:val="color19"/>
          <w:rFonts w:ascii="Arial" w:hAnsi="Arial" w:cs="Arial"/>
          <w:lang w:val="en-GB"/>
        </w:rPr>
        <w:t>Clinical Psychology</w:t>
      </w:r>
      <w:r w:rsidR="00FD2AED" w:rsidRPr="00B91FAC">
        <w:rPr>
          <w:rFonts w:ascii="Arial" w:hAnsi="Arial" w:cs="Arial"/>
          <w:lang w:val="en-GB"/>
        </w:rPr>
        <w:t xml:space="preserve">, Federal University of Pelotas, Pelotas, RS, Brazil; </w:t>
      </w:r>
      <w:r w:rsidR="00417ECF" w:rsidRPr="00B91FAC">
        <w:rPr>
          <w:rFonts w:ascii="Arial" w:hAnsi="Arial" w:cs="Arial"/>
          <w:vertAlign w:val="superscript"/>
          <w:lang w:val="en-GB"/>
        </w:rPr>
        <w:t>2</w:t>
      </w:r>
      <w:r w:rsidR="005525EF" w:rsidRPr="00B91FAC">
        <w:rPr>
          <w:rFonts w:ascii="Arial" w:hAnsi="Arial" w:cs="Arial"/>
          <w:vertAlign w:val="superscript"/>
          <w:lang w:val="en-GB"/>
        </w:rPr>
        <w:t>1</w:t>
      </w:r>
      <w:r w:rsidR="00417ECF" w:rsidRPr="00B91FAC">
        <w:rPr>
          <w:rFonts w:ascii="Arial" w:hAnsi="Arial" w:cs="Arial"/>
          <w:lang w:val="en-GB"/>
        </w:rPr>
        <w:t xml:space="preserve">Postgraduate Program in Epidemiology, Federal University of Pelotas, Pelotas, RS, Brazil; </w:t>
      </w:r>
      <w:r w:rsidR="00CA4E13" w:rsidRPr="00B91FAC">
        <w:rPr>
          <w:rFonts w:ascii="Arial" w:hAnsi="Arial" w:cs="Arial"/>
          <w:vertAlign w:val="superscript"/>
          <w:lang w:val="en-GB"/>
        </w:rPr>
        <w:t>2</w:t>
      </w:r>
      <w:r w:rsidR="005525EF" w:rsidRPr="00B91FAC">
        <w:rPr>
          <w:rFonts w:ascii="Arial" w:hAnsi="Arial" w:cs="Arial"/>
          <w:vertAlign w:val="superscript"/>
          <w:lang w:val="en-GB"/>
        </w:rPr>
        <w:t>2</w:t>
      </w:r>
      <w:r w:rsidR="00094C56" w:rsidRPr="00B91FAC">
        <w:rPr>
          <w:rFonts w:ascii="Arial" w:hAnsi="Arial" w:cs="Arial"/>
          <w:lang w:val="en-GB"/>
        </w:rPr>
        <w:t xml:space="preserve">Department of Psychiatry, University of Toronto, Toronto, Ontario, Canada; </w:t>
      </w:r>
      <w:r w:rsidR="00327244" w:rsidRPr="00B91FAC">
        <w:rPr>
          <w:rFonts w:ascii="Arial" w:hAnsi="Arial" w:cs="Arial"/>
          <w:vertAlign w:val="superscript"/>
          <w:lang w:val="en-GB"/>
        </w:rPr>
        <w:t>2</w:t>
      </w:r>
      <w:r w:rsidR="00871248" w:rsidRPr="00B91FAC">
        <w:rPr>
          <w:rFonts w:ascii="Arial" w:hAnsi="Arial" w:cs="Arial"/>
          <w:vertAlign w:val="superscript"/>
          <w:lang w:val="en-GB"/>
        </w:rPr>
        <w:t>3</w:t>
      </w:r>
      <w:r w:rsidR="00327244" w:rsidRPr="00B91FAC">
        <w:rPr>
          <w:rFonts w:ascii="Arial" w:hAnsi="Arial" w:cs="Arial"/>
          <w:lang w:val="en-GB"/>
        </w:rPr>
        <w:t xml:space="preserve">Department of Family Medicine, McGill University, Montréal, Québec, Canada; </w:t>
      </w:r>
      <w:r w:rsidR="004A697E" w:rsidRPr="00B91FAC">
        <w:rPr>
          <w:rFonts w:ascii="Arial" w:hAnsi="Arial" w:cs="Arial"/>
          <w:vertAlign w:val="superscript"/>
          <w:lang w:val="en-GB"/>
        </w:rPr>
        <w:t>2</w:t>
      </w:r>
      <w:r w:rsidR="00871248" w:rsidRPr="00B91FAC">
        <w:rPr>
          <w:rFonts w:ascii="Arial" w:hAnsi="Arial" w:cs="Arial"/>
          <w:vertAlign w:val="superscript"/>
          <w:lang w:val="en-GB"/>
        </w:rPr>
        <w:t>4</w:t>
      </w:r>
      <w:r w:rsidR="00174980" w:rsidRPr="00B91FAC">
        <w:rPr>
          <w:rFonts w:ascii="Arial" w:hAnsi="Arial" w:cs="Arial"/>
          <w:lang w:val="en-GB"/>
        </w:rPr>
        <w:t xml:space="preserve">Department of Medicine, McGill University, Montréal, Québec, Canada; </w:t>
      </w:r>
      <w:r w:rsidR="004A697E" w:rsidRPr="00B91FAC">
        <w:rPr>
          <w:rFonts w:ascii="Arial" w:hAnsi="Arial" w:cs="Arial"/>
          <w:vertAlign w:val="superscript"/>
          <w:lang w:val="en-GB"/>
        </w:rPr>
        <w:t>2</w:t>
      </w:r>
      <w:r w:rsidR="00871248" w:rsidRPr="00B91FAC">
        <w:rPr>
          <w:rFonts w:ascii="Arial" w:hAnsi="Arial" w:cs="Arial"/>
          <w:vertAlign w:val="superscript"/>
          <w:lang w:val="en-GB"/>
        </w:rPr>
        <w:t>5</w:t>
      </w:r>
      <w:r w:rsidR="00094C56" w:rsidRPr="00B91FAC">
        <w:rPr>
          <w:rFonts w:ascii="Arial" w:hAnsi="Arial" w:cs="Arial"/>
          <w:lang w:val="en-GB"/>
        </w:rPr>
        <w:t>Respiratory Epidemiology and Clinical Research Unit, McGill University Health Centre, Montréal, Québec, Canada</w:t>
      </w:r>
      <w:r w:rsidR="00174980" w:rsidRPr="00B91FAC">
        <w:rPr>
          <w:rFonts w:ascii="Arial" w:hAnsi="Arial" w:cs="Arial"/>
          <w:lang w:val="en-GB"/>
        </w:rPr>
        <w:t>.</w:t>
      </w:r>
    </w:p>
    <w:p w14:paraId="10FE94F7" w14:textId="0F9CBFB6" w:rsidR="00503114" w:rsidRPr="00B91FAC" w:rsidRDefault="00503114">
      <w:pPr>
        <w:rPr>
          <w:rFonts w:ascii="Arial" w:eastAsiaTheme="minorEastAsia" w:hAnsi="Arial" w:cs="Arial"/>
          <w:b/>
          <w:bCs/>
          <w:color w:val="000000" w:themeColor="text1"/>
          <w:lang w:val="en-GB"/>
        </w:rPr>
      </w:pPr>
    </w:p>
    <w:p w14:paraId="2487E905" w14:textId="77777777" w:rsidR="00796CB2" w:rsidRPr="00B91FAC" w:rsidRDefault="00796CB2" w:rsidP="00796CB2">
      <w:pPr>
        <w:spacing w:after="0" w:line="480" w:lineRule="auto"/>
        <w:rPr>
          <w:rFonts w:ascii="Arial" w:eastAsiaTheme="minorEastAsia" w:hAnsi="Arial" w:cs="Arial"/>
          <w:b/>
          <w:bCs/>
          <w:color w:val="000000" w:themeColor="text1"/>
          <w:lang w:val="en-GB"/>
        </w:rPr>
      </w:pPr>
      <w:r w:rsidRPr="00B91FAC">
        <w:rPr>
          <w:rFonts w:ascii="Arial" w:eastAsiaTheme="minorEastAsia" w:hAnsi="Arial" w:cs="Arial"/>
          <w:b/>
          <w:bCs/>
          <w:color w:val="000000" w:themeColor="text1"/>
          <w:lang w:val="en-GB"/>
        </w:rPr>
        <w:t>Corresponding author:</w:t>
      </w:r>
    </w:p>
    <w:p w14:paraId="0D031C0B" w14:textId="1D568B35" w:rsidR="00796CB2" w:rsidRPr="00B91FAC" w:rsidRDefault="00796CB2" w:rsidP="00733770">
      <w:pPr>
        <w:spacing w:after="0" w:line="480" w:lineRule="auto"/>
        <w:rPr>
          <w:rFonts w:ascii="Arial" w:eastAsiaTheme="minorEastAsia" w:hAnsi="Arial" w:cs="Arial"/>
          <w:bCs/>
          <w:color w:val="000000" w:themeColor="text1"/>
          <w:lang w:val="en-GB"/>
        </w:rPr>
      </w:pPr>
      <w:r w:rsidRPr="00B91FAC">
        <w:rPr>
          <w:rFonts w:ascii="Arial" w:eastAsiaTheme="minorEastAsia" w:hAnsi="Arial" w:cs="Arial"/>
          <w:bCs/>
          <w:color w:val="000000" w:themeColor="text1"/>
          <w:lang w:val="en-GB"/>
        </w:rPr>
        <w:t xml:space="preserve">Brett D. Thombs, PhD; Jewish General Hospital; </w:t>
      </w:r>
      <w:r w:rsidR="00733770" w:rsidRPr="00B91FAC">
        <w:rPr>
          <w:rFonts w:ascii="Arial" w:eastAsiaTheme="minorEastAsia" w:hAnsi="Arial" w:cs="Arial"/>
          <w:bCs/>
          <w:color w:val="000000" w:themeColor="text1"/>
          <w:lang w:val="en-GB"/>
        </w:rPr>
        <w:t>3755 Cote Ste-Catherine, Pavilion H4.83; Montreal, Quebec H3T 1E2; Tel (514) 340-8222 ext. 24244</w:t>
      </w:r>
      <w:r w:rsidRPr="00B91FAC">
        <w:rPr>
          <w:rFonts w:ascii="Arial" w:eastAsiaTheme="minorEastAsia" w:hAnsi="Arial" w:cs="Arial"/>
          <w:bCs/>
          <w:color w:val="000000" w:themeColor="text1"/>
          <w:lang w:val="en-GB"/>
        </w:rPr>
        <w:t xml:space="preserve">; E-mail: </w:t>
      </w:r>
      <w:hyperlink r:id="rId8" w:history="1">
        <w:r w:rsidRPr="00B91FAC">
          <w:rPr>
            <w:rStyle w:val="Hyperlink"/>
            <w:rFonts w:ascii="Arial" w:eastAsiaTheme="minorEastAsia" w:hAnsi="Arial" w:cs="Arial"/>
            <w:bCs/>
            <w:lang w:val="en-GB"/>
          </w:rPr>
          <w:t>brett.thombs@mcgill.ca</w:t>
        </w:r>
      </w:hyperlink>
    </w:p>
    <w:p w14:paraId="4B578074" w14:textId="77777777" w:rsidR="00796CB2" w:rsidRPr="00B91FAC" w:rsidRDefault="00796CB2" w:rsidP="00796CB2">
      <w:pPr>
        <w:spacing w:after="0" w:line="480" w:lineRule="auto"/>
        <w:rPr>
          <w:rFonts w:ascii="Arial" w:eastAsiaTheme="minorEastAsia" w:hAnsi="Arial" w:cs="Arial"/>
          <w:bCs/>
          <w:color w:val="000000" w:themeColor="text1"/>
          <w:lang w:val="en-GB"/>
        </w:rPr>
      </w:pPr>
      <w:r w:rsidRPr="00B91FAC">
        <w:rPr>
          <w:rFonts w:ascii="Arial" w:eastAsiaTheme="minorEastAsia" w:hAnsi="Arial" w:cs="Arial"/>
          <w:bCs/>
          <w:color w:val="000000" w:themeColor="text1"/>
          <w:lang w:val="en-GB"/>
        </w:rPr>
        <w:lastRenderedPageBreak/>
        <w:t>ORCID: 0000-0002-5644-8432</w:t>
      </w:r>
    </w:p>
    <w:p w14:paraId="76E7AD4A" w14:textId="77777777" w:rsidR="00796CB2" w:rsidRPr="00B91FAC" w:rsidRDefault="00796CB2" w:rsidP="00796CB2">
      <w:pPr>
        <w:spacing w:after="0" w:line="480" w:lineRule="auto"/>
        <w:rPr>
          <w:rFonts w:ascii="Arial" w:eastAsiaTheme="minorEastAsia" w:hAnsi="Arial" w:cs="Arial"/>
          <w:b/>
          <w:bCs/>
          <w:color w:val="000000" w:themeColor="text1"/>
          <w:lang w:val="en-GB"/>
        </w:rPr>
      </w:pPr>
    </w:p>
    <w:p w14:paraId="16046237" w14:textId="43C85275" w:rsidR="00503114" w:rsidRPr="00B91FAC" w:rsidRDefault="00796CB2" w:rsidP="00C55A2E">
      <w:pPr>
        <w:spacing w:after="0" w:line="480" w:lineRule="auto"/>
        <w:rPr>
          <w:rFonts w:ascii="Arial" w:eastAsiaTheme="minorEastAsia" w:hAnsi="Arial" w:cs="Arial"/>
          <w:b/>
          <w:bCs/>
          <w:color w:val="000000" w:themeColor="text1"/>
          <w:lang w:val="en-GB"/>
        </w:rPr>
      </w:pPr>
      <w:r w:rsidRPr="00B91FAC">
        <w:rPr>
          <w:rFonts w:ascii="Arial" w:eastAsiaTheme="minorEastAsia" w:hAnsi="Arial" w:cs="Arial"/>
          <w:b/>
          <w:bCs/>
          <w:color w:val="000000" w:themeColor="text1"/>
          <w:lang w:val="en-GB"/>
        </w:rPr>
        <w:t xml:space="preserve">Word count: </w:t>
      </w:r>
      <w:r w:rsidR="000419F1" w:rsidRPr="00B91FAC">
        <w:rPr>
          <w:rFonts w:ascii="Arial" w:eastAsiaTheme="minorEastAsia" w:hAnsi="Arial" w:cs="Arial"/>
          <w:color w:val="000000" w:themeColor="text1"/>
          <w:lang w:val="en-GB"/>
        </w:rPr>
        <w:t>4,398</w:t>
      </w:r>
      <w:r w:rsidR="00503114" w:rsidRPr="00B91FAC">
        <w:rPr>
          <w:rFonts w:ascii="Arial" w:eastAsiaTheme="minorEastAsia" w:hAnsi="Arial" w:cs="Arial"/>
          <w:b/>
          <w:bCs/>
          <w:color w:val="000000" w:themeColor="text1"/>
          <w:lang w:val="en-GB"/>
        </w:rPr>
        <w:br w:type="page"/>
      </w:r>
    </w:p>
    <w:p w14:paraId="238B588F" w14:textId="77777777" w:rsidR="00796CB2" w:rsidRPr="00B91FAC" w:rsidRDefault="00796CB2" w:rsidP="00796CB2">
      <w:pPr>
        <w:tabs>
          <w:tab w:val="left" w:pos="10915"/>
        </w:tabs>
        <w:snapToGrid w:val="0"/>
        <w:spacing w:after="0" w:line="480" w:lineRule="auto"/>
        <w:ind w:right="6"/>
        <w:rPr>
          <w:rFonts w:ascii="Arial" w:hAnsi="Arial" w:cs="Arial"/>
          <w:b/>
          <w:lang w:val="en-GB"/>
        </w:rPr>
      </w:pPr>
      <w:r w:rsidRPr="00B91FAC">
        <w:rPr>
          <w:rFonts w:ascii="Arial" w:hAnsi="Arial" w:cs="Arial"/>
          <w:b/>
          <w:lang w:val="en-GB"/>
        </w:rPr>
        <w:lastRenderedPageBreak/>
        <w:t>ABSTRACT</w:t>
      </w:r>
    </w:p>
    <w:p w14:paraId="7227A425" w14:textId="2EB0DD64" w:rsidR="008A50F3" w:rsidRPr="00B91FAC" w:rsidRDefault="008A50F3" w:rsidP="008A50F3">
      <w:pPr>
        <w:pStyle w:val="NormalWeb"/>
        <w:shd w:val="clear" w:color="auto" w:fill="FFFFFF"/>
        <w:spacing w:before="0" w:beforeAutospacing="0" w:after="0" w:afterAutospacing="0" w:line="480" w:lineRule="auto"/>
        <w:rPr>
          <w:rFonts w:ascii="Arial" w:hAnsi="Arial" w:cs="Arial"/>
          <w:sz w:val="22"/>
          <w:szCs w:val="22"/>
          <w:lang w:val="en-GB"/>
        </w:rPr>
      </w:pPr>
      <w:r w:rsidRPr="00B91FAC">
        <w:rPr>
          <w:rFonts w:ascii="Arial" w:hAnsi="Arial" w:cs="Arial"/>
          <w:b/>
          <w:sz w:val="22"/>
          <w:szCs w:val="22"/>
          <w:lang w:val="en-GB"/>
        </w:rPr>
        <w:t>Objectives:</w:t>
      </w:r>
      <w:r w:rsidRPr="00B91FAC">
        <w:rPr>
          <w:rFonts w:ascii="Arial" w:hAnsi="Arial" w:cs="Arial"/>
          <w:color w:val="000000" w:themeColor="text1"/>
          <w:sz w:val="22"/>
          <w:szCs w:val="22"/>
          <w:lang w:val="en-GB"/>
        </w:rPr>
        <w:t xml:space="preserve"> </w:t>
      </w:r>
      <w:r w:rsidR="007521AF" w:rsidRPr="00B91FAC">
        <w:rPr>
          <w:rFonts w:ascii="Arial" w:hAnsi="Arial" w:cs="Arial"/>
          <w:sz w:val="22"/>
          <w:szCs w:val="22"/>
          <w:lang w:val="en-GB"/>
        </w:rPr>
        <w:t xml:space="preserve">We previously synthesized evidence on mental health changes from pre-COVID-19 to during COVID-19 among 134 cohorts published up to April 2022. Our </w:t>
      </w:r>
      <w:r w:rsidRPr="00B91FAC">
        <w:rPr>
          <w:rFonts w:ascii="Arial" w:hAnsi="Arial" w:cs="Arial"/>
          <w:sz w:val="22"/>
          <w:szCs w:val="22"/>
          <w:lang w:val="en-GB"/>
        </w:rPr>
        <w:t xml:space="preserve">objective was to </w:t>
      </w:r>
      <w:r w:rsidR="007521AF" w:rsidRPr="00B91FAC">
        <w:rPr>
          <w:rFonts w:ascii="Arial" w:hAnsi="Arial" w:cs="Arial"/>
          <w:sz w:val="22"/>
          <w:szCs w:val="22"/>
          <w:lang w:val="en-GB"/>
        </w:rPr>
        <w:t xml:space="preserve">update our synthesis </w:t>
      </w:r>
      <w:r w:rsidRPr="00B91FAC">
        <w:rPr>
          <w:rFonts w:ascii="Arial" w:hAnsi="Arial" w:cs="Arial"/>
          <w:sz w:val="22"/>
          <w:szCs w:val="22"/>
          <w:lang w:val="en-GB"/>
        </w:rPr>
        <w:t xml:space="preserve">to provide comprehensive </w:t>
      </w:r>
      <w:r w:rsidR="007521AF" w:rsidRPr="00B91FAC">
        <w:rPr>
          <w:rFonts w:ascii="Arial" w:hAnsi="Arial" w:cs="Arial"/>
          <w:sz w:val="22"/>
          <w:szCs w:val="22"/>
          <w:lang w:val="en-GB"/>
        </w:rPr>
        <w:t>evidence of changes in general mental health, depression symptoms, and anxiety symptoms from prior to the pandemic to during the pandemic</w:t>
      </w:r>
      <w:r w:rsidRPr="00B91FAC">
        <w:rPr>
          <w:rFonts w:ascii="Arial" w:hAnsi="Arial" w:cs="Arial"/>
          <w:sz w:val="22"/>
          <w:szCs w:val="22"/>
          <w:lang w:val="en-GB"/>
        </w:rPr>
        <w:t>.</w:t>
      </w:r>
    </w:p>
    <w:p w14:paraId="75D10B56" w14:textId="522A0D2F" w:rsidR="008A50F3" w:rsidRPr="00B91FAC" w:rsidRDefault="008A50F3" w:rsidP="008A50F3">
      <w:pPr>
        <w:tabs>
          <w:tab w:val="left" w:pos="10915"/>
        </w:tabs>
        <w:snapToGrid w:val="0"/>
        <w:spacing w:after="0" w:line="480" w:lineRule="auto"/>
        <w:ind w:right="6"/>
        <w:rPr>
          <w:rFonts w:ascii="Arial" w:hAnsi="Arial" w:cs="Arial"/>
          <w:b/>
          <w:lang w:val="en-GB"/>
        </w:rPr>
      </w:pPr>
      <w:r w:rsidRPr="00B91FAC">
        <w:rPr>
          <w:rFonts w:ascii="Arial" w:hAnsi="Arial" w:cs="Arial"/>
          <w:b/>
          <w:bCs/>
          <w:lang w:val="en-GB"/>
        </w:rPr>
        <w:t>Design</w:t>
      </w:r>
      <w:r w:rsidRPr="00B91FAC">
        <w:rPr>
          <w:rFonts w:ascii="Arial" w:hAnsi="Arial" w:cs="Arial"/>
          <w:lang w:val="en-GB"/>
        </w:rPr>
        <w:t xml:space="preserve">: </w:t>
      </w:r>
      <w:r w:rsidR="007521AF" w:rsidRPr="00B91FAC">
        <w:rPr>
          <w:rFonts w:ascii="Arial" w:hAnsi="Arial" w:cs="Arial"/>
          <w:lang w:val="en-GB"/>
        </w:rPr>
        <w:t>S</w:t>
      </w:r>
      <w:r w:rsidRPr="00B91FAC">
        <w:rPr>
          <w:rFonts w:ascii="Arial" w:hAnsi="Arial" w:cs="Arial"/>
          <w:lang w:val="en-GB"/>
        </w:rPr>
        <w:t>ystematic review.</w:t>
      </w:r>
    </w:p>
    <w:p w14:paraId="6FACD1A8" w14:textId="77777777" w:rsidR="008A50F3" w:rsidRPr="00B91FAC" w:rsidRDefault="008A50F3" w:rsidP="008A50F3">
      <w:pPr>
        <w:tabs>
          <w:tab w:val="left" w:pos="10915"/>
        </w:tabs>
        <w:snapToGrid w:val="0"/>
        <w:spacing w:after="0" w:line="480" w:lineRule="auto"/>
        <w:ind w:right="6"/>
        <w:rPr>
          <w:rFonts w:ascii="Arial" w:hAnsi="Arial" w:cs="Arial"/>
          <w:lang w:val="en-GB"/>
        </w:rPr>
      </w:pPr>
      <w:r w:rsidRPr="00B91FAC">
        <w:rPr>
          <w:rFonts w:ascii="Arial" w:hAnsi="Arial" w:cs="Arial"/>
          <w:b/>
          <w:lang w:val="en-GB"/>
        </w:rPr>
        <w:t xml:space="preserve">Data Sources: </w:t>
      </w:r>
      <w:r w:rsidRPr="00B91FAC">
        <w:rPr>
          <w:rFonts w:ascii="Arial" w:hAnsi="Arial" w:cs="Arial"/>
          <w:lang w:val="en-GB"/>
        </w:rPr>
        <w:t xml:space="preserve">MEDLINE, PsycINFO, CINAHL, EMBASE, Web of Science, China National Knowledge Infrastructure, </w:t>
      </w:r>
      <w:proofErr w:type="spellStart"/>
      <w:r w:rsidRPr="00B91FAC">
        <w:rPr>
          <w:rFonts w:ascii="Arial" w:hAnsi="Arial" w:cs="Arial"/>
          <w:lang w:val="en-GB"/>
        </w:rPr>
        <w:t>Wanfang</w:t>
      </w:r>
      <w:proofErr w:type="spellEnd"/>
      <w:r w:rsidRPr="00B91FAC">
        <w:rPr>
          <w:rFonts w:ascii="Arial" w:hAnsi="Arial" w:cs="Arial"/>
          <w:lang w:val="en-GB"/>
        </w:rPr>
        <w:t xml:space="preserve">, </w:t>
      </w:r>
      <w:proofErr w:type="spellStart"/>
      <w:r w:rsidRPr="00B91FAC">
        <w:rPr>
          <w:rFonts w:ascii="Arial" w:hAnsi="Arial" w:cs="Arial"/>
          <w:lang w:val="en-GB"/>
        </w:rPr>
        <w:t>medRxiv</w:t>
      </w:r>
      <w:proofErr w:type="spellEnd"/>
      <w:r w:rsidRPr="00B91FAC">
        <w:rPr>
          <w:rFonts w:ascii="Arial" w:hAnsi="Arial" w:cs="Arial"/>
          <w:lang w:val="en-GB"/>
        </w:rPr>
        <w:t>, Open Science Framework Preprints.</w:t>
      </w:r>
    </w:p>
    <w:p w14:paraId="53F41E21" w14:textId="5AED044A" w:rsidR="008A50F3" w:rsidRPr="00B91FAC" w:rsidRDefault="008A50F3" w:rsidP="008A50F3">
      <w:pPr>
        <w:spacing w:after="0" w:line="480" w:lineRule="auto"/>
        <w:rPr>
          <w:rFonts w:ascii="Arial" w:eastAsiaTheme="minorEastAsia" w:hAnsi="Arial" w:cs="Arial"/>
          <w:color w:val="000000" w:themeColor="text1"/>
          <w:lang w:val="en-GB"/>
        </w:rPr>
      </w:pPr>
      <w:r w:rsidRPr="00B91FAC">
        <w:rPr>
          <w:rFonts w:ascii="Arial" w:hAnsi="Arial" w:cs="Arial"/>
          <w:b/>
          <w:lang w:val="en-GB"/>
        </w:rPr>
        <w:t>Eligibility criteria for selecting studies:</w:t>
      </w:r>
      <w:r w:rsidRPr="00B91FAC">
        <w:rPr>
          <w:rFonts w:ascii="Arial" w:hAnsi="Arial" w:cs="Arial"/>
          <w:lang w:val="en-GB"/>
        </w:rPr>
        <w:t xml:space="preserve"> We included studies that compared general mental health, anxiety symptoms, or depression symptoms, assessed January 1, </w:t>
      </w:r>
      <w:proofErr w:type="gramStart"/>
      <w:r w:rsidRPr="00B91FAC">
        <w:rPr>
          <w:rFonts w:ascii="Arial" w:hAnsi="Arial" w:cs="Arial"/>
          <w:lang w:val="en-GB"/>
        </w:rPr>
        <w:t>2020</w:t>
      </w:r>
      <w:proofErr w:type="gramEnd"/>
      <w:r w:rsidRPr="00B91FAC">
        <w:rPr>
          <w:rFonts w:ascii="Arial" w:hAnsi="Arial" w:cs="Arial"/>
          <w:lang w:val="en-GB"/>
        </w:rPr>
        <w:t xml:space="preserve"> or later, to outcomes collected January 1, 2018 to December 31, 2019 in any population. We required </w:t>
      </w:r>
      <w:r w:rsidRPr="00B91FAC">
        <w:rPr>
          <w:rFonts w:ascii="Arial" w:eastAsia="Times New Roman" w:hAnsi="Arial" w:cs="Arial"/>
          <w:lang w:val="en-GB"/>
        </w:rPr>
        <w:t xml:space="preserve">≥ 90% of participants pre-COVID-19 and during COVID-19 be the same or that statistical methods were used to address missing data. </w:t>
      </w:r>
      <w:r w:rsidRPr="00B91FAC">
        <w:rPr>
          <w:rFonts w:ascii="Arial" w:hAnsi="Arial" w:cs="Arial"/>
          <w:color w:val="000000"/>
          <w:lang w:val="en-GB"/>
        </w:rPr>
        <w:t>We conducted restricted maximum-likelihood random-effects meta-analyses</w:t>
      </w:r>
      <w:r w:rsidR="00BA7DCB" w:rsidRPr="00B91FAC">
        <w:rPr>
          <w:rFonts w:ascii="Arial" w:hAnsi="Arial" w:cs="Arial"/>
          <w:color w:val="000000"/>
          <w:lang w:val="en-GB"/>
        </w:rPr>
        <w:t xml:space="preserve"> (w</w:t>
      </w:r>
      <w:r w:rsidRPr="00B91FAC">
        <w:rPr>
          <w:rFonts w:ascii="Arial" w:hAnsi="Arial" w:cs="Arial"/>
          <w:color w:val="000000"/>
          <w:lang w:val="en-GB"/>
        </w:rPr>
        <w:t xml:space="preserve">orse COVID-19 outcomes </w:t>
      </w:r>
      <w:r w:rsidR="00BA7DCB" w:rsidRPr="00B91FAC">
        <w:rPr>
          <w:rFonts w:ascii="Arial" w:hAnsi="Arial" w:cs="Arial"/>
          <w:color w:val="000000"/>
          <w:lang w:val="en-GB"/>
        </w:rPr>
        <w:t>representing</w:t>
      </w:r>
      <w:r w:rsidRPr="00B91FAC">
        <w:rPr>
          <w:rFonts w:ascii="Arial" w:hAnsi="Arial" w:cs="Arial"/>
          <w:color w:val="000000"/>
          <w:lang w:val="en-GB"/>
        </w:rPr>
        <w:t xml:space="preserve"> positive change)</w:t>
      </w:r>
      <w:r w:rsidR="007521AF" w:rsidRPr="00B91FAC">
        <w:rPr>
          <w:rFonts w:ascii="Arial" w:hAnsi="Arial" w:cs="Arial"/>
          <w:color w:val="000000"/>
          <w:lang w:val="en-GB"/>
        </w:rPr>
        <w:t xml:space="preserve"> for </w:t>
      </w:r>
      <w:r w:rsidR="003D69D9" w:rsidRPr="00B91FAC">
        <w:rPr>
          <w:rFonts w:ascii="Arial" w:hAnsi="Arial" w:cs="Arial"/>
          <w:color w:val="000000"/>
          <w:lang w:val="en-GB"/>
        </w:rPr>
        <w:t>the general population and subgroups with at least two studies in an outcome domain</w:t>
      </w:r>
      <w:r w:rsidRPr="00B91FAC">
        <w:rPr>
          <w:rFonts w:ascii="Arial" w:hAnsi="Arial" w:cs="Arial"/>
          <w:color w:val="000000"/>
          <w:lang w:val="en-GB"/>
        </w:rPr>
        <w:t>. Risk of bias was assessed using an adapted Joanna Briggs Institute Checklist for Prevalence Studies.</w:t>
      </w:r>
    </w:p>
    <w:p w14:paraId="5734BAD1" w14:textId="5B8FB52B" w:rsidR="008A50F3" w:rsidRPr="00B91FAC" w:rsidRDefault="008A50F3" w:rsidP="008A50F3">
      <w:pPr>
        <w:tabs>
          <w:tab w:val="left" w:pos="10915"/>
        </w:tabs>
        <w:snapToGrid w:val="0"/>
        <w:spacing w:after="0" w:line="480" w:lineRule="auto"/>
        <w:ind w:right="6"/>
        <w:rPr>
          <w:rFonts w:ascii="Arial" w:eastAsiaTheme="minorEastAsia" w:hAnsi="Arial" w:cs="Arial"/>
          <w:color w:val="000000" w:themeColor="text1"/>
          <w:lang w:val="en-GB"/>
        </w:rPr>
      </w:pPr>
      <w:r w:rsidRPr="00B91FAC">
        <w:rPr>
          <w:rFonts w:ascii="Arial" w:hAnsi="Arial" w:cs="Arial"/>
          <w:b/>
          <w:lang w:val="en-GB"/>
        </w:rPr>
        <w:t xml:space="preserve">Results: </w:t>
      </w:r>
      <w:r w:rsidR="003D69D9" w:rsidRPr="00B91FAC">
        <w:rPr>
          <w:rFonts w:ascii="Arial" w:hAnsi="Arial" w:cs="Arial"/>
          <w:bCs/>
          <w:lang w:val="en-GB"/>
        </w:rPr>
        <w:t xml:space="preserve">We searched up to </w:t>
      </w:r>
      <w:r w:rsidRPr="00B91FAC">
        <w:rPr>
          <w:rFonts w:ascii="Arial" w:hAnsi="Arial" w:cs="Arial"/>
          <w:bCs/>
          <w:lang w:val="en-GB"/>
        </w:rPr>
        <w:t>April 3, 2023, reviewed 149,026 unique citations</w:t>
      </w:r>
      <w:r w:rsidR="003D69D9" w:rsidRPr="00B91FAC">
        <w:rPr>
          <w:rFonts w:ascii="Arial" w:hAnsi="Arial" w:cs="Arial"/>
          <w:bCs/>
          <w:lang w:val="en-GB"/>
        </w:rPr>
        <w:t>,</w:t>
      </w:r>
      <w:r w:rsidRPr="00B91FAC">
        <w:rPr>
          <w:rFonts w:ascii="Arial" w:hAnsi="Arial" w:cs="Arial"/>
          <w:bCs/>
          <w:lang w:val="en-GB"/>
        </w:rPr>
        <w:t xml:space="preserve"> and included 178 </w:t>
      </w:r>
      <w:r w:rsidR="006E7CA9" w:rsidRPr="00B91FAC">
        <w:rPr>
          <w:rFonts w:ascii="Arial" w:hAnsi="Arial" w:cs="Arial"/>
          <w:bCs/>
          <w:lang w:val="en-GB"/>
        </w:rPr>
        <w:t xml:space="preserve">studies </w:t>
      </w:r>
      <w:r w:rsidRPr="00B91FAC">
        <w:rPr>
          <w:rFonts w:ascii="Arial" w:hAnsi="Arial" w:cs="Arial"/>
          <w:bCs/>
          <w:lang w:val="en-GB"/>
        </w:rPr>
        <w:t>with non-overlapping data from 186 cohorts. Most studies reported COVID-19 outcomes collected in 2020 (158</w:t>
      </w:r>
      <w:r w:rsidR="006E7CA9" w:rsidRPr="00B91FAC">
        <w:rPr>
          <w:rFonts w:ascii="Arial" w:hAnsi="Arial" w:cs="Arial"/>
          <w:bCs/>
          <w:lang w:val="en-GB"/>
        </w:rPr>
        <w:t xml:space="preserve"> studies</w:t>
      </w:r>
      <w:r w:rsidRPr="00B91FAC">
        <w:rPr>
          <w:rFonts w:ascii="Arial" w:hAnsi="Arial" w:cs="Arial"/>
          <w:bCs/>
          <w:lang w:val="en-GB"/>
        </w:rPr>
        <w:t>, 89%) and were from high-income (135</w:t>
      </w:r>
      <w:r w:rsidR="006E7CA9" w:rsidRPr="00B91FAC">
        <w:rPr>
          <w:rFonts w:ascii="Arial" w:hAnsi="Arial" w:cs="Arial"/>
          <w:bCs/>
          <w:lang w:val="en-GB"/>
        </w:rPr>
        <w:t xml:space="preserve"> studies</w:t>
      </w:r>
      <w:r w:rsidRPr="00B91FAC">
        <w:rPr>
          <w:rFonts w:ascii="Arial" w:hAnsi="Arial" w:cs="Arial"/>
          <w:bCs/>
          <w:lang w:val="en-GB"/>
        </w:rPr>
        <w:t>, 7</w:t>
      </w:r>
      <w:r w:rsidR="0035180B" w:rsidRPr="00B91FAC">
        <w:rPr>
          <w:rFonts w:ascii="Arial" w:hAnsi="Arial" w:cs="Arial"/>
          <w:bCs/>
          <w:lang w:val="en-GB"/>
        </w:rPr>
        <w:t>6</w:t>
      </w:r>
      <w:r w:rsidRPr="00B91FAC">
        <w:rPr>
          <w:rFonts w:ascii="Arial" w:hAnsi="Arial" w:cs="Arial"/>
          <w:bCs/>
          <w:lang w:val="en-GB"/>
        </w:rPr>
        <w:t>%) or upper-middle income (36</w:t>
      </w:r>
      <w:r w:rsidR="006E7CA9" w:rsidRPr="00B91FAC">
        <w:rPr>
          <w:rFonts w:ascii="Arial" w:hAnsi="Arial" w:cs="Arial"/>
          <w:bCs/>
          <w:lang w:val="en-GB"/>
        </w:rPr>
        <w:t xml:space="preserve"> studies [30 from China]</w:t>
      </w:r>
      <w:r w:rsidRPr="00B91FAC">
        <w:rPr>
          <w:rFonts w:ascii="Arial" w:hAnsi="Arial" w:cs="Arial"/>
          <w:bCs/>
          <w:lang w:val="en-GB"/>
        </w:rPr>
        <w:t xml:space="preserve">, 20%) countries. </w:t>
      </w:r>
      <w:r w:rsidRPr="00B91FAC">
        <w:rPr>
          <w:rFonts w:ascii="Arial" w:eastAsiaTheme="minorEastAsia" w:hAnsi="Arial" w:cs="Arial"/>
          <w:color w:val="000000" w:themeColor="text1"/>
          <w:lang w:val="en-GB"/>
        </w:rPr>
        <w:t>Among general population studies, we did not find changes in anxiety symptoms (standardized mean difference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 0.07, 95% CI -0.29 to 0.42), but general mental health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0.11, 95% CI 0.01 to 0.20) and depression symptoms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0.07, 95% CI 0.00 to 0.14) worsened minimally. Among women or females, general mental health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0.14, 95% CI 0.00 to 0.28), anxiety symptoms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0.1</w:t>
      </w:r>
      <w:r w:rsidR="00850E8B" w:rsidRPr="00B91FAC">
        <w:rPr>
          <w:rFonts w:ascii="Arial" w:eastAsiaTheme="minorEastAsia" w:hAnsi="Arial" w:cs="Arial"/>
          <w:color w:val="000000" w:themeColor="text1"/>
          <w:lang w:val="en-GB"/>
        </w:rPr>
        <w:t>8</w:t>
      </w:r>
      <w:r w:rsidRPr="00B91FAC">
        <w:rPr>
          <w:rFonts w:ascii="Arial" w:eastAsiaTheme="minorEastAsia" w:hAnsi="Arial" w:cs="Arial"/>
          <w:color w:val="000000" w:themeColor="text1"/>
          <w:lang w:val="en-GB"/>
        </w:rPr>
        <w:t>, 95% CI 0.0</w:t>
      </w:r>
      <w:r w:rsidR="001E38C7" w:rsidRPr="00B91FAC">
        <w:rPr>
          <w:rFonts w:ascii="Arial" w:eastAsiaTheme="minorEastAsia" w:hAnsi="Arial" w:cs="Arial"/>
          <w:color w:val="000000" w:themeColor="text1"/>
          <w:lang w:val="en-GB"/>
        </w:rPr>
        <w:t>9</w:t>
      </w:r>
      <w:r w:rsidRPr="00B91FAC">
        <w:rPr>
          <w:rFonts w:ascii="Arial" w:eastAsiaTheme="minorEastAsia" w:hAnsi="Arial" w:cs="Arial"/>
          <w:color w:val="000000" w:themeColor="text1"/>
          <w:lang w:val="en-GB"/>
        </w:rPr>
        <w:t xml:space="preserve"> to 0.27), and depression symptoms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w:t>
      </w:r>
      <w:r w:rsidRPr="00B91FAC">
        <w:rPr>
          <w:rFonts w:ascii="Arial" w:eastAsiaTheme="minorEastAsia" w:hAnsi="Arial" w:cs="Arial"/>
          <w:color w:val="000000" w:themeColor="text1"/>
          <w:lang w:val="en-GB"/>
        </w:rPr>
        <w:lastRenderedPageBreak/>
        <w:t>0.1</w:t>
      </w:r>
      <w:r w:rsidR="001E38C7" w:rsidRPr="00B91FAC">
        <w:rPr>
          <w:rFonts w:ascii="Arial" w:eastAsiaTheme="minorEastAsia" w:hAnsi="Arial" w:cs="Arial"/>
          <w:color w:val="000000" w:themeColor="text1"/>
          <w:lang w:val="en-GB"/>
        </w:rPr>
        <w:t>5</w:t>
      </w:r>
      <w:r w:rsidRPr="00B91FAC">
        <w:rPr>
          <w:rFonts w:ascii="Arial" w:eastAsiaTheme="minorEastAsia" w:hAnsi="Arial" w:cs="Arial"/>
          <w:color w:val="000000" w:themeColor="text1"/>
          <w:lang w:val="en-GB"/>
        </w:rPr>
        <w:t>, 95% CI 0.0</w:t>
      </w:r>
      <w:r w:rsidR="001E38C7" w:rsidRPr="00B91FAC">
        <w:rPr>
          <w:rFonts w:ascii="Arial" w:eastAsiaTheme="minorEastAsia" w:hAnsi="Arial" w:cs="Arial"/>
          <w:color w:val="000000" w:themeColor="text1"/>
          <w:lang w:val="en-GB"/>
        </w:rPr>
        <w:t>5</w:t>
      </w:r>
      <w:r w:rsidRPr="00B91FAC">
        <w:rPr>
          <w:rFonts w:ascii="Arial" w:eastAsiaTheme="minorEastAsia" w:hAnsi="Arial" w:cs="Arial"/>
          <w:color w:val="000000" w:themeColor="text1"/>
          <w:lang w:val="en-GB"/>
        </w:rPr>
        <w:t xml:space="preserve"> to 0.2</w:t>
      </w:r>
      <w:r w:rsidR="001E38C7" w:rsidRPr="00B91FAC">
        <w:rPr>
          <w:rFonts w:ascii="Arial" w:eastAsiaTheme="minorEastAsia" w:hAnsi="Arial" w:cs="Arial"/>
          <w:color w:val="000000" w:themeColor="text1"/>
          <w:lang w:val="en-GB"/>
        </w:rPr>
        <w:t>6</w:t>
      </w:r>
      <w:r w:rsidRPr="00B91FAC">
        <w:rPr>
          <w:rFonts w:ascii="Arial" w:eastAsiaTheme="minorEastAsia" w:hAnsi="Arial" w:cs="Arial"/>
          <w:color w:val="000000" w:themeColor="text1"/>
          <w:lang w:val="en-GB"/>
        </w:rPr>
        <w:t>) all worsened by minimal amounts. Among children and adolescents, both general mental health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w:t>
      </w:r>
      <w:r w:rsidR="00C87B80" w:rsidRPr="00B91FAC">
        <w:rPr>
          <w:rFonts w:ascii="Arial" w:eastAsiaTheme="minorEastAsia" w:hAnsi="Arial" w:cs="Arial"/>
          <w:color w:val="000000" w:themeColor="text1"/>
          <w:lang w:val="en-GB"/>
        </w:rPr>
        <w:t>10</w:t>
      </w:r>
      <w:r w:rsidRPr="00B91FAC">
        <w:rPr>
          <w:rFonts w:ascii="Arial" w:eastAsiaTheme="minorEastAsia" w:hAnsi="Arial" w:cs="Arial"/>
          <w:color w:val="000000" w:themeColor="text1"/>
          <w:lang w:val="en-GB"/>
        </w:rPr>
        <w:t>, 95% CI 0.0</w:t>
      </w:r>
      <w:r w:rsidR="00C87B80" w:rsidRPr="00B91FAC">
        <w:rPr>
          <w:rFonts w:ascii="Arial" w:eastAsiaTheme="minorEastAsia" w:hAnsi="Arial" w:cs="Arial"/>
          <w:color w:val="000000" w:themeColor="text1"/>
          <w:lang w:val="en-GB"/>
        </w:rPr>
        <w:t>3</w:t>
      </w:r>
      <w:r w:rsidRPr="00B91FAC">
        <w:rPr>
          <w:rFonts w:ascii="Arial" w:eastAsiaTheme="minorEastAsia" w:hAnsi="Arial" w:cs="Arial"/>
          <w:color w:val="000000" w:themeColor="text1"/>
          <w:lang w:val="en-GB"/>
        </w:rPr>
        <w:t xml:space="preserve"> to 0.1</w:t>
      </w:r>
      <w:r w:rsidR="00C87B80" w:rsidRPr="00B91FAC">
        <w:rPr>
          <w:rFonts w:ascii="Arial" w:eastAsiaTheme="minorEastAsia" w:hAnsi="Arial" w:cs="Arial"/>
          <w:color w:val="000000" w:themeColor="text1"/>
          <w:lang w:val="en-GB"/>
        </w:rPr>
        <w:t>7</w:t>
      </w:r>
      <w:r w:rsidRPr="00B91FAC">
        <w:rPr>
          <w:rFonts w:ascii="Arial" w:eastAsiaTheme="minorEastAsia" w:hAnsi="Arial" w:cs="Arial"/>
          <w:color w:val="000000" w:themeColor="text1"/>
          <w:lang w:val="en-GB"/>
        </w:rPr>
        <w:t>), and depression symptoms (</w:t>
      </w:r>
      <w:proofErr w:type="spellStart"/>
      <w:r w:rsidRPr="00B91FAC">
        <w:rPr>
          <w:rFonts w:ascii="Arial" w:eastAsiaTheme="minorEastAsia" w:hAnsi="Arial" w:cs="Arial"/>
          <w:color w:val="000000" w:themeColor="text1"/>
          <w:lang w:val="en-GB"/>
        </w:rPr>
        <w:t>SMD</w:t>
      </w:r>
      <w:r w:rsidRPr="00B91FAC">
        <w:rPr>
          <w:rFonts w:ascii="Arial" w:eastAsiaTheme="minorEastAsia" w:hAnsi="Arial" w:cs="Arial"/>
          <w:color w:val="000000" w:themeColor="text1"/>
          <w:vertAlign w:val="subscript"/>
          <w:lang w:val="en-GB"/>
        </w:rPr>
        <w:t>change</w:t>
      </w:r>
      <w:proofErr w:type="spellEnd"/>
      <w:r w:rsidRPr="00B91FAC">
        <w:rPr>
          <w:rFonts w:ascii="Arial" w:eastAsiaTheme="minorEastAsia" w:hAnsi="Arial" w:cs="Arial"/>
          <w:color w:val="000000" w:themeColor="text1"/>
          <w:lang w:val="en-GB"/>
        </w:rPr>
        <w:t xml:space="preserve"> = 0.09, 95% CI 0.03 to 0.16) worsened </w:t>
      </w:r>
      <w:r w:rsidR="005525EF" w:rsidRPr="00B91FAC">
        <w:rPr>
          <w:rFonts w:ascii="Arial" w:eastAsiaTheme="minorEastAsia" w:hAnsi="Arial" w:cs="Arial"/>
          <w:color w:val="000000" w:themeColor="text1"/>
          <w:lang w:val="en-GB"/>
        </w:rPr>
        <w:t>minimally</w:t>
      </w:r>
      <w:r w:rsidRPr="00B91FAC">
        <w:rPr>
          <w:rFonts w:ascii="Arial" w:eastAsiaTheme="minorEastAsia" w:hAnsi="Arial" w:cs="Arial"/>
          <w:color w:val="000000" w:themeColor="text1"/>
          <w:lang w:val="en-GB"/>
        </w:rPr>
        <w:t>. In 24 other analyses across outcome domains among subgroups, 4 analyses suggested minimal to small symptom worsening, and 1 suggested minimal improvement</w:t>
      </w:r>
      <w:r w:rsidR="006E7CA9" w:rsidRPr="00B91FAC">
        <w:rPr>
          <w:rFonts w:ascii="Arial" w:eastAsiaTheme="minorEastAsia" w:hAnsi="Arial" w:cs="Arial"/>
          <w:color w:val="000000" w:themeColor="text1"/>
          <w:lang w:val="en-GB"/>
        </w:rPr>
        <w:t>, and n</w:t>
      </w:r>
      <w:r w:rsidRPr="00B91FAC">
        <w:rPr>
          <w:rFonts w:ascii="Arial" w:eastAsiaTheme="minorEastAsia" w:hAnsi="Arial" w:cs="Arial"/>
          <w:color w:val="000000" w:themeColor="text1"/>
          <w:lang w:val="en-GB"/>
        </w:rPr>
        <w:t xml:space="preserve">o other subgroup </w:t>
      </w:r>
      <w:r w:rsidR="006E7CA9" w:rsidRPr="00B91FAC">
        <w:rPr>
          <w:rFonts w:ascii="Arial" w:eastAsiaTheme="minorEastAsia" w:hAnsi="Arial" w:cs="Arial"/>
          <w:color w:val="000000" w:themeColor="text1"/>
          <w:lang w:val="en-GB"/>
        </w:rPr>
        <w:t xml:space="preserve">had significant </w:t>
      </w:r>
      <w:r w:rsidRPr="00B91FAC">
        <w:rPr>
          <w:rFonts w:ascii="Arial" w:eastAsiaTheme="minorEastAsia" w:hAnsi="Arial" w:cs="Arial"/>
          <w:color w:val="000000" w:themeColor="text1"/>
          <w:lang w:val="en-GB"/>
        </w:rPr>
        <w:t xml:space="preserve">change for more than 1 outcome domain. </w:t>
      </w:r>
      <w:r w:rsidR="006E7CA9" w:rsidRPr="00B91FAC">
        <w:rPr>
          <w:rFonts w:ascii="Arial" w:eastAsia="Arial" w:hAnsi="Arial" w:cs="Arial"/>
          <w:color w:val="000000" w:themeColor="text1"/>
          <w:lang w:val="en-GB"/>
        </w:rPr>
        <w:t>There were only 5 studies from lower-middle-income countries, and none from low-income countries</w:t>
      </w:r>
      <w:r w:rsidR="009822BE" w:rsidRPr="00B91FAC">
        <w:rPr>
          <w:rFonts w:ascii="Arial" w:eastAsia="Arial" w:hAnsi="Arial" w:cs="Arial"/>
          <w:color w:val="000000" w:themeColor="text1"/>
          <w:lang w:val="en-GB"/>
        </w:rPr>
        <w:t xml:space="preserve">. </w:t>
      </w:r>
      <w:r w:rsidR="006E7CA9" w:rsidRPr="00B91FAC">
        <w:rPr>
          <w:rFonts w:ascii="Arial" w:eastAsia="Arial" w:hAnsi="Arial" w:cs="Arial"/>
          <w:color w:val="000000" w:themeColor="text1"/>
          <w:lang w:val="en-GB"/>
        </w:rPr>
        <w:t xml:space="preserve">Among potentially marginalized groups, we identified one eligible study on prisoners, 3 on sexual or gender minorities, but no studies on other groups, such as racial and ethnic minority groups </w:t>
      </w:r>
      <w:r w:rsidR="009822BE" w:rsidRPr="00B91FAC">
        <w:rPr>
          <w:rFonts w:ascii="Arial" w:eastAsia="Arial" w:hAnsi="Arial" w:cs="Arial"/>
          <w:color w:val="000000" w:themeColor="text1"/>
          <w:lang w:val="en-GB"/>
        </w:rPr>
        <w:t>or</w:t>
      </w:r>
      <w:r w:rsidR="006E7CA9" w:rsidRPr="00B91FAC">
        <w:rPr>
          <w:rFonts w:ascii="Arial" w:eastAsia="Arial" w:hAnsi="Arial" w:cs="Arial"/>
          <w:color w:val="000000" w:themeColor="text1"/>
          <w:lang w:val="en-GB"/>
        </w:rPr>
        <w:t xml:space="preserve"> those experiencing housing insecurity or homelessness.</w:t>
      </w:r>
      <w:r w:rsidR="001E7E2B" w:rsidRPr="00B91FAC">
        <w:rPr>
          <w:rFonts w:ascii="Arial" w:eastAsia="Arial" w:hAnsi="Arial" w:cs="Arial"/>
          <w:color w:val="000000" w:themeColor="text1"/>
          <w:lang w:val="en-GB"/>
        </w:rPr>
        <w:t xml:space="preserve"> </w:t>
      </w:r>
      <w:r w:rsidRPr="00B91FAC">
        <w:rPr>
          <w:rFonts w:ascii="Arial" w:eastAsiaTheme="minorEastAsia" w:hAnsi="Arial" w:cs="Arial"/>
          <w:color w:val="000000" w:themeColor="text1"/>
          <w:lang w:val="en-GB"/>
        </w:rPr>
        <w:t>Substantial heterogeneity and risk of bias were present across analyses.</w:t>
      </w:r>
    </w:p>
    <w:p w14:paraId="0365AD26" w14:textId="05278A26" w:rsidR="00796CB2" w:rsidRPr="00B91FAC" w:rsidRDefault="008A50F3" w:rsidP="00796CB2">
      <w:pPr>
        <w:tabs>
          <w:tab w:val="left" w:pos="10915"/>
        </w:tabs>
        <w:snapToGrid w:val="0"/>
        <w:spacing w:after="0" w:line="480" w:lineRule="auto"/>
        <w:ind w:right="6"/>
        <w:rPr>
          <w:rFonts w:ascii="Arial" w:hAnsi="Arial" w:cs="Arial"/>
          <w:bCs/>
          <w:lang w:val="en-GB"/>
        </w:rPr>
      </w:pPr>
      <w:r w:rsidRPr="00B91FAC">
        <w:rPr>
          <w:rFonts w:ascii="Arial" w:hAnsi="Arial" w:cs="Arial"/>
          <w:b/>
          <w:lang w:val="en-GB"/>
        </w:rPr>
        <w:t xml:space="preserve">Conclusions: </w:t>
      </w:r>
      <w:r w:rsidRPr="00B91FAC">
        <w:rPr>
          <w:rFonts w:ascii="Arial" w:eastAsiaTheme="minorEastAsia" w:hAnsi="Arial" w:cs="Arial"/>
          <w:color w:val="000000" w:themeColor="text1"/>
          <w:lang w:val="en-GB"/>
        </w:rPr>
        <w:t xml:space="preserve">High risk of bias in many studies and substantial heterogeneity suggest caution in interpreting results. Nonetheless, most symptom change estimates were close to zero and not statistically significant, and significant changes were of minimal to small magnitudes. There were small negative changes for women or females in all domains. </w:t>
      </w:r>
      <w:bookmarkStart w:id="3" w:name="OLE_LINK1"/>
      <w:bookmarkStart w:id="4" w:name="OLE_LINK2"/>
    </w:p>
    <w:bookmarkEnd w:id="3"/>
    <w:bookmarkEnd w:id="4"/>
    <w:p w14:paraId="6EB04266" w14:textId="3546F39D" w:rsidR="00796CB2" w:rsidRPr="00B91FAC" w:rsidRDefault="00796CB2" w:rsidP="00796CB2">
      <w:pPr>
        <w:tabs>
          <w:tab w:val="left" w:pos="10915"/>
        </w:tabs>
        <w:snapToGrid w:val="0"/>
        <w:spacing w:after="0" w:line="480" w:lineRule="auto"/>
        <w:ind w:right="6"/>
        <w:rPr>
          <w:rFonts w:ascii="Arial" w:hAnsi="Arial" w:cs="Arial"/>
          <w:lang w:val="en-GB" w:eastAsia="zh-CN"/>
        </w:rPr>
      </w:pPr>
      <w:r w:rsidRPr="00B91FAC">
        <w:rPr>
          <w:rFonts w:ascii="Arial" w:hAnsi="Arial" w:cs="Arial"/>
          <w:b/>
          <w:bCs/>
          <w:lang w:val="en-GB"/>
        </w:rPr>
        <w:t>Funding:</w:t>
      </w:r>
      <w:r w:rsidRPr="00B91FAC">
        <w:rPr>
          <w:rFonts w:ascii="Arial" w:hAnsi="Arial" w:cs="Arial"/>
          <w:lang w:val="en-GB"/>
        </w:rPr>
        <w:t xml:space="preserve"> </w:t>
      </w:r>
      <w:r w:rsidR="00F23CFA" w:rsidRPr="00B91FAC">
        <w:rPr>
          <w:rFonts w:ascii="Arial" w:hAnsi="Arial" w:cs="Arial"/>
          <w:lang w:val="en-GB"/>
        </w:rPr>
        <w:t>Canadian Institutes of Health Research (</w:t>
      </w:r>
      <w:r w:rsidR="00120E88" w:rsidRPr="00B91FAC">
        <w:rPr>
          <w:rFonts w:ascii="Arial" w:hAnsi="Arial" w:cs="Arial"/>
          <w:lang w:val="en-GB"/>
        </w:rPr>
        <w:t>PJT-195921</w:t>
      </w:r>
      <w:r w:rsidR="00D12A86" w:rsidRPr="00B91FAC">
        <w:rPr>
          <w:rFonts w:ascii="Arial" w:hAnsi="Arial" w:cs="Arial"/>
          <w:lang w:val="en-GB"/>
        </w:rPr>
        <w:t xml:space="preserve">; </w:t>
      </w:r>
      <w:r w:rsidR="00C55A2E" w:rsidRPr="00B91FAC">
        <w:rPr>
          <w:rFonts w:ascii="Arial" w:hAnsi="Arial" w:cs="Arial"/>
          <w:color w:val="000000"/>
          <w:lang w:val="en-GB"/>
        </w:rPr>
        <w:t>CMS-171703; MS1-173070</w:t>
      </w:r>
      <w:r w:rsidR="00634780" w:rsidRPr="00B91FAC">
        <w:rPr>
          <w:rFonts w:ascii="Arial" w:hAnsi="Arial" w:cs="Arial"/>
          <w:color w:val="000000"/>
          <w:lang w:val="en-GB"/>
        </w:rPr>
        <w:t xml:space="preserve">; </w:t>
      </w:r>
      <w:r w:rsidR="00634780" w:rsidRPr="00B91FAC">
        <w:rPr>
          <w:rFonts w:ascii="Arial" w:eastAsia="Times New Roman" w:hAnsi="Arial" w:cs="Arial"/>
          <w:color w:val="000000"/>
          <w:lang w:val="en-GB" w:eastAsia="en-GB"/>
        </w:rPr>
        <w:t>GA4-177758</w:t>
      </w:r>
      <w:r w:rsidR="00642F2B" w:rsidRPr="00B91FAC">
        <w:rPr>
          <w:rFonts w:ascii="Arial" w:eastAsia="Times New Roman" w:hAnsi="Arial" w:cs="Arial"/>
          <w:color w:val="000000"/>
          <w:lang w:val="en-GB" w:eastAsia="en-GB"/>
        </w:rPr>
        <w:t>; WI2-179944</w:t>
      </w:r>
      <w:r w:rsidR="00F23CFA" w:rsidRPr="00B91FAC">
        <w:rPr>
          <w:rFonts w:ascii="Arial" w:hAnsi="Arial" w:cs="Arial"/>
          <w:color w:val="000000"/>
          <w:lang w:val="en-GB"/>
        </w:rPr>
        <w:t>); McGill Interdisciplinary Initiative in Infection and Immunity Emergency COVID-19 Research Fund (R2-42).</w:t>
      </w:r>
    </w:p>
    <w:p w14:paraId="41AD4151" w14:textId="70C0ACE6" w:rsidR="00503114" w:rsidRPr="00B91FAC" w:rsidRDefault="00796CB2" w:rsidP="00796CB2">
      <w:pPr>
        <w:tabs>
          <w:tab w:val="left" w:pos="10915"/>
        </w:tabs>
        <w:snapToGrid w:val="0"/>
        <w:spacing w:after="0" w:line="480" w:lineRule="auto"/>
        <w:ind w:right="6"/>
        <w:rPr>
          <w:rFonts w:ascii="Arial" w:hAnsi="Arial" w:cs="Arial"/>
          <w:lang w:val="en-GB"/>
        </w:rPr>
      </w:pPr>
      <w:r w:rsidRPr="00B91FAC">
        <w:rPr>
          <w:rFonts w:ascii="Arial" w:hAnsi="Arial" w:cs="Arial"/>
          <w:b/>
          <w:bCs/>
          <w:lang w:val="en-GB"/>
        </w:rPr>
        <w:t>Registration:</w:t>
      </w:r>
      <w:r w:rsidRPr="00B91FAC">
        <w:rPr>
          <w:rFonts w:ascii="Arial" w:hAnsi="Arial" w:cs="Arial"/>
          <w:lang w:val="en-GB"/>
        </w:rPr>
        <w:t xml:space="preserve"> </w:t>
      </w:r>
      <w:r w:rsidR="00094C56" w:rsidRPr="00B91FAC">
        <w:rPr>
          <w:rFonts w:ascii="Arial" w:hAnsi="Arial" w:cs="Arial"/>
          <w:lang w:val="en-GB"/>
        </w:rPr>
        <w:t>PROSPERO (CRD42020179703); registered on April 17, 2020.</w:t>
      </w:r>
      <w:r w:rsidR="00503114" w:rsidRPr="00B91FAC">
        <w:rPr>
          <w:rFonts w:ascii="Arial" w:hAnsi="Arial" w:cs="Arial"/>
          <w:lang w:val="en-GB"/>
        </w:rPr>
        <w:br w:type="page"/>
      </w:r>
    </w:p>
    <w:p w14:paraId="521F92C4" w14:textId="6692F037" w:rsidR="00D4200A" w:rsidRPr="00B91FAC" w:rsidRDefault="00D4200A" w:rsidP="00D420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Arial" w:hAnsi="Arial" w:cs="Arial"/>
          <w:b/>
          <w:bCs/>
          <w:color w:val="000000"/>
          <w:lang w:val="en-GB"/>
        </w:rPr>
      </w:pPr>
      <w:r w:rsidRPr="00B91FAC">
        <w:rPr>
          <w:rFonts w:ascii="Arial" w:hAnsi="Arial" w:cs="Arial"/>
          <w:b/>
          <w:bCs/>
          <w:color w:val="000000"/>
          <w:lang w:val="en-GB"/>
        </w:rPr>
        <w:lastRenderedPageBreak/>
        <w:t>INTRODUCTION</w:t>
      </w:r>
    </w:p>
    <w:p w14:paraId="08CC6AED" w14:textId="631594BC" w:rsidR="005B6DDE" w:rsidRPr="00B91FAC" w:rsidRDefault="005B6DDE" w:rsidP="007079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562"/>
        <w:rPr>
          <w:rFonts w:ascii="Arial" w:hAnsi="Arial" w:cs="Arial"/>
          <w:color w:val="000000"/>
          <w:lang w:val="en-GB"/>
        </w:rPr>
      </w:pPr>
      <w:r w:rsidRPr="00B91FAC">
        <w:rPr>
          <w:rFonts w:ascii="Arial" w:hAnsi="Arial" w:cs="Arial"/>
          <w:color w:val="000000"/>
          <w:lang w:val="en-GB"/>
        </w:rPr>
        <w:t xml:space="preserve">The </w:t>
      </w:r>
      <w:r w:rsidR="00F8632C" w:rsidRPr="00B91FAC">
        <w:rPr>
          <w:rFonts w:ascii="Arial" w:hAnsi="Arial" w:cs="Arial"/>
          <w:color w:val="000000"/>
          <w:lang w:val="en-GB"/>
        </w:rPr>
        <w:t xml:space="preserve">sheer </w:t>
      </w:r>
      <w:r w:rsidRPr="00B91FAC">
        <w:rPr>
          <w:rFonts w:ascii="Arial" w:hAnsi="Arial" w:cs="Arial"/>
          <w:color w:val="000000"/>
          <w:lang w:val="en-GB"/>
        </w:rPr>
        <w:t xml:space="preserve">volume and low quality of </w:t>
      </w:r>
      <w:r w:rsidR="00556212" w:rsidRPr="00B91FAC">
        <w:rPr>
          <w:rFonts w:ascii="Arial" w:hAnsi="Arial" w:cs="Arial"/>
          <w:color w:val="000000"/>
          <w:lang w:val="en-GB"/>
        </w:rPr>
        <w:t xml:space="preserve">COVID-19 </w:t>
      </w:r>
      <w:r w:rsidRPr="00B91FAC">
        <w:rPr>
          <w:rFonts w:ascii="Arial" w:hAnsi="Arial" w:cs="Arial"/>
          <w:color w:val="000000"/>
          <w:lang w:val="en-GB"/>
        </w:rPr>
        <w:t xml:space="preserve">mental health </w:t>
      </w:r>
      <w:r w:rsidR="00556212" w:rsidRPr="00B91FAC">
        <w:rPr>
          <w:rFonts w:ascii="Arial" w:hAnsi="Arial" w:cs="Arial"/>
          <w:color w:val="000000"/>
          <w:lang w:val="en-GB"/>
        </w:rPr>
        <w:t xml:space="preserve">data </w:t>
      </w:r>
      <w:r w:rsidR="00F8632C" w:rsidRPr="00B91FAC">
        <w:rPr>
          <w:rFonts w:ascii="Arial" w:hAnsi="Arial" w:cs="Arial"/>
          <w:color w:val="000000"/>
          <w:lang w:val="en-GB"/>
        </w:rPr>
        <w:t>have</w:t>
      </w:r>
      <w:r w:rsidRPr="00B91FAC">
        <w:rPr>
          <w:rFonts w:ascii="Arial" w:hAnsi="Arial" w:cs="Arial"/>
          <w:color w:val="000000"/>
          <w:lang w:val="en-GB"/>
        </w:rPr>
        <w:t xml:space="preserve"> posed barrier</w:t>
      </w:r>
      <w:r w:rsidR="00F8632C" w:rsidRPr="00B91FAC">
        <w:rPr>
          <w:rFonts w:ascii="Arial" w:hAnsi="Arial" w:cs="Arial"/>
          <w:color w:val="000000"/>
          <w:lang w:val="en-GB"/>
        </w:rPr>
        <w:t>s</w:t>
      </w:r>
      <w:r w:rsidRPr="00B91FAC">
        <w:rPr>
          <w:rFonts w:ascii="Arial" w:hAnsi="Arial" w:cs="Arial"/>
          <w:color w:val="000000"/>
          <w:lang w:val="en-GB"/>
        </w:rPr>
        <w:t xml:space="preserve"> to effective evidence synthesis</w:t>
      </w:r>
      <w:r w:rsidR="00733BFF" w:rsidRPr="00B91FAC">
        <w:rPr>
          <w:rFonts w:ascii="Arial" w:hAnsi="Arial" w:cs="Arial"/>
          <w:color w:val="000000"/>
          <w:lang w:val="en-GB"/>
        </w:rPr>
        <w:t xml:space="preserve">, </w:t>
      </w:r>
      <w:r w:rsidR="008A2467" w:rsidRPr="00B91FAC">
        <w:rPr>
          <w:rFonts w:ascii="Arial" w:hAnsi="Arial" w:cs="Arial"/>
          <w:color w:val="000000"/>
          <w:lang w:val="en-GB"/>
        </w:rPr>
        <w:t>evaluating</w:t>
      </w:r>
      <w:r w:rsidRPr="00B91FAC">
        <w:rPr>
          <w:rFonts w:ascii="Arial" w:hAnsi="Arial" w:cs="Arial"/>
          <w:color w:val="000000"/>
          <w:lang w:val="en-GB"/>
        </w:rPr>
        <w:t xml:space="preserve"> possible long-term </w:t>
      </w:r>
      <w:r w:rsidR="00733BFF" w:rsidRPr="00B91FAC">
        <w:rPr>
          <w:rFonts w:ascii="Arial" w:hAnsi="Arial" w:cs="Arial"/>
          <w:color w:val="000000"/>
          <w:lang w:val="en-GB"/>
        </w:rPr>
        <w:t xml:space="preserve">mental health </w:t>
      </w:r>
      <w:r w:rsidRPr="00B91FAC">
        <w:rPr>
          <w:rFonts w:ascii="Arial" w:hAnsi="Arial" w:cs="Arial"/>
          <w:color w:val="000000"/>
          <w:lang w:val="en-GB"/>
        </w:rPr>
        <w:t>implications</w:t>
      </w:r>
      <w:r w:rsidR="00733BFF" w:rsidRPr="00B91FAC">
        <w:rPr>
          <w:rFonts w:ascii="Arial" w:hAnsi="Arial" w:cs="Arial"/>
          <w:color w:val="000000"/>
          <w:lang w:val="en-GB"/>
        </w:rPr>
        <w:t>, and understanding how large-scale societal disasters may influence mental health</w:t>
      </w:r>
      <w:r w:rsidRPr="00B91FAC">
        <w:rPr>
          <w:rFonts w:ascii="Arial" w:hAnsi="Arial" w:cs="Arial"/>
          <w:color w:val="000000"/>
          <w:lang w:val="en-GB"/>
        </w:rPr>
        <w:t>.</w:t>
      </w:r>
      <w:r w:rsidR="00B26077" w:rsidRPr="00B91FAC">
        <w:rPr>
          <w:rFonts w:ascii="Arial" w:hAnsi="Arial" w:cs="Arial"/>
          <w:color w:val="000000"/>
          <w:vertAlign w:val="superscript"/>
          <w:lang w:val="en-GB"/>
        </w:rPr>
        <w:t>1-4</w:t>
      </w:r>
      <w:r w:rsidR="00707918" w:rsidRPr="00B91FAC">
        <w:rPr>
          <w:rFonts w:ascii="Arial" w:hAnsi="Arial" w:cs="Arial"/>
          <w:color w:val="000000"/>
          <w:vertAlign w:val="superscript"/>
          <w:lang w:val="en-GB"/>
        </w:rPr>
        <w:t xml:space="preserve"> </w:t>
      </w:r>
      <w:r w:rsidR="00737D61" w:rsidRPr="00B91FAC">
        <w:rPr>
          <w:rFonts w:ascii="Arial" w:eastAsia="Arial" w:hAnsi="Arial" w:cs="Arial"/>
          <w:color w:val="000000" w:themeColor="text1"/>
          <w:lang w:val="en-GB"/>
        </w:rPr>
        <w:t>Many</w:t>
      </w:r>
      <w:r w:rsidRPr="00B91FAC">
        <w:rPr>
          <w:rFonts w:ascii="Arial" w:eastAsia="Arial" w:hAnsi="Arial" w:cs="Arial"/>
          <w:color w:val="000000" w:themeColor="text1"/>
          <w:lang w:val="en-GB"/>
        </w:rPr>
        <w:t xml:space="preserve"> systematic reviews have synthesized results from cross-sectional studies</w:t>
      </w:r>
      <w:r w:rsidR="008A2467" w:rsidRPr="00B91FAC">
        <w:rPr>
          <w:rFonts w:ascii="Arial" w:eastAsia="Arial" w:hAnsi="Arial" w:cs="Arial"/>
          <w:color w:val="000000" w:themeColor="text1"/>
          <w:lang w:val="en-GB"/>
        </w:rPr>
        <w:t xml:space="preserve"> with no pre-COVID-19 comparison</w:t>
      </w:r>
      <w:r w:rsidR="00737D61" w:rsidRPr="00B91FAC">
        <w:rPr>
          <w:rFonts w:ascii="Arial" w:eastAsia="Arial" w:hAnsi="Arial" w:cs="Arial"/>
          <w:color w:val="000000" w:themeColor="text1"/>
          <w:lang w:val="en-GB"/>
        </w:rPr>
        <w:t xml:space="preserve"> that evaluated</w:t>
      </w:r>
      <w:r w:rsidRPr="00B91FAC">
        <w:rPr>
          <w:rFonts w:ascii="Arial" w:hAnsi="Arial" w:cs="Arial"/>
          <w:color w:val="000000"/>
          <w:lang w:val="en-GB"/>
        </w:rPr>
        <w:t xml:space="preserve"> proportions of participants with scores above thresholds on mental health questionnaires and interpreted results as “prevalence” of mental health problems</w:t>
      </w:r>
      <w:r w:rsidR="00F8632C" w:rsidRPr="00B91FAC">
        <w:rPr>
          <w:rFonts w:ascii="Arial" w:hAnsi="Arial" w:cs="Arial"/>
          <w:color w:val="000000"/>
          <w:lang w:val="en-GB"/>
        </w:rPr>
        <w:t>, even though these tools are not designed to estimate prevalence</w:t>
      </w:r>
      <w:r w:rsidRPr="00B91FAC">
        <w:rPr>
          <w:rFonts w:ascii="Arial" w:hAnsi="Arial" w:cs="Arial"/>
          <w:color w:val="000000"/>
          <w:lang w:val="en-GB"/>
        </w:rPr>
        <w:t>.</w:t>
      </w:r>
      <w:r w:rsidR="00B26077" w:rsidRPr="00B91FAC">
        <w:rPr>
          <w:rFonts w:ascii="Arial" w:hAnsi="Arial" w:cs="Arial"/>
          <w:color w:val="000000"/>
          <w:vertAlign w:val="superscript"/>
          <w:lang w:val="en-GB"/>
        </w:rPr>
        <w:t>5, 6</w:t>
      </w:r>
      <w:r w:rsidRPr="00B91FAC">
        <w:rPr>
          <w:rFonts w:ascii="Arial" w:hAnsi="Arial" w:cs="Arial"/>
          <w:color w:val="000000"/>
          <w:lang w:val="en-GB"/>
        </w:rPr>
        <w:t xml:space="preserve"> </w:t>
      </w:r>
      <w:r w:rsidR="00737D61" w:rsidRPr="00B91FAC">
        <w:rPr>
          <w:rFonts w:ascii="Arial" w:hAnsi="Arial" w:cs="Arial"/>
          <w:color w:val="000000"/>
          <w:lang w:val="en-GB"/>
        </w:rPr>
        <w:t>Few</w:t>
      </w:r>
      <w:r w:rsidRPr="00B91FAC">
        <w:rPr>
          <w:rFonts w:ascii="Arial" w:eastAsia="Arial" w:hAnsi="Arial" w:cs="Arial"/>
          <w:color w:val="000000" w:themeColor="text1"/>
          <w:lang w:val="en-GB" w:eastAsia="zh-CN"/>
        </w:rPr>
        <w:t xml:space="preserve"> reviews</w:t>
      </w:r>
      <w:r w:rsidR="00737D61" w:rsidRPr="00B91FAC">
        <w:rPr>
          <w:rFonts w:ascii="Arial" w:eastAsia="Arial" w:hAnsi="Arial" w:cs="Arial"/>
          <w:color w:val="000000" w:themeColor="text1"/>
          <w:lang w:val="en-GB" w:eastAsia="zh-CN"/>
        </w:rPr>
        <w:t xml:space="preserve"> </w:t>
      </w:r>
      <w:r w:rsidR="00556212" w:rsidRPr="00B91FAC">
        <w:rPr>
          <w:rFonts w:ascii="Arial" w:eastAsia="Arial" w:hAnsi="Arial" w:cs="Arial"/>
          <w:color w:val="000000" w:themeColor="text1"/>
          <w:lang w:val="en-GB" w:eastAsia="zh-CN"/>
        </w:rPr>
        <w:t>have synthesized evidence from</w:t>
      </w:r>
      <w:r w:rsidR="00737D61"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longitudinal studies that compared symptom</w:t>
      </w:r>
      <w:r w:rsidR="00C82EE8" w:rsidRPr="00B91FAC">
        <w:rPr>
          <w:rFonts w:ascii="Arial" w:eastAsia="Arial" w:hAnsi="Arial" w:cs="Arial"/>
          <w:color w:val="000000" w:themeColor="text1"/>
          <w:lang w:val="en-GB"/>
        </w:rPr>
        <w:t xml:space="preserve"> levels</w:t>
      </w:r>
      <w:r w:rsidRPr="00B91FAC">
        <w:rPr>
          <w:rFonts w:ascii="Arial" w:eastAsia="Arial" w:hAnsi="Arial" w:cs="Arial"/>
          <w:color w:val="000000" w:themeColor="text1"/>
          <w:lang w:val="en-GB"/>
        </w:rPr>
        <w:t xml:space="preserve"> during COVID-19 with pre-pandemic levels in the same cohort</w:t>
      </w:r>
      <w:r w:rsidRPr="00B91FAC">
        <w:rPr>
          <w:rFonts w:ascii="Arial" w:eastAsia="Arial" w:hAnsi="Arial" w:cs="Arial"/>
          <w:color w:val="000000" w:themeColor="text1"/>
          <w:lang w:val="en-GB" w:eastAsia="zh-CN"/>
        </w:rPr>
        <w:t xml:space="preserve">. </w:t>
      </w:r>
      <w:r w:rsidR="00832DFE" w:rsidRPr="00B91FAC">
        <w:rPr>
          <w:rFonts w:ascii="Arial" w:eastAsia="Arial" w:hAnsi="Arial" w:cs="Arial"/>
          <w:color w:val="000000" w:themeColor="text1"/>
          <w:lang w:val="en-GB" w:eastAsia="zh-CN"/>
        </w:rPr>
        <w:t>One</w:t>
      </w:r>
      <w:r w:rsidR="002A0D43" w:rsidRPr="00B91FAC">
        <w:rPr>
          <w:rFonts w:ascii="Arial" w:eastAsia="Arial" w:hAnsi="Arial" w:cs="Arial"/>
          <w:color w:val="000000" w:themeColor="text1"/>
          <w:lang w:val="en-GB" w:eastAsia="zh-CN"/>
        </w:rPr>
        <w:t xml:space="preserve"> systematic review</w:t>
      </w:r>
      <w:r w:rsidR="00832DFE" w:rsidRPr="00B91FAC">
        <w:rPr>
          <w:rFonts w:ascii="Arial" w:eastAsia="Arial" w:hAnsi="Arial" w:cs="Arial"/>
          <w:color w:val="000000" w:themeColor="text1"/>
          <w:lang w:val="en-GB" w:eastAsia="zh-CN"/>
        </w:rPr>
        <w:t xml:space="preserve"> </w:t>
      </w:r>
      <w:r w:rsidR="002A0D43" w:rsidRPr="00B91FAC">
        <w:rPr>
          <w:rFonts w:ascii="Arial" w:eastAsia="Arial" w:hAnsi="Arial" w:cs="Arial"/>
          <w:color w:val="000000" w:themeColor="text1"/>
          <w:lang w:val="en-GB" w:eastAsia="zh-CN"/>
        </w:rPr>
        <w:t xml:space="preserve">reported </w:t>
      </w:r>
      <w:r w:rsidR="00832DFE" w:rsidRPr="00B91FAC">
        <w:rPr>
          <w:rFonts w:ascii="Arial" w:eastAsia="Arial" w:hAnsi="Arial" w:cs="Arial"/>
          <w:color w:val="000000" w:themeColor="text1"/>
          <w:lang w:val="en-GB" w:eastAsia="zh-CN"/>
        </w:rPr>
        <w:t>a</w:t>
      </w:r>
      <w:r w:rsidRPr="00B91FAC">
        <w:rPr>
          <w:rFonts w:ascii="Arial" w:eastAsia="Arial" w:hAnsi="Arial" w:cs="Arial"/>
          <w:color w:val="000000" w:themeColor="text1"/>
          <w:lang w:val="en-GB"/>
        </w:rPr>
        <w:t xml:space="preserve"> </w:t>
      </w:r>
      <w:r w:rsidR="00C82EE8" w:rsidRPr="00B91FAC">
        <w:rPr>
          <w:rFonts w:ascii="Arial" w:eastAsia="Arial" w:hAnsi="Arial" w:cs="Arial"/>
          <w:color w:val="000000" w:themeColor="text1"/>
          <w:lang w:val="en-GB"/>
        </w:rPr>
        <w:t xml:space="preserve">minimal to </w:t>
      </w:r>
      <w:r w:rsidRPr="00B91FAC">
        <w:rPr>
          <w:rFonts w:ascii="Arial" w:eastAsia="Arial" w:hAnsi="Arial" w:cs="Arial"/>
          <w:color w:val="000000" w:themeColor="text1"/>
          <w:lang w:val="en-GB"/>
        </w:rPr>
        <w:t xml:space="preserve">small increase in mental health symptoms </w:t>
      </w:r>
      <w:r w:rsidR="00832DFE" w:rsidRPr="00B91FAC">
        <w:rPr>
          <w:rFonts w:ascii="Arial" w:eastAsia="Arial" w:hAnsi="Arial" w:cs="Arial"/>
          <w:color w:val="000000" w:themeColor="text1"/>
          <w:lang w:val="en-GB"/>
        </w:rPr>
        <w:t>in 65 studies with data from 2020 and no population restrictions</w:t>
      </w:r>
      <w:r w:rsidRPr="00B91FAC">
        <w:rPr>
          <w:rFonts w:ascii="Arial" w:eastAsia="Arial" w:hAnsi="Arial" w:cs="Arial"/>
          <w:color w:val="000000" w:themeColor="text1"/>
          <w:lang w:val="en-GB"/>
        </w:rPr>
        <w:t xml:space="preserve"> (</w:t>
      </w:r>
      <w:r w:rsidR="006A36EE" w:rsidRPr="00B91FAC">
        <w:rPr>
          <w:rFonts w:ascii="Arial" w:eastAsiaTheme="minorEastAsia" w:hAnsi="Arial" w:cs="Arial"/>
          <w:color w:val="000000" w:themeColor="text1"/>
          <w:lang w:val="en-GB"/>
        </w:rPr>
        <w:t>standardized mean difference [</w:t>
      </w:r>
      <w:proofErr w:type="spellStart"/>
      <w:r w:rsidR="006A36EE" w:rsidRPr="00B91FAC">
        <w:rPr>
          <w:rFonts w:ascii="Arial" w:eastAsiaTheme="minorEastAsia" w:hAnsi="Arial" w:cs="Arial"/>
          <w:color w:val="000000" w:themeColor="text1"/>
          <w:lang w:val="en-GB"/>
        </w:rPr>
        <w:t>SMD</w:t>
      </w:r>
      <w:r w:rsidR="006A36EE" w:rsidRPr="00B91FAC">
        <w:rPr>
          <w:rFonts w:ascii="Arial" w:eastAsiaTheme="minorEastAsia" w:hAnsi="Arial" w:cs="Arial"/>
          <w:color w:val="000000" w:themeColor="text1"/>
          <w:vertAlign w:val="subscript"/>
          <w:lang w:val="en-GB"/>
        </w:rPr>
        <w:t>change</w:t>
      </w:r>
      <w:proofErr w:type="spellEnd"/>
      <w:r w:rsidR="006A36EE" w:rsidRPr="00B91FAC">
        <w:rPr>
          <w:rFonts w:ascii="Arial" w:eastAsiaTheme="minorEastAsia" w:hAnsi="Arial" w:cs="Arial"/>
          <w:color w:val="000000" w:themeColor="text1"/>
          <w:lang w:val="en-GB"/>
        </w:rPr>
        <w:t xml:space="preserve">] </w:t>
      </w:r>
      <w:r w:rsidRPr="00B91FAC">
        <w:rPr>
          <w:rFonts w:ascii="Arial" w:eastAsia="Arial" w:hAnsi="Arial" w:cs="Arial"/>
          <w:color w:val="000000" w:themeColor="text1"/>
          <w:lang w:val="en-GB"/>
        </w:rPr>
        <w:t>= 0.11</w:t>
      </w:r>
      <w:r w:rsidR="00CB4C29"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95% </w:t>
      </w:r>
      <w:r w:rsidR="00832DFE" w:rsidRPr="00B91FAC">
        <w:rPr>
          <w:rFonts w:ascii="Arial" w:eastAsia="Arial" w:hAnsi="Arial" w:cs="Arial"/>
          <w:color w:val="000000" w:themeColor="text1"/>
          <w:lang w:val="en-GB"/>
        </w:rPr>
        <w:t>confidence interval [</w:t>
      </w:r>
      <w:r w:rsidRPr="00B91FAC">
        <w:rPr>
          <w:rFonts w:ascii="Arial" w:eastAsia="Arial" w:hAnsi="Arial" w:cs="Arial"/>
          <w:color w:val="000000" w:themeColor="text1"/>
          <w:lang w:val="en-GB"/>
        </w:rPr>
        <w:t>CI</w:t>
      </w:r>
      <w:r w:rsidR="00832DFE"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0.04 to 0.17)</w:t>
      </w:r>
      <w:r w:rsidR="00832DFE" w:rsidRPr="00B91FAC">
        <w:rPr>
          <w:rFonts w:ascii="Arial" w:eastAsia="Arial" w:hAnsi="Arial" w:cs="Arial"/>
          <w:color w:val="000000" w:themeColor="text1"/>
          <w:lang w:val="en-GB"/>
        </w:rPr>
        <w:t>.</w:t>
      </w:r>
      <w:r w:rsidR="00B26077" w:rsidRPr="00B91FAC">
        <w:rPr>
          <w:rFonts w:ascii="Arial" w:eastAsia="Arial" w:hAnsi="Arial" w:cs="Arial"/>
          <w:color w:val="000000" w:themeColor="text1"/>
          <w:vertAlign w:val="superscript"/>
          <w:lang w:val="en-GB"/>
        </w:rPr>
        <w:t xml:space="preserve">7 </w:t>
      </w:r>
      <w:r w:rsidR="00392AF4" w:rsidRPr="00B91FAC">
        <w:rPr>
          <w:rFonts w:ascii="Arial" w:eastAsia="Arial" w:hAnsi="Arial" w:cs="Arial"/>
          <w:color w:val="000000" w:themeColor="text1"/>
          <w:lang w:val="en-GB"/>
        </w:rPr>
        <w:t xml:space="preserve">A second included both general population longitudinal studies and repeated cross-sectional </w:t>
      </w:r>
      <w:r w:rsidR="00AB2170" w:rsidRPr="00B91FAC">
        <w:rPr>
          <w:rFonts w:ascii="Arial" w:eastAsia="Arial" w:hAnsi="Arial" w:cs="Arial"/>
          <w:color w:val="000000" w:themeColor="text1"/>
          <w:lang w:val="en-GB"/>
        </w:rPr>
        <w:t xml:space="preserve">studies (data drawn from sampling the same population at different time points) </w:t>
      </w:r>
      <w:r w:rsidR="00392AF4" w:rsidRPr="00B91FAC">
        <w:rPr>
          <w:rFonts w:ascii="Arial" w:eastAsia="Arial" w:hAnsi="Arial" w:cs="Arial"/>
          <w:color w:val="000000" w:themeColor="text1"/>
          <w:lang w:val="en-GB"/>
        </w:rPr>
        <w:t xml:space="preserve">published up to March 2021 and reported that anxiety (10 studies, </w:t>
      </w:r>
      <w:proofErr w:type="spellStart"/>
      <w:r w:rsidR="00392AF4"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392AF4" w:rsidRPr="00B91FAC">
        <w:rPr>
          <w:rFonts w:ascii="Arial" w:eastAsia="Arial" w:hAnsi="Arial" w:cs="Arial"/>
          <w:color w:val="000000" w:themeColor="text1"/>
          <w:lang w:val="en-GB"/>
        </w:rPr>
        <w:t xml:space="preserve"> = 0.16, 95% CI 0.03 to 0.29) and depression (18 studies, </w:t>
      </w:r>
      <w:proofErr w:type="spellStart"/>
      <w:r w:rsidR="00392AF4"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392AF4" w:rsidRPr="00B91FAC">
        <w:rPr>
          <w:rFonts w:ascii="Arial" w:eastAsia="Arial" w:hAnsi="Arial" w:cs="Arial"/>
          <w:color w:val="000000" w:themeColor="text1"/>
          <w:lang w:val="en-GB"/>
        </w:rPr>
        <w:t xml:space="preserve"> = 0.22, 95% CI 0.11 to 0.33) symptoms increased </w:t>
      </w:r>
      <w:r w:rsidR="00C82EE8" w:rsidRPr="00B91FAC">
        <w:rPr>
          <w:rFonts w:ascii="Arial" w:eastAsia="Arial" w:hAnsi="Arial" w:cs="Arial"/>
          <w:color w:val="000000" w:themeColor="text1"/>
          <w:lang w:val="en-GB"/>
        </w:rPr>
        <w:t xml:space="preserve">by small amounts </w:t>
      </w:r>
      <w:r w:rsidR="00392AF4" w:rsidRPr="00B91FAC">
        <w:rPr>
          <w:rFonts w:ascii="Arial" w:eastAsia="Arial" w:hAnsi="Arial" w:cs="Arial"/>
          <w:color w:val="000000" w:themeColor="text1"/>
          <w:lang w:val="en-GB"/>
        </w:rPr>
        <w:t>in the pandemic.</w:t>
      </w:r>
      <w:r w:rsidR="00B26077" w:rsidRPr="00B91FAC">
        <w:rPr>
          <w:rFonts w:ascii="Arial" w:eastAsia="Arial" w:hAnsi="Arial" w:cs="Arial"/>
          <w:color w:val="000000" w:themeColor="text1"/>
          <w:vertAlign w:val="superscript"/>
          <w:lang w:val="en-GB"/>
        </w:rPr>
        <w:t xml:space="preserve">8 </w:t>
      </w:r>
      <w:r w:rsidR="00733BFF" w:rsidRPr="00B91FAC">
        <w:rPr>
          <w:rFonts w:ascii="Arial" w:eastAsia="Arial" w:hAnsi="Arial" w:cs="Arial"/>
          <w:color w:val="000000" w:themeColor="text1"/>
          <w:lang w:val="en-GB"/>
        </w:rPr>
        <w:t xml:space="preserve">A </w:t>
      </w:r>
      <w:r w:rsidR="00392AF4" w:rsidRPr="00B91FAC">
        <w:rPr>
          <w:rFonts w:ascii="Arial" w:eastAsia="Arial" w:hAnsi="Arial" w:cs="Arial"/>
          <w:color w:val="000000" w:themeColor="text1"/>
          <w:lang w:val="en-GB"/>
        </w:rPr>
        <w:t>third</w:t>
      </w:r>
      <w:r w:rsidR="00733BFF" w:rsidRPr="00B91FAC">
        <w:rPr>
          <w:rFonts w:ascii="Arial" w:eastAsia="Arial" w:hAnsi="Arial" w:cs="Arial"/>
          <w:color w:val="000000" w:themeColor="text1"/>
          <w:lang w:val="en-GB"/>
        </w:rPr>
        <w:t xml:space="preserve"> </w:t>
      </w:r>
      <w:r w:rsidR="00832DFE" w:rsidRPr="00B91FAC">
        <w:rPr>
          <w:rFonts w:ascii="Arial" w:eastAsia="Arial" w:hAnsi="Arial" w:cs="Arial"/>
          <w:color w:val="000000" w:themeColor="text1"/>
          <w:lang w:val="en-GB"/>
        </w:rPr>
        <w:t xml:space="preserve">found increases </w:t>
      </w:r>
      <w:r w:rsidRPr="00B91FAC">
        <w:rPr>
          <w:rFonts w:ascii="Arial" w:eastAsia="Arial" w:hAnsi="Arial" w:cs="Arial"/>
          <w:color w:val="000000" w:themeColor="text1"/>
          <w:lang w:val="en-GB"/>
        </w:rPr>
        <w:t>in depression</w:t>
      </w:r>
      <w:r w:rsidR="00832DFE" w:rsidRPr="00B91FAC">
        <w:rPr>
          <w:rFonts w:ascii="Arial" w:eastAsia="Arial" w:hAnsi="Arial" w:cs="Arial"/>
          <w:color w:val="000000" w:themeColor="text1"/>
          <w:lang w:val="en-GB"/>
        </w:rPr>
        <w:t xml:space="preserve"> (</w:t>
      </w:r>
      <w:proofErr w:type="spellStart"/>
      <w:r w:rsidR="00832DFE"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832DFE" w:rsidRPr="00B91FAC">
        <w:rPr>
          <w:rFonts w:ascii="Arial" w:eastAsia="Arial" w:hAnsi="Arial" w:cs="Arial"/>
          <w:color w:val="000000" w:themeColor="text1"/>
          <w:lang w:val="en-GB"/>
        </w:rPr>
        <w:t xml:space="preserve"> = 0.26, 95% CI 0.19 to 0.33)</w:t>
      </w:r>
      <w:r w:rsidRPr="00B91FAC">
        <w:rPr>
          <w:rFonts w:ascii="Arial" w:eastAsia="Arial" w:hAnsi="Arial" w:cs="Arial"/>
          <w:color w:val="000000" w:themeColor="text1"/>
          <w:lang w:val="en-GB"/>
        </w:rPr>
        <w:t xml:space="preserve"> </w:t>
      </w:r>
      <w:r w:rsidR="00832DFE" w:rsidRPr="00B91FAC">
        <w:rPr>
          <w:rFonts w:ascii="Arial" w:eastAsia="Arial" w:hAnsi="Arial" w:cs="Arial"/>
          <w:color w:val="000000" w:themeColor="text1"/>
          <w:lang w:val="en-GB"/>
        </w:rPr>
        <w:t>and anxiety (</w:t>
      </w:r>
      <w:proofErr w:type="spellStart"/>
      <w:r w:rsidR="00832DFE"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832DFE" w:rsidRPr="00B91FAC">
        <w:rPr>
          <w:rFonts w:ascii="Arial" w:eastAsia="Arial" w:hAnsi="Arial" w:cs="Arial"/>
          <w:color w:val="000000" w:themeColor="text1"/>
          <w:lang w:val="en-GB"/>
        </w:rPr>
        <w:t xml:space="preserve"> = 0.10, 95% CI 0.04 to 0.16) </w:t>
      </w:r>
      <w:r w:rsidRPr="00B91FAC">
        <w:rPr>
          <w:rFonts w:ascii="Arial" w:eastAsia="Arial" w:hAnsi="Arial" w:cs="Arial"/>
          <w:color w:val="000000" w:themeColor="text1"/>
          <w:lang w:val="en-GB"/>
        </w:rPr>
        <w:t xml:space="preserve">symptoms </w:t>
      </w:r>
      <w:r w:rsidR="00832DFE" w:rsidRPr="00B91FAC">
        <w:rPr>
          <w:rFonts w:ascii="Arial" w:eastAsia="Arial" w:hAnsi="Arial" w:cs="Arial"/>
          <w:color w:val="000000" w:themeColor="text1"/>
          <w:lang w:val="en-GB"/>
        </w:rPr>
        <w:t xml:space="preserve">in 53 studies of </w:t>
      </w:r>
      <w:r w:rsidRPr="00B91FAC">
        <w:rPr>
          <w:rFonts w:ascii="Arial" w:eastAsia="Arial" w:hAnsi="Arial" w:cs="Arial"/>
          <w:color w:val="000000" w:themeColor="text1"/>
          <w:lang w:val="en-GB"/>
        </w:rPr>
        <w:t>children and adolescent</w:t>
      </w:r>
      <w:r w:rsidR="00832DFE" w:rsidRPr="00B91FAC">
        <w:rPr>
          <w:rFonts w:ascii="Arial" w:eastAsia="Arial" w:hAnsi="Arial" w:cs="Arial"/>
          <w:color w:val="000000" w:themeColor="text1"/>
          <w:lang w:val="en-GB"/>
        </w:rPr>
        <w:t>s published up to May 2022.</w:t>
      </w:r>
      <w:r w:rsidR="00B26077" w:rsidRPr="00B91FAC">
        <w:rPr>
          <w:rFonts w:ascii="Arial" w:eastAsia="Arial" w:hAnsi="Arial" w:cs="Arial"/>
          <w:color w:val="000000" w:themeColor="text1"/>
          <w:vertAlign w:val="superscript"/>
          <w:lang w:val="en-GB"/>
        </w:rPr>
        <w:t>9</w:t>
      </w:r>
      <w:r w:rsidRPr="00B91FAC">
        <w:rPr>
          <w:rFonts w:ascii="Arial" w:eastAsia="Arial" w:hAnsi="Arial" w:cs="Arial"/>
          <w:color w:val="000000" w:themeColor="text1"/>
          <w:lang w:val="en-GB"/>
        </w:rPr>
        <w:t xml:space="preserve"> </w:t>
      </w:r>
    </w:p>
    <w:p w14:paraId="252EB8D3" w14:textId="2306A6A4" w:rsidR="005B6DDE" w:rsidRPr="00B91FAC" w:rsidRDefault="005B6DDE" w:rsidP="005B6D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rPr>
          <w:rFonts w:ascii="Arial" w:hAnsi="Arial" w:cs="Arial"/>
          <w:color w:val="000000"/>
          <w:lang w:val="en-GB" w:eastAsia="zh-CN"/>
        </w:rPr>
      </w:pPr>
      <w:r w:rsidRPr="00B91FAC">
        <w:rPr>
          <w:rFonts w:ascii="Arial" w:hAnsi="Arial" w:cs="Arial"/>
          <w:color w:val="000000"/>
          <w:lang w:val="en-GB"/>
        </w:rPr>
        <w:t>We</w:t>
      </w:r>
      <w:r w:rsidR="006B2564" w:rsidRPr="00B91FAC">
        <w:rPr>
          <w:rFonts w:ascii="Arial" w:hAnsi="Arial" w:cs="Arial"/>
          <w:color w:val="000000"/>
          <w:lang w:val="en-GB"/>
        </w:rPr>
        <w:t xml:space="preserve"> previously synthesized evidence</w:t>
      </w:r>
      <w:r w:rsidR="008A2467" w:rsidRPr="00B91FAC">
        <w:rPr>
          <w:rFonts w:ascii="Arial" w:hAnsi="Arial" w:cs="Arial"/>
          <w:color w:val="000000"/>
          <w:lang w:val="en-GB"/>
        </w:rPr>
        <w:t xml:space="preserve"> on the general population and 11 subgroups</w:t>
      </w:r>
      <w:r w:rsidR="006B2564" w:rsidRPr="00B91FAC">
        <w:rPr>
          <w:rFonts w:ascii="Arial" w:hAnsi="Arial" w:cs="Arial"/>
          <w:color w:val="000000"/>
          <w:lang w:val="en-GB"/>
        </w:rPr>
        <w:t xml:space="preserve"> from</w:t>
      </w:r>
      <w:r w:rsidRPr="00B91FAC">
        <w:rPr>
          <w:rFonts w:ascii="Arial" w:hAnsi="Arial" w:cs="Arial"/>
          <w:color w:val="000000"/>
          <w:lang w:val="en-GB"/>
        </w:rPr>
        <w:t xml:space="preserve"> 13</w:t>
      </w:r>
      <w:r w:rsidR="00B37F85" w:rsidRPr="00B91FAC">
        <w:rPr>
          <w:rFonts w:ascii="Arial" w:hAnsi="Arial" w:cs="Arial"/>
          <w:color w:val="000000"/>
          <w:lang w:val="en-GB"/>
        </w:rPr>
        <w:t>7</w:t>
      </w:r>
      <w:r w:rsidRPr="00B91FAC">
        <w:rPr>
          <w:rFonts w:ascii="Arial" w:hAnsi="Arial" w:cs="Arial"/>
          <w:color w:val="000000"/>
          <w:lang w:val="en-GB"/>
        </w:rPr>
        <w:t xml:space="preserve"> </w:t>
      </w:r>
      <w:r w:rsidR="00B37F85" w:rsidRPr="00B91FAC">
        <w:rPr>
          <w:rFonts w:ascii="Arial" w:hAnsi="Arial" w:cs="Arial"/>
          <w:color w:val="000000"/>
          <w:lang w:val="en-GB"/>
        </w:rPr>
        <w:t>studies</w:t>
      </w:r>
      <w:r w:rsidRPr="00B91FAC">
        <w:rPr>
          <w:rFonts w:ascii="Arial" w:hAnsi="Arial" w:cs="Arial"/>
          <w:color w:val="000000"/>
          <w:lang w:val="en-GB"/>
        </w:rPr>
        <w:t xml:space="preserve"> </w:t>
      </w:r>
      <w:r w:rsidR="008A2467" w:rsidRPr="00B91FAC">
        <w:rPr>
          <w:rFonts w:ascii="Arial" w:hAnsi="Arial" w:cs="Arial"/>
          <w:color w:val="000000"/>
          <w:lang w:val="en-GB"/>
        </w:rPr>
        <w:t xml:space="preserve">published up to April 2022 </w:t>
      </w:r>
      <w:r w:rsidR="00F8632C" w:rsidRPr="00B91FAC">
        <w:rPr>
          <w:rFonts w:ascii="Arial" w:hAnsi="Arial" w:cs="Arial"/>
          <w:color w:val="000000"/>
          <w:lang w:val="en-GB"/>
        </w:rPr>
        <w:t xml:space="preserve">that </w:t>
      </w:r>
      <w:r w:rsidR="008A2467" w:rsidRPr="00B91FAC">
        <w:rPr>
          <w:rFonts w:ascii="Arial" w:hAnsi="Arial" w:cs="Arial"/>
          <w:color w:val="000000"/>
          <w:lang w:val="en-GB"/>
        </w:rPr>
        <w:t xml:space="preserve">included </w:t>
      </w:r>
      <w:r w:rsidR="006B2564" w:rsidRPr="00B91FAC">
        <w:rPr>
          <w:rFonts w:ascii="Arial" w:hAnsi="Arial" w:cs="Arial"/>
          <w:color w:val="000000"/>
          <w:lang w:val="en-GB"/>
        </w:rPr>
        <w:t>data prior to and during the pandemic</w:t>
      </w:r>
      <w:r w:rsidR="00F04645" w:rsidRPr="00B91FAC">
        <w:rPr>
          <w:rFonts w:ascii="Arial" w:hAnsi="Arial" w:cs="Arial"/>
          <w:color w:val="000000"/>
          <w:lang w:val="en-GB"/>
        </w:rPr>
        <w:t xml:space="preserve">. We </w:t>
      </w:r>
      <w:r w:rsidRPr="00B91FAC">
        <w:rPr>
          <w:rFonts w:ascii="Arial" w:hAnsi="Arial" w:cs="Arial"/>
          <w:color w:val="000000"/>
          <w:lang w:val="en-GB"/>
        </w:rPr>
        <w:t xml:space="preserve">found that most symptom change estimates for general mental health, anxiety symptoms, and depression symptoms were close to zero and not statistically significant and </w:t>
      </w:r>
      <w:r w:rsidR="00707918" w:rsidRPr="00B91FAC">
        <w:rPr>
          <w:rFonts w:ascii="Arial" w:hAnsi="Arial" w:cs="Arial"/>
          <w:color w:val="000000"/>
          <w:lang w:val="en-GB"/>
        </w:rPr>
        <w:t xml:space="preserve">that </w:t>
      </w:r>
      <w:r w:rsidRPr="00B91FAC">
        <w:rPr>
          <w:rFonts w:ascii="Arial" w:hAnsi="Arial" w:cs="Arial"/>
          <w:color w:val="000000"/>
          <w:lang w:val="en-GB"/>
        </w:rPr>
        <w:t>significant changes were of minimal to small magnitudes.</w:t>
      </w:r>
      <w:r w:rsidR="00B26077" w:rsidRPr="00B91FAC">
        <w:rPr>
          <w:rFonts w:ascii="Arial" w:hAnsi="Arial" w:cs="Arial"/>
          <w:color w:val="000000"/>
          <w:vertAlign w:val="superscript"/>
          <w:lang w:val="en-GB"/>
        </w:rPr>
        <w:t xml:space="preserve">10 </w:t>
      </w:r>
      <w:r w:rsidRPr="00B91FAC">
        <w:rPr>
          <w:rFonts w:ascii="Arial" w:hAnsi="Arial" w:cs="Arial"/>
          <w:lang w:val="en-GB"/>
        </w:rPr>
        <w:t xml:space="preserve">However, there </w:t>
      </w:r>
      <w:r w:rsidR="00F04645" w:rsidRPr="00B91FAC">
        <w:rPr>
          <w:rFonts w:ascii="Arial" w:hAnsi="Arial" w:cs="Arial"/>
          <w:lang w:val="en-GB"/>
        </w:rPr>
        <w:t xml:space="preserve">was </w:t>
      </w:r>
      <w:r w:rsidRPr="00B91FAC">
        <w:rPr>
          <w:rFonts w:ascii="Arial" w:hAnsi="Arial" w:cs="Arial"/>
          <w:color w:val="000000"/>
          <w:lang w:val="en-GB"/>
        </w:rPr>
        <w:t xml:space="preserve">high risk of bias in </w:t>
      </w:r>
      <w:r w:rsidR="00F04645" w:rsidRPr="00B91FAC">
        <w:rPr>
          <w:rFonts w:ascii="Arial" w:hAnsi="Arial" w:cs="Arial"/>
          <w:color w:val="000000"/>
          <w:lang w:val="en-GB"/>
        </w:rPr>
        <w:t xml:space="preserve">most </w:t>
      </w:r>
      <w:r w:rsidRPr="00B91FAC">
        <w:rPr>
          <w:rFonts w:ascii="Arial" w:hAnsi="Arial" w:cs="Arial"/>
          <w:color w:val="000000"/>
          <w:lang w:val="en-GB"/>
        </w:rPr>
        <w:t xml:space="preserve">studies and heterogeneity </w:t>
      </w:r>
      <w:r w:rsidR="00F04645" w:rsidRPr="00B91FAC">
        <w:rPr>
          <w:rFonts w:ascii="Arial" w:hAnsi="Arial" w:cs="Arial"/>
          <w:color w:val="000000"/>
          <w:lang w:val="en-GB"/>
        </w:rPr>
        <w:t>was</w:t>
      </w:r>
      <w:r w:rsidRPr="00B91FAC">
        <w:rPr>
          <w:rFonts w:ascii="Arial" w:hAnsi="Arial" w:cs="Arial"/>
          <w:color w:val="000000"/>
          <w:lang w:val="en-GB"/>
        </w:rPr>
        <w:t xml:space="preserve"> substantial.</w:t>
      </w:r>
    </w:p>
    <w:p w14:paraId="0C754F5F" w14:textId="188FC9A6" w:rsidR="005B6DDE" w:rsidRPr="00B91FAC" w:rsidRDefault="005B6DDE" w:rsidP="005B6DDE">
      <w:pPr>
        <w:spacing w:line="480" w:lineRule="auto"/>
        <w:ind w:firstLine="561"/>
        <w:rPr>
          <w:rFonts w:ascii="Arial" w:eastAsia="Arial" w:hAnsi="Arial" w:cs="Arial"/>
          <w:color w:val="000000" w:themeColor="text1"/>
          <w:lang w:val="en-GB"/>
        </w:rPr>
      </w:pPr>
      <w:r w:rsidRPr="00B91FAC">
        <w:rPr>
          <w:rFonts w:ascii="Arial" w:eastAsia="Arial" w:hAnsi="Arial" w:cs="Arial"/>
          <w:color w:val="000000" w:themeColor="text1"/>
          <w:lang w:val="en-GB" w:eastAsia="zh-CN"/>
        </w:rPr>
        <w:lastRenderedPageBreak/>
        <w:t xml:space="preserve">The objective of the </w:t>
      </w:r>
      <w:r w:rsidR="00F04645" w:rsidRPr="00B91FAC">
        <w:rPr>
          <w:rFonts w:ascii="Arial" w:eastAsia="Arial" w:hAnsi="Arial" w:cs="Arial"/>
          <w:color w:val="000000" w:themeColor="text1"/>
          <w:lang w:val="en-GB" w:eastAsia="zh-CN"/>
        </w:rPr>
        <w:t xml:space="preserve">present systematic </w:t>
      </w:r>
      <w:r w:rsidRPr="00B91FAC">
        <w:rPr>
          <w:rFonts w:ascii="Arial" w:eastAsia="Arial" w:hAnsi="Arial" w:cs="Arial"/>
          <w:color w:val="000000" w:themeColor="text1"/>
          <w:lang w:val="en-GB" w:eastAsia="zh-CN"/>
        </w:rPr>
        <w:t xml:space="preserve">review was to </w:t>
      </w:r>
      <w:r w:rsidR="00F04645" w:rsidRPr="00B91FAC">
        <w:rPr>
          <w:rFonts w:ascii="Arial" w:eastAsia="Arial" w:hAnsi="Arial" w:cs="Arial"/>
          <w:color w:val="000000" w:themeColor="text1"/>
          <w:lang w:val="en-GB" w:eastAsia="zh-CN"/>
        </w:rPr>
        <w:t xml:space="preserve">update our previous findings to provide </w:t>
      </w:r>
      <w:r w:rsidRPr="00B91FAC">
        <w:rPr>
          <w:rFonts w:ascii="Arial" w:eastAsia="Arial" w:hAnsi="Arial" w:cs="Arial"/>
          <w:color w:val="000000" w:themeColor="text1"/>
          <w:lang w:val="en-GB"/>
        </w:rPr>
        <w:t xml:space="preserve">a comprehensive synthesis of </w:t>
      </w:r>
      <w:r w:rsidR="00F04645" w:rsidRPr="00B91FAC">
        <w:rPr>
          <w:rFonts w:ascii="Arial" w:eastAsia="Arial" w:hAnsi="Arial" w:cs="Arial"/>
          <w:color w:val="000000" w:themeColor="text1"/>
          <w:lang w:val="en-GB"/>
        </w:rPr>
        <w:t xml:space="preserve">changes in mental health symptoms from prior to the </w:t>
      </w:r>
      <w:r w:rsidRPr="00B91FAC">
        <w:rPr>
          <w:rFonts w:ascii="Arial" w:eastAsia="Arial" w:hAnsi="Arial" w:cs="Arial"/>
          <w:color w:val="000000" w:themeColor="text1"/>
          <w:lang w:val="en-GB"/>
        </w:rPr>
        <w:t xml:space="preserve">COVID-19 pandemic </w:t>
      </w:r>
      <w:r w:rsidR="00F04645" w:rsidRPr="00B91FAC">
        <w:rPr>
          <w:rFonts w:ascii="Arial" w:eastAsia="Arial" w:hAnsi="Arial" w:cs="Arial"/>
          <w:color w:val="000000" w:themeColor="text1"/>
          <w:lang w:val="en-GB"/>
        </w:rPr>
        <w:t>to during the pandemic</w:t>
      </w:r>
      <w:r w:rsidRPr="00B91FAC">
        <w:rPr>
          <w:rFonts w:ascii="Arial" w:eastAsia="Arial" w:hAnsi="Arial" w:cs="Arial"/>
          <w:color w:val="000000" w:themeColor="text1"/>
          <w:lang w:val="en-GB"/>
        </w:rPr>
        <w:t>.</w:t>
      </w:r>
      <w:r w:rsidRPr="00B91FAC">
        <w:rPr>
          <w:rFonts w:ascii="Arial" w:eastAsia="Arial" w:hAnsi="Arial" w:cs="Arial"/>
          <w:b/>
          <w:bCs/>
          <w:color w:val="000000" w:themeColor="text1"/>
          <w:lang w:val="en-GB"/>
        </w:rPr>
        <w:t xml:space="preserve"> </w:t>
      </w:r>
    </w:p>
    <w:p w14:paraId="7220C5C6" w14:textId="77777777" w:rsidR="00D12A86" w:rsidRPr="00B91FAC" w:rsidRDefault="00D12A86" w:rsidP="00D12A86">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METHODS</w:t>
      </w:r>
    </w:p>
    <w:p w14:paraId="6E502527" w14:textId="335FFA6D" w:rsidR="00D12A86" w:rsidRPr="00B91FAC" w:rsidRDefault="00733BFF" w:rsidP="00D12A86">
      <w:pPr>
        <w:spacing w:after="0" w:line="480" w:lineRule="auto"/>
        <w:ind w:firstLine="567"/>
        <w:rPr>
          <w:rFonts w:ascii="Arial" w:eastAsia="Arial" w:hAnsi="Arial" w:cs="Arial"/>
          <w:color w:val="000000" w:themeColor="text1"/>
          <w:sz w:val="17"/>
          <w:szCs w:val="17"/>
          <w:lang w:val="en-GB"/>
        </w:rPr>
      </w:pPr>
      <w:r w:rsidRPr="00B91FAC">
        <w:rPr>
          <w:rStyle w:val="normaltextrun"/>
          <w:rFonts w:ascii="Arial" w:hAnsi="Arial" w:cs="Arial"/>
          <w:shd w:val="clear" w:color="auto" w:fill="FFFFFF"/>
          <w:lang w:val="en-GB"/>
        </w:rPr>
        <w:t xml:space="preserve">This study was part of a set of systematic reviews on COVID-19 mental health. </w:t>
      </w:r>
      <w:r w:rsidR="00D12A86" w:rsidRPr="00B91FAC">
        <w:rPr>
          <w:rFonts w:ascii="Arial" w:eastAsia="Arial" w:hAnsi="Arial" w:cs="Arial"/>
          <w:color w:val="000000" w:themeColor="text1"/>
          <w:lang w:val="en-GB"/>
        </w:rPr>
        <w:t xml:space="preserve">Our </w:t>
      </w:r>
      <w:r w:rsidRPr="00B91FAC">
        <w:rPr>
          <w:rFonts w:ascii="Arial" w:eastAsia="Arial" w:hAnsi="Arial" w:cs="Arial"/>
          <w:color w:val="000000" w:themeColor="text1"/>
          <w:lang w:val="en-GB"/>
        </w:rPr>
        <w:t xml:space="preserve">set of </w:t>
      </w:r>
      <w:r w:rsidR="00D12A86" w:rsidRPr="00B91FAC">
        <w:rPr>
          <w:rFonts w:ascii="Arial" w:eastAsia="Arial" w:hAnsi="Arial" w:cs="Arial"/>
          <w:color w:val="000000" w:themeColor="text1"/>
          <w:lang w:val="en-GB"/>
        </w:rPr>
        <w:t>systematic review</w:t>
      </w:r>
      <w:r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 xml:space="preserve"> was registered in PROSPERO (CRD42020179703), and a protocol was posted pre-initiation </w:t>
      </w:r>
      <w:r w:rsidR="00D12A86" w:rsidRPr="00B91FAC">
        <w:rPr>
          <w:rFonts w:ascii="Arial" w:hAnsi="Arial" w:cs="Arial"/>
          <w:lang w:val="en-GB"/>
        </w:rPr>
        <w:t>(https://osf.io/96csg/).</w:t>
      </w:r>
      <w:r w:rsidR="00B26077" w:rsidRPr="00B91FAC">
        <w:rPr>
          <w:rFonts w:ascii="Arial" w:hAnsi="Arial" w:cs="Arial"/>
          <w:vertAlign w:val="superscript"/>
          <w:lang w:val="en-GB"/>
        </w:rPr>
        <w:t>11</w:t>
      </w:r>
      <w:r w:rsidR="00D12A86" w:rsidRPr="00B91FAC">
        <w:rPr>
          <w:rFonts w:ascii="Arial" w:eastAsia="Arial" w:hAnsi="Arial" w:cs="Arial"/>
          <w:color w:val="000000" w:themeColor="text1"/>
          <w:lang w:val="en-GB"/>
        </w:rPr>
        <w:t xml:space="preserve"> Results are reported in accordance with the PRISMA statement.</w:t>
      </w:r>
      <w:r w:rsidR="00B26077" w:rsidRPr="00B91FAC">
        <w:rPr>
          <w:rFonts w:ascii="Arial" w:eastAsia="Arial" w:hAnsi="Arial" w:cs="Arial"/>
          <w:color w:val="000000" w:themeColor="text1"/>
          <w:vertAlign w:val="superscript"/>
          <w:lang w:val="en-GB"/>
        </w:rPr>
        <w:t>12</w:t>
      </w:r>
      <w:r w:rsidR="00CD6B93" w:rsidRPr="00B91FAC">
        <w:rPr>
          <w:rFonts w:ascii="Arial" w:eastAsia="Arial" w:hAnsi="Arial" w:cs="Arial"/>
          <w:color w:val="000000" w:themeColor="text1"/>
          <w:lang w:val="en-GB"/>
        </w:rPr>
        <w:t xml:space="preserve"> The present report includes results from studies that compared mental health during COVID-19 and pre-pandemic. Results from studies that assessed participants longitudinally after the start of the pandemic are synthesized in a separate report.</w:t>
      </w:r>
      <w:r w:rsidR="00B26077" w:rsidRPr="00B91FAC">
        <w:rPr>
          <w:rFonts w:ascii="Arial" w:eastAsia="Arial" w:hAnsi="Arial" w:cs="Arial"/>
          <w:color w:val="000000" w:themeColor="text1"/>
          <w:vertAlign w:val="superscript"/>
          <w:lang w:val="en-GB"/>
        </w:rPr>
        <w:t>13</w:t>
      </w:r>
      <w:r w:rsidR="00A87C29" w:rsidRPr="00B91FAC">
        <w:rPr>
          <w:rFonts w:ascii="Arial" w:eastAsia="Arial" w:hAnsi="Arial" w:cs="Arial"/>
          <w:color w:val="000000" w:themeColor="text1"/>
          <w:lang w:val="en-GB"/>
        </w:rPr>
        <w:t xml:space="preserve"> </w:t>
      </w:r>
      <w:r w:rsidR="005F6B3E" w:rsidRPr="00B91FAC">
        <w:rPr>
          <w:rStyle w:val="normaltextrun"/>
          <w:rFonts w:ascii="Arial" w:hAnsi="Arial" w:cs="Arial"/>
          <w:shd w:val="clear" w:color="auto" w:fill="FFFFFF"/>
          <w:lang w:val="en-GB"/>
        </w:rPr>
        <w:t>Because of the overlap of the methods in the present study and previous studies, we described the methods similarly and followed reporting guidance from the Text Recycling Research Project.</w:t>
      </w:r>
      <w:r w:rsidR="007D03FC" w:rsidRPr="00B91FAC">
        <w:rPr>
          <w:rStyle w:val="normaltextrun"/>
          <w:rFonts w:ascii="Arial" w:hAnsi="Arial" w:cs="Arial"/>
          <w:shd w:val="clear" w:color="auto" w:fill="FFFFFF"/>
          <w:vertAlign w:val="superscript"/>
          <w:lang w:val="en-GB"/>
        </w:rPr>
        <w:t>14</w:t>
      </w:r>
      <w:r w:rsidR="00A87C29" w:rsidRPr="00B91FAC">
        <w:rPr>
          <w:rStyle w:val="normaltextrun"/>
          <w:rFonts w:ascii="Arial" w:hAnsi="Arial" w:cs="Arial"/>
          <w:shd w:val="clear" w:color="auto" w:fill="FFFFFF"/>
          <w:vertAlign w:val="superscript"/>
          <w:lang w:val="en-GB"/>
        </w:rPr>
        <w:t xml:space="preserve"> </w:t>
      </w:r>
    </w:p>
    <w:p w14:paraId="13AE3C7C" w14:textId="77777777" w:rsidR="00D12A86" w:rsidRPr="00B91FAC" w:rsidRDefault="00D12A86" w:rsidP="00D12A86">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Eligible Studies</w:t>
      </w:r>
    </w:p>
    <w:p w14:paraId="1E532981" w14:textId="585C3D0F" w:rsidR="00D12A86" w:rsidRPr="00B91FAC" w:rsidRDefault="00D12A86" w:rsidP="00D12A86">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Studies on any population were included if they compared eligible outcomes assessed January 1, 2018 to December 31, 2019, when China first reported COVID-19 to the World Health Organization</w:t>
      </w:r>
      <w:r w:rsidR="00D4200A" w:rsidRPr="00B91FAC">
        <w:rPr>
          <w:rFonts w:ascii="Arial" w:eastAsia="Arial" w:hAnsi="Arial" w:cs="Arial"/>
          <w:color w:val="000000" w:themeColor="text1"/>
          <w:lang w:val="en-GB"/>
        </w:rPr>
        <w:t xml:space="preserve"> (WHO)</w:t>
      </w:r>
      <w:r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15</w:t>
      </w:r>
      <w:r w:rsidRPr="00B91FAC">
        <w:rPr>
          <w:rFonts w:ascii="Arial" w:eastAsia="Arial" w:hAnsi="Arial" w:cs="Arial"/>
          <w:color w:val="000000" w:themeColor="text1"/>
          <w:lang w:val="en-GB"/>
        </w:rPr>
        <w:t xml:space="preserve"> to the same outcomes collected </w:t>
      </w:r>
      <w:r w:rsidR="00D4200A" w:rsidRPr="00B91FAC">
        <w:rPr>
          <w:rFonts w:ascii="Arial" w:eastAsia="Arial" w:hAnsi="Arial" w:cs="Arial"/>
          <w:color w:val="000000" w:themeColor="text1"/>
          <w:lang w:val="en-GB"/>
        </w:rPr>
        <w:t xml:space="preserve">starting </w:t>
      </w:r>
      <w:r w:rsidRPr="00B91FAC">
        <w:rPr>
          <w:rFonts w:ascii="Arial" w:eastAsia="Arial" w:hAnsi="Arial" w:cs="Arial"/>
          <w:color w:val="000000" w:themeColor="text1"/>
          <w:lang w:val="en-GB"/>
        </w:rPr>
        <w:t xml:space="preserve">January 1, 2020 </w:t>
      </w:r>
      <w:r w:rsidR="00D4200A" w:rsidRPr="00B91FAC">
        <w:rPr>
          <w:rFonts w:ascii="Arial" w:eastAsia="Arial" w:hAnsi="Arial" w:cs="Arial"/>
          <w:color w:val="000000" w:themeColor="text1"/>
          <w:lang w:val="en-GB"/>
        </w:rPr>
        <w:t>during the pandemic period, which the WHO declared to have ended May 5, 2023</w:t>
      </w:r>
      <w:r w:rsidRPr="00B91FAC">
        <w:rPr>
          <w:rFonts w:ascii="Arial" w:eastAsia="Arial" w:hAnsi="Arial" w:cs="Arial"/>
          <w:color w:val="000000" w:themeColor="text1"/>
          <w:lang w:val="en-GB"/>
        </w:rPr>
        <w:t>.</w:t>
      </w:r>
      <w:r w:rsidR="00D4200A" w:rsidRPr="00B91FAC">
        <w:rPr>
          <w:rFonts w:ascii="Arial" w:eastAsia="Arial" w:hAnsi="Arial" w:cs="Arial"/>
          <w:color w:val="000000" w:themeColor="text1"/>
          <w:vertAlign w:val="superscript"/>
          <w:lang w:val="en-GB"/>
        </w:rPr>
        <w:t>16</w:t>
      </w:r>
      <w:r w:rsidRPr="00B91FAC">
        <w:rPr>
          <w:rFonts w:ascii="Arial" w:eastAsia="Arial" w:hAnsi="Arial" w:cs="Arial"/>
          <w:color w:val="000000" w:themeColor="text1"/>
          <w:lang w:val="en-GB"/>
        </w:rPr>
        <w:t xml:space="preserve"> Studies had to report data from cohorts with at least 90% of the same participants pre- and during COVID-19 or use statistical methods to account for missing data. </w:t>
      </w:r>
      <w:r w:rsidR="00C82EE8" w:rsidRPr="00B91FAC">
        <w:rPr>
          <w:rFonts w:ascii="Arial" w:eastAsiaTheme="minorEastAsia" w:hAnsi="Arial" w:cs="Arial"/>
          <w:color w:val="000000" w:themeColor="text1"/>
          <w:lang w:val="en-GB"/>
        </w:rPr>
        <w:t xml:space="preserve">We did not include repeated cross-sectional surveys. </w:t>
      </w:r>
      <w:r w:rsidR="00C82EE8" w:rsidRPr="00B91FAC">
        <w:rPr>
          <w:rFonts w:ascii="Arial" w:eastAsiaTheme="minorEastAsia" w:hAnsi="Arial" w:cs="Arial"/>
          <w:lang w:val="en-GB"/>
        </w:rPr>
        <w:t>Studies with &lt; 100 participants were excluded for feasibility reasons and due to their limited relative value in evaluating mental health changes.</w:t>
      </w:r>
    </w:p>
    <w:p w14:paraId="776C0623" w14:textId="07BA1CB8" w:rsidR="00D12A86" w:rsidRPr="00B91FAC" w:rsidRDefault="00D12A86" w:rsidP="00D12A86">
      <w:pPr>
        <w:spacing w:after="0" w:line="480" w:lineRule="auto"/>
        <w:ind w:firstLine="567"/>
        <w:rPr>
          <w:rFonts w:ascii="Arial" w:eastAsia="Arial" w:hAnsi="Arial" w:cs="Arial"/>
          <w:color w:val="000000" w:themeColor="text1"/>
          <w:lang w:val="en-GB" w:eastAsia="zh-CN"/>
        </w:rPr>
      </w:pPr>
      <w:r w:rsidRPr="00B91FAC">
        <w:rPr>
          <w:rFonts w:ascii="Arial" w:eastAsia="Arial" w:hAnsi="Arial" w:cs="Arial"/>
          <w:color w:val="000000" w:themeColor="text1"/>
          <w:lang w:val="en-GB"/>
        </w:rPr>
        <w:t xml:space="preserve">Eligible outcomes were continuous scores on validated mental health symptom questionnaires. In our main systematic review, outcomes were defined broadly to include, for example, anxiety symptoms, depression symptoms, general mental health, stress, loneliness, anger, grief, and burnout. In the present report, we included only general mental health (e.g., </w:t>
      </w:r>
      <w:r w:rsidRPr="00B91FAC">
        <w:rPr>
          <w:rFonts w:ascii="Arial" w:eastAsia="Arial" w:hAnsi="Arial" w:cs="Arial"/>
          <w:color w:val="000000" w:themeColor="text1"/>
          <w:lang w:val="en-GB"/>
        </w:rPr>
        <w:lastRenderedPageBreak/>
        <w:t xml:space="preserve">general symptoms, mental health quality of life), anxiety symptoms, and depression symptoms because few studies reported </w:t>
      </w:r>
      <w:r w:rsidR="00F8632C" w:rsidRPr="00B91FAC">
        <w:rPr>
          <w:rFonts w:ascii="Arial" w:eastAsia="Arial" w:hAnsi="Arial" w:cs="Arial"/>
          <w:color w:val="000000" w:themeColor="text1"/>
          <w:lang w:val="en-GB"/>
        </w:rPr>
        <w:t xml:space="preserve">eligible data for </w:t>
      </w:r>
      <w:r w:rsidRPr="00B91FAC">
        <w:rPr>
          <w:rFonts w:ascii="Arial" w:eastAsia="Arial" w:hAnsi="Arial" w:cs="Arial"/>
          <w:color w:val="000000" w:themeColor="text1"/>
          <w:lang w:val="en-GB"/>
        </w:rPr>
        <w:t>other outcomes.</w:t>
      </w:r>
    </w:p>
    <w:p w14:paraId="06346979" w14:textId="77777777" w:rsidR="00D12A86" w:rsidRPr="00B91FAC" w:rsidRDefault="00D12A86" w:rsidP="00D12A86">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Identification and Selection of Eligible Studies</w:t>
      </w:r>
    </w:p>
    <w:p w14:paraId="23BF0B12" w14:textId="7E95F10D" w:rsidR="00D12A86" w:rsidRPr="00B91FAC" w:rsidRDefault="00D12A86" w:rsidP="00D12A86">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We searched MEDLINE (Ovid), PsycINFO (Ovid), CINAHL (EBSCO), EMBASE (Ovid), Web of Science Core Collection: Citation Indexes, China National Knowledge Infrastructure, </w:t>
      </w:r>
      <w:proofErr w:type="spellStart"/>
      <w:r w:rsidRPr="00B91FAC">
        <w:rPr>
          <w:rFonts w:ascii="Arial" w:eastAsia="Arial" w:hAnsi="Arial" w:cs="Arial"/>
          <w:color w:val="000000" w:themeColor="text1"/>
          <w:lang w:val="en-GB"/>
        </w:rPr>
        <w:t>Wanfang</w:t>
      </w:r>
      <w:proofErr w:type="spellEnd"/>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medRxiv</w:t>
      </w:r>
      <w:proofErr w:type="spellEnd"/>
      <w:r w:rsidRPr="00B91FAC">
        <w:rPr>
          <w:rFonts w:ascii="Arial" w:eastAsia="Arial" w:hAnsi="Arial" w:cs="Arial"/>
          <w:color w:val="000000" w:themeColor="text1"/>
          <w:lang w:val="en-GB"/>
        </w:rPr>
        <w:t xml:space="preserve">, and Open Science Framework Preprints using a strategy designed by an experienced health sciences librarian. Because of the need for rapid evidence in the early pandemic, we did not formally peer review the search strategy; however, COVID-19 terms were developed in collaboration with other librarians working on the topic and updated as COVID-19-specific subject headings became available. See Supplementary Material 1. We initially searched from December 31, </w:t>
      </w:r>
      <w:proofErr w:type="gramStart"/>
      <w:r w:rsidRPr="00B91FAC">
        <w:rPr>
          <w:rFonts w:ascii="Arial" w:eastAsia="Arial" w:hAnsi="Arial" w:cs="Arial"/>
          <w:color w:val="000000" w:themeColor="text1"/>
          <w:lang w:val="en-GB"/>
        </w:rPr>
        <w:t>2019</w:t>
      </w:r>
      <w:proofErr w:type="gramEnd"/>
      <w:r w:rsidRPr="00B91FAC">
        <w:rPr>
          <w:rFonts w:ascii="Arial" w:eastAsia="Arial" w:hAnsi="Arial" w:cs="Arial"/>
          <w:color w:val="000000" w:themeColor="text1"/>
          <w:lang w:val="en-GB"/>
        </w:rPr>
        <w:t xml:space="preserve"> </w:t>
      </w:r>
      <w:r w:rsidR="00897C3C" w:rsidRPr="00B91FAC">
        <w:rPr>
          <w:rFonts w:ascii="Arial" w:eastAsia="Arial" w:hAnsi="Arial" w:cs="Arial"/>
          <w:color w:val="000000" w:themeColor="text1"/>
          <w:lang w:val="en-GB"/>
        </w:rPr>
        <w:t>to</w:t>
      </w:r>
      <w:r w:rsidR="002A0D43"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April 13, 2020, then </w:t>
      </w:r>
      <w:r w:rsidR="002A0D43" w:rsidRPr="00B91FAC">
        <w:rPr>
          <w:rFonts w:ascii="Arial" w:eastAsia="Arial" w:hAnsi="Arial" w:cs="Arial"/>
          <w:color w:val="000000" w:themeColor="text1"/>
          <w:lang w:val="en-GB"/>
        </w:rPr>
        <w:t xml:space="preserve">searched </w:t>
      </w:r>
      <w:r w:rsidRPr="00B91FAC">
        <w:rPr>
          <w:rFonts w:ascii="Arial" w:eastAsia="Arial" w:hAnsi="Arial" w:cs="Arial"/>
          <w:color w:val="000000" w:themeColor="text1"/>
          <w:lang w:val="en-GB"/>
        </w:rPr>
        <w:t>daily until December 28, 2020, then weekly thereafter</w:t>
      </w:r>
      <w:r w:rsidR="0089719A" w:rsidRPr="00B91FAC">
        <w:rPr>
          <w:rFonts w:ascii="Arial" w:eastAsia="Arial" w:hAnsi="Arial" w:cs="Arial"/>
          <w:color w:val="000000" w:themeColor="text1"/>
          <w:lang w:val="en-GB"/>
        </w:rPr>
        <w:t xml:space="preserve"> with the final searches done on </w:t>
      </w:r>
      <w:r w:rsidR="007A2F92" w:rsidRPr="00B91FAC">
        <w:rPr>
          <w:rFonts w:ascii="Arial" w:eastAsia="Arial" w:hAnsi="Arial" w:cs="Arial"/>
          <w:color w:val="000000" w:themeColor="text1"/>
          <w:lang w:val="en-GB"/>
        </w:rPr>
        <w:t>April 3, 2023</w:t>
      </w:r>
      <w:r w:rsidR="0089719A" w:rsidRPr="00B91FAC">
        <w:rPr>
          <w:rFonts w:ascii="Arial" w:eastAsia="Arial" w:hAnsi="Arial" w:cs="Arial"/>
          <w:color w:val="000000" w:themeColor="text1"/>
          <w:lang w:val="en-GB"/>
        </w:rPr>
        <w:t xml:space="preserve">. </w:t>
      </w:r>
      <w:r w:rsidR="00733BFF" w:rsidRPr="00B91FAC">
        <w:rPr>
          <w:rFonts w:ascii="Arial" w:eastAsia="Arial" w:hAnsi="Arial" w:cs="Arial"/>
          <w:color w:val="000000" w:themeColor="text1"/>
          <w:lang w:val="en-GB"/>
        </w:rPr>
        <w:t>Additionally, we reviewed reference lists of other systematic reviews that similarly included longitudinal data.</w:t>
      </w:r>
    </w:p>
    <w:p w14:paraId="73186948" w14:textId="225391A0" w:rsidR="00D12A86" w:rsidRPr="00B91FAC" w:rsidRDefault="00D12A86" w:rsidP="00D12A86">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Search results were uploaded into </w:t>
      </w:r>
      <w:proofErr w:type="spellStart"/>
      <w:r w:rsidRPr="00B91FAC">
        <w:rPr>
          <w:rFonts w:ascii="Arial" w:eastAsia="Arial" w:hAnsi="Arial" w:cs="Arial"/>
          <w:color w:val="000000" w:themeColor="text1"/>
          <w:lang w:val="en-GB"/>
        </w:rPr>
        <w:t>DistillerSR</w:t>
      </w:r>
      <w:proofErr w:type="spellEnd"/>
      <w:r w:rsidRPr="00B91FAC">
        <w:rPr>
          <w:rFonts w:ascii="Arial" w:eastAsia="Arial" w:hAnsi="Arial" w:cs="Arial"/>
          <w:color w:val="000000" w:themeColor="text1"/>
          <w:lang w:val="en-GB"/>
        </w:rPr>
        <w:t xml:space="preserve"> (Evidence Partners, Ottawa, Canada), where duplicate references were identified and removed. Two independent reviewers evaluated titles and abstracts in random order. If either deemed a study potentially eligible, a full-text review was completed, also by two independent reviewers. Any discrepancies were resolved through consensus</w:t>
      </w:r>
      <w:r w:rsidR="008B72D4"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with a third investigator consulted as necessary. An inclusion and exclusion coding guide </w:t>
      </w:r>
      <w:proofErr w:type="gramStart"/>
      <w:r w:rsidRPr="00B91FAC">
        <w:rPr>
          <w:rFonts w:ascii="Arial" w:eastAsia="Arial" w:hAnsi="Arial" w:cs="Arial"/>
          <w:color w:val="000000" w:themeColor="text1"/>
          <w:lang w:val="en-GB"/>
        </w:rPr>
        <w:t>was</w:t>
      </w:r>
      <w:proofErr w:type="gramEnd"/>
      <w:r w:rsidRPr="00B91FAC">
        <w:rPr>
          <w:rFonts w:ascii="Arial" w:eastAsia="Arial" w:hAnsi="Arial" w:cs="Arial"/>
          <w:color w:val="000000" w:themeColor="text1"/>
          <w:lang w:val="en-GB"/>
        </w:rPr>
        <w:t xml:space="preserve"> developed and pre-tested, and team members were trained over several sessions. See Supplementary Material 2.</w:t>
      </w:r>
      <w:r w:rsidR="00020402" w:rsidRPr="00B91FAC">
        <w:rPr>
          <w:rFonts w:ascii="Arial" w:eastAsia="Arial" w:hAnsi="Arial" w:cs="Arial"/>
          <w:color w:val="000000" w:themeColor="text1"/>
          <w:lang w:val="en-GB"/>
        </w:rPr>
        <w:t xml:space="preserve"> </w:t>
      </w:r>
    </w:p>
    <w:p w14:paraId="0A8BF4C2" w14:textId="77777777" w:rsidR="00D12A86" w:rsidRPr="00B91FAC" w:rsidRDefault="00D12A86" w:rsidP="00D12A86">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Data Extraction and Synthesis</w:t>
      </w:r>
    </w:p>
    <w:p w14:paraId="363964DC" w14:textId="1FE13CD8" w:rsidR="00D12A86" w:rsidRPr="00B91FAC" w:rsidRDefault="00D12A86" w:rsidP="00D12A86">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For each included study, one reviewer extracted data using a standardized form, and a second reviewer validated </w:t>
      </w:r>
      <w:r w:rsidR="00EF3EFB" w:rsidRPr="00B91FAC">
        <w:rPr>
          <w:rFonts w:ascii="Arial" w:eastAsia="Arial" w:hAnsi="Arial" w:cs="Arial"/>
          <w:color w:val="000000" w:themeColor="text1"/>
          <w:lang w:val="en-GB"/>
        </w:rPr>
        <w:t xml:space="preserve">the </w:t>
      </w:r>
      <w:r w:rsidRPr="00B91FAC">
        <w:rPr>
          <w:rFonts w:ascii="Arial" w:eastAsia="Arial" w:hAnsi="Arial" w:cs="Arial"/>
          <w:color w:val="000000" w:themeColor="text1"/>
          <w:lang w:val="en-GB"/>
        </w:rPr>
        <w:t xml:space="preserve">extracted data using the </w:t>
      </w:r>
      <w:proofErr w:type="spellStart"/>
      <w:r w:rsidRPr="00B91FAC">
        <w:rPr>
          <w:rFonts w:ascii="Arial" w:eastAsia="Arial" w:hAnsi="Arial" w:cs="Arial"/>
          <w:color w:val="000000" w:themeColor="text1"/>
          <w:lang w:val="en-GB"/>
        </w:rPr>
        <w:t>DistillerSR</w:t>
      </w:r>
      <w:proofErr w:type="spellEnd"/>
      <w:r w:rsidRPr="00B91FAC">
        <w:rPr>
          <w:rFonts w:ascii="Arial" w:eastAsia="Arial" w:hAnsi="Arial" w:cs="Arial"/>
          <w:color w:val="000000" w:themeColor="text1"/>
          <w:lang w:val="en-GB"/>
        </w:rPr>
        <w:t xml:space="preserve"> Quality Control function. Reviewers extracted (1) publication characteristics (e.g., first author, publication year, journal); (2) population characteristics and demographics, including study eligibility criteria, recruitment method, number of participants, assessment timing, age, and population group (general </w:t>
      </w:r>
      <w:r w:rsidRPr="00B91FAC">
        <w:rPr>
          <w:rFonts w:ascii="Arial" w:eastAsia="Arial" w:hAnsi="Arial" w:cs="Arial"/>
          <w:color w:val="000000" w:themeColor="text1"/>
          <w:lang w:val="en-GB"/>
        </w:rPr>
        <w:lastRenderedPageBreak/>
        <w:t xml:space="preserve">population, older adults, young adults, university students, children and adolescents, parents, people with pre-existing medical conditions, people with pre-existing mental health conditions, medical staff, teachers, </w:t>
      </w:r>
      <w:r w:rsidR="00DE3D9D" w:rsidRPr="00B91FAC">
        <w:rPr>
          <w:rFonts w:ascii="Arial" w:eastAsia="Arial" w:hAnsi="Arial" w:cs="Arial"/>
          <w:color w:val="000000" w:themeColor="text1"/>
          <w:lang w:val="en-GB"/>
        </w:rPr>
        <w:t>caregivers</w:t>
      </w:r>
      <w:r w:rsidR="00D51EFB" w:rsidRPr="00B91FAC">
        <w:rPr>
          <w:rFonts w:ascii="Arial" w:eastAsia="Arial" w:hAnsi="Arial" w:cs="Arial"/>
          <w:color w:val="000000" w:themeColor="text1"/>
          <w:lang w:val="en-GB"/>
        </w:rPr>
        <w:t xml:space="preserve"> of people with a medical condition</w:t>
      </w:r>
      <w:r w:rsidR="00DE3D9D"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prisoners, and groups defined by sex or gender in the present report, though we </w:t>
      </w:r>
      <w:r w:rsidR="00D51EFB" w:rsidRPr="00B91FAC">
        <w:rPr>
          <w:rFonts w:ascii="Arial" w:eastAsia="Arial" w:hAnsi="Arial" w:cs="Arial"/>
          <w:color w:val="000000" w:themeColor="text1"/>
          <w:lang w:val="en-GB"/>
        </w:rPr>
        <w:t xml:space="preserve">attempted to </w:t>
      </w:r>
      <w:r w:rsidRPr="00B91FAC">
        <w:rPr>
          <w:rFonts w:ascii="Arial" w:eastAsia="Arial" w:hAnsi="Arial" w:cs="Arial"/>
          <w:color w:val="000000" w:themeColor="text1"/>
          <w:lang w:val="en-GB"/>
        </w:rPr>
        <w:t>extract</w:t>
      </w:r>
      <w:r w:rsidR="00D51EFB" w:rsidRPr="00B91FAC">
        <w:rPr>
          <w:rFonts w:ascii="Arial" w:eastAsia="Arial" w:hAnsi="Arial" w:cs="Arial"/>
          <w:color w:val="000000" w:themeColor="text1"/>
          <w:lang w:val="en-GB"/>
        </w:rPr>
        <w:t xml:space="preserve"> for</w:t>
      </w:r>
      <w:r w:rsidRPr="00B91FAC">
        <w:rPr>
          <w:rFonts w:ascii="Arial" w:eastAsia="Arial" w:hAnsi="Arial" w:cs="Arial"/>
          <w:color w:val="000000" w:themeColor="text1"/>
          <w:lang w:val="en-GB"/>
        </w:rPr>
        <w:t xml:space="preserve"> any group for which we found data); (3) mental health outcomes; and (4) adequacy of study methods and reporting. We used World Bank classifications for country income and region.</w:t>
      </w:r>
      <w:r w:rsidR="007D03FC" w:rsidRPr="00B91FAC">
        <w:rPr>
          <w:rFonts w:ascii="Arial" w:eastAsia="Arial" w:hAnsi="Arial" w:cs="Arial"/>
          <w:color w:val="000000" w:themeColor="text1"/>
          <w:vertAlign w:val="superscript"/>
          <w:lang w:val="en-GB"/>
        </w:rPr>
        <w:t>1</w:t>
      </w:r>
      <w:r w:rsidR="00D4200A" w:rsidRPr="00B91FAC">
        <w:rPr>
          <w:rFonts w:ascii="Arial" w:eastAsia="Arial" w:hAnsi="Arial" w:cs="Arial"/>
          <w:color w:val="000000" w:themeColor="text1"/>
          <w:vertAlign w:val="superscript"/>
          <w:lang w:val="en-GB"/>
        </w:rPr>
        <w:t>7</w:t>
      </w:r>
      <w:r w:rsidRPr="00B91FAC">
        <w:rPr>
          <w:rFonts w:ascii="Arial" w:eastAsia="Arial" w:hAnsi="Arial" w:cs="Arial"/>
          <w:color w:val="000000" w:themeColor="text1"/>
          <w:lang w:val="en-GB"/>
        </w:rPr>
        <w:t xml:space="preserve"> We adapted the Joanna Briggs Institute Checklist for Prevalence Studies to assess risk of bias and adequacy of study methods and reporting (sampling frame, recruiting methods, sample size, setting and participant descriptions, participation or response rate, outcome assessment methods, standardization of assessments, statistical analyses, follow-up rate).</w:t>
      </w:r>
      <w:r w:rsidR="007D03FC" w:rsidRPr="00B91FAC">
        <w:rPr>
          <w:rFonts w:ascii="Arial" w:eastAsia="Arial" w:hAnsi="Arial" w:cs="Arial"/>
          <w:color w:val="000000" w:themeColor="text1"/>
          <w:vertAlign w:val="superscript"/>
          <w:lang w:val="en-GB"/>
        </w:rPr>
        <w:t>1</w:t>
      </w:r>
      <w:r w:rsidR="00D4200A" w:rsidRPr="00B91FAC">
        <w:rPr>
          <w:rFonts w:ascii="Arial" w:eastAsia="Arial" w:hAnsi="Arial" w:cs="Arial"/>
          <w:color w:val="000000" w:themeColor="text1"/>
          <w:vertAlign w:val="superscript"/>
          <w:lang w:val="en-GB"/>
        </w:rPr>
        <w:t>8</w:t>
      </w:r>
      <w:r w:rsidRPr="00B91FAC">
        <w:rPr>
          <w:rFonts w:ascii="Arial" w:eastAsia="Arial" w:hAnsi="Arial" w:cs="Arial"/>
          <w:color w:val="000000" w:themeColor="text1"/>
          <w:lang w:val="en-GB"/>
        </w:rPr>
        <w:t xml:space="preserve"> See Supplementary Material 3.</w:t>
      </w:r>
    </w:p>
    <w:p w14:paraId="52DF101B" w14:textId="4B8B56FA" w:rsidR="00D12A86" w:rsidRPr="00B91FAC" w:rsidRDefault="00020402" w:rsidP="00D12A86">
      <w:pPr>
        <w:spacing w:after="0" w:line="480" w:lineRule="auto"/>
        <w:ind w:firstLine="567"/>
        <w:rPr>
          <w:rFonts w:ascii="Arial" w:eastAsia="Arial" w:hAnsi="Arial" w:cs="Arial"/>
          <w:color w:val="000000" w:themeColor="text1"/>
          <w:sz w:val="17"/>
          <w:szCs w:val="17"/>
          <w:lang w:val="en-GB"/>
        </w:rPr>
      </w:pPr>
      <w:r w:rsidRPr="00B91FAC">
        <w:rPr>
          <w:rFonts w:ascii="Arial" w:eastAsia="Arial" w:hAnsi="Arial" w:cs="Arial"/>
          <w:color w:val="000000" w:themeColor="text1"/>
          <w:lang w:val="en-GB"/>
        </w:rPr>
        <w:t>W</w:t>
      </w:r>
      <w:r w:rsidR="00D12A86" w:rsidRPr="00B91FAC">
        <w:rPr>
          <w:rFonts w:ascii="Arial" w:eastAsia="Arial" w:hAnsi="Arial" w:cs="Arial"/>
          <w:color w:val="000000" w:themeColor="text1"/>
          <w:lang w:val="en-GB"/>
        </w:rPr>
        <w:t>e extracted raw mean</w:t>
      </w:r>
      <w:r w:rsidR="00733BFF"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 xml:space="preserve"> and standard deviation</w:t>
      </w:r>
      <w:r w:rsidR="00733BFF"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 xml:space="preserve"> (SD</w:t>
      </w:r>
      <w:r w:rsidR="00733BFF"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if available, and we</w:t>
      </w:r>
      <w:r w:rsidR="00D12A86" w:rsidRPr="00B91FAC">
        <w:rPr>
          <w:rFonts w:ascii="Arial" w:eastAsia="Arial" w:hAnsi="Arial" w:cs="Arial"/>
          <w:color w:val="000000" w:themeColor="text1"/>
          <w:lang w:val="en-GB"/>
        </w:rPr>
        <w:t xml:space="preserve"> estimated mean</w:t>
      </w:r>
      <w:r w:rsidR="00733BFF"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 xml:space="preserve"> and SD</w:t>
      </w:r>
      <w:r w:rsidR="00733BFF" w:rsidRPr="00B91FAC">
        <w:rPr>
          <w:rFonts w:ascii="Arial" w:eastAsia="Arial" w:hAnsi="Arial" w:cs="Arial"/>
          <w:color w:val="000000" w:themeColor="text1"/>
          <w:lang w:val="en-GB"/>
        </w:rPr>
        <w:t>s</w:t>
      </w:r>
      <w:r w:rsidR="00D12A86" w:rsidRPr="00B91FAC">
        <w:rPr>
          <w:rFonts w:ascii="Arial" w:eastAsia="Arial" w:hAnsi="Arial" w:cs="Arial"/>
          <w:color w:val="000000" w:themeColor="text1"/>
          <w:lang w:val="en-GB"/>
        </w:rPr>
        <w:t xml:space="preserve"> from </w:t>
      </w:r>
      <w:r w:rsidRPr="00B91FAC">
        <w:rPr>
          <w:rFonts w:ascii="Arial" w:eastAsia="Arial" w:hAnsi="Arial" w:cs="Arial"/>
          <w:color w:val="000000" w:themeColor="text1"/>
          <w:lang w:val="en-GB"/>
        </w:rPr>
        <w:t>reported quantiles</w:t>
      </w:r>
      <w:r w:rsidR="007D03FC" w:rsidRPr="00B91FAC">
        <w:rPr>
          <w:rFonts w:ascii="Arial" w:eastAsia="Arial" w:hAnsi="Arial" w:cs="Arial"/>
          <w:color w:val="000000" w:themeColor="text1"/>
          <w:vertAlign w:val="superscript"/>
          <w:lang w:val="en-GB"/>
        </w:rPr>
        <w:t>1</w:t>
      </w:r>
      <w:r w:rsidR="00D4200A" w:rsidRPr="00B91FAC">
        <w:rPr>
          <w:rFonts w:ascii="Arial" w:eastAsia="Arial" w:hAnsi="Arial" w:cs="Arial"/>
          <w:color w:val="000000" w:themeColor="text1"/>
          <w:vertAlign w:val="superscript"/>
          <w:lang w:val="en-GB"/>
        </w:rPr>
        <w:t>9</w:t>
      </w:r>
      <w:r w:rsidR="00A87C29"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for </w:t>
      </w:r>
      <w:r w:rsidR="00D12A86" w:rsidRPr="00B91FAC">
        <w:rPr>
          <w:rFonts w:ascii="Arial" w:eastAsia="Arial" w:hAnsi="Arial" w:cs="Arial"/>
          <w:color w:val="000000" w:themeColor="text1"/>
          <w:lang w:val="en-GB"/>
        </w:rPr>
        <w:t xml:space="preserve">studies </w:t>
      </w:r>
      <w:r w:rsidRPr="00B91FAC">
        <w:rPr>
          <w:rFonts w:ascii="Arial" w:eastAsia="Arial" w:hAnsi="Arial" w:cs="Arial"/>
          <w:color w:val="000000" w:themeColor="text1"/>
          <w:lang w:val="en-GB"/>
        </w:rPr>
        <w:t xml:space="preserve">that </w:t>
      </w:r>
      <w:r w:rsidR="00D12A86" w:rsidRPr="00B91FAC">
        <w:rPr>
          <w:rFonts w:ascii="Arial" w:eastAsia="Arial" w:hAnsi="Arial" w:cs="Arial"/>
          <w:color w:val="000000" w:themeColor="text1"/>
          <w:lang w:val="en-GB"/>
        </w:rPr>
        <w:t xml:space="preserve">only reported those results. </w:t>
      </w:r>
      <w:r w:rsidRPr="00B91FAC">
        <w:rPr>
          <w:rFonts w:ascii="Arial" w:eastAsia="Arial" w:hAnsi="Arial" w:cs="Arial"/>
          <w:color w:val="000000" w:themeColor="text1"/>
          <w:lang w:val="en-GB"/>
        </w:rPr>
        <w:t>If provided, w</w:t>
      </w:r>
      <w:r w:rsidR="00D12A86" w:rsidRPr="00B91FAC">
        <w:rPr>
          <w:rFonts w:ascii="Arial" w:eastAsia="Arial" w:hAnsi="Arial" w:cs="Arial"/>
          <w:color w:val="000000" w:themeColor="text1"/>
          <w:lang w:val="en-GB"/>
        </w:rPr>
        <w:t xml:space="preserve">e extracted an SMD effect size with 95% CIs for change </w:t>
      </w:r>
      <w:r w:rsidR="004714A8" w:rsidRPr="00B91FAC">
        <w:rPr>
          <w:rFonts w:ascii="Arial" w:eastAsia="Arial" w:hAnsi="Arial" w:cs="Arial"/>
          <w:color w:val="000000" w:themeColor="text1"/>
          <w:lang w:val="en-GB"/>
        </w:rPr>
        <w:t xml:space="preserve">from </w:t>
      </w:r>
      <w:r w:rsidR="00D12A86" w:rsidRPr="00B91FAC">
        <w:rPr>
          <w:rFonts w:ascii="Arial" w:eastAsia="Arial" w:hAnsi="Arial" w:cs="Arial"/>
          <w:color w:val="000000" w:themeColor="text1"/>
          <w:lang w:val="en-GB"/>
        </w:rPr>
        <w:t>pre-COVID-19 to during COVID-19. If not provided, we calculated Hedges’ g</w:t>
      </w:r>
      <w:r w:rsidR="00D4200A" w:rsidRPr="00B91FAC">
        <w:rPr>
          <w:rFonts w:ascii="Arial" w:eastAsia="Arial" w:hAnsi="Arial" w:cs="Arial"/>
          <w:color w:val="000000" w:themeColor="text1"/>
          <w:vertAlign w:val="superscript"/>
          <w:lang w:val="en-GB"/>
        </w:rPr>
        <w:t>20</w:t>
      </w:r>
      <w:r w:rsidR="00D12A86" w:rsidRPr="00B91FAC">
        <w:rPr>
          <w:rFonts w:ascii="Arial" w:eastAsia="Arial" w:hAnsi="Arial" w:cs="Arial"/>
          <w:color w:val="000000" w:themeColor="text1"/>
          <w:lang w:val="en-GB"/>
        </w:rPr>
        <w:t xml:space="preserve"> as described by </w:t>
      </w:r>
      <w:proofErr w:type="spellStart"/>
      <w:r w:rsidR="00D12A86" w:rsidRPr="00B91FAC">
        <w:rPr>
          <w:rFonts w:ascii="Arial" w:eastAsia="Arial" w:hAnsi="Arial" w:cs="Arial"/>
          <w:color w:val="000000" w:themeColor="text1"/>
          <w:lang w:val="en-GB"/>
        </w:rPr>
        <w:t>Borenstein</w:t>
      </w:r>
      <w:proofErr w:type="spellEnd"/>
      <w:r w:rsidR="00D12A86" w:rsidRPr="00B91FAC">
        <w:rPr>
          <w:rFonts w:ascii="Arial" w:eastAsia="Arial" w:hAnsi="Arial" w:cs="Arial"/>
          <w:color w:val="000000" w:themeColor="text1"/>
          <w:lang w:val="en-GB"/>
        </w:rPr>
        <w:t xml:space="preserve"> et al.</w:t>
      </w:r>
      <w:r w:rsidR="00290A3E"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1</w:t>
      </w:r>
      <w:r w:rsidR="00D12A86" w:rsidRPr="00B91FAC">
        <w:rPr>
          <w:rFonts w:ascii="Arial" w:eastAsia="Arial" w:hAnsi="Arial" w:cs="Arial"/>
          <w:color w:val="000000" w:themeColor="text1"/>
          <w:lang w:val="en-GB"/>
        </w:rPr>
        <w:t xml:space="preserve"> SMDs were calculated as positive when mental health worsened and negative when it improved.</w:t>
      </w:r>
      <w:r w:rsidRPr="00B91FAC">
        <w:rPr>
          <w:rFonts w:ascii="Arial" w:hAnsi="Arial" w:cs="Arial"/>
          <w:lang w:val="en-GB"/>
        </w:rPr>
        <w:t xml:space="preserve"> We prioritized continuous data due to pitfalls in interpreting proportions of participants crossing a dichotomous threshold</w:t>
      </w:r>
      <w:r w:rsidR="00D51EFB" w:rsidRPr="00B91FAC">
        <w:rPr>
          <w:rFonts w:ascii="Arial" w:hAnsi="Arial" w:cs="Arial"/>
          <w:lang w:val="en-GB"/>
        </w:rPr>
        <w:t xml:space="preserve">; </w:t>
      </w:r>
      <w:r w:rsidR="00B21204" w:rsidRPr="00B91FAC">
        <w:rPr>
          <w:rFonts w:ascii="Arial" w:hAnsi="Arial" w:cs="Arial"/>
          <w:lang w:val="en-GB"/>
        </w:rPr>
        <w:t>thresholds on different symptom measures are often located at different places in the symptom distribution. This can lead to divergent estimates of proportions crossing a threshold, depending on the measure used rather than actual differences in symptom changes (</w:t>
      </w:r>
      <w:r w:rsidR="004B500F" w:rsidRPr="00B91FAC">
        <w:rPr>
          <w:rFonts w:ascii="Arial" w:hAnsi="Arial" w:cs="Arial"/>
          <w:lang w:val="en-GB"/>
        </w:rPr>
        <w:t>see Supplementary Material 4</w:t>
      </w:r>
      <w:r w:rsidR="00B21204" w:rsidRPr="00B91FAC">
        <w:rPr>
          <w:rFonts w:ascii="Arial" w:hAnsi="Arial" w:cs="Arial"/>
          <w:lang w:val="en-GB"/>
        </w:rPr>
        <w:t xml:space="preserve">). </w:t>
      </w:r>
      <w:r w:rsidR="00CD6B93" w:rsidRPr="00B91FAC">
        <w:rPr>
          <w:rFonts w:ascii="Arial" w:hAnsi="Arial" w:cs="Arial"/>
          <w:lang w:val="en-GB"/>
        </w:rPr>
        <w:t>For studies that reported outcomes for multiple timepoints during COVID-19, we included the earliest timepoint in the present synthesis and reported longitudinal findings during the pandemic separately</w:t>
      </w:r>
      <w:r w:rsidR="00CD6B93"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13</w:t>
      </w:r>
    </w:p>
    <w:p w14:paraId="5279C0E3" w14:textId="3B0755BD" w:rsidR="00D12A86" w:rsidRPr="00B91FAC" w:rsidRDefault="00D12A86" w:rsidP="00D12A86">
      <w:pPr>
        <w:spacing w:after="0" w:line="480" w:lineRule="auto"/>
        <w:ind w:firstLine="567"/>
        <w:rPr>
          <w:rFonts w:ascii="Arial" w:eastAsia="Arial" w:hAnsi="Arial" w:cs="Arial"/>
          <w:color w:val="000000" w:themeColor="text1"/>
          <w:sz w:val="17"/>
          <w:szCs w:val="17"/>
          <w:lang w:val="en-GB"/>
        </w:rPr>
      </w:pPr>
      <w:r w:rsidRPr="00B91FAC">
        <w:rPr>
          <w:rFonts w:ascii="Arial" w:eastAsia="Arial" w:hAnsi="Arial" w:cs="Arial"/>
          <w:color w:val="000000" w:themeColor="text1"/>
          <w:lang w:val="en-GB"/>
        </w:rPr>
        <w:t>For each population group with continuous outcomes for at least two studies in a domain</w:t>
      </w:r>
      <w:r w:rsidR="009A42FB" w:rsidRPr="00B91FAC">
        <w:rPr>
          <w:rFonts w:ascii="Arial" w:eastAsia="Arial" w:hAnsi="Arial" w:cs="Arial"/>
          <w:color w:val="000000" w:themeColor="text1"/>
          <w:lang w:val="en-GB"/>
        </w:rPr>
        <w:t xml:space="preserve"> (general mental health, anxiety symptoms, depression symptoms)</w:t>
      </w:r>
      <w:r w:rsidRPr="00B91FAC">
        <w:rPr>
          <w:rFonts w:ascii="Arial" w:eastAsia="Arial" w:hAnsi="Arial" w:cs="Arial"/>
          <w:color w:val="000000" w:themeColor="text1"/>
          <w:lang w:val="en-GB"/>
        </w:rPr>
        <w:t xml:space="preserve">, SMDs were pooled via restricted maximum-likelihood random-effects meta-analysis. Heterogeneity was assessed with </w:t>
      </w:r>
      <w:r w:rsidRPr="00B91FAC">
        <w:rPr>
          <w:rFonts w:ascii="Arial" w:eastAsia="Arial" w:hAnsi="Arial" w:cs="Arial"/>
          <w:color w:val="000000" w:themeColor="text1"/>
          <w:lang w:val="en-GB"/>
        </w:rPr>
        <w:lastRenderedPageBreak/>
        <w:t>I</w:t>
      </w:r>
      <w:r w:rsidRPr="00B91FAC">
        <w:rPr>
          <w:rFonts w:ascii="Arial" w:eastAsia="Arial" w:hAnsi="Arial" w:cs="Arial"/>
          <w:color w:val="000000" w:themeColor="text1"/>
          <w:vertAlign w:val="superscript"/>
          <w:lang w:val="en-GB"/>
        </w:rPr>
        <w:t>2</w:t>
      </w:r>
      <w:r w:rsidRPr="00B91FAC">
        <w:rPr>
          <w:rFonts w:ascii="Arial" w:eastAsia="Arial" w:hAnsi="Arial" w:cs="Arial"/>
          <w:color w:val="000000" w:themeColor="text1"/>
          <w:lang w:val="en-GB"/>
        </w:rPr>
        <w:t>. For studies with more than one continuous outcome in a domain (e.g., two depression symptom measures), we pooled SMDs within the study prior to fitting the meta-analysis. Meta-analyses were performed in R (R version 4.3.1, R</w:t>
      </w:r>
      <w:r w:rsidR="003302A4" w:rsidRPr="00B91FAC">
        <w:rPr>
          <w:rFonts w:ascii="Arial" w:eastAsia="Arial" w:hAnsi="Arial" w:cs="Arial"/>
          <w:color w:val="000000" w:themeColor="text1"/>
          <w:lang w:val="en-GB"/>
        </w:rPr>
        <w:t>S</w:t>
      </w:r>
      <w:r w:rsidRPr="00B91FAC">
        <w:rPr>
          <w:rFonts w:ascii="Arial" w:eastAsia="Arial" w:hAnsi="Arial" w:cs="Arial"/>
          <w:color w:val="000000" w:themeColor="text1"/>
          <w:lang w:val="en-GB"/>
        </w:rPr>
        <w:t xml:space="preserve">tudio Version 2023.12.0+369) using the </w:t>
      </w:r>
      <w:proofErr w:type="spellStart"/>
      <w:r w:rsidRPr="00B91FAC">
        <w:rPr>
          <w:rFonts w:ascii="Arial" w:eastAsia="Arial" w:hAnsi="Arial" w:cs="Arial"/>
          <w:color w:val="000000" w:themeColor="text1"/>
          <w:lang w:val="en-GB"/>
        </w:rPr>
        <w:t>rma.uni</w:t>
      </w:r>
      <w:proofErr w:type="spellEnd"/>
      <w:r w:rsidRPr="00B91FAC">
        <w:rPr>
          <w:rFonts w:ascii="Arial" w:eastAsia="Arial" w:hAnsi="Arial" w:cs="Arial"/>
          <w:color w:val="000000" w:themeColor="text1"/>
          <w:lang w:val="en-GB"/>
        </w:rPr>
        <w:t xml:space="preserve"> function in the </w:t>
      </w:r>
      <w:proofErr w:type="spellStart"/>
      <w:r w:rsidRPr="00B91FAC">
        <w:rPr>
          <w:rFonts w:ascii="Arial" w:eastAsia="Arial" w:hAnsi="Arial" w:cs="Arial"/>
          <w:color w:val="000000" w:themeColor="text1"/>
          <w:lang w:val="en-GB"/>
        </w:rPr>
        <w:t>metafor</w:t>
      </w:r>
      <w:proofErr w:type="spellEnd"/>
      <w:r w:rsidRPr="00B91FAC">
        <w:rPr>
          <w:rFonts w:ascii="Arial" w:eastAsia="Arial" w:hAnsi="Arial" w:cs="Arial"/>
          <w:color w:val="000000" w:themeColor="text1"/>
          <w:lang w:val="en-GB"/>
        </w:rPr>
        <w:t xml:space="preserve"> package</w:t>
      </w:r>
      <w:r w:rsidR="006E4156" w:rsidRPr="00B91FAC">
        <w:rPr>
          <w:rFonts w:ascii="Arial" w:eastAsia="Arial" w:hAnsi="Arial" w:cs="Arial"/>
          <w:color w:val="000000" w:themeColor="text1"/>
          <w:lang w:val="en-GB"/>
        </w:rPr>
        <w:t>.</w:t>
      </w:r>
      <w:r w:rsidR="006E4156"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2</w:t>
      </w:r>
      <w:r w:rsidRPr="00B91FAC">
        <w:rPr>
          <w:rStyle w:val="apple-converted-space"/>
          <w:rFonts w:ascii="Arial" w:eastAsia="Arial" w:hAnsi="Arial" w:cs="Arial"/>
          <w:color w:val="000000" w:themeColor="text1"/>
          <w:lang w:val="en-GB"/>
        </w:rPr>
        <w:t xml:space="preserve"> Forest plots were generated using the </w:t>
      </w:r>
      <w:proofErr w:type="spellStart"/>
      <w:r w:rsidRPr="00B91FAC">
        <w:rPr>
          <w:rStyle w:val="apple-converted-space"/>
          <w:rFonts w:ascii="Arial" w:eastAsia="Arial" w:hAnsi="Arial" w:cs="Arial"/>
          <w:color w:val="000000" w:themeColor="text1"/>
          <w:lang w:val="en-GB"/>
        </w:rPr>
        <w:t>forest.rma</w:t>
      </w:r>
      <w:proofErr w:type="spellEnd"/>
      <w:r w:rsidRPr="00B91FAC">
        <w:rPr>
          <w:rStyle w:val="apple-converted-space"/>
          <w:rFonts w:ascii="Arial" w:eastAsia="Arial" w:hAnsi="Arial" w:cs="Arial"/>
          <w:color w:val="000000" w:themeColor="text1"/>
          <w:lang w:val="en-GB"/>
        </w:rPr>
        <w:t xml:space="preserve"> function in </w:t>
      </w:r>
      <w:proofErr w:type="spellStart"/>
      <w:r w:rsidRPr="00B91FAC">
        <w:rPr>
          <w:rStyle w:val="apple-converted-space"/>
          <w:rFonts w:ascii="Arial" w:eastAsia="Arial" w:hAnsi="Arial" w:cs="Arial"/>
          <w:color w:val="000000" w:themeColor="text1"/>
          <w:lang w:val="en-GB"/>
        </w:rPr>
        <w:t>metafor</w:t>
      </w:r>
      <w:proofErr w:type="spellEnd"/>
      <w:r w:rsidRPr="00B91FAC">
        <w:rPr>
          <w:rStyle w:val="apple-converted-space"/>
          <w:rFonts w:ascii="Arial" w:eastAsia="Arial" w:hAnsi="Arial" w:cs="Arial"/>
          <w:color w:val="000000" w:themeColor="text1"/>
          <w:lang w:val="en-GB"/>
        </w:rPr>
        <w:t>. We characterized changes as minimal (SMD &lt; 0.20), small (SMD = 0.20), medium (SMD = 0.50), or large (SMD = 0.80).</w:t>
      </w:r>
      <w:r w:rsidR="006E4156"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3</w:t>
      </w:r>
    </w:p>
    <w:p w14:paraId="23E99F94" w14:textId="77777777" w:rsidR="00D12A86" w:rsidRPr="00B91FAC" w:rsidRDefault="00D12A86" w:rsidP="00D12A86">
      <w:pPr>
        <w:tabs>
          <w:tab w:val="left" w:pos="10915"/>
        </w:tabs>
        <w:spacing w:after="0" w:line="480" w:lineRule="auto"/>
        <w:ind w:right="4"/>
        <w:rPr>
          <w:rFonts w:ascii="Arial" w:eastAsia="Arial" w:hAnsi="Arial" w:cs="Arial"/>
          <w:color w:val="000000" w:themeColor="text1"/>
          <w:lang w:val="en-GB"/>
        </w:rPr>
      </w:pPr>
      <w:r w:rsidRPr="00B91FAC">
        <w:rPr>
          <w:rFonts w:ascii="Arial" w:eastAsia="Arial" w:hAnsi="Arial" w:cs="Arial"/>
          <w:b/>
          <w:bCs/>
          <w:color w:val="000000" w:themeColor="text1"/>
          <w:lang w:val="en-GB"/>
        </w:rPr>
        <w:t>Patient and Public Involvement</w:t>
      </w:r>
    </w:p>
    <w:p w14:paraId="549BC5CF" w14:textId="77777777" w:rsidR="00D12A86" w:rsidRPr="00B91FAC" w:rsidRDefault="00D12A86" w:rsidP="00D12A86">
      <w:pPr>
        <w:tabs>
          <w:tab w:val="left" w:pos="10915"/>
        </w:tabs>
        <w:spacing w:after="0" w:line="480" w:lineRule="auto"/>
        <w:ind w:right="4" w:firstLine="567"/>
        <w:rPr>
          <w:rFonts w:ascii="Arial" w:eastAsia="Arial" w:hAnsi="Arial" w:cs="Arial"/>
          <w:color w:val="000000" w:themeColor="text1"/>
          <w:lang w:val="en-GB"/>
        </w:rPr>
      </w:pPr>
      <w:proofErr w:type="spellStart"/>
      <w:r w:rsidRPr="00B91FAC">
        <w:rPr>
          <w:rFonts w:ascii="Arial" w:eastAsia="Arial" w:hAnsi="Arial" w:cs="Arial"/>
          <w:color w:val="000000" w:themeColor="text1"/>
          <w:lang w:val="en-GB"/>
        </w:rPr>
        <w:t>Dr.</w:t>
      </w:r>
      <w:proofErr w:type="spellEnd"/>
      <w:r w:rsidRPr="00B91FAC">
        <w:rPr>
          <w:rFonts w:ascii="Arial" w:eastAsia="Arial" w:hAnsi="Arial" w:cs="Arial"/>
          <w:color w:val="000000" w:themeColor="text1"/>
          <w:lang w:val="en-GB"/>
        </w:rPr>
        <w:t xml:space="preserve"> Sarah Markham, an experienced patient advisor and member of BMJ’s International Patient Panel, was a research team member from project inception. She provided input on project design, underwent training on study procedures, and was involved in selection of eligible studies. She provided comments on the content of this article.</w:t>
      </w:r>
    </w:p>
    <w:p w14:paraId="77007641" w14:textId="77777777" w:rsidR="00D12A86" w:rsidRPr="00B91FAC" w:rsidRDefault="00D12A86" w:rsidP="00D12A86">
      <w:pPr>
        <w:tabs>
          <w:tab w:val="left" w:pos="10915"/>
        </w:tabs>
        <w:spacing w:after="0" w:line="480" w:lineRule="auto"/>
        <w:ind w:right="4"/>
        <w:rPr>
          <w:rFonts w:ascii="Arial" w:eastAsia="Arial" w:hAnsi="Arial" w:cs="Arial"/>
          <w:color w:val="000000" w:themeColor="text1"/>
          <w:lang w:val="en-GB"/>
        </w:rPr>
      </w:pPr>
      <w:r w:rsidRPr="00B91FAC">
        <w:rPr>
          <w:rFonts w:ascii="Arial" w:eastAsia="Arial" w:hAnsi="Arial" w:cs="Arial"/>
          <w:b/>
          <w:bCs/>
          <w:color w:val="000000" w:themeColor="text1"/>
          <w:lang w:val="en-GB"/>
        </w:rPr>
        <w:t>Amendments to Protocol</w:t>
      </w:r>
    </w:p>
    <w:p w14:paraId="67C59692" w14:textId="5464FAB5" w:rsidR="00D12A86" w:rsidRPr="00B91FAC" w:rsidRDefault="00D51EFB" w:rsidP="00D12A86">
      <w:pPr>
        <w:tabs>
          <w:tab w:val="left" w:pos="10915"/>
        </w:tabs>
        <w:spacing w:after="0" w:line="480" w:lineRule="auto"/>
        <w:ind w:right="4" w:firstLine="567"/>
        <w:rPr>
          <w:rFonts w:ascii="Arial" w:eastAsia="Arial" w:hAnsi="Arial" w:cs="Arial"/>
          <w:color w:val="000000" w:themeColor="text1"/>
          <w:lang w:val="en-GB"/>
        </w:rPr>
      </w:pPr>
      <w:r w:rsidRPr="00B91FAC">
        <w:rPr>
          <w:rFonts w:ascii="Arial" w:eastAsia="Arial" w:hAnsi="Arial" w:cs="Arial"/>
          <w:color w:val="000000" w:themeColor="text1"/>
          <w:lang w:val="en-GB"/>
        </w:rPr>
        <w:t>A</w:t>
      </w:r>
      <w:r w:rsidR="00D12A86" w:rsidRPr="00B91FAC">
        <w:rPr>
          <w:rFonts w:ascii="Arial" w:eastAsia="Arial" w:hAnsi="Arial" w:cs="Arial"/>
          <w:color w:val="000000" w:themeColor="text1"/>
          <w:lang w:val="en-GB"/>
        </w:rPr>
        <w:t xml:space="preserve">mendments </w:t>
      </w:r>
      <w:r w:rsidRPr="00B91FAC">
        <w:rPr>
          <w:rFonts w:ascii="Arial" w:eastAsia="Arial" w:hAnsi="Arial" w:cs="Arial"/>
          <w:color w:val="000000" w:themeColor="text1"/>
          <w:lang w:val="en-GB"/>
        </w:rPr>
        <w:t xml:space="preserve">from the original protocol, including implementation of a process to identify </w:t>
      </w:r>
      <w:r w:rsidR="002A6E3E" w:rsidRPr="00B91FAC">
        <w:rPr>
          <w:rFonts w:ascii="Arial" w:eastAsia="Arial" w:hAnsi="Arial" w:cs="Arial"/>
          <w:color w:val="000000" w:themeColor="text1"/>
          <w:lang w:val="en-GB"/>
        </w:rPr>
        <w:t xml:space="preserve">potentially </w:t>
      </w:r>
      <w:r w:rsidRPr="00B91FAC">
        <w:rPr>
          <w:rFonts w:ascii="Arial" w:eastAsia="Arial" w:hAnsi="Arial" w:cs="Arial"/>
          <w:color w:val="000000" w:themeColor="text1"/>
          <w:lang w:val="en-GB"/>
        </w:rPr>
        <w:t>problematic studies</w:t>
      </w:r>
      <w:r w:rsidR="00520AB8" w:rsidRPr="00B91FAC">
        <w:rPr>
          <w:rFonts w:ascii="Arial" w:hAnsi="Arial" w:cs="Arial"/>
          <w:lang w:val="en-GB"/>
        </w:rPr>
        <w:t>,</w:t>
      </w:r>
      <w:r w:rsidR="001E73CA" w:rsidRPr="00B91FAC">
        <w:rPr>
          <w:rFonts w:ascii="Arial" w:eastAsia="Arial" w:hAnsi="Arial" w:cs="Arial"/>
          <w:color w:val="000000" w:themeColor="text1"/>
          <w:lang w:val="en-GB"/>
        </w:rPr>
        <w:t xml:space="preserve"> are described in Supplementary Material 5</w:t>
      </w:r>
      <w:r w:rsidR="00A37F1F" w:rsidRPr="00B91FAC">
        <w:rPr>
          <w:rFonts w:ascii="Arial" w:eastAsia="Arial" w:hAnsi="Arial" w:cs="Arial"/>
          <w:color w:val="000000" w:themeColor="text1"/>
          <w:lang w:val="en-GB"/>
        </w:rPr>
        <w:t xml:space="preserve">. </w:t>
      </w:r>
      <w:r w:rsidR="00986CDE" w:rsidRPr="00B91FAC">
        <w:rPr>
          <w:rFonts w:ascii="Arial" w:eastAsia="Arial" w:hAnsi="Arial" w:cs="Arial"/>
          <w:color w:val="000000" w:themeColor="text1"/>
          <w:lang w:val="en-GB"/>
        </w:rPr>
        <w:t>In accordance with the Cochrane Database of Systematic Reviews policy</w:t>
      </w:r>
      <w:r w:rsidR="003302A4"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4</w:t>
      </w:r>
      <w:r w:rsidR="00986CDE" w:rsidRPr="00B91FAC">
        <w:rPr>
          <w:rFonts w:ascii="Arial" w:eastAsia="Arial" w:hAnsi="Arial" w:cs="Arial"/>
          <w:color w:val="000000" w:themeColor="text1"/>
          <w:lang w:val="en-GB"/>
        </w:rPr>
        <w:t xml:space="preserve"> we </w:t>
      </w:r>
      <w:r w:rsidR="00650F50" w:rsidRPr="00B91FAC">
        <w:rPr>
          <w:rFonts w:ascii="Arial" w:eastAsia="Arial" w:hAnsi="Arial" w:cs="Arial"/>
          <w:color w:val="000000" w:themeColor="text1"/>
          <w:lang w:val="en-GB"/>
        </w:rPr>
        <w:t xml:space="preserve">incorporated a process to </w:t>
      </w:r>
      <w:r w:rsidR="00986CDE" w:rsidRPr="00B91FAC">
        <w:rPr>
          <w:rFonts w:ascii="Arial" w:eastAsia="Arial" w:hAnsi="Arial" w:cs="Arial"/>
          <w:color w:val="000000" w:themeColor="text1"/>
          <w:lang w:val="en-GB"/>
        </w:rPr>
        <w:t>identi</w:t>
      </w:r>
      <w:r w:rsidR="00650F50" w:rsidRPr="00B91FAC">
        <w:rPr>
          <w:rFonts w:ascii="Arial" w:eastAsia="Arial" w:hAnsi="Arial" w:cs="Arial"/>
          <w:color w:val="000000" w:themeColor="text1"/>
          <w:lang w:val="en-GB"/>
        </w:rPr>
        <w:t>fy</w:t>
      </w:r>
      <w:r w:rsidR="00986CDE" w:rsidRPr="00B91FAC">
        <w:rPr>
          <w:rFonts w:ascii="Arial" w:eastAsia="Arial" w:hAnsi="Arial" w:cs="Arial"/>
          <w:color w:val="000000" w:themeColor="text1"/>
          <w:lang w:val="en-GB"/>
        </w:rPr>
        <w:t xml:space="preserve"> implausible data patterns that raised substantial concerns regarding the </w:t>
      </w:r>
      <w:r w:rsidR="00650F50" w:rsidRPr="00B91FAC">
        <w:rPr>
          <w:rFonts w:ascii="Arial" w:eastAsia="Arial" w:hAnsi="Arial" w:cs="Arial"/>
          <w:color w:val="000000" w:themeColor="text1"/>
          <w:lang w:val="en-GB"/>
        </w:rPr>
        <w:t xml:space="preserve">accuracy or </w:t>
      </w:r>
      <w:r w:rsidR="00986CDE" w:rsidRPr="00B91FAC">
        <w:rPr>
          <w:rFonts w:ascii="Arial" w:eastAsia="Arial" w:hAnsi="Arial" w:cs="Arial"/>
          <w:color w:val="000000" w:themeColor="text1"/>
          <w:lang w:val="en-GB"/>
        </w:rPr>
        <w:t>integrity of reported results.</w:t>
      </w:r>
    </w:p>
    <w:p w14:paraId="37779820"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RESULTS</w:t>
      </w:r>
    </w:p>
    <w:p w14:paraId="0213DCB8" w14:textId="1BC13B3B" w:rsidR="00D21C8C" w:rsidRPr="00B91FAC" w:rsidRDefault="00D21C8C" w:rsidP="00D21C8C">
      <w:pPr>
        <w:tabs>
          <w:tab w:val="left" w:pos="10915"/>
        </w:tabs>
        <w:spacing w:after="0" w:line="480" w:lineRule="auto"/>
        <w:ind w:right="6"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Main results are provided in this section with a more detailed version in Supplementary Material </w:t>
      </w:r>
      <w:r w:rsidR="004B500F"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w:t>
      </w:r>
    </w:p>
    <w:p w14:paraId="4F073132" w14:textId="77777777" w:rsidR="00D21C8C" w:rsidRPr="00B91FAC" w:rsidRDefault="00D21C8C" w:rsidP="00D21C8C">
      <w:pPr>
        <w:tabs>
          <w:tab w:val="left" w:pos="10915"/>
        </w:tabs>
        <w:spacing w:after="0" w:line="480" w:lineRule="auto"/>
        <w:ind w:right="6"/>
        <w:rPr>
          <w:rFonts w:ascii="Arial" w:eastAsia="Arial" w:hAnsi="Arial" w:cs="Arial"/>
          <w:color w:val="000000" w:themeColor="text1"/>
          <w:lang w:val="en-GB"/>
        </w:rPr>
      </w:pPr>
      <w:r w:rsidRPr="00B91FAC">
        <w:rPr>
          <w:rFonts w:ascii="Arial" w:eastAsia="Arial" w:hAnsi="Arial" w:cs="Arial"/>
          <w:b/>
          <w:bCs/>
          <w:color w:val="000000" w:themeColor="text1"/>
          <w:lang w:val="en-GB"/>
        </w:rPr>
        <w:t>Search Results and Selection of Eligible Studies</w:t>
      </w:r>
    </w:p>
    <w:p w14:paraId="3020F7A3" w14:textId="797C820B" w:rsidR="00D6287E" w:rsidRPr="00B91FAC" w:rsidRDefault="00D6287E" w:rsidP="00D6287E">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We identified 54,615 unique citations </w:t>
      </w:r>
      <w:r w:rsidR="00B37F85" w:rsidRPr="00B91FAC">
        <w:rPr>
          <w:rFonts w:ascii="Arial" w:eastAsia="Arial" w:hAnsi="Arial" w:cs="Arial"/>
          <w:color w:val="000000" w:themeColor="text1"/>
          <w:lang w:val="en-GB"/>
        </w:rPr>
        <w:t>in our</w:t>
      </w:r>
      <w:r w:rsidRPr="00B91FAC">
        <w:rPr>
          <w:rFonts w:ascii="Arial" w:eastAsia="Arial" w:hAnsi="Arial" w:cs="Arial"/>
          <w:color w:val="000000" w:themeColor="text1"/>
          <w:lang w:val="en-GB"/>
        </w:rPr>
        <w:t xml:space="preserve"> updated search</w:t>
      </w:r>
      <w:r w:rsidR="00622D5F" w:rsidRPr="00B91FAC">
        <w:rPr>
          <w:rFonts w:ascii="Arial" w:eastAsia="Arial" w:hAnsi="Arial" w:cs="Arial"/>
          <w:color w:val="000000" w:themeColor="text1"/>
          <w:lang w:val="en-GB"/>
        </w:rPr>
        <w:t xml:space="preserve"> (in addition to the </w:t>
      </w:r>
      <w:r w:rsidR="00622D5F" w:rsidRPr="00B91FAC">
        <w:rPr>
          <w:rFonts w:ascii="Arial" w:hAnsi="Arial" w:cs="Arial"/>
          <w:bCs/>
          <w:lang w:val="en-GB"/>
        </w:rPr>
        <w:t>94,411 reviewed for the original review; 149,026 total)</w:t>
      </w:r>
      <w:r w:rsidRPr="00B91FAC">
        <w:rPr>
          <w:rFonts w:ascii="Arial" w:eastAsia="Arial" w:hAnsi="Arial" w:cs="Arial"/>
          <w:color w:val="000000" w:themeColor="text1"/>
          <w:lang w:val="en-GB"/>
        </w:rPr>
        <w:t xml:space="preserve">. </w:t>
      </w:r>
      <w:r w:rsidR="00622D5F" w:rsidRPr="00B91FAC">
        <w:rPr>
          <w:rFonts w:ascii="Arial" w:eastAsia="Arial" w:hAnsi="Arial" w:cs="Arial"/>
          <w:color w:val="000000" w:themeColor="text1"/>
          <w:lang w:val="en-GB"/>
        </w:rPr>
        <w:t>In the update, w</w:t>
      </w:r>
      <w:r w:rsidRPr="00B91FAC">
        <w:rPr>
          <w:rFonts w:ascii="Arial" w:eastAsia="Arial" w:hAnsi="Arial" w:cs="Arial"/>
          <w:color w:val="000000" w:themeColor="text1"/>
          <w:lang w:val="en-GB"/>
        </w:rPr>
        <w:t xml:space="preserve">e excluded 53,006 </w:t>
      </w:r>
      <w:r w:rsidR="00622D5F" w:rsidRPr="00B91FAC">
        <w:rPr>
          <w:rFonts w:ascii="Arial" w:eastAsia="Arial" w:hAnsi="Arial" w:cs="Arial"/>
          <w:color w:val="000000" w:themeColor="text1"/>
          <w:lang w:val="en-GB"/>
        </w:rPr>
        <w:t xml:space="preserve">citations </w:t>
      </w:r>
      <w:r w:rsidRPr="00B91FAC">
        <w:rPr>
          <w:rFonts w:ascii="Arial" w:eastAsia="Arial" w:hAnsi="Arial" w:cs="Arial"/>
          <w:color w:val="000000" w:themeColor="text1"/>
          <w:lang w:val="en-GB"/>
        </w:rPr>
        <w:t xml:space="preserve">after title and abstract review and 1,379 after full-text review, leaving 230 publications with longitudinal data. Of those, 143 publications were of studies that did not include pre-COVID-19 data, 2 only assessed outcomes (e.g., loneliness, stress) not included in the present report, 22 </w:t>
      </w:r>
      <w:r w:rsidRPr="00B91FAC">
        <w:rPr>
          <w:rFonts w:ascii="Arial" w:eastAsia="Arial" w:hAnsi="Arial" w:cs="Arial"/>
          <w:color w:val="000000" w:themeColor="text1"/>
          <w:lang w:val="en-GB"/>
        </w:rPr>
        <w:lastRenderedPageBreak/>
        <w:t>only reported dichotomous results, 12 only reported results in formats that could not be converted to SMDs (e.g., model parameters, change scores), and 7 were duplicate publications of samples of already included cohorts and results. We excluded 4 studies as potentially problematic due to reported data patterns that were discrepant with other data within the study or deemed implausible (see Supplemental Material 6), leaving 40 eligible publications from the updated search. We identified 1 additional publication and cohort from our review of other systematic reviews. From the previous review, we had 137 publications from 139 cohorts. Thus, the final sample was comprised of 178 publications or studies with non-overlapping data from 186 unique cohorts, of which 8 contained two separate cohorts (Figure 1).</w:t>
      </w:r>
    </w:p>
    <w:p w14:paraId="61AF7BE6"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Characteristics of Included Studies</w:t>
      </w:r>
    </w:p>
    <w:p w14:paraId="24310C76" w14:textId="559A564B"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Supplementary Table 1 shows included study characteristics. Most studies (</w:t>
      </w:r>
      <w:r w:rsidR="003F79EF" w:rsidRPr="00B91FAC">
        <w:rPr>
          <w:rFonts w:ascii="Arial" w:eastAsia="Arial" w:hAnsi="Arial" w:cs="Arial"/>
          <w:color w:val="000000" w:themeColor="text1"/>
          <w:lang w:val="en-GB"/>
        </w:rPr>
        <w:t xml:space="preserve">158 </w:t>
      </w:r>
      <w:r w:rsidR="004A495E" w:rsidRPr="00B91FAC">
        <w:rPr>
          <w:rFonts w:ascii="Arial" w:eastAsia="Arial" w:hAnsi="Arial" w:cs="Arial"/>
          <w:color w:val="000000" w:themeColor="text1"/>
          <w:lang w:val="en-GB"/>
        </w:rPr>
        <w:t xml:space="preserve">of </w:t>
      </w:r>
      <w:r w:rsidRPr="00B91FAC">
        <w:rPr>
          <w:rFonts w:ascii="Arial" w:eastAsia="Arial" w:hAnsi="Arial" w:cs="Arial"/>
          <w:color w:val="000000" w:themeColor="text1"/>
          <w:lang w:val="en-GB"/>
        </w:rPr>
        <w:t>178</w:t>
      </w:r>
      <w:r w:rsidR="004A495E" w:rsidRPr="00B91FAC">
        <w:rPr>
          <w:rFonts w:ascii="Arial" w:eastAsia="Arial" w:hAnsi="Arial" w:cs="Arial"/>
          <w:color w:val="000000" w:themeColor="text1"/>
          <w:lang w:val="en-GB"/>
        </w:rPr>
        <w:t xml:space="preserve">, </w:t>
      </w:r>
      <w:r w:rsidR="003F79EF" w:rsidRPr="00B91FAC">
        <w:rPr>
          <w:rFonts w:ascii="Arial" w:eastAsia="Arial" w:hAnsi="Arial" w:cs="Arial"/>
          <w:color w:val="000000" w:themeColor="text1"/>
          <w:lang w:val="en-GB"/>
        </w:rPr>
        <w:t>89</w:t>
      </w:r>
      <w:r w:rsidR="004A495E"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reported COVID-19 outcome data collected in 2020</w:t>
      </w:r>
      <w:r w:rsidR="00733BFF" w:rsidRPr="00B91FAC">
        <w:rPr>
          <w:rFonts w:ascii="Arial" w:eastAsia="Arial" w:hAnsi="Arial" w:cs="Arial"/>
          <w:color w:val="000000" w:themeColor="text1"/>
          <w:lang w:val="en-GB"/>
        </w:rPr>
        <w:t xml:space="preserve">; </w:t>
      </w:r>
      <w:r w:rsidR="003F79EF" w:rsidRPr="00B91FAC">
        <w:rPr>
          <w:rFonts w:ascii="Arial" w:eastAsia="Arial" w:hAnsi="Arial" w:cs="Arial"/>
          <w:color w:val="000000" w:themeColor="text1"/>
          <w:lang w:val="en-GB"/>
        </w:rPr>
        <w:t xml:space="preserve">11 </w:t>
      </w:r>
      <w:r w:rsidR="005A1325" w:rsidRPr="00B91FAC">
        <w:rPr>
          <w:rFonts w:ascii="Arial" w:eastAsia="Arial" w:hAnsi="Arial" w:cs="Arial"/>
          <w:color w:val="000000" w:themeColor="text1"/>
          <w:lang w:val="en-GB"/>
        </w:rPr>
        <w:t xml:space="preserve">studies </w:t>
      </w:r>
      <w:r w:rsidR="003F79EF" w:rsidRPr="00B91FAC">
        <w:rPr>
          <w:rFonts w:ascii="Arial" w:eastAsia="Arial" w:hAnsi="Arial" w:cs="Arial"/>
          <w:color w:val="000000" w:themeColor="text1"/>
          <w:lang w:val="en-GB"/>
        </w:rPr>
        <w:t>(</w:t>
      </w:r>
      <w:r w:rsidR="00762535" w:rsidRPr="00B91FAC">
        <w:rPr>
          <w:rFonts w:ascii="Arial" w:eastAsia="Arial" w:hAnsi="Arial" w:cs="Arial"/>
          <w:color w:val="000000" w:themeColor="text1"/>
          <w:lang w:val="en-GB"/>
        </w:rPr>
        <w:t xml:space="preserve">6%) collected </w:t>
      </w:r>
      <w:r w:rsidR="005A1325" w:rsidRPr="00B91FAC">
        <w:rPr>
          <w:rFonts w:ascii="Arial" w:eastAsia="Arial" w:hAnsi="Arial" w:cs="Arial"/>
          <w:color w:val="000000" w:themeColor="text1"/>
          <w:lang w:val="en-GB"/>
        </w:rPr>
        <w:t xml:space="preserve">data </w:t>
      </w:r>
      <w:r w:rsidR="00762535" w:rsidRPr="00B91FAC">
        <w:rPr>
          <w:rFonts w:ascii="Arial" w:eastAsia="Arial" w:hAnsi="Arial" w:cs="Arial"/>
          <w:color w:val="000000" w:themeColor="text1"/>
          <w:lang w:val="en-GB"/>
        </w:rPr>
        <w:t xml:space="preserve">between 2020 and 2021, and 9 </w:t>
      </w:r>
      <w:r w:rsidR="005A1325" w:rsidRPr="00B91FAC">
        <w:rPr>
          <w:rFonts w:ascii="Arial" w:eastAsia="Arial" w:hAnsi="Arial" w:cs="Arial"/>
          <w:color w:val="000000" w:themeColor="text1"/>
          <w:lang w:val="en-GB"/>
        </w:rPr>
        <w:t>studies</w:t>
      </w:r>
      <w:r w:rsidR="00762535" w:rsidRPr="00B91FAC">
        <w:rPr>
          <w:rFonts w:ascii="Arial" w:eastAsia="Arial" w:hAnsi="Arial" w:cs="Arial"/>
          <w:color w:val="000000" w:themeColor="text1"/>
          <w:lang w:val="en-GB"/>
        </w:rPr>
        <w:t xml:space="preserve"> collected </w:t>
      </w:r>
      <w:r w:rsidR="005A1325" w:rsidRPr="00B91FAC">
        <w:rPr>
          <w:rFonts w:ascii="Arial" w:eastAsia="Arial" w:hAnsi="Arial" w:cs="Arial"/>
          <w:color w:val="000000" w:themeColor="text1"/>
          <w:lang w:val="en-GB"/>
        </w:rPr>
        <w:t xml:space="preserve">data </w:t>
      </w:r>
      <w:r w:rsidR="00762535" w:rsidRPr="00B91FAC">
        <w:rPr>
          <w:rFonts w:ascii="Arial" w:eastAsia="Arial" w:hAnsi="Arial" w:cs="Arial"/>
          <w:color w:val="000000" w:themeColor="text1"/>
          <w:lang w:val="en-GB"/>
        </w:rPr>
        <w:t>in 2021 (5%)</w:t>
      </w:r>
      <w:r w:rsidRPr="00B91FAC">
        <w:rPr>
          <w:rFonts w:ascii="Arial" w:eastAsia="Arial" w:hAnsi="Arial" w:cs="Arial"/>
          <w:color w:val="000000" w:themeColor="text1"/>
          <w:lang w:val="en-GB"/>
        </w:rPr>
        <w:t>. There were 135 (7</w:t>
      </w:r>
      <w:r w:rsidR="000461A0"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 xml:space="preserve">%) studies from </w:t>
      </w:r>
      <w:r w:rsidR="00D9205F" w:rsidRPr="00B91FAC">
        <w:rPr>
          <w:rFonts w:ascii="Arial" w:eastAsia="Arial" w:hAnsi="Arial" w:cs="Arial"/>
          <w:color w:val="000000" w:themeColor="text1"/>
          <w:lang w:val="en-GB"/>
        </w:rPr>
        <w:t>27</w:t>
      </w:r>
      <w:r w:rsidR="0000199E"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high-income countries</w:t>
      </w:r>
      <w:r w:rsidR="00D9205F" w:rsidRPr="00B91FAC">
        <w:rPr>
          <w:rFonts w:ascii="Arial" w:eastAsia="Arial" w:hAnsi="Arial" w:cs="Arial"/>
          <w:color w:val="000000" w:themeColor="text1"/>
          <w:lang w:val="en-GB"/>
        </w:rPr>
        <w:t xml:space="preserve"> or regions</w:t>
      </w:r>
      <w:r w:rsidRPr="00B91FAC">
        <w:rPr>
          <w:rFonts w:ascii="Arial" w:eastAsia="Arial" w:hAnsi="Arial" w:cs="Arial"/>
          <w:color w:val="000000" w:themeColor="text1"/>
          <w:lang w:val="en-GB"/>
        </w:rPr>
        <w:t xml:space="preserve">, 36 (20%) from </w:t>
      </w:r>
      <w:r w:rsidR="00100D85" w:rsidRPr="00B91FAC">
        <w:rPr>
          <w:rFonts w:ascii="Arial" w:eastAsia="Arial" w:hAnsi="Arial" w:cs="Arial"/>
          <w:color w:val="000000" w:themeColor="text1"/>
          <w:lang w:val="en-GB"/>
        </w:rPr>
        <w:t>4</w:t>
      </w:r>
      <w:r w:rsidR="0000199E"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upper-middle-income countries</w:t>
      </w:r>
      <w:r w:rsidR="0000199E" w:rsidRPr="00B91FAC">
        <w:rPr>
          <w:rFonts w:ascii="Arial" w:eastAsia="Arial" w:hAnsi="Arial" w:cs="Arial"/>
          <w:color w:val="000000" w:themeColor="text1"/>
          <w:lang w:val="en-GB"/>
        </w:rPr>
        <w:t xml:space="preserve"> </w:t>
      </w:r>
      <w:r w:rsidR="00E40B72" w:rsidRPr="00B91FAC">
        <w:rPr>
          <w:rFonts w:ascii="Arial" w:eastAsia="Arial" w:hAnsi="Arial" w:cs="Arial"/>
          <w:color w:val="000000" w:themeColor="text1"/>
          <w:lang w:val="en-GB"/>
        </w:rPr>
        <w:t xml:space="preserve">including </w:t>
      </w:r>
      <w:r w:rsidR="00083A57" w:rsidRPr="00B91FAC">
        <w:rPr>
          <w:rFonts w:ascii="Arial" w:eastAsia="Arial" w:hAnsi="Arial" w:cs="Arial"/>
          <w:color w:val="000000" w:themeColor="text1"/>
          <w:lang w:val="en-GB"/>
        </w:rPr>
        <w:t>30</w:t>
      </w:r>
      <w:r w:rsidR="00E40B72" w:rsidRPr="00B91FAC">
        <w:rPr>
          <w:rFonts w:ascii="Arial" w:eastAsia="Arial" w:hAnsi="Arial" w:cs="Arial"/>
          <w:color w:val="000000" w:themeColor="text1"/>
          <w:lang w:val="en-GB"/>
        </w:rPr>
        <w:t xml:space="preserve"> </w:t>
      </w:r>
      <w:r w:rsidR="0000199E" w:rsidRPr="00B91FAC">
        <w:rPr>
          <w:rFonts w:ascii="Arial" w:eastAsia="Arial" w:hAnsi="Arial" w:cs="Arial"/>
          <w:color w:val="000000" w:themeColor="text1"/>
          <w:lang w:val="en-GB"/>
        </w:rPr>
        <w:t>from China</w:t>
      </w:r>
      <w:r w:rsidRPr="00B91FAC">
        <w:rPr>
          <w:rFonts w:ascii="Arial" w:eastAsia="Arial" w:hAnsi="Arial" w:cs="Arial"/>
          <w:color w:val="000000" w:themeColor="text1"/>
          <w:lang w:val="en-GB"/>
        </w:rPr>
        <w:t xml:space="preserve">, 2 (1%) </w:t>
      </w:r>
      <w:r w:rsidR="00E40B72" w:rsidRPr="00B91FAC">
        <w:rPr>
          <w:rFonts w:ascii="Arial" w:eastAsia="Arial" w:hAnsi="Arial" w:cs="Arial"/>
          <w:color w:val="000000" w:themeColor="text1"/>
          <w:lang w:val="en-GB"/>
        </w:rPr>
        <w:t xml:space="preserve">studies </w:t>
      </w:r>
      <w:r w:rsidRPr="00B91FAC">
        <w:rPr>
          <w:rFonts w:ascii="Arial" w:eastAsia="Arial" w:hAnsi="Arial" w:cs="Arial"/>
          <w:color w:val="000000" w:themeColor="text1"/>
          <w:lang w:val="en-GB"/>
        </w:rPr>
        <w:t xml:space="preserve">that mixed high-income and upper-middle-income country samples, 5 (3%) </w:t>
      </w:r>
      <w:r w:rsidR="00E40B72" w:rsidRPr="00B91FAC">
        <w:rPr>
          <w:rFonts w:ascii="Arial" w:eastAsia="Arial" w:hAnsi="Arial" w:cs="Arial"/>
          <w:color w:val="000000" w:themeColor="text1"/>
          <w:lang w:val="en-GB"/>
        </w:rPr>
        <w:t xml:space="preserve">studies </w:t>
      </w:r>
      <w:r w:rsidRPr="00B91FAC">
        <w:rPr>
          <w:rFonts w:ascii="Arial" w:eastAsia="Arial" w:hAnsi="Arial" w:cs="Arial"/>
          <w:color w:val="000000" w:themeColor="text1"/>
          <w:lang w:val="en-GB"/>
        </w:rPr>
        <w:t xml:space="preserve">from lower-middle-income countries, and none from low-income countries. There were 58 (33%) studies from Europe and Central Asia, 56 (31%) from East Asia and the Pacific, 47 (26%) from North America, and 17 (10%) from other regions. There were 129 (72%) studies of adult populations and 49 (28%) of children or adolescents, including 46 that focused on adolescents (ages 10 to 19), and 3 on children (ages up to 9 years old). </w:t>
      </w:r>
    </w:p>
    <w:p w14:paraId="08B7BF8C"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Risk of Bias and Adequacy of Study Methods and Reporting</w:t>
      </w:r>
    </w:p>
    <w:p w14:paraId="0C3C0593" w14:textId="080C7068"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R</w:t>
      </w:r>
      <w:r w:rsidR="00E40B72" w:rsidRPr="00B91FAC">
        <w:rPr>
          <w:rFonts w:ascii="Arial" w:eastAsia="Arial" w:hAnsi="Arial" w:cs="Arial"/>
          <w:color w:val="000000" w:themeColor="text1"/>
          <w:lang w:val="en-GB"/>
        </w:rPr>
        <w:t>atings of r</w:t>
      </w:r>
      <w:r w:rsidRPr="00B91FAC">
        <w:rPr>
          <w:rFonts w:ascii="Arial" w:eastAsia="Arial" w:hAnsi="Arial" w:cs="Arial"/>
          <w:color w:val="000000" w:themeColor="text1"/>
          <w:lang w:val="en-GB"/>
        </w:rPr>
        <w:t xml:space="preserve">isk of bias and adequacy of methods and reporting are shown in Supplementary Table 2. Overall, 42 of 178 studies (24%) used sampling frames that closely represented the target population; 36 of 178 (20%) used census or random sampling methods; 20 of 178 (11%) had </w:t>
      </w:r>
      <w:r w:rsidR="000461A0" w:rsidRPr="00B91FAC">
        <w:rPr>
          <w:rFonts w:ascii="Arial" w:eastAsia="Arial" w:hAnsi="Arial" w:cs="Arial"/>
          <w:color w:val="000000" w:themeColor="text1"/>
          <w:lang w:val="en-GB"/>
        </w:rPr>
        <w:t xml:space="preserve">initial </w:t>
      </w:r>
      <w:r w:rsidRPr="00B91FAC">
        <w:rPr>
          <w:rFonts w:ascii="Arial" w:eastAsia="Arial" w:hAnsi="Arial" w:cs="Arial"/>
          <w:color w:val="000000" w:themeColor="text1"/>
          <w:lang w:val="en-GB"/>
        </w:rPr>
        <w:t xml:space="preserve">response rates ≥ 75%, and 65 of 178 (37%) successfully followed up </w:t>
      </w:r>
      <w:r w:rsidRPr="00B91FAC">
        <w:rPr>
          <w:rFonts w:ascii="Arial" w:eastAsia="Arial" w:hAnsi="Arial" w:cs="Arial"/>
          <w:color w:val="000000" w:themeColor="text1"/>
          <w:lang w:val="en-GB"/>
        </w:rPr>
        <w:lastRenderedPageBreak/>
        <w:t>with ≥ 75% of participants or included methods to address loss to follow-up. “Yes” ratings</w:t>
      </w:r>
      <w:r w:rsidR="0000199E" w:rsidRPr="00B91FAC">
        <w:rPr>
          <w:rFonts w:ascii="Arial" w:eastAsia="Arial" w:hAnsi="Arial" w:cs="Arial"/>
          <w:color w:val="000000" w:themeColor="text1"/>
          <w:lang w:val="en-GB"/>
        </w:rPr>
        <w:t xml:space="preserve"> that reflect low risk of bias</w:t>
      </w:r>
      <w:r w:rsidRPr="00B91FAC">
        <w:rPr>
          <w:rFonts w:ascii="Arial" w:eastAsia="Arial" w:hAnsi="Arial" w:cs="Arial"/>
          <w:color w:val="000000" w:themeColor="text1"/>
          <w:lang w:val="en-GB"/>
        </w:rPr>
        <w:t xml:space="preserve"> were between 76% and 100% for sample size, participant and setting description, valid assessment methods, standard outcome collection methods, and appropriately analysed results.</w:t>
      </w:r>
    </w:p>
    <w:p w14:paraId="75AE9637"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Mental Health Symptom Changes</w:t>
      </w:r>
    </w:p>
    <w:p w14:paraId="45C5B690" w14:textId="77777777"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Mental health symptom changes for individual studies by population category are shown in Supplementary Table 3 for general mental health, Supplementary Table 4 for anxiety symptoms, and Supplementary Table 5 for depression symptoms. Table 1 shows meta-analysis results. </w:t>
      </w:r>
    </w:p>
    <w:p w14:paraId="4CF99272"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i/>
          <w:iCs/>
          <w:color w:val="000000" w:themeColor="text1"/>
          <w:u w:val="single"/>
          <w:lang w:val="en-GB"/>
        </w:rPr>
        <w:t>General Mental Health</w:t>
      </w:r>
    </w:p>
    <w:p w14:paraId="1D73FAFB" w14:textId="7A7713D6"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Forest plots </w:t>
      </w:r>
      <w:r w:rsidR="0098200D" w:rsidRPr="00B91FAC">
        <w:rPr>
          <w:rFonts w:ascii="Arial" w:eastAsia="Arial" w:hAnsi="Arial" w:cs="Arial"/>
          <w:color w:val="000000" w:themeColor="text1"/>
          <w:lang w:val="en-GB"/>
        </w:rPr>
        <w:t xml:space="preserve">of main analyses </w:t>
      </w:r>
      <w:r w:rsidRPr="00B91FAC">
        <w:rPr>
          <w:rFonts w:ascii="Arial" w:eastAsia="Arial" w:hAnsi="Arial" w:cs="Arial"/>
          <w:color w:val="000000" w:themeColor="text1"/>
          <w:lang w:val="en-GB"/>
        </w:rPr>
        <w:t>are shown in Supplementary Figures 1a to 1j</w:t>
      </w:r>
      <w:r w:rsidR="0098200D" w:rsidRPr="00B91FAC">
        <w:rPr>
          <w:rFonts w:ascii="Arial" w:eastAsia="Arial" w:hAnsi="Arial" w:cs="Arial"/>
          <w:color w:val="000000" w:themeColor="text1"/>
          <w:lang w:val="en-GB"/>
        </w:rPr>
        <w:t xml:space="preserve">. </w:t>
      </w:r>
      <w:r w:rsidR="00AA15FD" w:rsidRPr="00B91FAC">
        <w:rPr>
          <w:rFonts w:ascii="Arial" w:eastAsia="Arial" w:hAnsi="Arial" w:cs="Arial"/>
          <w:color w:val="000000" w:themeColor="text1"/>
          <w:lang w:val="en-GB"/>
        </w:rPr>
        <w:t xml:space="preserve">We estimated that </w:t>
      </w:r>
      <w:r w:rsidRPr="00B91FAC">
        <w:rPr>
          <w:rFonts w:ascii="Arial" w:eastAsia="Arial" w:hAnsi="Arial" w:cs="Arial"/>
          <w:color w:val="000000" w:themeColor="text1"/>
          <w:lang w:val="en-GB"/>
        </w:rPr>
        <w:t xml:space="preserve">general mental health </w:t>
      </w:r>
      <w:r w:rsidR="00AA15FD" w:rsidRPr="00B91FAC">
        <w:rPr>
          <w:rFonts w:ascii="Arial" w:eastAsia="Arial" w:hAnsi="Arial" w:cs="Arial"/>
          <w:color w:val="000000" w:themeColor="text1"/>
          <w:lang w:val="en-GB"/>
        </w:rPr>
        <w:t>worsened</w:t>
      </w:r>
      <w:r w:rsidR="00AB2170" w:rsidRPr="00B91FAC">
        <w:rPr>
          <w:rFonts w:ascii="Arial" w:eastAsia="Arial" w:hAnsi="Arial" w:cs="Arial"/>
          <w:color w:val="000000" w:themeColor="text1"/>
          <w:lang w:val="en-GB"/>
        </w:rPr>
        <w:t xml:space="preserve"> minimally</w:t>
      </w:r>
      <w:r w:rsidR="00AA15FD"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in the general population (Supplementary Figure 1a; 15 cohorts, N = 34,135,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w:t>
      </w:r>
      <w:r w:rsidR="00A32B99" w:rsidRPr="00B91FAC">
        <w:rPr>
          <w:rFonts w:ascii="Arial" w:eastAsia="Arial" w:hAnsi="Arial" w:cs="Arial"/>
          <w:color w:val="000000" w:themeColor="text1"/>
          <w:lang w:val="en-GB"/>
        </w:rPr>
        <w:t>1</w:t>
      </w:r>
      <w:r w:rsidRPr="00B91FAC">
        <w:rPr>
          <w:rFonts w:ascii="Arial" w:eastAsia="Arial" w:hAnsi="Arial" w:cs="Arial"/>
          <w:color w:val="000000" w:themeColor="text1"/>
          <w:lang w:val="en-GB"/>
        </w:rPr>
        <w:t>, 95% CI 0.0</w:t>
      </w:r>
      <w:r w:rsidR="00A32B99" w:rsidRPr="00B91FAC">
        <w:rPr>
          <w:rFonts w:ascii="Arial" w:eastAsia="Arial" w:hAnsi="Arial" w:cs="Arial"/>
          <w:color w:val="000000" w:themeColor="text1"/>
          <w:lang w:val="en-GB"/>
        </w:rPr>
        <w:t>1</w:t>
      </w:r>
      <w:r w:rsidRPr="00B91FAC">
        <w:rPr>
          <w:rFonts w:ascii="Arial" w:eastAsia="Arial" w:hAnsi="Arial" w:cs="Arial"/>
          <w:color w:val="000000" w:themeColor="text1"/>
          <w:lang w:val="en-GB"/>
        </w:rPr>
        <w:t xml:space="preserve"> to 0.</w:t>
      </w:r>
      <w:r w:rsidR="00A32B99" w:rsidRPr="00B91FAC">
        <w:rPr>
          <w:rFonts w:ascii="Arial" w:eastAsia="Arial" w:hAnsi="Arial" w:cs="Arial"/>
          <w:color w:val="000000" w:themeColor="text1"/>
          <w:lang w:val="en-GB"/>
        </w:rPr>
        <w:t>20</w:t>
      </w:r>
      <w:r w:rsidRPr="00B91FAC">
        <w:rPr>
          <w:rFonts w:ascii="Arial" w:eastAsia="Arial" w:hAnsi="Arial" w:cs="Arial"/>
          <w:color w:val="000000" w:themeColor="text1"/>
          <w:lang w:val="en-GB"/>
        </w:rPr>
        <w:t>;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9</w:t>
      </w:r>
      <w:r w:rsidR="00A32B99" w:rsidRPr="00B91FAC">
        <w:rPr>
          <w:rFonts w:ascii="Arial" w:eastAsia="Arial" w:hAnsi="Arial" w:cs="Arial"/>
          <w:color w:val="000000" w:themeColor="text1"/>
          <w:lang w:val="en-GB"/>
        </w:rPr>
        <w:t>7.0</w:t>
      </w:r>
      <w:r w:rsidRPr="00B91FAC">
        <w:rPr>
          <w:rFonts w:ascii="Arial" w:eastAsia="Arial" w:hAnsi="Arial" w:cs="Arial"/>
          <w:color w:val="000000" w:themeColor="text1"/>
          <w:lang w:val="en-GB"/>
        </w:rPr>
        <w:t xml:space="preserve">%). Among subgroups, there was a minimal, statistically significant worsening for </w:t>
      </w:r>
      <w:r w:rsidR="00376A0F" w:rsidRPr="00B91FAC">
        <w:rPr>
          <w:rFonts w:ascii="Arial" w:eastAsia="Arial" w:hAnsi="Arial" w:cs="Arial"/>
          <w:color w:val="000000" w:themeColor="text1"/>
          <w:lang w:val="en-GB"/>
        </w:rPr>
        <w:t>women or females (Supplementary Figure 1</w:t>
      </w:r>
      <w:r w:rsidR="00C40E9E" w:rsidRPr="00B91FAC">
        <w:rPr>
          <w:rFonts w:ascii="Arial" w:eastAsia="Arial" w:hAnsi="Arial" w:cs="Arial"/>
          <w:color w:val="000000" w:themeColor="text1"/>
          <w:lang w:val="en-GB"/>
        </w:rPr>
        <w:t>b</w:t>
      </w:r>
      <w:r w:rsidR="00376A0F" w:rsidRPr="00B91FAC">
        <w:rPr>
          <w:rFonts w:ascii="Arial" w:eastAsia="Arial" w:hAnsi="Arial" w:cs="Arial"/>
          <w:color w:val="000000" w:themeColor="text1"/>
          <w:lang w:val="en-GB"/>
        </w:rPr>
        <w:t xml:space="preserve">; </w:t>
      </w:r>
      <w:r w:rsidR="000605A3" w:rsidRPr="00B91FAC">
        <w:rPr>
          <w:rFonts w:ascii="Arial" w:eastAsia="Arial" w:hAnsi="Arial" w:cs="Arial"/>
          <w:color w:val="000000" w:themeColor="text1"/>
          <w:lang w:val="en-GB"/>
        </w:rPr>
        <w:t>7</w:t>
      </w:r>
      <w:r w:rsidR="00376A0F" w:rsidRPr="00B91FAC">
        <w:rPr>
          <w:rFonts w:ascii="Arial" w:eastAsia="Arial" w:hAnsi="Arial" w:cs="Arial"/>
          <w:color w:val="000000" w:themeColor="text1"/>
          <w:lang w:val="en-GB"/>
        </w:rPr>
        <w:t xml:space="preserve"> cohorts, N = </w:t>
      </w:r>
      <w:r w:rsidR="004C524E" w:rsidRPr="00B91FAC">
        <w:rPr>
          <w:rFonts w:ascii="Arial" w:eastAsia="Arial" w:hAnsi="Arial" w:cs="Arial"/>
          <w:color w:val="000000" w:themeColor="text1"/>
          <w:lang w:val="en-GB"/>
        </w:rPr>
        <w:t>11,224</w:t>
      </w:r>
      <w:r w:rsidR="00376A0F" w:rsidRPr="00B91FAC">
        <w:rPr>
          <w:rFonts w:ascii="Arial" w:eastAsia="Arial" w:hAnsi="Arial" w:cs="Arial"/>
          <w:color w:val="000000" w:themeColor="text1"/>
          <w:lang w:val="en-GB"/>
        </w:rPr>
        <w:t xml:space="preserve">; </w:t>
      </w:r>
      <w:proofErr w:type="spellStart"/>
      <w:r w:rsidR="00376A0F" w:rsidRPr="00B91FAC">
        <w:rPr>
          <w:rFonts w:ascii="Arial" w:eastAsia="Arial" w:hAnsi="Arial" w:cs="Arial"/>
          <w:color w:val="000000" w:themeColor="text1"/>
          <w:lang w:val="en-GB"/>
        </w:rPr>
        <w:t>SMD</w:t>
      </w:r>
      <w:r w:rsidR="00376A0F" w:rsidRPr="00B91FAC">
        <w:rPr>
          <w:rFonts w:ascii="Arial" w:eastAsia="Arial" w:hAnsi="Arial" w:cs="Arial"/>
          <w:color w:val="000000" w:themeColor="text1"/>
          <w:vertAlign w:val="subscript"/>
          <w:lang w:val="en-GB"/>
        </w:rPr>
        <w:t>change</w:t>
      </w:r>
      <w:proofErr w:type="spellEnd"/>
      <w:r w:rsidR="00376A0F" w:rsidRPr="00B91FAC">
        <w:rPr>
          <w:rFonts w:ascii="Arial" w:eastAsia="Arial" w:hAnsi="Arial" w:cs="Arial"/>
          <w:color w:val="000000" w:themeColor="text1"/>
          <w:lang w:val="en-GB"/>
        </w:rPr>
        <w:t xml:space="preserve"> = 0.</w:t>
      </w:r>
      <w:r w:rsidR="004C524E" w:rsidRPr="00B91FAC">
        <w:rPr>
          <w:rFonts w:ascii="Arial" w:eastAsia="Arial" w:hAnsi="Arial" w:cs="Arial"/>
          <w:color w:val="000000" w:themeColor="text1"/>
          <w:lang w:val="en-GB"/>
        </w:rPr>
        <w:t>14</w:t>
      </w:r>
      <w:r w:rsidR="00376A0F" w:rsidRPr="00B91FAC">
        <w:rPr>
          <w:rFonts w:ascii="Arial" w:eastAsia="Arial" w:hAnsi="Arial" w:cs="Arial"/>
          <w:color w:val="000000" w:themeColor="text1"/>
          <w:lang w:val="en-GB"/>
        </w:rPr>
        <w:t>, 95% CI 0.0</w:t>
      </w:r>
      <w:r w:rsidR="004C524E" w:rsidRPr="00B91FAC">
        <w:rPr>
          <w:rFonts w:ascii="Arial" w:eastAsia="Arial" w:hAnsi="Arial" w:cs="Arial"/>
          <w:color w:val="000000" w:themeColor="text1"/>
          <w:lang w:val="en-GB"/>
        </w:rPr>
        <w:t>0</w:t>
      </w:r>
      <w:r w:rsidR="00376A0F" w:rsidRPr="00B91FAC">
        <w:rPr>
          <w:rFonts w:ascii="Arial" w:eastAsia="Arial" w:hAnsi="Arial" w:cs="Arial"/>
          <w:color w:val="000000" w:themeColor="text1"/>
          <w:lang w:val="en-GB"/>
        </w:rPr>
        <w:t xml:space="preserve"> to 0.</w:t>
      </w:r>
      <w:r w:rsidR="004C524E" w:rsidRPr="00B91FAC">
        <w:rPr>
          <w:rFonts w:ascii="Arial" w:eastAsia="Arial" w:hAnsi="Arial" w:cs="Arial"/>
          <w:color w:val="000000" w:themeColor="text1"/>
          <w:lang w:val="en-GB"/>
        </w:rPr>
        <w:t>28</w:t>
      </w:r>
      <w:r w:rsidR="00376A0F" w:rsidRPr="00B91FAC">
        <w:rPr>
          <w:rFonts w:ascii="Arial" w:eastAsia="Arial" w:hAnsi="Arial" w:cs="Arial"/>
          <w:color w:val="000000" w:themeColor="text1"/>
          <w:lang w:val="en-GB"/>
        </w:rPr>
        <w:t>; I</w:t>
      </w:r>
      <w:r w:rsidR="00376A0F" w:rsidRPr="00B91FAC">
        <w:rPr>
          <w:rFonts w:ascii="Arial" w:eastAsia="Arial" w:hAnsi="Arial" w:cs="Arial"/>
          <w:color w:val="000000" w:themeColor="text1"/>
          <w:vertAlign w:val="superscript"/>
          <w:lang w:val="en-GB"/>
        </w:rPr>
        <w:t xml:space="preserve">2 </w:t>
      </w:r>
      <w:r w:rsidR="00376A0F" w:rsidRPr="00B91FAC">
        <w:rPr>
          <w:rFonts w:ascii="Arial" w:eastAsia="Arial" w:hAnsi="Arial" w:cs="Arial"/>
          <w:color w:val="000000" w:themeColor="text1"/>
          <w:lang w:val="en-GB"/>
        </w:rPr>
        <w:t>= 9</w:t>
      </w:r>
      <w:r w:rsidR="004C524E" w:rsidRPr="00B91FAC">
        <w:rPr>
          <w:rFonts w:ascii="Arial" w:eastAsia="Arial" w:hAnsi="Arial" w:cs="Arial"/>
          <w:color w:val="000000" w:themeColor="text1"/>
          <w:lang w:val="en-GB"/>
        </w:rPr>
        <w:t>3.8</w:t>
      </w:r>
      <w:r w:rsidR="00376A0F"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children and adolescents (Supplementary Figure 1g; 2</w:t>
      </w:r>
      <w:r w:rsidR="00757221"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 xml:space="preserve"> cohorts, N = 27,</w:t>
      </w:r>
      <w:r w:rsidR="00757221" w:rsidRPr="00B91FAC">
        <w:rPr>
          <w:rFonts w:ascii="Arial" w:eastAsia="Arial" w:hAnsi="Arial" w:cs="Arial"/>
          <w:color w:val="000000" w:themeColor="text1"/>
          <w:lang w:val="en-GB"/>
        </w:rPr>
        <w:t>888</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w:t>
      </w:r>
      <w:r w:rsidR="00757221" w:rsidRPr="00B91FAC">
        <w:rPr>
          <w:rFonts w:ascii="Arial" w:eastAsia="Arial" w:hAnsi="Arial" w:cs="Arial"/>
          <w:color w:val="000000" w:themeColor="text1"/>
          <w:lang w:val="en-GB"/>
        </w:rPr>
        <w:t>10</w:t>
      </w:r>
      <w:r w:rsidRPr="00B91FAC">
        <w:rPr>
          <w:rFonts w:ascii="Arial" w:eastAsia="Arial" w:hAnsi="Arial" w:cs="Arial"/>
          <w:color w:val="000000" w:themeColor="text1"/>
          <w:lang w:val="en-GB"/>
        </w:rPr>
        <w:t>, 95% CI 0.0</w:t>
      </w:r>
      <w:r w:rsidR="00AD4E25" w:rsidRPr="00B91FAC">
        <w:rPr>
          <w:rFonts w:ascii="Arial" w:eastAsia="Arial" w:hAnsi="Arial" w:cs="Arial"/>
          <w:color w:val="000000" w:themeColor="text1"/>
          <w:lang w:val="en-GB"/>
        </w:rPr>
        <w:t>3</w:t>
      </w:r>
      <w:r w:rsidRPr="00B91FAC">
        <w:rPr>
          <w:rFonts w:ascii="Arial" w:eastAsia="Arial" w:hAnsi="Arial" w:cs="Arial"/>
          <w:color w:val="000000" w:themeColor="text1"/>
          <w:lang w:val="en-GB"/>
        </w:rPr>
        <w:t xml:space="preserve"> to 0.1</w:t>
      </w:r>
      <w:r w:rsidR="00AD4E25" w:rsidRPr="00B91FAC">
        <w:rPr>
          <w:rFonts w:ascii="Arial" w:eastAsia="Arial" w:hAnsi="Arial" w:cs="Arial"/>
          <w:color w:val="000000" w:themeColor="text1"/>
          <w:lang w:val="en-GB"/>
        </w:rPr>
        <w:t>7</w:t>
      </w:r>
      <w:r w:rsidRPr="00B91FAC">
        <w:rPr>
          <w:rFonts w:ascii="Arial" w:eastAsia="Arial" w:hAnsi="Arial" w:cs="Arial"/>
          <w:color w:val="000000" w:themeColor="text1"/>
          <w:lang w:val="en-GB"/>
        </w:rPr>
        <w:t>;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9</w:t>
      </w:r>
      <w:r w:rsidR="00AD4E25" w:rsidRPr="00B91FAC">
        <w:rPr>
          <w:rFonts w:ascii="Arial" w:eastAsia="Arial" w:hAnsi="Arial" w:cs="Arial"/>
          <w:color w:val="000000" w:themeColor="text1"/>
          <w:lang w:val="en-GB"/>
        </w:rPr>
        <w:t>3.9</w:t>
      </w:r>
      <w:r w:rsidRPr="00B91FAC">
        <w:rPr>
          <w:rFonts w:ascii="Arial" w:eastAsia="Arial" w:hAnsi="Arial" w:cs="Arial"/>
          <w:color w:val="000000" w:themeColor="text1"/>
          <w:lang w:val="en-GB"/>
        </w:rPr>
        <w:t>%)</w:t>
      </w:r>
      <w:r w:rsidR="004C524E"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w:t>
      </w:r>
      <w:r w:rsidR="00F90E7D" w:rsidRPr="00B91FAC">
        <w:rPr>
          <w:rFonts w:ascii="Arial" w:eastAsia="Arial" w:hAnsi="Arial" w:cs="Arial"/>
          <w:color w:val="000000" w:themeColor="text1"/>
          <w:lang w:val="en-GB"/>
        </w:rPr>
        <w:t xml:space="preserve">and </w:t>
      </w:r>
      <w:r w:rsidRPr="00B91FAC">
        <w:rPr>
          <w:rFonts w:ascii="Arial" w:eastAsia="Arial" w:hAnsi="Arial" w:cs="Arial"/>
          <w:color w:val="000000" w:themeColor="text1"/>
          <w:lang w:val="en-GB"/>
        </w:rPr>
        <w:t xml:space="preserve">people with pre-existing medical conditions (Supplementary Figure 1i; 13 cohorts, N = 7,204;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0.10, 95% CI 0.01 to 0.19;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xml:space="preserve">= 83.6%). No other subgroup changes were statistically significant </w:t>
      </w:r>
      <w:r w:rsidR="00AA15FD" w:rsidRPr="00B91FAC">
        <w:rPr>
          <w:rFonts w:ascii="Arial" w:eastAsia="Arial" w:hAnsi="Arial" w:cs="Arial"/>
          <w:color w:val="000000" w:themeColor="text1"/>
          <w:lang w:val="en-GB"/>
        </w:rPr>
        <w:t xml:space="preserve">or substantively </w:t>
      </w:r>
      <w:r w:rsidRPr="00B91FAC">
        <w:rPr>
          <w:rFonts w:ascii="Arial" w:eastAsia="Arial" w:hAnsi="Arial" w:cs="Arial"/>
          <w:color w:val="000000" w:themeColor="text1"/>
          <w:lang w:val="en-GB"/>
        </w:rPr>
        <w:t>different from zero. I</w:t>
      </w:r>
      <w:r w:rsidRPr="00B91FAC">
        <w:rPr>
          <w:rFonts w:ascii="Arial" w:eastAsia="Arial" w:hAnsi="Arial" w:cs="Arial"/>
          <w:color w:val="000000" w:themeColor="text1"/>
          <w:vertAlign w:val="superscript"/>
          <w:lang w:val="en-GB"/>
        </w:rPr>
        <w:t>2</w:t>
      </w:r>
      <w:r w:rsidRPr="00B91FAC">
        <w:rPr>
          <w:rFonts w:ascii="Arial" w:eastAsia="Arial" w:hAnsi="Arial" w:cs="Arial"/>
          <w:color w:val="000000" w:themeColor="text1"/>
          <w:lang w:val="en-GB"/>
        </w:rPr>
        <w:t xml:space="preserve"> across analyses was high (83.6% to 98.6%).</w:t>
      </w:r>
    </w:p>
    <w:p w14:paraId="05702151"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i/>
          <w:iCs/>
          <w:color w:val="000000" w:themeColor="text1"/>
          <w:u w:val="single"/>
          <w:lang w:val="en-GB"/>
        </w:rPr>
        <w:t>Anxiety Symptoms</w:t>
      </w:r>
    </w:p>
    <w:p w14:paraId="39BAC165" w14:textId="1E763574"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Forest plots are shown in Supplementary Figures 2a to 2k. Change in anxiety symptoms was minimal and not statistically significant for general population cohorts (Supplementary Figure 2a; 6 cohorts, N = 3,291;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0.07, 95% CI -0.29 to 0.42;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xml:space="preserve">= 97.5%). Anxiety symptoms worsened statistically significantly by </w:t>
      </w:r>
      <w:r w:rsidR="000A0534" w:rsidRPr="00B91FAC">
        <w:rPr>
          <w:rFonts w:ascii="Arial" w:eastAsia="Arial" w:hAnsi="Arial" w:cs="Arial"/>
          <w:color w:val="000000" w:themeColor="text1"/>
          <w:lang w:val="en-GB"/>
        </w:rPr>
        <w:t xml:space="preserve">a </w:t>
      </w:r>
      <w:r w:rsidR="002F4F28" w:rsidRPr="00B91FAC">
        <w:rPr>
          <w:rFonts w:ascii="Arial" w:eastAsia="Arial" w:hAnsi="Arial" w:cs="Arial"/>
          <w:color w:val="000000" w:themeColor="text1"/>
          <w:lang w:val="en-GB"/>
        </w:rPr>
        <w:t xml:space="preserve">minimal to </w:t>
      </w:r>
      <w:r w:rsidRPr="00B91FAC">
        <w:rPr>
          <w:rFonts w:ascii="Arial" w:eastAsia="Arial" w:hAnsi="Arial" w:cs="Arial"/>
          <w:color w:val="000000" w:themeColor="text1"/>
          <w:lang w:val="en-GB"/>
        </w:rPr>
        <w:t xml:space="preserve">small amount among women or females (Supplementary Figure 2b; </w:t>
      </w:r>
      <w:r w:rsidR="00280949" w:rsidRPr="00B91FAC">
        <w:rPr>
          <w:rFonts w:ascii="Arial" w:eastAsia="Arial" w:hAnsi="Arial" w:cs="Arial"/>
          <w:color w:val="000000" w:themeColor="text1"/>
          <w:lang w:val="en-GB"/>
        </w:rPr>
        <w:t>8</w:t>
      </w:r>
      <w:r w:rsidRPr="00B91FAC">
        <w:rPr>
          <w:rFonts w:ascii="Arial" w:eastAsia="Arial" w:hAnsi="Arial" w:cs="Arial"/>
          <w:color w:val="000000" w:themeColor="text1"/>
          <w:lang w:val="en-GB"/>
        </w:rPr>
        <w:t xml:space="preserve"> cohorts, N = 3,</w:t>
      </w:r>
      <w:r w:rsidR="00446806" w:rsidRPr="00B91FAC">
        <w:rPr>
          <w:rFonts w:ascii="Arial" w:eastAsia="Arial" w:hAnsi="Arial" w:cs="Arial"/>
          <w:color w:val="000000" w:themeColor="text1"/>
          <w:lang w:val="en-GB"/>
        </w:rPr>
        <w:t>875</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w:t>
      </w:r>
      <w:r w:rsidR="00446806" w:rsidRPr="00B91FAC">
        <w:rPr>
          <w:rFonts w:ascii="Arial" w:eastAsia="Arial" w:hAnsi="Arial" w:cs="Arial"/>
          <w:color w:val="000000" w:themeColor="text1"/>
          <w:lang w:val="en-GB"/>
        </w:rPr>
        <w:t>8</w:t>
      </w:r>
      <w:r w:rsidRPr="00B91FAC">
        <w:rPr>
          <w:rFonts w:ascii="Arial" w:eastAsia="Arial" w:hAnsi="Arial" w:cs="Arial"/>
          <w:color w:val="000000" w:themeColor="text1"/>
          <w:lang w:val="en-GB"/>
        </w:rPr>
        <w:t>, 95% CI 0.0</w:t>
      </w:r>
      <w:r w:rsidR="00446806" w:rsidRPr="00B91FAC">
        <w:rPr>
          <w:rFonts w:ascii="Arial" w:eastAsia="Arial" w:hAnsi="Arial" w:cs="Arial"/>
          <w:color w:val="000000" w:themeColor="text1"/>
          <w:lang w:val="en-GB"/>
        </w:rPr>
        <w:t>9</w:t>
      </w:r>
      <w:r w:rsidRPr="00B91FAC">
        <w:rPr>
          <w:rFonts w:ascii="Arial" w:eastAsia="Arial" w:hAnsi="Arial" w:cs="Arial"/>
          <w:color w:val="000000" w:themeColor="text1"/>
          <w:lang w:val="en-GB"/>
        </w:rPr>
        <w:t xml:space="preserve"> to </w:t>
      </w:r>
      <w:r w:rsidRPr="00B91FAC">
        <w:rPr>
          <w:rFonts w:ascii="Arial" w:eastAsia="Arial" w:hAnsi="Arial" w:cs="Arial"/>
          <w:color w:val="000000" w:themeColor="text1"/>
          <w:lang w:val="en-GB"/>
        </w:rPr>
        <w:lastRenderedPageBreak/>
        <w:t>0.27;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xml:space="preserve">= </w:t>
      </w:r>
      <w:r w:rsidR="00446806" w:rsidRPr="00B91FAC">
        <w:rPr>
          <w:rFonts w:ascii="Arial" w:eastAsia="Arial" w:hAnsi="Arial" w:cs="Arial"/>
          <w:color w:val="000000" w:themeColor="text1"/>
          <w:lang w:val="en-GB"/>
        </w:rPr>
        <w:t>53</w:t>
      </w:r>
      <w:r w:rsidRPr="00B91FAC">
        <w:rPr>
          <w:rFonts w:ascii="Arial" w:eastAsia="Arial" w:hAnsi="Arial" w:cs="Arial"/>
          <w:color w:val="000000" w:themeColor="text1"/>
          <w:lang w:val="en-GB"/>
        </w:rPr>
        <w:t>.8%). Estimates were non-statistically significant and close to zero for all other subgroups. I</w:t>
      </w:r>
      <w:r w:rsidRPr="00B91FAC">
        <w:rPr>
          <w:rFonts w:ascii="Arial" w:eastAsia="Arial" w:hAnsi="Arial" w:cs="Arial"/>
          <w:color w:val="000000" w:themeColor="text1"/>
          <w:vertAlign w:val="superscript"/>
          <w:lang w:val="en-GB"/>
        </w:rPr>
        <w:t>2</w:t>
      </w:r>
      <w:r w:rsidRPr="00B91FAC">
        <w:rPr>
          <w:rFonts w:ascii="Arial" w:eastAsia="Arial" w:hAnsi="Arial" w:cs="Arial"/>
          <w:color w:val="000000" w:themeColor="text1"/>
          <w:lang w:val="en-GB"/>
        </w:rPr>
        <w:t xml:space="preserve"> </w:t>
      </w:r>
      <w:r w:rsidR="009F3104" w:rsidRPr="00B91FAC">
        <w:rPr>
          <w:rFonts w:ascii="Arial" w:eastAsia="Arial" w:hAnsi="Arial" w:cs="Arial"/>
          <w:color w:val="000000" w:themeColor="text1"/>
          <w:lang w:val="en-GB"/>
        </w:rPr>
        <w:t>was</w:t>
      </w:r>
      <w:r w:rsidRPr="00B91FAC">
        <w:rPr>
          <w:rFonts w:ascii="Arial" w:eastAsia="Arial" w:hAnsi="Arial" w:cs="Arial"/>
          <w:color w:val="000000" w:themeColor="text1"/>
          <w:lang w:val="en-GB"/>
        </w:rPr>
        <w:t xml:space="preserve"> 5</w:t>
      </w:r>
      <w:r w:rsidR="00333C2F" w:rsidRPr="00B91FAC">
        <w:rPr>
          <w:rFonts w:ascii="Arial" w:eastAsia="Arial" w:hAnsi="Arial" w:cs="Arial"/>
          <w:color w:val="000000" w:themeColor="text1"/>
          <w:lang w:val="en-GB"/>
        </w:rPr>
        <w:t>3.8</w:t>
      </w:r>
      <w:r w:rsidRPr="00B91FAC">
        <w:rPr>
          <w:rFonts w:ascii="Arial" w:eastAsia="Arial" w:hAnsi="Arial" w:cs="Arial"/>
          <w:color w:val="000000" w:themeColor="text1"/>
          <w:lang w:val="en-GB"/>
        </w:rPr>
        <w:t xml:space="preserve">% </w:t>
      </w:r>
      <w:r w:rsidR="009F3104" w:rsidRPr="00B91FAC">
        <w:rPr>
          <w:rFonts w:ascii="Arial" w:eastAsia="Arial" w:hAnsi="Arial" w:cs="Arial"/>
          <w:color w:val="000000" w:themeColor="text1"/>
          <w:lang w:val="en-GB"/>
        </w:rPr>
        <w:t xml:space="preserve">for </w:t>
      </w:r>
      <w:r w:rsidR="00333C2F" w:rsidRPr="00B91FAC">
        <w:rPr>
          <w:rFonts w:ascii="Arial" w:eastAsia="Arial" w:hAnsi="Arial" w:cs="Arial"/>
          <w:color w:val="000000" w:themeColor="text1"/>
          <w:lang w:val="en-GB"/>
        </w:rPr>
        <w:t>wo</w:t>
      </w:r>
      <w:r w:rsidR="009F3104" w:rsidRPr="00B91FAC">
        <w:rPr>
          <w:rFonts w:ascii="Arial" w:eastAsia="Arial" w:hAnsi="Arial" w:cs="Arial"/>
          <w:color w:val="000000" w:themeColor="text1"/>
          <w:lang w:val="en-GB"/>
        </w:rPr>
        <w:t xml:space="preserve">men or </w:t>
      </w:r>
      <w:r w:rsidR="00333C2F" w:rsidRPr="00B91FAC">
        <w:rPr>
          <w:rFonts w:ascii="Arial" w:eastAsia="Arial" w:hAnsi="Arial" w:cs="Arial"/>
          <w:color w:val="000000" w:themeColor="text1"/>
          <w:lang w:val="en-GB"/>
        </w:rPr>
        <w:t>fe</w:t>
      </w:r>
      <w:r w:rsidR="009F3104" w:rsidRPr="00B91FAC">
        <w:rPr>
          <w:rFonts w:ascii="Arial" w:eastAsia="Arial" w:hAnsi="Arial" w:cs="Arial"/>
          <w:color w:val="000000" w:themeColor="text1"/>
          <w:lang w:val="en-GB"/>
        </w:rPr>
        <w:t>males and</w:t>
      </w:r>
      <w:r w:rsidRPr="00B91FAC">
        <w:rPr>
          <w:rFonts w:ascii="Arial" w:eastAsia="Arial" w:hAnsi="Arial" w:cs="Arial"/>
          <w:color w:val="000000" w:themeColor="text1"/>
          <w:lang w:val="en-GB"/>
        </w:rPr>
        <w:t xml:space="preserve"> </w:t>
      </w:r>
      <w:r w:rsidR="00333C2F" w:rsidRPr="00B91FAC">
        <w:rPr>
          <w:rFonts w:ascii="Arial" w:eastAsia="Arial" w:hAnsi="Arial" w:cs="Arial"/>
          <w:color w:val="000000" w:themeColor="text1"/>
          <w:lang w:val="en-GB"/>
        </w:rPr>
        <w:t>72.0</w:t>
      </w:r>
      <w:r w:rsidRPr="00B91FAC">
        <w:rPr>
          <w:rFonts w:ascii="Arial" w:eastAsia="Arial" w:hAnsi="Arial" w:cs="Arial"/>
          <w:color w:val="000000" w:themeColor="text1"/>
          <w:lang w:val="en-GB"/>
        </w:rPr>
        <w:t xml:space="preserve">% for </w:t>
      </w:r>
      <w:r w:rsidR="009F3104" w:rsidRPr="00B91FAC">
        <w:rPr>
          <w:rFonts w:ascii="Arial" w:eastAsia="Arial" w:hAnsi="Arial" w:cs="Arial"/>
          <w:color w:val="000000" w:themeColor="text1"/>
          <w:lang w:val="en-GB"/>
        </w:rPr>
        <w:t xml:space="preserve">men or males, </w:t>
      </w:r>
      <w:r w:rsidRPr="00B91FAC">
        <w:rPr>
          <w:rFonts w:ascii="Arial" w:eastAsia="Arial" w:hAnsi="Arial" w:cs="Arial"/>
          <w:color w:val="000000" w:themeColor="text1"/>
          <w:lang w:val="en-GB"/>
        </w:rPr>
        <w:t>but higher for other subgroups (8</w:t>
      </w:r>
      <w:r w:rsidR="0045369C" w:rsidRPr="00B91FAC">
        <w:rPr>
          <w:rFonts w:ascii="Arial" w:eastAsia="Arial" w:hAnsi="Arial" w:cs="Arial"/>
          <w:color w:val="000000" w:themeColor="text1"/>
          <w:lang w:val="en-GB"/>
        </w:rPr>
        <w:t>0.7</w:t>
      </w:r>
      <w:r w:rsidRPr="00B91FAC">
        <w:rPr>
          <w:rFonts w:ascii="Arial" w:eastAsia="Arial" w:hAnsi="Arial" w:cs="Arial"/>
          <w:color w:val="000000" w:themeColor="text1"/>
          <w:lang w:val="en-GB"/>
        </w:rPr>
        <w:t xml:space="preserve">% to 97.5%).  </w:t>
      </w:r>
    </w:p>
    <w:p w14:paraId="4C9A1688"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i/>
          <w:iCs/>
          <w:color w:val="000000" w:themeColor="text1"/>
          <w:u w:val="single"/>
          <w:lang w:val="en-GB"/>
        </w:rPr>
        <w:t>Depression Symptoms</w:t>
      </w:r>
    </w:p>
    <w:p w14:paraId="4E5F4D40" w14:textId="0D459C87"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Forest plots are shown in Supplementary Figures 3a to 3l. In general population cohorts, depression symptoms </w:t>
      </w:r>
      <w:r w:rsidR="000F7398" w:rsidRPr="00B91FAC">
        <w:rPr>
          <w:rFonts w:ascii="Arial" w:eastAsia="Arial" w:hAnsi="Arial" w:cs="Arial"/>
          <w:color w:val="000000" w:themeColor="text1"/>
          <w:lang w:val="en-GB"/>
        </w:rPr>
        <w:t xml:space="preserve">worsened </w:t>
      </w:r>
      <w:r w:rsidR="000A0534" w:rsidRPr="00B91FAC">
        <w:rPr>
          <w:rFonts w:ascii="Arial" w:eastAsia="Arial" w:hAnsi="Arial" w:cs="Arial"/>
          <w:color w:val="000000" w:themeColor="text1"/>
          <w:lang w:val="en-GB"/>
        </w:rPr>
        <w:t>by a statistically significant</w:t>
      </w:r>
      <w:r w:rsidRPr="00B91FAC">
        <w:rPr>
          <w:rFonts w:ascii="Arial" w:eastAsia="Arial" w:hAnsi="Arial" w:cs="Arial"/>
          <w:color w:val="000000" w:themeColor="text1"/>
          <w:lang w:val="en-GB"/>
        </w:rPr>
        <w:t xml:space="preserve"> minimal amount (Supplementary Figure 3a; 10 cohorts, N = 23,826;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0.07, 95% CI 0.00 to 0.14;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82.0%). Depression symptoms increased significantly by minimal to small amounts among women or females (Supplementary Figure 3b; 1</w:t>
      </w:r>
      <w:r w:rsidR="002035D7" w:rsidRPr="00B91FAC">
        <w:rPr>
          <w:rFonts w:ascii="Arial" w:eastAsia="Arial" w:hAnsi="Arial" w:cs="Arial"/>
          <w:color w:val="000000" w:themeColor="text1"/>
          <w:lang w:val="en-GB"/>
        </w:rPr>
        <w:t>8</w:t>
      </w:r>
      <w:r w:rsidRPr="00B91FAC">
        <w:rPr>
          <w:rFonts w:ascii="Arial" w:eastAsia="Arial" w:hAnsi="Arial" w:cs="Arial"/>
          <w:color w:val="000000" w:themeColor="text1"/>
          <w:lang w:val="en-GB"/>
        </w:rPr>
        <w:t xml:space="preserve"> cohorts, N = 1</w:t>
      </w:r>
      <w:r w:rsidR="00AD2B4E" w:rsidRPr="00B91FAC">
        <w:rPr>
          <w:rFonts w:ascii="Arial" w:eastAsia="Arial" w:hAnsi="Arial" w:cs="Arial"/>
          <w:color w:val="000000" w:themeColor="text1"/>
          <w:lang w:val="en-GB"/>
        </w:rPr>
        <w:t>6,258</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w:t>
      </w:r>
      <w:r w:rsidR="00AD2B4E" w:rsidRPr="00B91FAC">
        <w:rPr>
          <w:rFonts w:ascii="Arial" w:eastAsia="Arial" w:hAnsi="Arial" w:cs="Arial"/>
          <w:color w:val="000000" w:themeColor="text1"/>
          <w:lang w:val="en-GB"/>
        </w:rPr>
        <w:t>5</w:t>
      </w:r>
      <w:r w:rsidRPr="00B91FAC">
        <w:rPr>
          <w:rFonts w:ascii="Arial" w:eastAsia="Arial" w:hAnsi="Arial" w:cs="Arial"/>
          <w:color w:val="000000" w:themeColor="text1"/>
          <w:lang w:val="en-GB"/>
        </w:rPr>
        <w:t>, 95% CI 0.0</w:t>
      </w:r>
      <w:r w:rsidR="00AD2B4E" w:rsidRPr="00B91FAC">
        <w:rPr>
          <w:rFonts w:ascii="Arial" w:eastAsia="Arial" w:hAnsi="Arial" w:cs="Arial"/>
          <w:color w:val="000000" w:themeColor="text1"/>
          <w:lang w:val="en-GB"/>
        </w:rPr>
        <w:t>5</w:t>
      </w:r>
      <w:r w:rsidRPr="00B91FAC">
        <w:rPr>
          <w:rFonts w:ascii="Arial" w:eastAsia="Arial" w:hAnsi="Arial" w:cs="Arial"/>
          <w:color w:val="000000" w:themeColor="text1"/>
          <w:lang w:val="en-GB"/>
        </w:rPr>
        <w:t xml:space="preserve"> to 0.2</w:t>
      </w:r>
      <w:r w:rsidR="00AD2B4E"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9</w:t>
      </w:r>
      <w:r w:rsidR="002D00E7" w:rsidRPr="00B91FAC">
        <w:rPr>
          <w:rFonts w:ascii="Arial" w:eastAsia="Arial" w:hAnsi="Arial" w:cs="Arial"/>
          <w:color w:val="000000" w:themeColor="text1"/>
          <w:lang w:val="en-GB"/>
        </w:rPr>
        <w:t>4.9</w:t>
      </w:r>
      <w:r w:rsidRPr="00B91FAC">
        <w:rPr>
          <w:rFonts w:ascii="Arial" w:eastAsia="Arial" w:hAnsi="Arial" w:cs="Arial"/>
          <w:color w:val="000000" w:themeColor="text1"/>
          <w:lang w:val="en-GB"/>
        </w:rPr>
        <w:t>%), older adults (Supplementary Figure 3d; 1</w:t>
      </w:r>
      <w:r w:rsidR="002D00E7" w:rsidRPr="00B91FAC">
        <w:rPr>
          <w:rFonts w:ascii="Arial" w:eastAsia="Arial" w:hAnsi="Arial" w:cs="Arial"/>
          <w:color w:val="000000" w:themeColor="text1"/>
          <w:lang w:val="en-GB"/>
        </w:rPr>
        <w:t>1</w:t>
      </w:r>
      <w:r w:rsidRPr="00B91FAC">
        <w:rPr>
          <w:rFonts w:ascii="Arial" w:eastAsia="Arial" w:hAnsi="Arial" w:cs="Arial"/>
          <w:color w:val="000000" w:themeColor="text1"/>
          <w:lang w:val="en-GB"/>
        </w:rPr>
        <w:t xml:space="preserve"> cohorts, N = 2</w:t>
      </w:r>
      <w:r w:rsidR="002D00E7" w:rsidRPr="00B91FAC">
        <w:rPr>
          <w:rFonts w:ascii="Arial" w:eastAsia="Arial" w:hAnsi="Arial" w:cs="Arial"/>
          <w:color w:val="000000" w:themeColor="text1"/>
          <w:lang w:val="en-GB"/>
        </w:rPr>
        <w:t>5,059</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0.2</w:t>
      </w:r>
      <w:r w:rsidR="00554199" w:rsidRPr="00B91FAC">
        <w:rPr>
          <w:rFonts w:ascii="Arial" w:eastAsia="Arial" w:hAnsi="Arial" w:cs="Arial"/>
          <w:color w:val="000000" w:themeColor="text1"/>
          <w:lang w:val="en-GB"/>
        </w:rPr>
        <w:t>1</w:t>
      </w:r>
      <w:r w:rsidRPr="00B91FAC">
        <w:rPr>
          <w:rFonts w:ascii="Arial" w:eastAsia="Arial" w:hAnsi="Arial" w:cs="Arial"/>
          <w:color w:val="000000" w:themeColor="text1"/>
          <w:lang w:val="en-GB"/>
        </w:rPr>
        <w:t>, 95% CI 0.0</w:t>
      </w:r>
      <w:r w:rsidR="00554199" w:rsidRPr="00B91FAC">
        <w:rPr>
          <w:rFonts w:ascii="Arial" w:eastAsia="Arial" w:hAnsi="Arial" w:cs="Arial"/>
          <w:color w:val="000000" w:themeColor="text1"/>
          <w:lang w:val="en-GB"/>
        </w:rPr>
        <w:t>8</w:t>
      </w:r>
      <w:r w:rsidRPr="00B91FAC">
        <w:rPr>
          <w:rFonts w:ascii="Arial" w:eastAsia="Arial" w:hAnsi="Arial" w:cs="Arial"/>
          <w:color w:val="000000" w:themeColor="text1"/>
          <w:lang w:val="en-GB"/>
        </w:rPr>
        <w:t xml:space="preserve"> to 0.3</w:t>
      </w:r>
      <w:r w:rsidR="00554199" w:rsidRPr="00B91FAC">
        <w:rPr>
          <w:rFonts w:ascii="Arial" w:eastAsia="Arial" w:hAnsi="Arial" w:cs="Arial"/>
          <w:color w:val="000000" w:themeColor="text1"/>
          <w:lang w:val="en-GB"/>
        </w:rPr>
        <w:t>4</w:t>
      </w:r>
      <w:r w:rsidRPr="00B91FAC">
        <w:rPr>
          <w:rFonts w:ascii="Arial" w:eastAsia="Arial" w:hAnsi="Arial" w:cs="Arial"/>
          <w:color w:val="000000" w:themeColor="text1"/>
          <w:lang w:val="en-GB"/>
        </w:rPr>
        <w:t>,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9</w:t>
      </w:r>
      <w:r w:rsidR="00554199" w:rsidRPr="00B91FAC">
        <w:rPr>
          <w:rFonts w:ascii="Arial" w:eastAsia="Arial" w:hAnsi="Arial" w:cs="Arial"/>
          <w:color w:val="000000" w:themeColor="text1"/>
          <w:lang w:val="en-GB"/>
        </w:rPr>
        <w:t>7.7</w:t>
      </w:r>
      <w:r w:rsidRPr="00B91FAC">
        <w:rPr>
          <w:rFonts w:ascii="Arial" w:eastAsia="Arial" w:hAnsi="Arial" w:cs="Arial"/>
          <w:color w:val="000000" w:themeColor="text1"/>
          <w:lang w:val="en-GB"/>
        </w:rPr>
        <w:t xml:space="preserve">%), children and adolescents (Supplementary Figure 3g; 30 cohorts, N = 44,286;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0.09, 95% CI 0.03 to 0.16,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95.</w:t>
      </w:r>
      <w:r w:rsidR="004B7AEC" w:rsidRPr="00B91FAC">
        <w:rPr>
          <w:rFonts w:ascii="Arial" w:eastAsia="Arial" w:hAnsi="Arial" w:cs="Arial"/>
          <w:color w:val="000000" w:themeColor="text1"/>
          <w:lang w:val="en-GB"/>
        </w:rPr>
        <w:t>3</w:t>
      </w:r>
      <w:r w:rsidRPr="00B91FAC">
        <w:rPr>
          <w:rFonts w:ascii="Arial" w:eastAsia="Arial" w:hAnsi="Arial" w:cs="Arial"/>
          <w:color w:val="000000" w:themeColor="text1"/>
          <w:lang w:val="en-GB"/>
        </w:rPr>
        <w:t>%), parents</w:t>
      </w:r>
      <w:r w:rsidR="009F3104"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(Supplementary Figure 3h; </w:t>
      </w:r>
      <w:r w:rsidR="009F3104" w:rsidRPr="00B91FAC">
        <w:rPr>
          <w:rFonts w:ascii="Arial" w:eastAsia="Arial" w:hAnsi="Arial" w:cs="Arial"/>
          <w:color w:val="000000" w:themeColor="text1"/>
          <w:lang w:val="en-GB"/>
        </w:rPr>
        <w:t>9</w:t>
      </w:r>
      <w:r w:rsidRPr="00B91FAC">
        <w:rPr>
          <w:rFonts w:ascii="Arial" w:eastAsia="Arial" w:hAnsi="Arial" w:cs="Arial"/>
          <w:color w:val="000000" w:themeColor="text1"/>
          <w:lang w:val="en-GB"/>
        </w:rPr>
        <w:t xml:space="preserve"> cohorts, N = 3,</w:t>
      </w:r>
      <w:r w:rsidR="009F3104" w:rsidRPr="00B91FAC">
        <w:rPr>
          <w:rFonts w:ascii="Arial" w:eastAsia="Arial" w:hAnsi="Arial" w:cs="Arial"/>
          <w:color w:val="000000" w:themeColor="text1"/>
          <w:lang w:val="en-GB"/>
        </w:rPr>
        <w:t>742</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w:t>
      </w:r>
      <w:r w:rsidR="009F3104" w:rsidRPr="00B91FAC">
        <w:rPr>
          <w:rFonts w:ascii="Arial" w:eastAsia="Arial" w:hAnsi="Arial" w:cs="Arial"/>
          <w:color w:val="000000" w:themeColor="text1"/>
          <w:lang w:val="en-GB"/>
        </w:rPr>
        <w:t>4</w:t>
      </w:r>
      <w:r w:rsidRPr="00B91FAC">
        <w:rPr>
          <w:rFonts w:ascii="Arial" w:eastAsia="Arial" w:hAnsi="Arial" w:cs="Arial"/>
          <w:color w:val="000000" w:themeColor="text1"/>
          <w:lang w:val="en-GB"/>
        </w:rPr>
        <w:t>, 95% CI 0.0</w:t>
      </w:r>
      <w:r w:rsidR="009F3104" w:rsidRPr="00B91FAC">
        <w:rPr>
          <w:rFonts w:ascii="Arial" w:eastAsia="Arial" w:hAnsi="Arial" w:cs="Arial"/>
          <w:color w:val="000000" w:themeColor="text1"/>
          <w:lang w:val="en-GB"/>
        </w:rPr>
        <w:t>3</w:t>
      </w:r>
      <w:r w:rsidRPr="00B91FAC">
        <w:rPr>
          <w:rFonts w:ascii="Arial" w:eastAsia="Arial" w:hAnsi="Arial" w:cs="Arial"/>
          <w:color w:val="000000" w:themeColor="text1"/>
          <w:lang w:val="en-GB"/>
        </w:rPr>
        <w:t xml:space="preserve"> to 0.2</w:t>
      </w:r>
      <w:r w:rsidR="009F3104" w:rsidRPr="00B91FAC">
        <w:rPr>
          <w:rFonts w:ascii="Arial" w:eastAsia="Arial" w:hAnsi="Arial" w:cs="Arial"/>
          <w:color w:val="000000" w:themeColor="text1"/>
          <w:lang w:val="en-GB"/>
        </w:rPr>
        <w:t>5</w:t>
      </w:r>
      <w:r w:rsidRPr="00B91FAC">
        <w:rPr>
          <w:rFonts w:ascii="Arial" w:eastAsia="Arial" w:hAnsi="Arial" w:cs="Arial"/>
          <w:color w:val="000000" w:themeColor="text1"/>
          <w:lang w:val="en-GB"/>
        </w:rPr>
        <w:t>,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xml:space="preserve">= </w:t>
      </w:r>
      <w:r w:rsidR="009F3104" w:rsidRPr="00B91FAC">
        <w:rPr>
          <w:rFonts w:ascii="Arial" w:eastAsia="Arial" w:hAnsi="Arial" w:cs="Arial"/>
          <w:color w:val="000000" w:themeColor="text1"/>
          <w:lang w:val="en-GB"/>
        </w:rPr>
        <w:t>80.8</w:t>
      </w:r>
      <w:r w:rsidRPr="00B91FAC">
        <w:rPr>
          <w:rFonts w:ascii="Arial" w:eastAsia="Arial" w:hAnsi="Arial" w:cs="Arial"/>
          <w:color w:val="000000" w:themeColor="text1"/>
          <w:lang w:val="en-GB"/>
        </w:rPr>
        <w:t xml:space="preserve">%), and people who identified as sexual or gender minorities (Supplementary Figure 3k, 3 cohorts, N = 3,741;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0.19, 95% CI 0.10 to 0.28;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 67</w:t>
      </w:r>
      <w:r w:rsidR="00BF3DC6" w:rsidRPr="00B91FAC">
        <w:rPr>
          <w:rFonts w:ascii="Arial" w:eastAsia="Arial" w:hAnsi="Arial" w:cs="Arial"/>
          <w:color w:val="000000" w:themeColor="text1"/>
          <w:lang w:val="en-GB"/>
        </w:rPr>
        <w:t>.1</w:t>
      </w:r>
      <w:r w:rsidRPr="00B91FAC">
        <w:rPr>
          <w:rFonts w:ascii="Arial" w:eastAsia="Arial" w:hAnsi="Arial" w:cs="Arial"/>
          <w:color w:val="000000" w:themeColor="text1"/>
          <w:lang w:val="en-GB"/>
        </w:rPr>
        <w:t xml:space="preserve">%). They improved minimally for people with pre-existing mental health conditions (Supplementary Figure 3j, 4 cohorts, N = 12,497;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-0.06, 95% CI -0.08 to -0.03; I</w:t>
      </w:r>
      <w:r w:rsidRPr="00B91FAC">
        <w:rPr>
          <w:rFonts w:ascii="Arial" w:eastAsia="Arial" w:hAnsi="Arial" w:cs="Arial"/>
          <w:color w:val="000000" w:themeColor="text1"/>
          <w:vertAlign w:val="superscript"/>
          <w:lang w:val="en-GB"/>
        </w:rPr>
        <w:t>2</w:t>
      </w:r>
      <w:r w:rsidRPr="00B91FAC">
        <w:rPr>
          <w:rFonts w:ascii="Arial" w:eastAsia="Arial" w:hAnsi="Arial" w:cs="Arial"/>
          <w:color w:val="000000" w:themeColor="text1"/>
          <w:lang w:val="en-GB"/>
        </w:rPr>
        <w:t xml:space="preserve"> = 0%). I</w:t>
      </w:r>
      <w:r w:rsidRPr="00B91FAC">
        <w:rPr>
          <w:rFonts w:ascii="Arial" w:eastAsia="Arial" w:hAnsi="Arial" w:cs="Arial"/>
          <w:color w:val="000000" w:themeColor="text1"/>
          <w:vertAlign w:val="superscript"/>
          <w:lang w:val="en-GB"/>
        </w:rPr>
        <w:t xml:space="preserve">2 </w:t>
      </w:r>
      <w:r w:rsidRPr="00B91FAC">
        <w:rPr>
          <w:rFonts w:ascii="Arial" w:eastAsia="Arial" w:hAnsi="Arial" w:cs="Arial"/>
          <w:color w:val="000000" w:themeColor="text1"/>
          <w:lang w:val="en-GB"/>
        </w:rPr>
        <w:t>was 0% for people with pre-existing mental health conditions and medical staff, and 67.1% to 98.</w:t>
      </w:r>
      <w:r w:rsidR="00BF3DC6" w:rsidRPr="00B91FAC">
        <w:rPr>
          <w:rFonts w:ascii="Arial" w:eastAsia="Arial" w:hAnsi="Arial" w:cs="Arial"/>
          <w:color w:val="000000" w:themeColor="text1"/>
          <w:lang w:val="en-GB"/>
        </w:rPr>
        <w:t>0</w:t>
      </w:r>
      <w:r w:rsidRPr="00B91FAC">
        <w:rPr>
          <w:rFonts w:ascii="Arial" w:eastAsia="Arial" w:hAnsi="Arial" w:cs="Arial"/>
          <w:color w:val="000000" w:themeColor="text1"/>
          <w:lang w:val="en-GB"/>
        </w:rPr>
        <w:t xml:space="preserve">% in other </w:t>
      </w:r>
      <w:r w:rsidR="000F7398" w:rsidRPr="00B91FAC">
        <w:rPr>
          <w:rFonts w:ascii="Arial" w:eastAsia="Arial" w:hAnsi="Arial" w:cs="Arial"/>
          <w:color w:val="000000" w:themeColor="text1"/>
          <w:lang w:val="en-GB"/>
        </w:rPr>
        <w:t>populations</w:t>
      </w:r>
      <w:r w:rsidRPr="00B91FAC">
        <w:rPr>
          <w:rFonts w:ascii="Arial" w:eastAsia="Arial" w:hAnsi="Arial" w:cs="Arial"/>
          <w:color w:val="000000" w:themeColor="text1"/>
          <w:lang w:val="en-GB"/>
        </w:rPr>
        <w:t>.</w:t>
      </w:r>
    </w:p>
    <w:p w14:paraId="38BFE4B8" w14:textId="2E80E68F" w:rsidR="005B6DDE" w:rsidRPr="00B91FAC" w:rsidRDefault="00D21C8C" w:rsidP="00D21C8C">
      <w:pPr>
        <w:spacing w:after="0" w:line="480" w:lineRule="auto"/>
        <w:rPr>
          <w:rFonts w:ascii="Arial" w:eastAsia="Arial" w:hAnsi="Arial" w:cs="Arial"/>
          <w:b/>
          <w:bCs/>
          <w:color w:val="000000" w:themeColor="text1"/>
          <w:lang w:val="en-GB"/>
        </w:rPr>
      </w:pPr>
      <w:r w:rsidRPr="00B91FAC">
        <w:rPr>
          <w:rFonts w:ascii="Arial" w:eastAsia="Arial" w:hAnsi="Arial" w:cs="Arial"/>
          <w:b/>
          <w:bCs/>
          <w:color w:val="000000" w:themeColor="text1"/>
          <w:lang w:val="en-GB"/>
        </w:rPr>
        <w:t>DISCUSSION</w:t>
      </w:r>
    </w:p>
    <w:p w14:paraId="585CEB7E" w14:textId="210BAB16" w:rsidR="00C450BB" w:rsidRPr="00B91FAC" w:rsidRDefault="00C450BB" w:rsidP="007A25C8">
      <w:pPr>
        <w:spacing w:after="0" w:line="480" w:lineRule="auto"/>
        <w:rPr>
          <w:rFonts w:ascii="Arial" w:eastAsia="Arial" w:hAnsi="Arial" w:cs="Arial"/>
          <w:b/>
          <w:bCs/>
          <w:color w:val="000000" w:themeColor="text1"/>
          <w:lang w:val="en-GB"/>
        </w:rPr>
      </w:pPr>
      <w:r w:rsidRPr="00B91FAC">
        <w:rPr>
          <w:rFonts w:ascii="Arial" w:eastAsia="Arial" w:hAnsi="Arial" w:cs="Arial"/>
          <w:b/>
          <w:bCs/>
          <w:color w:val="000000" w:themeColor="text1"/>
          <w:lang w:val="en-GB"/>
        </w:rPr>
        <w:t>Principal Findings</w:t>
      </w:r>
    </w:p>
    <w:p w14:paraId="78F682EA" w14:textId="5809679A" w:rsidR="00D21C8C" w:rsidRPr="00B91FAC" w:rsidRDefault="00B37F85"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W</w:t>
      </w:r>
      <w:r w:rsidR="00D21C8C" w:rsidRPr="00B91FAC">
        <w:rPr>
          <w:rFonts w:ascii="Arial" w:eastAsia="Arial" w:hAnsi="Arial" w:cs="Arial"/>
          <w:color w:val="000000" w:themeColor="text1"/>
          <w:lang w:val="en-GB"/>
        </w:rPr>
        <w:t xml:space="preserve">e reviewed over 149,000 citations and included 178 </w:t>
      </w:r>
      <w:r w:rsidR="00C450BB" w:rsidRPr="00B91FAC">
        <w:rPr>
          <w:rFonts w:ascii="Arial" w:eastAsia="Arial" w:hAnsi="Arial" w:cs="Arial"/>
          <w:color w:val="000000" w:themeColor="text1"/>
          <w:lang w:val="en-GB"/>
        </w:rPr>
        <w:t xml:space="preserve">studies </w:t>
      </w:r>
      <w:r w:rsidR="00AA15FD" w:rsidRPr="00B91FAC">
        <w:rPr>
          <w:rFonts w:ascii="Arial" w:eastAsia="Arial" w:hAnsi="Arial" w:cs="Arial"/>
          <w:color w:val="000000" w:themeColor="text1"/>
          <w:lang w:val="en-GB"/>
        </w:rPr>
        <w:t xml:space="preserve">on </w:t>
      </w:r>
      <w:r w:rsidR="00D21C8C" w:rsidRPr="00B91FAC">
        <w:rPr>
          <w:rFonts w:ascii="Arial" w:eastAsia="Arial" w:hAnsi="Arial" w:cs="Arial"/>
          <w:color w:val="000000" w:themeColor="text1"/>
          <w:lang w:val="en-GB"/>
        </w:rPr>
        <w:t>18</w:t>
      </w:r>
      <w:r w:rsidR="00834D62" w:rsidRPr="00B91FAC">
        <w:rPr>
          <w:rFonts w:ascii="Arial" w:eastAsia="Arial" w:hAnsi="Arial" w:cs="Arial"/>
          <w:color w:val="000000" w:themeColor="text1"/>
          <w:lang w:val="en-GB"/>
        </w:rPr>
        <w:t>6</w:t>
      </w:r>
      <w:r w:rsidR="00D21C8C" w:rsidRPr="00B91FAC">
        <w:rPr>
          <w:rFonts w:ascii="Arial" w:eastAsia="Arial" w:hAnsi="Arial" w:cs="Arial"/>
          <w:color w:val="000000" w:themeColor="text1"/>
          <w:lang w:val="en-GB"/>
        </w:rPr>
        <w:t xml:space="preserve"> </w:t>
      </w:r>
      <w:r w:rsidR="002226A4" w:rsidRPr="00B91FAC">
        <w:rPr>
          <w:rFonts w:ascii="Arial" w:eastAsia="Arial" w:hAnsi="Arial" w:cs="Arial"/>
          <w:color w:val="000000" w:themeColor="text1"/>
          <w:lang w:val="en-GB"/>
        </w:rPr>
        <w:t xml:space="preserve">unique </w:t>
      </w:r>
      <w:r w:rsidR="00D21C8C" w:rsidRPr="00B91FAC">
        <w:rPr>
          <w:rFonts w:ascii="Arial" w:eastAsia="Arial" w:hAnsi="Arial" w:cs="Arial"/>
          <w:color w:val="000000" w:themeColor="text1"/>
          <w:lang w:val="en-GB"/>
        </w:rPr>
        <w:t>cohorts that compared mental health during COVID-19 to assessments done prior to COVID-19. Most studies (169</w:t>
      </w:r>
      <w:r w:rsidR="00C450BB" w:rsidRPr="00B91FAC">
        <w:rPr>
          <w:rFonts w:ascii="Arial" w:eastAsia="Arial" w:hAnsi="Arial" w:cs="Arial"/>
          <w:color w:val="000000" w:themeColor="text1"/>
          <w:lang w:val="en-GB"/>
        </w:rPr>
        <w:t xml:space="preserve"> of </w:t>
      </w:r>
      <w:r w:rsidR="00D21C8C" w:rsidRPr="00B91FAC">
        <w:rPr>
          <w:rFonts w:ascii="Arial" w:eastAsia="Arial" w:hAnsi="Arial" w:cs="Arial"/>
          <w:color w:val="000000" w:themeColor="text1"/>
          <w:lang w:val="en-GB"/>
        </w:rPr>
        <w:t xml:space="preserve">178) assessed COVID-19 symptoms during at least one time point in 2020, of which 11 reported results </w:t>
      </w:r>
      <w:r w:rsidR="00C450BB" w:rsidRPr="00B91FAC">
        <w:rPr>
          <w:rFonts w:ascii="Arial" w:eastAsia="Arial" w:hAnsi="Arial" w:cs="Arial"/>
          <w:color w:val="000000" w:themeColor="text1"/>
          <w:lang w:val="en-GB"/>
        </w:rPr>
        <w:t xml:space="preserve">from periods that spanned </w:t>
      </w:r>
      <w:r w:rsidR="00D21C8C" w:rsidRPr="00B91FAC">
        <w:rPr>
          <w:rFonts w:ascii="Arial" w:eastAsia="Arial" w:hAnsi="Arial" w:cs="Arial"/>
          <w:color w:val="000000" w:themeColor="text1"/>
          <w:lang w:val="en-GB"/>
        </w:rPr>
        <w:t xml:space="preserve">2020 </w:t>
      </w:r>
      <w:r w:rsidR="00650F50" w:rsidRPr="00B91FAC">
        <w:rPr>
          <w:rFonts w:ascii="Arial" w:eastAsia="Arial" w:hAnsi="Arial" w:cs="Arial"/>
          <w:color w:val="000000" w:themeColor="text1"/>
          <w:lang w:val="en-GB"/>
        </w:rPr>
        <w:t>in</w:t>
      </w:r>
      <w:r w:rsidR="00D21C8C" w:rsidRPr="00B91FAC">
        <w:rPr>
          <w:rFonts w:ascii="Arial" w:eastAsia="Arial" w:hAnsi="Arial" w:cs="Arial"/>
          <w:color w:val="000000" w:themeColor="text1"/>
          <w:lang w:val="en-GB"/>
        </w:rPr>
        <w:t xml:space="preserve">to 2021. Nine studies reported results from 2021 only. </w:t>
      </w:r>
    </w:p>
    <w:p w14:paraId="56E33311" w14:textId="0DFD9640" w:rsidR="00650F50" w:rsidRPr="00B91FAC" w:rsidRDefault="00C450BB"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lastRenderedPageBreak/>
        <w:t xml:space="preserve">As in our initial </w:t>
      </w:r>
      <w:r w:rsidR="00AA15FD" w:rsidRPr="00B91FAC">
        <w:rPr>
          <w:rFonts w:ascii="Arial" w:eastAsia="Arial" w:hAnsi="Arial" w:cs="Arial"/>
          <w:color w:val="000000" w:themeColor="text1"/>
          <w:lang w:val="en-GB"/>
        </w:rPr>
        <w:t>systematic review</w:t>
      </w:r>
      <w:r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10</w:t>
      </w:r>
      <w:r w:rsidR="00A87C29" w:rsidRPr="00B91FAC">
        <w:rPr>
          <w:rFonts w:ascii="Arial" w:eastAsia="Arial" w:hAnsi="Arial" w:cs="Arial"/>
          <w:color w:val="000000" w:themeColor="text1"/>
          <w:vertAlign w:val="superscript"/>
          <w:lang w:val="en-GB"/>
        </w:rPr>
        <w:t xml:space="preserve"> </w:t>
      </w:r>
      <w:r w:rsidRPr="00B91FAC">
        <w:rPr>
          <w:rFonts w:ascii="Arial" w:eastAsia="Arial" w:hAnsi="Arial" w:cs="Arial"/>
          <w:color w:val="000000" w:themeColor="text1"/>
          <w:lang w:val="en-GB"/>
        </w:rPr>
        <w:t>which included 13</w:t>
      </w:r>
      <w:r w:rsidR="00B37F85" w:rsidRPr="00B91FAC">
        <w:rPr>
          <w:rFonts w:ascii="Arial" w:eastAsia="Arial" w:hAnsi="Arial" w:cs="Arial"/>
          <w:color w:val="000000" w:themeColor="text1"/>
          <w:lang w:val="en-GB"/>
        </w:rPr>
        <w:t>9</w:t>
      </w:r>
      <w:r w:rsidRPr="00B91FAC">
        <w:rPr>
          <w:rFonts w:ascii="Arial" w:eastAsia="Arial" w:hAnsi="Arial" w:cs="Arial"/>
          <w:color w:val="000000" w:themeColor="text1"/>
          <w:lang w:val="en-GB"/>
        </w:rPr>
        <w:t xml:space="preserve"> unique cohorts with results published up to April 11, 2022, t</w:t>
      </w:r>
      <w:r w:rsidR="00D21C8C" w:rsidRPr="00B91FAC">
        <w:rPr>
          <w:rFonts w:ascii="Arial" w:eastAsia="Arial" w:hAnsi="Arial" w:cs="Arial"/>
          <w:color w:val="000000" w:themeColor="text1"/>
          <w:lang w:val="en-GB"/>
        </w:rPr>
        <w:t xml:space="preserve">here was substantial heterogeneity in </w:t>
      </w:r>
      <w:r w:rsidRPr="00B91FAC">
        <w:rPr>
          <w:rFonts w:ascii="Arial" w:eastAsia="Arial" w:hAnsi="Arial" w:cs="Arial"/>
          <w:color w:val="000000" w:themeColor="text1"/>
          <w:lang w:val="en-GB"/>
        </w:rPr>
        <w:t xml:space="preserve">almost all </w:t>
      </w:r>
      <w:r w:rsidR="00D21C8C" w:rsidRPr="00B91FAC">
        <w:rPr>
          <w:rFonts w:ascii="Arial" w:eastAsia="Arial" w:hAnsi="Arial" w:cs="Arial"/>
          <w:color w:val="000000" w:themeColor="text1"/>
          <w:lang w:val="en-GB"/>
        </w:rPr>
        <w:t xml:space="preserve">analyses, </w:t>
      </w:r>
      <w:r w:rsidRPr="00B91FAC">
        <w:rPr>
          <w:rFonts w:ascii="Arial" w:eastAsia="Arial" w:hAnsi="Arial" w:cs="Arial"/>
          <w:color w:val="000000" w:themeColor="text1"/>
          <w:lang w:val="en-GB"/>
        </w:rPr>
        <w:t>and</w:t>
      </w:r>
      <w:r w:rsidR="00D21C8C"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findings</w:t>
      </w:r>
      <w:r w:rsidR="00D21C8C" w:rsidRPr="00B91FAC">
        <w:rPr>
          <w:rFonts w:ascii="Arial" w:eastAsia="Arial" w:hAnsi="Arial" w:cs="Arial"/>
          <w:color w:val="000000" w:themeColor="text1"/>
          <w:lang w:val="en-GB"/>
        </w:rPr>
        <w:t xml:space="preserve"> should be interpreted cautiously. </w:t>
      </w:r>
      <w:r w:rsidR="00D21C8C" w:rsidRPr="00B91FAC">
        <w:rPr>
          <w:rFonts w:ascii="Arial" w:eastAsia="Arial" w:hAnsi="Arial" w:cs="Arial"/>
          <w:lang w:val="en-GB"/>
        </w:rPr>
        <w:t>Nevertheless, there was a consistent pattern across analyses</w:t>
      </w:r>
      <w:r w:rsidRPr="00B91FAC">
        <w:rPr>
          <w:rFonts w:ascii="Arial" w:eastAsia="Arial" w:hAnsi="Arial" w:cs="Arial"/>
          <w:lang w:val="en-GB"/>
        </w:rPr>
        <w:t xml:space="preserve"> in that</w:t>
      </w:r>
      <w:r w:rsidR="00D21C8C" w:rsidRPr="00B91FAC">
        <w:rPr>
          <w:rFonts w:ascii="Arial" w:eastAsia="Arial" w:hAnsi="Arial" w:cs="Arial"/>
          <w:lang w:val="en-GB"/>
        </w:rPr>
        <w:t xml:space="preserve"> most estimates of symptom changes were close to zero and not statistically significant, and </w:t>
      </w:r>
      <w:r w:rsidRPr="00B91FAC">
        <w:rPr>
          <w:rFonts w:ascii="Arial" w:eastAsia="Arial" w:hAnsi="Arial" w:cs="Arial"/>
          <w:lang w:val="en-GB"/>
        </w:rPr>
        <w:t xml:space="preserve">the few statistically significant </w:t>
      </w:r>
      <w:r w:rsidR="00D21C8C" w:rsidRPr="00B91FAC">
        <w:rPr>
          <w:rFonts w:ascii="Arial" w:eastAsia="Arial" w:hAnsi="Arial" w:cs="Arial"/>
          <w:lang w:val="en-GB"/>
        </w:rPr>
        <w:t xml:space="preserve">changes </w:t>
      </w:r>
      <w:r w:rsidR="00650F50" w:rsidRPr="00B91FAC">
        <w:rPr>
          <w:rFonts w:ascii="Arial" w:eastAsia="Arial" w:hAnsi="Arial" w:cs="Arial"/>
          <w:lang w:val="en-GB"/>
        </w:rPr>
        <w:t xml:space="preserve">we identified </w:t>
      </w:r>
      <w:r w:rsidR="00D21C8C" w:rsidRPr="00B91FAC">
        <w:rPr>
          <w:rFonts w:ascii="Arial" w:eastAsia="Arial" w:hAnsi="Arial" w:cs="Arial"/>
          <w:lang w:val="en-GB"/>
        </w:rPr>
        <w:t>were minimal to small in magnitude.</w:t>
      </w:r>
    </w:p>
    <w:p w14:paraId="132CCD3A" w14:textId="4B3CF5A9"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Among general population studies, we </w:t>
      </w:r>
      <w:r w:rsidR="00C450BB" w:rsidRPr="00B91FAC">
        <w:rPr>
          <w:rFonts w:ascii="Arial" w:eastAsia="Arial" w:hAnsi="Arial" w:cs="Arial"/>
          <w:color w:val="000000" w:themeColor="text1"/>
          <w:lang w:val="en-GB"/>
        </w:rPr>
        <w:t>found</w:t>
      </w:r>
      <w:r w:rsidRPr="00B91FAC">
        <w:rPr>
          <w:rFonts w:ascii="Arial" w:eastAsia="Arial" w:hAnsi="Arial" w:cs="Arial"/>
          <w:color w:val="000000" w:themeColor="text1"/>
          <w:lang w:val="en-GB"/>
        </w:rPr>
        <w:t xml:space="preserve"> </w:t>
      </w:r>
      <w:r w:rsidR="00107D83" w:rsidRPr="00B91FAC">
        <w:rPr>
          <w:rFonts w:ascii="Arial" w:eastAsia="Arial" w:hAnsi="Arial" w:cs="Arial"/>
          <w:color w:val="000000" w:themeColor="text1"/>
          <w:lang w:val="en-GB"/>
        </w:rPr>
        <w:t xml:space="preserve">statistically significant </w:t>
      </w:r>
      <w:r w:rsidRPr="00B91FAC">
        <w:rPr>
          <w:rFonts w:ascii="Arial" w:eastAsia="Arial" w:hAnsi="Arial" w:cs="Arial"/>
          <w:color w:val="000000" w:themeColor="text1"/>
          <w:lang w:val="en-GB"/>
        </w:rPr>
        <w:t>changes in general mental health</w:t>
      </w:r>
      <w:r w:rsidR="00107D83" w:rsidRPr="00B91FAC">
        <w:rPr>
          <w:rFonts w:ascii="Arial" w:eastAsia="Arial" w:hAnsi="Arial" w:cs="Arial"/>
          <w:color w:val="000000" w:themeColor="text1"/>
          <w:lang w:val="en-GB"/>
        </w:rPr>
        <w:t xml:space="preserve"> </w:t>
      </w:r>
      <w:r w:rsidR="00650F50" w:rsidRPr="00B91FAC">
        <w:rPr>
          <w:rFonts w:ascii="Arial" w:eastAsia="Arial" w:hAnsi="Arial" w:cs="Arial"/>
          <w:color w:val="000000" w:themeColor="text1"/>
          <w:lang w:val="en-GB"/>
        </w:rPr>
        <w:t>(</w:t>
      </w:r>
      <w:proofErr w:type="spellStart"/>
      <w:r w:rsidR="00650F50" w:rsidRPr="00B91FAC">
        <w:rPr>
          <w:rFonts w:ascii="Arial" w:eastAsia="Arial" w:hAnsi="Arial" w:cs="Arial"/>
          <w:color w:val="000000" w:themeColor="text1"/>
          <w:lang w:val="en-GB"/>
        </w:rPr>
        <w:t>SMD</w:t>
      </w:r>
      <w:r w:rsidR="00650F50" w:rsidRPr="00B91FAC">
        <w:rPr>
          <w:rFonts w:ascii="Arial" w:eastAsia="Arial" w:hAnsi="Arial" w:cs="Arial"/>
          <w:color w:val="000000" w:themeColor="text1"/>
          <w:vertAlign w:val="subscript"/>
          <w:lang w:val="en-GB"/>
        </w:rPr>
        <w:t>change</w:t>
      </w:r>
      <w:proofErr w:type="spellEnd"/>
      <w:r w:rsidR="00650F50" w:rsidRPr="00B91FAC">
        <w:rPr>
          <w:rFonts w:ascii="Arial" w:eastAsia="Arial" w:hAnsi="Arial" w:cs="Arial"/>
          <w:color w:val="000000" w:themeColor="text1"/>
          <w:lang w:val="en-GB"/>
        </w:rPr>
        <w:t xml:space="preserve"> 0.11) </w:t>
      </w:r>
      <w:r w:rsidR="00107D83" w:rsidRPr="00B91FAC">
        <w:rPr>
          <w:rFonts w:ascii="Arial" w:eastAsia="Arial" w:hAnsi="Arial" w:cs="Arial"/>
          <w:color w:val="000000" w:themeColor="text1"/>
          <w:lang w:val="en-GB"/>
        </w:rPr>
        <w:t>and</w:t>
      </w:r>
      <w:r w:rsidRPr="00B91FAC">
        <w:rPr>
          <w:rFonts w:ascii="Arial" w:eastAsia="Arial" w:hAnsi="Arial" w:cs="Arial"/>
          <w:color w:val="000000" w:themeColor="text1"/>
          <w:lang w:val="en-GB"/>
        </w:rPr>
        <w:t xml:space="preserve"> depression symptoms</w:t>
      </w:r>
      <w:r w:rsidR="00650F50" w:rsidRPr="00B91FAC">
        <w:rPr>
          <w:rFonts w:ascii="Arial" w:eastAsia="Arial" w:hAnsi="Arial" w:cs="Arial"/>
          <w:color w:val="000000" w:themeColor="text1"/>
          <w:lang w:val="en-GB"/>
        </w:rPr>
        <w:t xml:space="preserve"> (</w:t>
      </w:r>
      <w:proofErr w:type="spellStart"/>
      <w:r w:rsidR="00650F50" w:rsidRPr="00B91FAC">
        <w:rPr>
          <w:rFonts w:ascii="Arial" w:eastAsia="Arial" w:hAnsi="Arial" w:cs="Arial"/>
          <w:color w:val="000000" w:themeColor="text1"/>
          <w:lang w:val="en-GB"/>
        </w:rPr>
        <w:t>SMD</w:t>
      </w:r>
      <w:r w:rsidR="00650F50" w:rsidRPr="00B91FAC">
        <w:rPr>
          <w:rFonts w:ascii="Arial" w:eastAsia="Arial" w:hAnsi="Arial" w:cs="Arial"/>
          <w:color w:val="000000" w:themeColor="text1"/>
          <w:vertAlign w:val="subscript"/>
          <w:lang w:val="en-GB"/>
        </w:rPr>
        <w:t>change</w:t>
      </w:r>
      <w:proofErr w:type="spellEnd"/>
      <w:r w:rsidR="00650F50" w:rsidRPr="00B91FAC">
        <w:rPr>
          <w:rFonts w:ascii="Arial" w:eastAsia="Arial" w:hAnsi="Arial" w:cs="Arial"/>
          <w:color w:val="000000" w:themeColor="text1"/>
          <w:lang w:val="en-GB"/>
        </w:rPr>
        <w:t xml:space="preserve"> 0.07)</w:t>
      </w:r>
      <w:r w:rsidR="00107D83" w:rsidRPr="00B91FAC">
        <w:rPr>
          <w:rFonts w:ascii="Arial" w:eastAsia="Arial" w:hAnsi="Arial" w:cs="Arial"/>
          <w:color w:val="000000" w:themeColor="text1"/>
          <w:lang w:val="en-GB"/>
        </w:rPr>
        <w:t xml:space="preserve">, </w:t>
      </w:r>
      <w:r w:rsidR="00C450BB" w:rsidRPr="00B91FAC">
        <w:rPr>
          <w:rFonts w:ascii="Arial" w:eastAsia="Arial" w:hAnsi="Arial" w:cs="Arial"/>
          <w:color w:val="000000" w:themeColor="text1"/>
          <w:lang w:val="en-GB"/>
        </w:rPr>
        <w:t xml:space="preserve">but not anxiety symptoms. The </w:t>
      </w:r>
      <w:r w:rsidR="00107D83" w:rsidRPr="00B91FAC">
        <w:rPr>
          <w:rFonts w:ascii="Arial" w:eastAsia="Arial" w:hAnsi="Arial" w:cs="Arial"/>
          <w:color w:val="000000" w:themeColor="text1"/>
          <w:lang w:val="en-GB"/>
        </w:rPr>
        <w:t>magnitude</w:t>
      </w:r>
      <w:r w:rsidR="00C450BB" w:rsidRPr="00B91FAC">
        <w:rPr>
          <w:rFonts w:ascii="Arial" w:eastAsia="Arial" w:hAnsi="Arial" w:cs="Arial"/>
          <w:color w:val="000000" w:themeColor="text1"/>
          <w:lang w:val="en-GB"/>
        </w:rPr>
        <w:t xml:space="preserve"> of all change es</w:t>
      </w:r>
      <w:r w:rsidR="00942E58" w:rsidRPr="00B91FAC">
        <w:rPr>
          <w:rFonts w:ascii="Arial" w:eastAsia="Arial" w:hAnsi="Arial" w:cs="Arial"/>
          <w:color w:val="000000" w:themeColor="text1"/>
          <w:lang w:val="en-GB"/>
        </w:rPr>
        <w:t>t</w:t>
      </w:r>
      <w:r w:rsidR="00C450BB" w:rsidRPr="00B91FAC">
        <w:rPr>
          <w:rFonts w:ascii="Arial" w:eastAsia="Arial" w:hAnsi="Arial" w:cs="Arial"/>
          <w:color w:val="000000" w:themeColor="text1"/>
          <w:lang w:val="en-GB"/>
        </w:rPr>
        <w:t>imates, however, was</w:t>
      </w:r>
      <w:r w:rsidR="00107D83" w:rsidRPr="00B91FAC">
        <w:rPr>
          <w:rFonts w:ascii="Arial" w:eastAsia="Arial" w:hAnsi="Arial" w:cs="Arial"/>
          <w:color w:val="000000" w:themeColor="text1"/>
          <w:lang w:val="en-GB"/>
        </w:rPr>
        <w:t xml:space="preserve"> minimal and close to zero</w:t>
      </w:r>
      <w:r w:rsidRPr="00B91FAC">
        <w:rPr>
          <w:rFonts w:ascii="Arial" w:eastAsia="Arial" w:hAnsi="Arial" w:cs="Arial"/>
          <w:color w:val="000000" w:themeColor="text1"/>
          <w:lang w:val="en-GB"/>
        </w:rPr>
        <w:t>.</w:t>
      </w:r>
      <w:r w:rsidR="00107D83"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Among </w:t>
      </w:r>
      <w:r w:rsidR="00612482" w:rsidRPr="00B91FAC">
        <w:rPr>
          <w:rFonts w:ascii="Arial" w:eastAsia="Arial" w:hAnsi="Arial" w:cs="Arial"/>
          <w:color w:val="000000" w:themeColor="text1"/>
          <w:lang w:val="en-GB"/>
        </w:rPr>
        <w:t xml:space="preserve">population groups and </w:t>
      </w:r>
      <w:r w:rsidR="00650F50" w:rsidRPr="00B91FAC">
        <w:rPr>
          <w:rFonts w:ascii="Arial" w:eastAsia="Arial" w:hAnsi="Arial" w:cs="Arial"/>
          <w:color w:val="000000" w:themeColor="text1"/>
          <w:lang w:val="en-GB"/>
        </w:rPr>
        <w:t xml:space="preserve">symptom outcome </w:t>
      </w:r>
      <w:r w:rsidR="00612482" w:rsidRPr="00B91FAC">
        <w:rPr>
          <w:rFonts w:ascii="Arial" w:eastAsia="Arial" w:hAnsi="Arial" w:cs="Arial"/>
          <w:color w:val="000000" w:themeColor="text1"/>
          <w:lang w:val="en-GB"/>
        </w:rPr>
        <w:t>domains with more than one eligible stud</w:t>
      </w:r>
      <w:r w:rsidR="00CA25F1" w:rsidRPr="00B91FAC">
        <w:rPr>
          <w:rFonts w:ascii="Arial" w:eastAsia="Arial" w:hAnsi="Arial" w:cs="Arial"/>
          <w:color w:val="000000" w:themeColor="text1"/>
          <w:lang w:val="en-GB"/>
        </w:rPr>
        <w:t>y</w:t>
      </w:r>
      <w:r w:rsidRPr="00B91FAC">
        <w:rPr>
          <w:rFonts w:ascii="Arial" w:eastAsia="Arial" w:hAnsi="Arial" w:cs="Arial"/>
          <w:color w:val="000000" w:themeColor="text1"/>
          <w:lang w:val="en-GB"/>
        </w:rPr>
        <w:t xml:space="preserve">, </w:t>
      </w:r>
      <w:r w:rsidR="00650F50" w:rsidRPr="00B91FAC">
        <w:rPr>
          <w:rFonts w:ascii="Arial" w:eastAsia="Arial" w:hAnsi="Arial" w:cs="Arial"/>
          <w:color w:val="000000" w:themeColor="text1"/>
          <w:lang w:val="en-GB"/>
        </w:rPr>
        <w:t xml:space="preserve">the only group with worsened symptoms compared to pre-pandemic across all 3 outcome domains was </w:t>
      </w:r>
      <w:r w:rsidR="00484263" w:rsidRPr="00B91FAC">
        <w:rPr>
          <w:rFonts w:ascii="Arial" w:eastAsia="Arial" w:hAnsi="Arial" w:cs="Arial"/>
          <w:color w:val="000000" w:themeColor="text1"/>
          <w:lang w:val="en-GB"/>
        </w:rPr>
        <w:t>women or female</w:t>
      </w:r>
      <w:r w:rsidR="00650F50" w:rsidRPr="00B91FAC">
        <w:rPr>
          <w:rFonts w:ascii="Arial" w:eastAsia="Arial" w:hAnsi="Arial" w:cs="Arial"/>
          <w:color w:val="000000" w:themeColor="text1"/>
          <w:lang w:val="en-GB"/>
        </w:rPr>
        <w:t>s</w:t>
      </w:r>
      <w:r w:rsidR="00ED6591" w:rsidRPr="00B91FAC">
        <w:rPr>
          <w:rFonts w:ascii="Arial" w:eastAsia="Arial" w:hAnsi="Arial" w:cs="Arial"/>
          <w:color w:val="000000" w:themeColor="text1"/>
          <w:lang w:val="en-GB"/>
        </w:rPr>
        <w:t xml:space="preserve">; </w:t>
      </w:r>
      <w:r w:rsidR="00650F50" w:rsidRPr="00B91FAC">
        <w:rPr>
          <w:rFonts w:ascii="Arial" w:eastAsia="Arial" w:hAnsi="Arial" w:cs="Arial"/>
          <w:color w:val="000000" w:themeColor="text1"/>
          <w:lang w:val="en-GB"/>
        </w:rPr>
        <w:t xml:space="preserve">changes </w:t>
      </w:r>
      <w:r w:rsidR="00EC5DC9" w:rsidRPr="00B91FAC">
        <w:rPr>
          <w:rFonts w:ascii="Arial" w:eastAsia="Arial" w:hAnsi="Arial" w:cs="Arial"/>
          <w:color w:val="000000" w:themeColor="text1"/>
          <w:lang w:val="en-GB"/>
        </w:rPr>
        <w:t xml:space="preserve">in all outcome domains </w:t>
      </w:r>
      <w:r w:rsidR="00650F50" w:rsidRPr="00B91FAC">
        <w:rPr>
          <w:rFonts w:ascii="Arial" w:eastAsia="Arial" w:hAnsi="Arial" w:cs="Arial"/>
          <w:color w:val="000000" w:themeColor="text1"/>
          <w:lang w:val="en-GB"/>
        </w:rPr>
        <w:t xml:space="preserve">were </w:t>
      </w:r>
      <w:r w:rsidR="009B3F40" w:rsidRPr="00B91FAC">
        <w:rPr>
          <w:rFonts w:ascii="Arial" w:eastAsia="Arial" w:hAnsi="Arial" w:cs="Arial"/>
          <w:color w:val="000000" w:themeColor="text1"/>
          <w:lang w:val="en-GB"/>
        </w:rPr>
        <w:t>minimal</w:t>
      </w:r>
      <w:r w:rsidR="00024BA6" w:rsidRPr="00B91FAC">
        <w:rPr>
          <w:rFonts w:ascii="Arial" w:eastAsia="Arial" w:hAnsi="Arial" w:cs="Arial"/>
          <w:color w:val="000000" w:themeColor="text1"/>
          <w:lang w:val="en-GB"/>
        </w:rPr>
        <w:t xml:space="preserve"> to small</w:t>
      </w:r>
      <w:r w:rsidR="00ED6591" w:rsidRPr="00B91FAC">
        <w:rPr>
          <w:rFonts w:ascii="Arial" w:eastAsia="Arial" w:hAnsi="Arial" w:cs="Arial"/>
          <w:color w:val="000000" w:themeColor="text1"/>
          <w:lang w:val="en-GB"/>
        </w:rPr>
        <w:t xml:space="preserve"> (</w:t>
      </w:r>
      <w:proofErr w:type="spellStart"/>
      <w:r w:rsidR="009B3F40" w:rsidRPr="00B91FAC">
        <w:rPr>
          <w:rFonts w:ascii="Arial" w:eastAsia="Arial" w:hAnsi="Arial" w:cs="Arial"/>
          <w:color w:val="000000" w:themeColor="text1"/>
          <w:lang w:val="en-GB"/>
        </w:rPr>
        <w:t>SMD</w:t>
      </w:r>
      <w:r w:rsidR="009B3F40" w:rsidRPr="00B91FAC">
        <w:rPr>
          <w:rFonts w:ascii="Arial" w:eastAsia="Arial" w:hAnsi="Arial" w:cs="Arial"/>
          <w:color w:val="000000" w:themeColor="text1"/>
          <w:vertAlign w:val="subscript"/>
          <w:lang w:val="en-GB"/>
        </w:rPr>
        <w:t>changes</w:t>
      </w:r>
      <w:proofErr w:type="spellEnd"/>
      <w:r w:rsidR="009B3F40" w:rsidRPr="00B91FAC">
        <w:rPr>
          <w:rFonts w:ascii="Arial" w:eastAsia="Arial" w:hAnsi="Arial" w:cs="Arial"/>
          <w:color w:val="000000" w:themeColor="text1"/>
          <w:lang w:val="en-GB"/>
        </w:rPr>
        <w:t xml:space="preserve"> 0.14 to 0.1</w:t>
      </w:r>
      <w:r w:rsidR="006E3C92" w:rsidRPr="00B91FAC">
        <w:rPr>
          <w:rFonts w:ascii="Arial" w:eastAsia="Arial" w:hAnsi="Arial" w:cs="Arial"/>
          <w:color w:val="000000" w:themeColor="text1"/>
          <w:lang w:val="en-GB"/>
        </w:rPr>
        <w:t>8</w:t>
      </w:r>
      <w:r w:rsidR="00ED6591"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w:t>
      </w:r>
      <w:r w:rsidR="00650F50" w:rsidRPr="00B91FAC">
        <w:rPr>
          <w:rFonts w:ascii="Arial" w:eastAsia="Arial" w:hAnsi="Arial" w:cs="Arial"/>
          <w:color w:val="000000" w:themeColor="text1"/>
          <w:lang w:val="en-GB"/>
        </w:rPr>
        <w:t xml:space="preserve">Among </w:t>
      </w:r>
      <w:r w:rsidR="002C504E" w:rsidRPr="00B91FAC">
        <w:rPr>
          <w:rFonts w:ascii="Arial" w:eastAsia="Arial" w:hAnsi="Arial" w:cs="Arial"/>
          <w:color w:val="000000" w:themeColor="text1"/>
          <w:lang w:val="en-GB"/>
        </w:rPr>
        <w:t xml:space="preserve">13 </w:t>
      </w:r>
      <w:r w:rsidR="00650F50" w:rsidRPr="00B91FAC">
        <w:rPr>
          <w:rFonts w:ascii="Arial" w:eastAsia="Arial" w:hAnsi="Arial" w:cs="Arial"/>
          <w:color w:val="000000" w:themeColor="text1"/>
          <w:lang w:val="en-GB"/>
        </w:rPr>
        <w:t>other groups</w:t>
      </w:r>
      <w:r w:rsidR="002C504E" w:rsidRPr="00B91FAC">
        <w:rPr>
          <w:rFonts w:ascii="Arial" w:eastAsia="Arial" w:hAnsi="Arial" w:cs="Arial"/>
          <w:color w:val="000000" w:themeColor="text1"/>
          <w:lang w:val="en-GB"/>
        </w:rPr>
        <w:t>, we conducted 28</w:t>
      </w:r>
      <w:r w:rsidR="00650F50" w:rsidRPr="00B91FAC">
        <w:rPr>
          <w:rFonts w:ascii="Arial" w:eastAsia="Arial" w:hAnsi="Arial" w:cs="Arial"/>
          <w:color w:val="000000" w:themeColor="text1"/>
          <w:lang w:val="en-GB"/>
        </w:rPr>
        <w:t xml:space="preserve"> analyses</w:t>
      </w:r>
      <w:r w:rsidR="002C504E" w:rsidRPr="00B91FAC">
        <w:rPr>
          <w:rFonts w:ascii="Arial" w:eastAsia="Arial" w:hAnsi="Arial" w:cs="Arial"/>
          <w:color w:val="000000" w:themeColor="text1"/>
          <w:lang w:val="en-GB"/>
        </w:rPr>
        <w:t xml:space="preserve"> with at least 3 studies. Among these, c</w:t>
      </w:r>
      <w:r w:rsidRPr="00B91FAC">
        <w:rPr>
          <w:rFonts w:ascii="Arial" w:eastAsia="Arial" w:hAnsi="Arial" w:cs="Arial"/>
          <w:color w:val="000000" w:themeColor="text1"/>
          <w:lang w:val="en-GB"/>
        </w:rPr>
        <w:t xml:space="preserve">hildren </w:t>
      </w:r>
      <w:r w:rsidR="00650F50" w:rsidRPr="00B91FAC">
        <w:rPr>
          <w:rFonts w:ascii="Arial" w:eastAsia="Arial" w:hAnsi="Arial" w:cs="Arial"/>
          <w:color w:val="000000" w:themeColor="text1"/>
          <w:lang w:val="en-GB"/>
        </w:rPr>
        <w:t xml:space="preserve">and </w:t>
      </w:r>
      <w:r w:rsidRPr="00B91FAC">
        <w:rPr>
          <w:rFonts w:ascii="Arial" w:eastAsia="Arial" w:hAnsi="Arial" w:cs="Arial"/>
          <w:color w:val="000000" w:themeColor="text1"/>
          <w:lang w:val="en-GB"/>
        </w:rPr>
        <w:t xml:space="preserve">adolescents experienced symptoms worsening in </w:t>
      </w:r>
      <w:r w:rsidR="00024BA6" w:rsidRPr="00B91FAC">
        <w:rPr>
          <w:rFonts w:ascii="Arial" w:eastAsia="Arial" w:hAnsi="Arial" w:cs="Arial"/>
          <w:color w:val="000000" w:themeColor="text1"/>
          <w:lang w:val="en-GB"/>
        </w:rPr>
        <w:t>general mental health and depression</w:t>
      </w:r>
      <w:r w:rsidRPr="00B91FAC">
        <w:rPr>
          <w:rFonts w:ascii="Arial" w:eastAsia="Arial" w:hAnsi="Arial" w:cs="Arial"/>
          <w:color w:val="000000" w:themeColor="text1"/>
          <w:lang w:val="en-GB"/>
        </w:rPr>
        <w:t xml:space="preserve"> by minimal amounts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changes</w:t>
      </w:r>
      <w:proofErr w:type="spellEnd"/>
      <w:r w:rsidRPr="00B91FAC">
        <w:rPr>
          <w:rFonts w:ascii="Arial" w:eastAsia="Arial" w:hAnsi="Arial" w:cs="Arial"/>
          <w:color w:val="000000" w:themeColor="text1"/>
          <w:lang w:val="en-GB"/>
        </w:rPr>
        <w:t xml:space="preserve"> </w:t>
      </w:r>
      <w:r w:rsidR="0009021E" w:rsidRPr="00B91FAC">
        <w:rPr>
          <w:rFonts w:ascii="Arial" w:eastAsia="Arial" w:hAnsi="Arial" w:cs="Arial"/>
          <w:color w:val="000000" w:themeColor="text1"/>
          <w:lang w:val="en-GB"/>
        </w:rPr>
        <w:t>0.0</w:t>
      </w:r>
      <w:r w:rsidR="00067298" w:rsidRPr="00B91FAC">
        <w:rPr>
          <w:rFonts w:ascii="Arial" w:eastAsia="Arial" w:hAnsi="Arial" w:cs="Arial"/>
          <w:color w:val="000000" w:themeColor="text1"/>
          <w:lang w:val="en-GB"/>
        </w:rPr>
        <w:t>9</w:t>
      </w:r>
      <w:r w:rsidR="0009021E" w:rsidRPr="00B91FAC">
        <w:rPr>
          <w:rFonts w:ascii="Arial" w:eastAsia="Arial" w:hAnsi="Arial" w:cs="Arial"/>
          <w:color w:val="000000" w:themeColor="text1"/>
          <w:lang w:val="en-GB"/>
        </w:rPr>
        <w:t xml:space="preserve"> to</w:t>
      </w:r>
      <w:r w:rsidRPr="00B91FAC">
        <w:rPr>
          <w:rFonts w:ascii="Arial" w:eastAsia="Arial" w:hAnsi="Arial" w:cs="Arial"/>
          <w:color w:val="000000" w:themeColor="text1"/>
          <w:lang w:val="en-GB"/>
        </w:rPr>
        <w:t xml:space="preserve"> 0.</w:t>
      </w:r>
      <w:r w:rsidR="00067298" w:rsidRPr="00B91FAC">
        <w:rPr>
          <w:rFonts w:ascii="Arial" w:eastAsia="Arial" w:hAnsi="Arial" w:cs="Arial"/>
          <w:color w:val="000000" w:themeColor="text1"/>
          <w:lang w:val="en-GB"/>
        </w:rPr>
        <w:t>10</w:t>
      </w:r>
      <w:r w:rsidRPr="00B91FAC">
        <w:rPr>
          <w:rFonts w:ascii="Arial" w:eastAsia="Arial" w:hAnsi="Arial" w:cs="Arial"/>
          <w:color w:val="000000" w:themeColor="text1"/>
          <w:lang w:val="en-GB"/>
        </w:rPr>
        <w:t>)</w:t>
      </w:r>
      <w:r w:rsidR="00024BA6" w:rsidRPr="00B91FAC">
        <w:rPr>
          <w:rFonts w:ascii="Arial" w:eastAsia="Arial" w:hAnsi="Arial" w:cs="Arial"/>
          <w:color w:val="000000" w:themeColor="text1"/>
          <w:lang w:val="en-GB"/>
        </w:rPr>
        <w:t>, but not in anxiety symptoms</w:t>
      </w:r>
      <w:r w:rsidRPr="00B91FAC">
        <w:rPr>
          <w:rFonts w:ascii="Arial" w:eastAsia="Arial" w:hAnsi="Arial" w:cs="Arial"/>
          <w:color w:val="000000" w:themeColor="text1"/>
          <w:lang w:val="en-GB"/>
        </w:rPr>
        <w:t xml:space="preserve">. </w:t>
      </w:r>
      <w:r w:rsidR="00E954BC" w:rsidRPr="00B91FAC">
        <w:rPr>
          <w:rFonts w:ascii="Arial" w:eastAsia="Arial" w:hAnsi="Arial" w:cs="Arial"/>
          <w:color w:val="000000" w:themeColor="text1"/>
          <w:lang w:val="en-GB"/>
        </w:rPr>
        <w:t>All other subgroups</w:t>
      </w:r>
      <w:r w:rsidR="00AD0425" w:rsidRPr="00B91FAC">
        <w:rPr>
          <w:rFonts w:ascii="Arial" w:eastAsia="Arial" w:hAnsi="Arial" w:cs="Arial"/>
          <w:color w:val="000000" w:themeColor="text1"/>
          <w:lang w:val="en-GB"/>
        </w:rPr>
        <w:t xml:space="preserve"> experienced </w:t>
      </w:r>
      <w:r w:rsidR="00F924DD" w:rsidRPr="00B91FAC">
        <w:rPr>
          <w:rFonts w:ascii="Arial" w:eastAsia="Arial" w:hAnsi="Arial" w:cs="Arial"/>
          <w:color w:val="000000" w:themeColor="text1"/>
          <w:lang w:val="en-GB"/>
        </w:rPr>
        <w:t xml:space="preserve">changes in symptoms in one domain </w:t>
      </w:r>
      <w:r w:rsidR="000E7697" w:rsidRPr="00B91FAC">
        <w:rPr>
          <w:rFonts w:ascii="Arial" w:eastAsia="Arial" w:hAnsi="Arial" w:cs="Arial"/>
          <w:color w:val="000000" w:themeColor="text1"/>
          <w:lang w:val="en-GB"/>
        </w:rPr>
        <w:t>or no</w:t>
      </w:r>
      <w:r w:rsidR="00024BA6" w:rsidRPr="00B91FAC">
        <w:rPr>
          <w:rFonts w:ascii="Arial" w:eastAsia="Arial" w:hAnsi="Arial" w:cs="Arial"/>
          <w:color w:val="000000" w:themeColor="text1"/>
          <w:lang w:val="en-GB"/>
        </w:rPr>
        <w:t xml:space="preserve"> domains</w:t>
      </w:r>
      <w:r w:rsidR="000E7697"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General mental health symptoms worsened by </w:t>
      </w:r>
      <w:r w:rsidR="00024BA6" w:rsidRPr="00B91FAC">
        <w:rPr>
          <w:rFonts w:ascii="Arial" w:eastAsia="Arial" w:hAnsi="Arial" w:cs="Arial"/>
          <w:color w:val="000000" w:themeColor="text1"/>
          <w:lang w:val="en-GB"/>
        </w:rPr>
        <w:t xml:space="preserve">a </w:t>
      </w:r>
      <w:r w:rsidRPr="00B91FAC">
        <w:rPr>
          <w:rFonts w:ascii="Arial" w:eastAsia="Arial" w:hAnsi="Arial" w:cs="Arial"/>
          <w:color w:val="000000" w:themeColor="text1"/>
          <w:lang w:val="en-GB"/>
        </w:rPr>
        <w:t>minimal amount for people with pre-existing medical conditions (</w:t>
      </w:r>
      <w:proofErr w:type="spellStart"/>
      <w:r w:rsidR="00024BA6" w:rsidRPr="00B91FAC">
        <w:rPr>
          <w:rFonts w:ascii="Arial" w:eastAsia="Arial" w:hAnsi="Arial" w:cs="Arial"/>
          <w:color w:val="000000" w:themeColor="text1"/>
          <w:lang w:val="en-GB"/>
        </w:rPr>
        <w:t>SMD</w:t>
      </w:r>
      <w:r w:rsidR="00024BA6" w:rsidRPr="00B91FAC">
        <w:rPr>
          <w:rFonts w:ascii="Arial" w:eastAsia="Arial" w:hAnsi="Arial" w:cs="Arial"/>
          <w:color w:val="000000" w:themeColor="text1"/>
          <w:vertAlign w:val="subscript"/>
          <w:lang w:val="en-GB"/>
        </w:rPr>
        <w:t>change</w:t>
      </w:r>
      <w:proofErr w:type="spellEnd"/>
      <w:r w:rsidR="00024BA6" w:rsidRPr="00B91FAC">
        <w:rPr>
          <w:rFonts w:ascii="Arial" w:eastAsia="Arial" w:hAnsi="Arial" w:cs="Arial"/>
          <w:color w:val="000000" w:themeColor="text1"/>
          <w:lang w:val="en-GB"/>
        </w:rPr>
        <w:t xml:space="preserve"> = 0.10</w:t>
      </w:r>
      <w:r w:rsidRPr="00B91FAC">
        <w:rPr>
          <w:rFonts w:ascii="Arial" w:eastAsia="Arial" w:hAnsi="Arial" w:cs="Arial"/>
          <w:color w:val="000000" w:themeColor="text1"/>
          <w:lang w:val="en-GB"/>
        </w:rPr>
        <w:t>)</w:t>
      </w:r>
      <w:r w:rsidR="00C450BB"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Depression symptoms worsened by minimal to small amounts for older adults</w:t>
      </w:r>
      <w:r w:rsidR="00E757C3" w:rsidRPr="00B91FAC">
        <w:rPr>
          <w:rFonts w:ascii="Arial" w:eastAsia="Arial" w:hAnsi="Arial" w:cs="Arial"/>
          <w:color w:val="000000" w:themeColor="text1"/>
          <w:lang w:val="en-GB"/>
        </w:rPr>
        <w:t xml:space="preserve"> and</w:t>
      </w:r>
      <w:r w:rsidRPr="00B91FAC">
        <w:rPr>
          <w:rFonts w:ascii="Arial" w:eastAsia="Arial" w:hAnsi="Arial" w:cs="Arial"/>
          <w:color w:val="000000" w:themeColor="text1"/>
          <w:lang w:val="en-GB"/>
        </w:rPr>
        <w:t xml:space="preserve"> parents</w:t>
      </w:r>
      <w:r w:rsidR="002C504E" w:rsidRPr="00B91FAC">
        <w:rPr>
          <w:rFonts w:ascii="Arial" w:eastAsia="Arial" w:hAnsi="Arial" w:cs="Arial"/>
          <w:color w:val="000000" w:themeColor="text1"/>
          <w:lang w:val="en-GB"/>
        </w:rPr>
        <w:t xml:space="preserve"> (</w:t>
      </w:r>
      <w:proofErr w:type="spellStart"/>
      <w:r w:rsidR="002C504E" w:rsidRPr="00B91FAC">
        <w:rPr>
          <w:rFonts w:ascii="Arial" w:eastAsia="Arial" w:hAnsi="Arial" w:cs="Arial"/>
          <w:color w:val="000000" w:themeColor="text1"/>
          <w:lang w:val="en-GB"/>
        </w:rPr>
        <w:t>SMD</w:t>
      </w:r>
      <w:r w:rsidR="002C504E" w:rsidRPr="00B91FAC">
        <w:rPr>
          <w:rFonts w:ascii="Arial" w:eastAsia="Arial" w:hAnsi="Arial" w:cs="Arial"/>
          <w:color w:val="000000" w:themeColor="text1"/>
          <w:vertAlign w:val="subscript"/>
          <w:lang w:val="en-GB"/>
        </w:rPr>
        <w:t>changes</w:t>
      </w:r>
      <w:proofErr w:type="spellEnd"/>
      <w:r w:rsidR="002C504E" w:rsidRPr="00B91FAC">
        <w:rPr>
          <w:rFonts w:ascii="Arial" w:eastAsia="Arial" w:hAnsi="Arial" w:cs="Arial"/>
          <w:color w:val="000000" w:themeColor="text1"/>
          <w:lang w:val="en-GB"/>
        </w:rPr>
        <w:t xml:space="preserve"> 0.14 to 0.21)</w:t>
      </w:r>
      <w:r w:rsidRPr="00B91FAC">
        <w:rPr>
          <w:rFonts w:ascii="Arial" w:eastAsia="Arial" w:hAnsi="Arial" w:cs="Arial"/>
          <w:color w:val="000000" w:themeColor="text1"/>
          <w:lang w:val="en-GB"/>
        </w:rPr>
        <w:t xml:space="preserve">. Depression symptoms improved </w:t>
      </w:r>
      <w:r w:rsidR="002C504E" w:rsidRPr="00B91FAC">
        <w:rPr>
          <w:rFonts w:ascii="Arial" w:eastAsia="Arial" w:hAnsi="Arial" w:cs="Arial"/>
          <w:color w:val="000000" w:themeColor="text1"/>
          <w:lang w:val="en-GB"/>
        </w:rPr>
        <w:t xml:space="preserve">minimally </w:t>
      </w:r>
      <w:r w:rsidRPr="00B91FAC">
        <w:rPr>
          <w:rFonts w:ascii="Arial" w:eastAsia="Arial" w:hAnsi="Arial" w:cs="Arial"/>
          <w:color w:val="000000" w:themeColor="text1"/>
          <w:lang w:val="en-GB"/>
        </w:rPr>
        <w:t>for people with pre-existing mental health condition</w:t>
      </w:r>
      <w:r w:rsidR="005C4ACB" w:rsidRPr="00B91FAC">
        <w:rPr>
          <w:rFonts w:ascii="Arial" w:eastAsia="Arial" w:hAnsi="Arial" w:cs="Arial"/>
          <w:color w:val="000000" w:themeColor="text1"/>
          <w:lang w:val="en-GB"/>
        </w:rPr>
        <w:t>s</w:t>
      </w:r>
      <w:r w:rsidRPr="00B91FAC">
        <w:rPr>
          <w:rFonts w:ascii="Arial" w:eastAsia="Arial" w:hAnsi="Arial" w:cs="Arial"/>
          <w:color w:val="000000" w:themeColor="text1"/>
          <w:lang w:val="en-GB"/>
        </w:rPr>
        <w:t xml:space="preserve">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w:t>
      </w:r>
      <w:proofErr w:type="spellEnd"/>
      <w:r w:rsidRPr="00B91FAC">
        <w:rPr>
          <w:rFonts w:ascii="Arial" w:eastAsia="Arial" w:hAnsi="Arial" w:cs="Arial"/>
          <w:color w:val="000000" w:themeColor="text1"/>
          <w:lang w:val="en-GB"/>
        </w:rPr>
        <w:t xml:space="preserve"> = -0.06</w:t>
      </w:r>
      <w:r w:rsidR="002C504E"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w:t>
      </w:r>
    </w:p>
    <w:p w14:paraId="0A1DF00F" w14:textId="5B585AEF" w:rsidR="008114A9" w:rsidRPr="00B91FAC" w:rsidRDefault="00211773" w:rsidP="00211773">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We did not synthesize results by country income level. There were 135 high-income countries (27 countries or regions) and 36 upper-middle-income countries (4 countries), but 30 of the studies from upper-middle-income countries were from China. Two studies mixed high-and upper-middle-income country data. There were only 5 studies from lower-middle-income countries, and none from low-income countries. Among potentially marginalized groups, we identified one eligible study on prisoners, 3 on sexual or gender minorities, but no studies on </w:t>
      </w:r>
      <w:r w:rsidRPr="00B91FAC">
        <w:rPr>
          <w:rFonts w:ascii="Arial" w:eastAsia="Arial" w:hAnsi="Arial" w:cs="Arial"/>
          <w:color w:val="000000" w:themeColor="text1"/>
          <w:lang w:val="en-GB"/>
        </w:rPr>
        <w:lastRenderedPageBreak/>
        <w:t xml:space="preserve">other groups, such as </w:t>
      </w:r>
      <w:r w:rsidR="008114A9" w:rsidRPr="00B91FAC">
        <w:rPr>
          <w:rFonts w:ascii="Arial" w:eastAsia="Arial" w:hAnsi="Arial" w:cs="Arial"/>
          <w:color w:val="000000" w:themeColor="text1"/>
          <w:lang w:val="en-GB"/>
        </w:rPr>
        <w:t xml:space="preserve">racial and ethnic minority groups and those experiencing housing insecurity or homelessness. </w:t>
      </w:r>
    </w:p>
    <w:p w14:paraId="38C9EA0F"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Comparison with Other Studies</w:t>
      </w:r>
    </w:p>
    <w:p w14:paraId="7DEA2080" w14:textId="4C08CD8D" w:rsidR="00392AF4"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Our finding that mental health was either unchanged or worsened by minimal to small amounts in the general population and </w:t>
      </w:r>
      <w:r w:rsidR="00C450BB" w:rsidRPr="00B91FAC">
        <w:rPr>
          <w:rFonts w:ascii="Arial" w:eastAsia="Arial" w:hAnsi="Arial" w:cs="Arial"/>
          <w:color w:val="000000" w:themeColor="text1"/>
          <w:lang w:val="en-GB"/>
        </w:rPr>
        <w:t xml:space="preserve">adult </w:t>
      </w:r>
      <w:r w:rsidRPr="00B91FAC">
        <w:rPr>
          <w:rFonts w:ascii="Arial" w:eastAsia="Arial" w:hAnsi="Arial" w:cs="Arial"/>
          <w:color w:val="000000" w:themeColor="text1"/>
          <w:lang w:val="en-GB"/>
        </w:rPr>
        <w:t>subgroups is consistent with results from the previous version</w:t>
      </w:r>
      <w:r w:rsidR="00C450BB" w:rsidRPr="00B91FAC">
        <w:rPr>
          <w:rFonts w:ascii="Arial" w:eastAsia="Arial" w:hAnsi="Arial" w:cs="Arial"/>
          <w:color w:val="000000" w:themeColor="text1"/>
          <w:lang w:val="en-GB"/>
        </w:rPr>
        <w:t xml:space="preserve"> of our systematic review</w:t>
      </w:r>
      <w:r w:rsidR="007D03FC" w:rsidRPr="00B91FAC">
        <w:rPr>
          <w:rFonts w:ascii="Arial" w:eastAsia="Arial" w:hAnsi="Arial" w:cs="Arial"/>
          <w:color w:val="000000" w:themeColor="text1"/>
          <w:vertAlign w:val="superscript"/>
          <w:lang w:val="en-GB"/>
        </w:rPr>
        <w:t>10</w:t>
      </w:r>
      <w:r w:rsidR="00A87C29" w:rsidRPr="00B91FAC">
        <w:rPr>
          <w:rFonts w:ascii="Arial" w:eastAsia="Arial" w:hAnsi="Arial" w:cs="Arial"/>
          <w:color w:val="000000" w:themeColor="text1"/>
          <w:vertAlign w:val="superscript"/>
          <w:lang w:val="en-GB"/>
        </w:rPr>
        <w:t xml:space="preserve"> </w:t>
      </w:r>
      <w:r w:rsidR="00A87C29" w:rsidRPr="00B91FAC">
        <w:rPr>
          <w:rFonts w:ascii="Arial" w:eastAsia="Arial" w:hAnsi="Arial" w:cs="Arial"/>
          <w:color w:val="000000" w:themeColor="text1"/>
          <w:lang w:val="en-GB"/>
        </w:rPr>
        <w:t>a</w:t>
      </w:r>
      <w:r w:rsidRPr="00B91FAC">
        <w:rPr>
          <w:rFonts w:ascii="Arial" w:eastAsia="Arial" w:hAnsi="Arial" w:cs="Arial"/>
          <w:color w:val="000000" w:themeColor="text1"/>
          <w:lang w:val="en-GB"/>
        </w:rPr>
        <w:t xml:space="preserve">nd </w:t>
      </w:r>
      <w:r w:rsidR="00C450BB" w:rsidRPr="00B91FAC">
        <w:rPr>
          <w:rFonts w:ascii="Arial" w:eastAsia="Arial" w:hAnsi="Arial" w:cs="Arial"/>
          <w:color w:val="000000" w:themeColor="text1"/>
          <w:lang w:val="en-GB"/>
        </w:rPr>
        <w:t xml:space="preserve">generally consistent with </w:t>
      </w:r>
      <w:r w:rsidR="00107D83" w:rsidRPr="00B91FAC">
        <w:rPr>
          <w:rFonts w:ascii="Arial" w:eastAsia="Arial" w:hAnsi="Arial" w:cs="Arial"/>
          <w:color w:val="000000" w:themeColor="text1"/>
          <w:lang w:val="en-GB"/>
        </w:rPr>
        <w:t xml:space="preserve">other reviews that compared symptoms during COVID-19 with pre-pandemic levels. Robinson et al. reviewed 65 studies </w:t>
      </w:r>
      <w:r w:rsidR="00392AF4" w:rsidRPr="00B91FAC">
        <w:rPr>
          <w:rFonts w:ascii="Arial" w:eastAsia="Arial" w:hAnsi="Arial" w:cs="Arial"/>
          <w:color w:val="000000" w:themeColor="text1"/>
          <w:lang w:val="en-GB"/>
        </w:rPr>
        <w:t xml:space="preserve">with data from before and during the pandemic </w:t>
      </w:r>
      <w:r w:rsidR="00107D83" w:rsidRPr="00B91FAC">
        <w:rPr>
          <w:rFonts w:ascii="Arial" w:eastAsia="Arial" w:hAnsi="Arial" w:cs="Arial"/>
          <w:color w:val="000000" w:themeColor="text1"/>
          <w:lang w:val="en-GB"/>
        </w:rPr>
        <w:t>published up to January 2021 and found a small increase in mental health symptoms in 2020 (</w:t>
      </w:r>
      <w:proofErr w:type="spellStart"/>
      <w:r w:rsidR="00107D83"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107D83" w:rsidRPr="00B91FAC">
        <w:rPr>
          <w:rFonts w:ascii="Arial" w:eastAsia="Arial" w:hAnsi="Arial" w:cs="Arial"/>
          <w:color w:val="000000" w:themeColor="text1"/>
          <w:lang w:val="en-GB"/>
        </w:rPr>
        <w:t xml:space="preserve"> = 0.11</w:t>
      </w:r>
      <w:r w:rsidR="00392AF4" w:rsidRPr="00B91FAC">
        <w:rPr>
          <w:rFonts w:ascii="Arial" w:eastAsia="Arial" w:hAnsi="Arial" w:cs="Arial"/>
          <w:color w:val="000000" w:themeColor="text1"/>
          <w:lang w:val="en-GB"/>
        </w:rPr>
        <w:t>)</w:t>
      </w:r>
      <w:r w:rsidR="00107D83"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7</w:t>
      </w:r>
      <w:r w:rsidR="00A87C29" w:rsidRPr="00B91FAC">
        <w:rPr>
          <w:rFonts w:ascii="Arial" w:eastAsia="Arial" w:hAnsi="Arial" w:cs="Arial"/>
          <w:color w:val="000000" w:themeColor="text1"/>
          <w:vertAlign w:val="superscript"/>
          <w:lang w:val="en-GB"/>
        </w:rPr>
        <w:t xml:space="preserve"> </w:t>
      </w:r>
      <w:proofErr w:type="spellStart"/>
      <w:r w:rsidR="00392AF4" w:rsidRPr="00B91FAC">
        <w:rPr>
          <w:rFonts w:ascii="Arial" w:eastAsia="Arial" w:hAnsi="Arial" w:cs="Arial"/>
          <w:color w:val="000000" w:themeColor="text1"/>
          <w:lang w:val="en-GB"/>
        </w:rPr>
        <w:t>Sal</w:t>
      </w:r>
      <w:r w:rsidR="00FE2C78" w:rsidRPr="00B91FAC">
        <w:rPr>
          <w:rFonts w:ascii="Arial" w:eastAsia="Arial" w:hAnsi="Arial" w:cs="Arial"/>
          <w:color w:val="000000" w:themeColor="text1"/>
          <w:lang w:val="en-GB"/>
        </w:rPr>
        <w:t>a</w:t>
      </w:r>
      <w:r w:rsidR="00392AF4" w:rsidRPr="00B91FAC">
        <w:rPr>
          <w:rFonts w:ascii="Arial" w:eastAsia="Arial" w:hAnsi="Arial" w:cs="Arial"/>
          <w:color w:val="000000" w:themeColor="text1"/>
          <w:lang w:val="en-GB"/>
        </w:rPr>
        <w:t>nti</w:t>
      </w:r>
      <w:proofErr w:type="spellEnd"/>
      <w:r w:rsidR="00392AF4" w:rsidRPr="00B91FAC">
        <w:rPr>
          <w:rFonts w:ascii="Arial" w:eastAsia="Arial" w:hAnsi="Arial" w:cs="Arial"/>
          <w:color w:val="000000" w:themeColor="text1"/>
          <w:lang w:val="en-GB"/>
        </w:rPr>
        <w:t xml:space="preserve"> et al.</w:t>
      </w:r>
      <w:r w:rsidR="007D03FC" w:rsidRPr="00B91FAC">
        <w:rPr>
          <w:rFonts w:ascii="Arial" w:eastAsia="Arial" w:hAnsi="Arial" w:cs="Arial"/>
          <w:color w:val="000000" w:themeColor="text1"/>
          <w:vertAlign w:val="superscript"/>
          <w:lang w:val="en-GB"/>
        </w:rPr>
        <w:t>8</w:t>
      </w:r>
      <w:r w:rsidR="00A87C29" w:rsidRPr="00B91FAC">
        <w:rPr>
          <w:rFonts w:ascii="Arial" w:eastAsia="Arial" w:hAnsi="Arial" w:cs="Arial"/>
          <w:color w:val="000000" w:themeColor="text1"/>
          <w:vertAlign w:val="superscript"/>
          <w:lang w:val="en-GB"/>
        </w:rPr>
        <w:t xml:space="preserve"> </w:t>
      </w:r>
      <w:r w:rsidR="00392AF4" w:rsidRPr="00B91FAC">
        <w:rPr>
          <w:rFonts w:ascii="Arial" w:eastAsia="Arial" w:hAnsi="Arial" w:cs="Arial"/>
          <w:color w:val="000000" w:themeColor="text1"/>
          <w:lang w:val="en-GB"/>
        </w:rPr>
        <w:t xml:space="preserve">found small changes in anxiety symptoms (10 studies, </w:t>
      </w:r>
      <w:proofErr w:type="spellStart"/>
      <w:r w:rsidR="00392AF4"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392AF4" w:rsidRPr="00B91FAC">
        <w:rPr>
          <w:rFonts w:ascii="Arial" w:eastAsia="Arial" w:hAnsi="Arial" w:cs="Arial"/>
          <w:color w:val="000000" w:themeColor="text1"/>
          <w:lang w:val="en-GB"/>
        </w:rPr>
        <w:t xml:space="preserve"> 0.16) and depression symptoms (18 studies, </w:t>
      </w:r>
      <w:proofErr w:type="spellStart"/>
      <w:r w:rsidR="00392AF4" w:rsidRPr="00B91FAC">
        <w:rPr>
          <w:rFonts w:ascii="Arial" w:eastAsia="Arial" w:hAnsi="Arial" w:cs="Arial"/>
          <w:color w:val="000000" w:themeColor="text1"/>
          <w:lang w:val="en-GB"/>
        </w:rPr>
        <w:t>SMD</w:t>
      </w:r>
      <w:r w:rsidR="00392AF4" w:rsidRPr="00B91FAC">
        <w:rPr>
          <w:rFonts w:ascii="Arial" w:eastAsia="Arial" w:hAnsi="Arial" w:cs="Arial"/>
          <w:color w:val="000000" w:themeColor="text1"/>
          <w:vertAlign w:val="subscript"/>
          <w:lang w:val="en-GB"/>
        </w:rPr>
        <w:t>change</w:t>
      </w:r>
      <w:proofErr w:type="spellEnd"/>
      <w:r w:rsidR="00392AF4" w:rsidRPr="00B91FAC">
        <w:rPr>
          <w:rFonts w:ascii="Arial" w:eastAsia="Arial" w:hAnsi="Arial" w:cs="Arial"/>
          <w:color w:val="000000" w:themeColor="text1"/>
          <w:lang w:val="en-GB"/>
        </w:rPr>
        <w:t xml:space="preserve"> 0.</w:t>
      </w:r>
      <w:r w:rsidR="00060C84" w:rsidRPr="00B91FAC">
        <w:rPr>
          <w:rFonts w:ascii="Arial" w:eastAsia="Arial" w:hAnsi="Arial" w:cs="Arial"/>
          <w:color w:val="000000" w:themeColor="text1"/>
          <w:lang w:val="en-GB"/>
        </w:rPr>
        <w:t>22</w:t>
      </w:r>
      <w:r w:rsidR="00392AF4" w:rsidRPr="00B91FAC">
        <w:rPr>
          <w:rFonts w:ascii="Arial" w:eastAsia="Arial" w:hAnsi="Arial" w:cs="Arial"/>
          <w:color w:val="000000" w:themeColor="text1"/>
          <w:lang w:val="en-GB"/>
        </w:rPr>
        <w:t>)</w:t>
      </w:r>
      <w:r w:rsidR="00060C84" w:rsidRPr="00B91FAC">
        <w:rPr>
          <w:rFonts w:ascii="Arial" w:eastAsia="Arial" w:hAnsi="Arial" w:cs="Arial"/>
          <w:color w:val="000000" w:themeColor="text1"/>
          <w:lang w:val="en-GB"/>
        </w:rPr>
        <w:t xml:space="preserve"> in longitudinal studies and repeated cross-sectional panels</w:t>
      </w:r>
      <w:r w:rsidR="000E2477" w:rsidRPr="00B91FAC">
        <w:rPr>
          <w:rFonts w:ascii="Arial" w:eastAsia="Arial" w:hAnsi="Arial" w:cs="Arial"/>
          <w:color w:val="000000" w:themeColor="text1"/>
          <w:lang w:val="en-GB"/>
        </w:rPr>
        <w:t xml:space="preserve"> published up to March 2021</w:t>
      </w:r>
      <w:r w:rsidR="00060C84" w:rsidRPr="00B91FAC">
        <w:rPr>
          <w:rFonts w:ascii="Arial" w:eastAsia="Arial" w:hAnsi="Arial" w:cs="Arial"/>
          <w:color w:val="000000" w:themeColor="text1"/>
          <w:lang w:val="en-GB"/>
        </w:rPr>
        <w:t xml:space="preserve">. </w:t>
      </w:r>
      <w:proofErr w:type="gramStart"/>
      <w:r w:rsidR="00060C84" w:rsidRPr="00B91FAC">
        <w:rPr>
          <w:rFonts w:ascii="Arial" w:eastAsia="Arial" w:hAnsi="Arial" w:cs="Arial"/>
          <w:color w:val="000000" w:themeColor="text1"/>
          <w:lang w:val="en-GB"/>
        </w:rPr>
        <w:t>Similar to</w:t>
      </w:r>
      <w:proofErr w:type="gramEnd"/>
      <w:r w:rsidR="00060C84" w:rsidRPr="00B91FAC">
        <w:rPr>
          <w:rFonts w:ascii="Arial" w:eastAsia="Arial" w:hAnsi="Arial" w:cs="Arial"/>
          <w:color w:val="000000" w:themeColor="text1"/>
          <w:lang w:val="en-GB"/>
        </w:rPr>
        <w:t xml:space="preserve"> our findings, heterogeneity was substantial in </w:t>
      </w:r>
      <w:r w:rsidR="00DA0F73" w:rsidRPr="00B91FAC">
        <w:rPr>
          <w:rFonts w:ascii="Arial" w:eastAsia="Arial" w:hAnsi="Arial" w:cs="Arial"/>
          <w:color w:val="000000" w:themeColor="text1"/>
          <w:lang w:val="en-GB"/>
        </w:rPr>
        <w:t>both</w:t>
      </w:r>
      <w:r w:rsidR="00060C84" w:rsidRPr="00B91FAC">
        <w:rPr>
          <w:rFonts w:ascii="Arial" w:eastAsia="Arial" w:hAnsi="Arial" w:cs="Arial"/>
          <w:color w:val="000000" w:themeColor="text1"/>
          <w:lang w:val="en-GB"/>
        </w:rPr>
        <w:t xml:space="preserve"> systematic reviews.</w:t>
      </w:r>
    </w:p>
    <w:p w14:paraId="52435080" w14:textId="73CFCB5F" w:rsidR="00060C84" w:rsidRPr="00B91FAC" w:rsidRDefault="00EE0A9E" w:rsidP="00D21C8C">
      <w:pPr>
        <w:spacing w:after="0" w:line="480" w:lineRule="auto"/>
        <w:ind w:firstLine="567"/>
        <w:rPr>
          <w:rFonts w:ascii="Arial" w:eastAsia="Arial" w:hAnsi="Arial" w:cs="Arial"/>
          <w:color w:val="000000" w:themeColor="text1"/>
          <w:lang w:val="en-GB"/>
        </w:rPr>
      </w:pPr>
      <w:proofErr w:type="spellStart"/>
      <w:r w:rsidRPr="00B91FAC">
        <w:rPr>
          <w:rFonts w:ascii="Arial" w:eastAsia="Arial" w:hAnsi="Arial" w:cs="Arial"/>
          <w:color w:val="000000" w:themeColor="text1"/>
          <w:lang w:val="en-GB"/>
        </w:rPr>
        <w:t>Sal</w:t>
      </w:r>
      <w:r w:rsidR="00AF262A" w:rsidRPr="00B91FAC">
        <w:rPr>
          <w:rFonts w:ascii="Arial" w:eastAsia="Arial" w:hAnsi="Arial" w:cs="Arial"/>
          <w:color w:val="000000" w:themeColor="text1"/>
          <w:lang w:val="en-GB"/>
        </w:rPr>
        <w:t>a</w:t>
      </w:r>
      <w:r w:rsidRPr="00B91FAC">
        <w:rPr>
          <w:rFonts w:ascii="Arial" w:eastAsia="Arial" w:hAnsi="Arial" w:cs="Arial"/>
          <w:color w:val="000000" w:themeColor="text1"/>
          <w:lang w:val="en-GB"/>
        </w:rPr>
        <w:t>nti</w:t>
      </w:r>
      <w:proofErr w:type="spellEnd"/>
      <w:r w:rsidRPr="00B91FAC">
        <w:rPr>
          <w:rFonts w:ascii="Arial" w:eastAsia="Arial" w:hAnsi="Arial" w:cs="Arial"/>
          <w:color w:val="000000" w:themeColor="text1"/>
          <w:lang w:val="en-GB"/>
        </w:rPr>
        <w:t xml:space="preserve"> et al.</w:t>
      </w:r>
      <w:r w:rsidR="007D03FC" w:rsidRPr="00B91FAC">
        <w:rPr>
          <w:rFonts w:ascii="Arial" w:eastAsia="Arial" w:hAnsi="Arial" w:cs="Arial"/>
          <w:color w:val="000000" w:themeColor="text1"/>
          <w:vertAlign w:val="superscript"/>
          <w:lang w:val="en-GB"/>
        </w:rPr>
        <w:t>8</w:t>
      </w:r>
      <w:r w:rsidRPr="00B91FAC">
        <w:rPr>
          <w:rFonts w:ascii="Arial" w:eastAsia="Arial" w:hAnsi="Arial" w:cs="Arial"/>
          <w:color w:val="000000" w:themeColor="text1"/>
          <w:vertAlign w:val="superscript"/>
          <w:lang w:val="en-GB"/>
        </w:rPr>
        <w:t xml:space="preserve"> </w:t>
      </w:r>
      <w:r w:rsidR="00A87C29" w:rsidRPr="00B91FAC">
        <w:rPr>
          <w:rFonts w:ascii="Arial" w:eastAsia="Arial" w:hAnsi="Arial" w:cs="Arial"/>
          <w:color w:val="000000" w:themeColor="text1"/>
          <w:lang w:val="en-GB"/>
        </w:rPr>
        <w:t>s</w:t>
      </w:r>
      <w:r w:rsidRPr="00B91FAC">
        <w:rPr>
          <w:rFonts w:ascii="Arial" w:eastAsia="Arial" w:hAnsi="Arial" w:cs="Arial"/>
          <w:color w:val="000000" w:themeColor="text1"/>
          <w:lang w:val="en-GB"/>
        </w:rPr>
        <w:t xml:space="preserve">eparately reported what they described as prevalence of </w:t>
      </w:r>
      <w:r w:rsidR="0074455E" w:rsidRPr="00B91FAC">
        <w:rPr>
          <w:rFonts w:ascii="Arial" w:eastAsia="Arial" w:hAnsi="Arial" w:cs="Arial"/>
          <w:color w:val="000000" w:themeColor="text1"/>
          <w:lang w:val="en-GB"/>
        </w:rPr>
        <w:t xml:space="preserve">mental </w:t>
      </w:r>
      <w:r w:rsidRPr="00B91FAC">
        <w:rPr>
          <w:rFonts w:ascii="Arial" w:eastAsia="Arial" w:hAnsi="Arial" w:cs="Arial"/>
          <w:color w:val="000000" w:themeColor="text1"/>
          <w:lang w:val="en-GB"/>
        </w:rPr>
        <w:t>symptoms in studies published up to August 2021</w:t>
      </w:r>
      <w:r w:rsidR="0074455E" w:rsidRPr="00B91FAC">
        <w:rPr>
          <w:rFonts w:ascii="Arial" w:eastAsia="Arial" w:hAnsi="Arial" w:cs="Arial"/>
          <w:color w:val="000000" w:themeColor="text1"/>
          <w:lang w:val="en-GB"/>
        </w:rPr>
        <w:t xml:space="preserve"> by aggregating </w:t>
      </w:r>
      <w:r w:rsidRPr="00B91FAC">
        <w:rPr>
          <w:rFonts w:ascii="Arial" w:eastAsia="Arial" w:hAnsi="Arial" w:cs="Arial"/>
          <w:color w:val="000000" w:themeColor="text1"/>
          <w:lang w:val="en-GB"/>
        </w:rPr>
        <w:t xml:space="preserve">proportions of participants above </w:t>
      </w:r>
      <w:r w:rsidR="0074455E" w:rsidRPr="00B91FAC">
        <w:rPr>
          <w:rFonts w:ascii="Arial" w:eastAsia="Arial" w:hAnsi="Arial" w:cs="Arial"/>
          <w:color w:val="000000" w:themeColor="text1"/>
          <w:lang w:val="en-GB"/>
        </w:rPr>
        <w:t xml:space="preserve">different </w:t>
      </w:r>
      <w:r w:rsidR="002A4C5A" w:rsidRPr="00B91FAC">
        <w:rPr>
          <w:rFonts w:ascii="Arial" w:eastAsia="Arial" w:hAnsi="Arial" w:cs="Arial"/>
          <w:color w:val="000000" w:themeColor="text1"/>
          <w:lang w:val="en-GB"/>
        </w:rPr>
        <w:t xml:space="preserve">symptom </w:t>
      </w:r>
      <w:r w:rsidR="0074455E" w:rsidRPr="00B91FAC">
        <w:rPr>
          <w:rFonts w:ascii="Arial" w:eastAsia="Arial" w:hAnsi="Arial" w:cs="Arial"/>
          <w:color w:val="000000" w:themeColor="text1"/>
          <w:lang w:val="en-GB"/>
        </w:rPr>
        <w:t>measure and</w:t>
      </w:r>
      <w:r w:rsidRPr="00B91FAC">
        <w:rPr>
          <w:rFonts w:ascii="Arial" w:eastAsia="Arial" w:hAnsi="Arial" w:cs="Arial"/>
          <w:color w:val="000000" w:themeColor="text1"/>
          <w:lang w:val="en-GB"/>
        </w:rPr>
        <w:t xml:space="preserve"> threshold</w:t>
      </w:r>
      <w:r w:rsidR="0074455E" w:rsidRPr="00B91FAC">
        <w:rPr>
          <w:rFonts w:ascii="Arial" w:eastAsia="Arial" w:hAnsi="Arial" w:cs="Arial"/>
          <w:color w:val="000000" w:themeColor="text1"/>
          <w:lang w:val="en-GB"/>
        </w:rPr>
        <w:t xml:space="preserve"> combinations. They </w:t>
      </w:r>
      <w:r w:rsidRPr="00B91FAC">
        <w:rPr>
          <w:rFonts w:ascii="Arial" w:eastAsia="Arial" w:hAnsi="Arial" w:cs="Arial"/>
          <w:color w:val="000000" w:themeColor="text1"/>
          <w:lang w:val="en-GB"/>
        </w:rPr>
        <w:t>reported that the odds ratio</w:t>
      </w:r>
      <w:r w:rsidR="0074455E" w:rsidRPr="00B91FAC">
        <w:rPr>
          <w:rFonts w:ascii="Arial" w:eastAsia="Arial" w:hAnsi="Arial" w:cs="Arial"/>
          <w:color w:val="000000" w:themeColor="text1"/>
          <w:lang w:val="en-GB"/>
        </w:rPr>
        <w:t>s (ORs)</w:t>
      </w:r>
      <w:r w:rsidRPr="00B91FAC">
        <w:rPr>
          <w:rFonts w:ascii="Arial" w:eastAsia="Arial" w:hAnsi="Arial" w:cs="Arial"/>
          <w:color w:val="000000" w:themeColor="text1"/>
          <w:lang w:val="en-GB"/>
        </w:rPr>
        <w:t xml:space="preserve"> for </w:t>
      </w:r>
      <w:r w:rsidR="0074455E" w:rsidRPr="00B91FAC">
        <w:rPr>
          <w:rFonts w:ascii="Arial" w:eastAsia="Arial" w:hAnsi="Arial" w:cs="Arial"/>
          <w:color w:val="000000" w:themeColor="text1"/>
          <w:lang w:val="en-GB"/>
        </w:rPr>
        <w:t xml:space="preserve">depression (10 studies, OR 2.1) and anxiety (9 studies, OR 2.1) increased significantly, but that the ORs did not increase significantly for 5 other conditions (psychological distress, sleep disturbance, alcohol or substance abuse, mental well-being, attention deficit hyperactivity disorder; 1 to 7 studies each). </w:t>
      </w:r>
      <w:r w:rsidR="000E2477" w:rsidRPr="00B91FAC">
        <w:rPr>
          <w:rFonts w:ascii="Arial" w:eastAsia="Arial" w:hAnsi="Arial" w:cs="Arial"/>
          <w:color w:val="000000" w:themeColor="text1"/>
          <w:lang w:val="en-GB"/>
        </w:rPr>
        <w:t>The</w:t>
      </w:r>
      <w:r w:rsidR="0074455E" w:rsidRPr="00B91FAC">
        <w:rPr>
          <w:rFonts w:ascii="Arial" w:eastAsia="Arial" w:hAnsi="Arial" w:cs="Arial"/>
          <w:color w:val="000000" w:themeColor="text1"/>
          <w:lang w:val="en-GB"/>
        </w:rPr>
        <w:t xml:space="preserve"> measures and thresholds</w:t>
      </w:r>
      <w:r w:rsidR="000E2477" w:rsidRPr="00B91FAC">
        <w:rPr>
          <w:rFonts w:ascii="Arial" w:eastAsia="Arial" w:hAnsi="Arial" w:cs="Arial"/>
          <w:color w:val="000000" w:themeColor="text1"/>
          <w:lang w:val="en-GB"/>
        </w:rPr>
        <w:t>, however,</w:t>
      </w:r>
      <w:r w:rsidR="0074455E" w:rsidRPr="00B91FAC">
        <w:rPr>
          <w:rFonts w:ascii="Arial" w:eastAsia="Arial" w:hAnsi="Arial" w:cs="Arial"/>
          <w:color w:val="000000" w:themeColor="text1"/>
          <w:lang w:val="en-GB"/>
        </w:rPr>
        <w:t xml:space="preserve"> </w:t>
      </w:r>
      <w:r w:rsidR="002226A4" w:rsidRPr="00B91FAC">
        <w:rPr>
          <w:rFonts w:ascii="Arial" w:eastAsia="Arial" w:hAnsi="Arial" w:cs="Arial"/>
          <w:color w:val="000000" w:themeColor="text1"/>
          <w:lang w:val="en-GB"/>
        </w:rPr>
        <w:t xml:space="preserve">that were </w:t>
      </w:r>
      <w:r w:rsidR="0074455E" w:rsidRPr="00B91FAC">
        <w:rPr>
          <w:rFonts w:ascii="Arial" w:eastAsia="Arial" w:hAnsi="Arial" w:cs="Arial"/>
          <w:color w:val="000000" w:themeColor="text1"/>
          <w:lang w:val="en-GB"/>
        </w:rPr>
        <w:t xml:space="preserve">aggregated differed substantially across </w:t>
      </w:r>
      <w:r w:rsidR="002A4C5A" w:rsidRPr="00B91FAC">
        <w:rPr>
          <w:rFonts w:ascii="Arial" w:eastAsia="Arial" w:hAnsi="Arial" w:cs="Arial"/>
          <w:color w:val="000000" w:themeColor="text1"/>
          <w:lang w:val="en-GB"/>
        </w:rPr>
        <w:t xml:space="preserve">included </w:t>
      </w:r>
      <w:r w:rsidR="0074455E" w:rsidRPr="00B91FAC">
        <w:rPr>
          <w:rFonts w:ascii="Arial" w:eastAsia="Arial" w:hAnsi="Arial" w:cs="Arial"/>
          <w:color w:val="000000" w:themeColor="text1"/>
          <w:lang w:val="en-GB"/>
        </w:rPr>
        <w:t>studies. For example, the depression analysis included 10 studies that used 5 different measures</w:t>
      </w:r>
      <w:r w:rsidR="00DA0F73" w:rsidRPr="00B91FAC">
        <w:rPr>
          <w:rFonts w:ascii="Arial" w:eastAsia="Arial" w:hAnsi="Arial" w:cs="Arial"/>
          <w:color w:val="000000" w:themeColor="text1"/>
          <w:lang w:val="en-GB"/>
        </w:rPr>
        <w:t>;</w:t>
      </w:r>
      <w:r w:rsidR="000E2477" w:rsidRPr="00B91FAC">
        <w:rPr>
          <w:rFonts w:ascii="Arial" w:eastAsia="Arial" w:hAnsi="Arial" w:cs="Arial"/>
          <w:color w:val="000000" w:themeColor="text1"/>
          <w:lang w:val="en-GB"/>
        </w:rPr>
        <w:t xml:space="preserve"> among 4 studies that used the PHQ-9, </w:t>
      </w:r>
      <w:r w:rsidR="0074455E" w:rsidRPr="00B91FAC">
        <w:rPr>
          <w:rFonts w:ascii="Arial" w:eastAsia="Arial" w:hAnsi="Arial" w:cs="Arial"/>
          <w:color w:val="000000" w:themeColor="text1"/>
          <w:lang w:val="en-GB"/>
        </w:rPr>
        <w:t xml:space="preserve">2 used </w:t>
      </w:r>
      <w:r w:rsidR="000E2477" w:rsidRPr="00B91FAC">
        <w:rPr>
          <w:rFonts w:ascii="Arial" w:eastAsia="Arial" w:hAnsi="Arial" w:cs="Arial"/>
          <w:color w:val="000000" w:themeColor="text1"/>
          <w:lang w:val="en-GB"/>
        </w:rPr>
        <w:t xml:space="preserve">a case </w:t>
      </w:r>
      <w:r w:rsidR="0074455E" w:rsidRPr="00B91FAC">
        <w:rPr>
          <w:rFonts w:ascii="Arial" w:eastAsia="Arial" w:hAnsi="Arial" w:cs="Arial"/>
          <w:color w:val="000000" w:themeColor="text1"/>
          <w:lang w:val="en-GB"/>
        </w:rPr>
        <w:t>threshold of 5 or greater, one used 7 or greater, and one did not report its threshold.</w:t>
      </w:r>
      <w:r w:rsidR="00EC5DC9" w:rsidRPr="00B91FAC">
        <w:rPr>
          <w:rFonts w:ascii="Arial" w:eastAsia="Arial" w:hAnsi="Arial" w:cs="Arial"/>
          <w:color w:val="000000" w:themeColor="text1"/>
          <w:lang w:val="en-GB"/>
        </w:rPr>
        <w:t xml:space="preserve"> These </w:t>
      </w:r>
      <w:proofErr w:type="spellStart"/>
      <w:r w:rsidR="00EC5DC9" w:rsidRPr="00B91FAC">
        <w:rPr>
          <w:rFonts w:ascii="Arial" w:eastAsia="Arial" w:hAnsi="Arial" w:cs="Arial"/>
          <w:color w:val="000000" w:themeColor="text1"/>
          <w:lang w:val="en-GB"/>
        </w:rPr>
        <w:t>cutoffs</w:t>
      </w:r>
      <w:proofErr w:type="spellEnd"/>
      <w:r w:rsidR="00EC5DC9" w:rsidRPr="00B91FAC">
        <w:rPr>
          <w:rFonts w:ascii="Arial" w:eastAsia="Arial" w:hAnsi="Arial" w:cs="Arial"/>
          <w:color w:val="000000" w:themeColor="text1"/>
          <w:lang w:val="en-GB"/>
        </w:rPr>
        <w:t xml:space="preserve"> are all substantially lower than typically used </w:t>
      </w:r>
      <w:proofErr w:type="spellStart"/>
      <w:r w:rsidR="00EC5DC9" w:rsidRPr="00B91FAC">
        <w:rPr>
          <w:rFonts w:ascii="Arial" w:eastAsia="Arial" w:hAnsi="Arial" w:cs="Arial"/>
          <w:color w:val="000000" w:themeColor="text1"/>
          <w:lang w:val="en-GB"/>
        </w:rPr>
        <w:t>cutoffs</w:t>
      </w:r>
      <w:proofErr w:type="spellEnd"/>
      <w:r w:rsidR="00EC5DC9" w:rsidRPr="00B91FAC">
        <w:rPr>
          <w:rFonts w:ascii="Arial" w:eastAsia="Arial" w:hAnsi="Arial" w:cs="Arial"/>
          <w:color w:val="000000" w:themeColor="text1"/>
          <w:lang w:val="en-GB"/>
        </w:rPr>
        <w:t>.</w:t>
      </w:r>
      <w:r w:rsidR="0074455E" w:rsidRPr="00B91FAC">
        <w:rPr>
          <w:rFonts w:ascii="Arial" w:eastAsia="Arial" w:hAnsi="Arial" w:cs="Arial"/>
          <w:color w:val="000000" w:themeColor="text1"/>
          <w:lang w:val="en-GB"/>
        </w:rPr>
        <w:t xml:space="preserve"> Additionally, </w:t>
      </w:r>
      <w:r w:rsidR="00F71CB0" w:rsidRPr="00B91FAC">
        <w:rPr>
          <w:rFonts w:ascii="Arial" w:eastAsia="Arial" w:hAnsi="Arial" w:cs="Arial"/>
          <w:color w:val="000000" w:themeColor="text1"/>
          <w:lang w:val="en-GB"/>
        </w:rPr>
        <w:t xml:space="preserve">in the depression and anxiety analyses, </w:t>
      </w:r>
      <w:r w:rsidR="00DA0F73" w:rsidRPr="00B91FAC">
        <w:rPr>
          <w:rFonts w:ascii="Arial" w:eastAsia="Arial" w:hAnsi="Arial" w:cs="Arial"/>
          <w:color w:val="000000" w:themeColor="text1"/>
          <w:lang w:val="en-GB"/>
        </w:rPr>
        <w:t>by far the</w:t>
      </w:r>
      <w:r w:rsidR="00F71CB0" w:rsidRPr="00B91FAC">
        <w:rPr>
          <w:rFonts w:ascii="Arial" w:eastAsia="Arial" w:hAnsi="Arial" w:cs="Arial"/>
          <w:color w:val="000000" w:themeColor="text1"/>
          <w:lang w:val="en-GB"/>
        </w:rPr>
        <w:t xml:space="preserve"> largest and most heavily weighted study was a United States Census survey that assessed symptoms 4 times between April and May 2020 </w:t>
      </w:r>
      <w:r w:rsidR="00F71CB0" w:rsidRPr="00B91FAC">
        <w:rPr>
          <w:rFonts w:ascii="Arial" w:eastAsia="Arial" w:hAnsi="Arial" w:cs="Arial"/>
          <w:color w:val="000000" w:themeColor="text1"/>
          <w:lang w:val="en-GB"/>
        </w:rPr>
        <w:lastRenderedPageBreak/>
        <w:t>using 2-item measures.</w:t>
      </w:r>
      <w:r w:rsidR="007D03FC"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5</w:t>
      </w:r>
      <w:r w:rsidR="00A87C29" w:rsidRPr="00B91FAC">
        <w:rPr>
          <w:rFonts w:ascii="Arial" w:eastAsia="Arial" w:hAnsi="Arial" w:cs="Arial"/>
          <w:color w:val="000000" w:themeColor="text1"/>
          <w:vertAlign w:val="superscript"/>
          <w:lang w:val="en-GB"/>
        </w:rPr>
        <w:t xml:space="preserve"> </w:t>
      </w:r>
      <w:r w:rsidR="00DA0F73" w:rsidRPr="00B91FAC">
        <w:rPr>
          <w:rFonts w:ascii="Arial" w:eastAsia="Arial" w:hAnsi="Arial" w:cs="Arial"/>
          <w:color w:val="000000" w:themeColor="text1"/>
          <w:lang w:val="en-GB"/>
        </w:rPr>
        <w:t>T</w:t>
      </w:r>
      <w:r w:rsidR="00F71CB0" w:rsidRPr="00B91FAC">
        <w:rPr>
          <w:rFonts w:ascii="Arial" w:eastAsia="Arial" w:hAnsi="Arial" w:cs="Arial"/>
          <w:color w:val="000000" w:themeColor="text1"/>
          <w:lang w:val="en-GB"/>
        </w:rPr>
        <w:t xml:space="preserve">his study </w:t>
      </w:r>
      <w:r w:rsidR="000E2477" w:rsidRPr="00B91FAC">
        <w:rPr>
          <w:rFonts w:ascii="Arial" w:eastAsia="Arial" w:hAnsi="Arial" w:cs="Arial"/>
          <w:color w:val="000000" w:themeColor="text1"/>
          <w:lang w:val="en-GB"/>
        </w:rPr>
        <w:t>reported</w:t>
      </w:r>
      <w:r w:rsidR="00F71CB0" w:rsidRPr="00B91FAC">
        <w:rPr>
          <w:rFonts w:ascii="Arial" w:eastAsia="Arial" w:hAnsi="Arial" w:cs="Arial"/>
          <w:color w:val="000000" w:themeColor="text1"/>
          <w:lang w:val="en-GB"/>
        </w:rPr>
        <w:t xml:space="preserve"> odds ratios</w:t>
      </w:r>
      <w:r w:rsidR="005A28EE" w:rsidRPr="00B91FAC">
        <w:rPr>
          <w:rFonts w:ascii="Arial" w:eastAsia="Arial" w:hAnsi="Arial" w:cs="Arial"/>
          <w:color w:val="000000" w:themeColor="text1"/>
          <w:lang w:val="en-GB"/>
        </w:rPr>
        <w:t xml:space="preserve"> more than twice as large as </w:t>
      </w:r>
      <w:r w:rsidR="00DA0F73" w:rsidRPr="00B91FAC">
        <w:rPr>
          <w:rFonts w:ascii="Arial" w:eastAsia="Arial" w:hAnsi="Arial" w:cs="Arial"/>
          <w:color w:val="000000" w:themeColor="text1"/>
          <w:lang w:val="en-GB"/>
        </w:rPr>
        <w:t xml:space="preserve">almost </w:t>
      </w:r>
      <w:r w:rsidR="005A28EE" w:rsidRPr="00B91FAC">
        <w:rPr>
          <w:rFonts w:ascii="Arial" w:eastAsia="Arial" w:hAnsi="Arial" w:cs="Arial"/>
          <w:color w:val="000000" w:themeColor="text1"/>
          <w:lang w:val="en-GB"/>
        </w:rPr>
        <w:t xml:space="preserve">any other </w:t>
      </w:r>
      <w:r w:rsidR="00DA0F73" w:rsidRPr="00B91FAC">
        <w:rPr>
          <w:rFonts w:ascii="Arial" w:eastAsia="Arial" w:hAnsi="Arial" w:cs="Arial"/>
          <w:color w:val="000000" w:themeColor="text1"/>
          <w:lang w:val="en-GB"/>
        </w:rPr>
        <w:t xml:space="preserve">included </w:t>
      </w:r>
      <w:r w:rsidR="005A28EE" w:rsidRPr="00B91FAC">
        <w:rPr>
          <w:rFonts w:ascii="Arial" w:eastAsia="Arial" w:hAnsi="Arial" w:cs="Arial"/>
          <w:color w:val="000000" w:themeColor="text1"/>
          <w:lang w:val="en-GB"/>
        </w:rPr>
        <w:t>study</w:t>
      </w:r>
      <w:r w:rsidR="00F71CB0" w:rsidRPr="00B91FAC">
        <w:rPr>
          <w:rFonts w:ascii="Arial" w:eastAsia="Arial" w:hAnsi="Arial" w:cs="Arial"/>
          <w:color w:val="000000" w:themeColor="text1"/>
          <w:lang w:val="en-GB"/>
        </w:rPr>
        <w:t xml:space="preserve">. In their analyses, </w:t>
      </w:r>
      <w:proofErr w:type="spellStart"/>
      <w:r w:rsidR="00F71CB0" w:rsidRPr="00B91FAC">
        <w:rPr>
          <w:rFonts w:ascii="Arial" w:eastAsia="Arial" w:hAnsi="Arial" w:cs="Arial"/>
          <w:color w:val="000000" w:themeColor="text1"/>
          <w:lang w:val="en-GB"/>
        </w:rPr>
        <w:t>Sal</w:t>
      </w:r>
      <w:r w:rsidR="00AF262A" w:rsidRPr="00B91FAC">
        <w:rPr>
          <w:rFonts w:ascii="Arial" w:eastAsia="Arial" w:hAnsi="Arial" w:cs="Arial"/>
          <w:color w:val="000000" w:themeColor="text1"/>
          <w:lang w:val="en-GB"/>
        </w:rPr>
        <w:t>a</w:t>
      </w:r>
      <w:r w:rsidR="00F71CB0" w:rsidRPr="00B91FAC">
        <w:rPr>
          <w:rFonts w:ascii="Arial" w:eastAsia="Arial" w:hAnsi="Arial" w:cs="Arial"/>
          <w:color w:val="000000" w:themeColor="text1"/>
          <w:lang w:val="en-GB"/>
        </w:rPr>
        <w:t>nti</w:t>
      </w:r>
      <w:proofErr w:type="spellEnd"/>
      <w:r w:rsidR="00F71CB0" w:rsidRPr="00B91FAC">
        <w:rPr>
          <w:rFonts w:ascii="Arial" w:eastAsia="Arial" w:hAnsi="Arial" w:cs="Arial"/>
          <w:color w:val="000000" w:themeColor="text1"/>
          <w:lang w:val="en-GB"/>
        </w:rPr>
        <w:t xml:space="preserve"> et al.</w:t>
      </w:r>
      <w:r w:rsidR="00F64E39" w:rsidRPr="00B91FAC">
        <w:rPr>
          <w:rFonts w:ascii="Arial" w:eastAsia="Arial" w:hAnsi="Arial" w:cs="Arial"/>
          <w:color w:val="000000" w:themeColor="text1"/>
          <w:vertAlign w:val="superscript"/>
          <w:lang w:val="en-GB"/>
        </w:rPr>
        <w:t>8</w:t>
      </w:r>
      <w:r w:rsidR="00F71CB0" w:rsidRPr="00B91FAC">
        <w:rPr>
          <w:rFonts w:ascii="Arial" w:eastAsia="Arial" w:hAnsi="Arial" w:cs="Arial"/>
          <w:color w:val="000000" w:themeColor="text1"/>
          <w:lang w:val="en-GB"/>
        </w:rPr>
        <w:t xml:space="preserve"> included </w:t>
      </w:r>
      <w:r w:rsidR="000E2477" w:rsidRPr="00B91FAC">
        <w:rPr>
          <w:rFonts w:ascii="Arial" w:eastAsia="Arial" w:hAnsi="Arial" w:cs="Arial"/>
          <w:color w:val="000000" w:themeColor="text1"/>
          <w:lang w:val="en-GB"/>
        </w:rPr>
        <w:t>2</w:t>
      </w:r>
      <w:r w:rsidR="00F71CB0" w:rsidRPr="00B91FAC">
        <w:rPr>
          <w:rFonts w:ascii="Arial" w:eastAsia="Arial" w:hAnsi="Arial" w:cs="Arial"/>
          <w:color w:val="000000" w:themeColor="text1"/>
          <w:lang w:val="en-GB"/>
        </w:rPr>
        <w:t xml:space="preserve"> </w:t>
      </w:r>
      <w:r w:rsidR="00DA0F73" w:rsidRPr="00B91FAC">
        <w:rPr>
          <w:rFonts w:ascii="Arial" w:eastAsia="Arial" w:hAnsi="Arial" w:cs="Arial"/>
          <w:color w:val="000000" w:themeColor="text1"/>
          <w:lang w:val="en-GB"/>
        </w:rPr>
        <w:t xml:space="preserve">of the 4 </w:t>
      </w:r>
      <w:r w:rsidR="00F71CB0" w:rsidRPr="00B91FAC">
        <w:rPr>
          <w:rFonts w:ascii="Arial" w:eastAsia="Arial" w:hAnsi="Arial" w:cs="Arial"/>
          <w:color w:val="000000" w:themeColor="text1"/>
          <w:lang w:val="en-GB"/>
        </w:rPr>
        <w:t xml:space="preserve">assessments </w:t>
      </w:r>
      <w:r w:rsidR="000E2477" w:rsidRPr="00B91FAC">
        <w:rPr>
          <w:rFonts w:ascii="Arial" w:eastAsia="Arial" w:hAnsi="Arial" w:cs="Arial"/>
          <w:color w:val="000000" w:themeColor="text1"/>
          <w:lang w:val="en-GB"/>
        </w:rPr>
        <w:t xml:space="preserve">in 2020 from this study </w:t>
      </w:r>
      <w:r w:rsidR="00F71CB0" w:rsidRPr="00B91FAC">
        <w:rPr>
          <w:rFonts w:ascii="Arial" w:eastAsia="Arial" w:hAnsi="Arial" w:cs="Arial"/>
          <w:color w:val="000000" w:themeColor="text1"/>
          <w:lang w:val="en-GB"/>
        </w:rPr>
        <w:t xml:space="preserve">for both depression and anxiety symptoms, which </w:t>
      </w:r>
      <w:r w:rsidR="00450998" w:rsidRPr="00B91FAC">
        <w:rPr>
          <w:rFonts w:ascii="Arial" w:eastAsia="Arial" w:hAnsi="Arial" w:cs="Arial"/>
          <w:color w:val="000000" w:themeColor="text1"/>
          <w:lang w:val="en-GB"/>
        </w:rPr>
        <w:t>would</w:t>
      </w:r>
      <w:r w:rsidR="00F71CB0" w:rsidRPr="00B91FAC">
        <w:rPr>
          <w:rFonts w:ascii="Arial" w:eastAsia="Arial" w:hAnsi="Arial" w:cs="Arial"/>
          <w:color w:val="000000" w:themeColor="text1"/>
          <w:lang w:val="en-GB"/>
        </w:rPr>
        <w:t xml:space="preserve"> have </w:t>
      </w:r>
      <w:r w:rsidR="00D4200A" w:rsidRPr="00B91FAC">
        <w:rPr>
          <w:rFonts w:ascii="Arial" w:eastAsia="Arial" w:hAnsi="Arial" w:cs="Arial"/>
          <w:color w:val="000000" w:themeColor="text1"/>
          <w:lang w:val="en-GB"/>
        </w:rPr>
        <w:t xml:space="preserve">increased </w:t>
      </w:r>
      <w:r w:rsidR="00450998" w:rsidRPr="00B91FAC">
        <w:rPr>
          <w:rFonts w:ascii="Arial" w:eastAsia="Arial" w:hAnsi="Arial" w:cs="Arial"/>
          <w:color w:val="000000" w:themeColor="text1"/>
          <w:lang w:val="en-GB"/>
        </w:rPr>
        <w:t>estimates, potentially substantially</w:t>
      </w:r>
      <w:r w:rsidR="00AF262A" w:rsidRPr="00B91FAC">
        <w:rPr>
          <w:rFonts w:ascii="Arial" w:eastAsia="Arial" w:hAnsi="Arial" w:cs="Arial"/>
          <w:color w:val="000000" w:themeColor="text1"/>
          <w:lang w:val="en-GB"/>
        </w:rPr>
        <w:t>, by double-counting this study</w:t>
      </w:r>
      <w:r w:rsidR="00450998" w:rsidRPr="00B91FAC">
        <w:rPr>
          <w:rFonts w:ascii="Arial" w:eastAsia="Arial" w:hAnsi="Arial" w:cs="Arial"/>
          <w:color w:val="000000" w:themeColor="text1"/>
          <w:lang w:val="en-GB"/>
        </w:rPr>
        <w:t>.</w:t>
      </w:r>
    </w:p>
    <w:p w14:paraId="35251FEF" w14:textId="76069BB9"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We know of only one study that has evaluated mental disorders using validated diagnostic methods. That study, from Norway,</w:t>
      </w:r>
      <w:r w:rsidR="007D03FC"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6</w:t>
      </w:r>
      <w:r w:rsidRPr="00B91FAC">
        <w:rPr>
          <w:rFonts w:ascii="Arial" w:eastAsia="Arial" w:hAnsi="Arial" w:cs="Arial"/>
          <w:color w:val="000000" w:themeColor="text1"/>
          <w:lang w:val="en-GB"/>
        </w:rPr>
        <w:t xml:space="preserve"> was not eligible for our review, </w:t>
      </w:r>
      <w:r w:rsidR="00450998" w:rsidRPr="00B91FAC">
        <w:rPr>
          <w:rFonts w:ascii="Arial" w:eastAsia="Arial" w:hAnsi="Arial" w:cs="Arial"/>
          <w:color w:val="000000" w:themeColor="text1"/>
          <w:lang w:val="en-GB"/>
        </w:rPr>
        <w:t xml:space="preserve">because it </w:t>
      </w:r>
      <w:r w:rsidRPr="00B91FAC">
        <w:rPr>
          <w:rFonts w:ascii="Arial" w:eastAsia="Arial" w:hAnsi="Arial" w:cs="Arial"/>
          <w:color w:val="000000" w:themeColor="text1"/>
          <w:lang w:val="en-GB"/>
        </w:rPr>
        <w:t>evaluated prevalence of current mental disorders in a series of cross-sectional random samples accumulated from January 28 to March 11, 2020 (N = 563, 15.4%, 95% CI 12.5% to 18.8%), March 12 to May 31, 2020 (N = 691, 9.0%, 95% CI 7.1% to 11.4%), June 1 to July 31, 2020 (N = 530, 14.3%, 95% CI 11.5% to 17.5%), and August 1 to September 18, 2020 (N = 370, 11.9%, 95% CI 9.0% to 15.6%)</w:t>
      </w:r>
      <w:r w:rsidR="00450998" w:rsidRPr="00B91FAC">
        <w:rPr>
          <w:rFonts w:ascii="Arial" w:eastAsia="Arial" w:hAnsi="Arial" w:cs="Arial"/>
          <w:color w:val="000000" w:themeColor="text1"/>
          <w:lang w:val="en-GB"/>
        </w:rPr>
        <w:t xml:space="preserve"> but not prior to 2020</w:t>
      </w:r>
      <w:r w:rsidRPr="00B91FAC">
        <w:rPr>
          <w:rFonts w:ascii="Arial" w:eastAsia="Arial" w:hAnsi="Arial" w:cs="Arial"/>
          <w:color w:val="000000" w:themeColor="text1"/>
          <w:lang w:val="en-GB"/>
        </w:rPr>
        <w:t xml:space="preserve">. The authors concluded that mental health disorder prevalence was stable or slightly decreased </w:t>
      </w:r>
      <w:r w:rsidR="00450998" w:rsidRPr="00B91FAC">
        <w:rPr>
          <w:rFonts w:ascii="Arial" w:eastAsia="Arial" w:hAnsi="Arial" w:cs="Arial"/>
          <w:color w:val="000000" w:themeColor="text1"/>
          <w:lang w:val="en-GB"/>
        </w:rPr>
        <w:t xml:space="preserve">from January to March 2020 </w:t>
      </w:r>
      <w:r w:rsidR="005A28EE" w:rsidRPr="00B91FAC">
        <w:rPr>
          <w:rFonts w:ascii="Arial" w:eastAsia="Arial" w:hAnsi="Arial" w:cs="Arial"/>
          <w:color w:val="000000" w:themeColor="text1"/>
          <w:lang w:val="en-GB"/>
        </w:rPr>
        <w:t>versus later in 2020 when the pandemic was underway in Norway</w:t>
      </w:r>
      <w:r w:rsidRPr="00B91FAC">
        <w:rPr>
          <w:rFonts w:ascii="Arial" w:eastAsia="Arial" w:hAnsi="Arial" w:cs="Arial"/>
          <w:color w:val="000000" w:themeColor="text1"/>
          <w:lang w:val="en-GB"/>
        </w:rPr>
        <w:t>.</w:t>
      </w:r>
    </w:p>
    <w:p w14:paraId="6C46EF89" w14:textId="05D9AC3F" w:rsidR="00D21C8C" w:rsidRPr="00B91FAC" w:rsidRDefault="00D21C8C"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Our finding that children </w:t>
      </w:r>
      <w:r w:rsidR="00C450BB" w:rsidRPr="00B91FAC">
        <w:rPr>
          <w:rFonts w:ascii="Arial" w:eastAsia="Arial" w:hAnsi="Arial" w:cs="Arial"/>
          <w:color w:val="000000" w:themeColor="text1"/>
          <w:lang w:val="en-GB"/>
        </w:rPr>
        <w:t xml:space="preserve">and </w:t>
      </w:r>
      <w:r w:rsidRPr="00B91FAC">
        <w:rPr>
          <w:rFonts w:ascii="Arial" w:eastAsia="Arial" w:hAnsi="Arial" w:cs="Arial"/>
          <w:color w:val="000000" w:themeColor="text1"/>
          <w:lang w:val="en-GB"/>
        </w:rPr>
        <w:t xml:space="preserve">adolescents experienced </w:t>
      </w:r>
      <w:r w:rsidR="00C450BB" w:rsidRPr="00B91FAC">
        <w:rPr>
          <w:rFonts w:ascii="Arial" w:eastAsia="Arial" w:hAnsi="Arial" w:cs="Arial"/>
          <w:color w:val="000000" w:themeColor="text1"/>
          <w:lang w:val="en-GB"/>
        </w:rPr>
        <w:t xml:space="preserve">minimal, albeit </w:t>
      </w:r>
      <w:r w:rsidRPr="00B91FAC">
        <w:rPr>
          <w:rFonts w:ascii="Arial" w:eastAsia="Arial" w:hAnsi="Arial" w:cs="Arial"/>
          <w:color w:val="000000" w:themeColor="text1"/>
          <w:lang w:val="en-GB"/>
        </w:rPr>
        <w:t>statistically significant</w:t>
      </w:r>
      <w:r w:rsidR="00C450BB"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symptom worsening in general mental health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changes</w:t>
      </w:r>
      <w:proofErr w:type="spellEnd"/>
      <w:r w:rsidRPr="00B91FAC">
        <w:rPr>
          <w:rFonts w:ascii="Arial" w:eastAsia="Arial" w:hAnsi="Arial" w:cs="Arial"/>
          <w:color w:val="000000" w:themeColor="text1"/>
          <w:lang w:val="en-GB"/>
        </w:rPr>
        <w:t xml:space="preserve"> = 0.</w:t>
      </w:r>
      <w:r w:rsidR="00CC08B1" w:rsidRPr="00B91FAC">
        <w:rPr>
          <w:rFonts w:ascii="Arial" w:eastAsia="Arial" w:hAnsi="Arial" w:cs="Arial"/>
          <w:color w:val="000000" w:themeColor="text1"/>
          <w:lang w:val="en-GB"/>
        </w:rPr>
        <w:t>10</w:t>
      </w:r>
      <w:r w:rsidRPr="00B91FAC">
        <w:rPr>
          <w:rFonts w:ascii="Arial" w:eastAsia="Arial" w:hAnsi="Arial" w:cs="Arial"/>
          <w:color w:val="000000" w:themeColor="text1"/>
          <w:lang w:val="en-GB"/>
        </w:rPr>
        <w:t xml:space="preserve">) and </w:t>
      </w:r>
      <w:r w:rsidR="00E44098" w:rsidRPr="00B91FAC">
        <w:rPr>
          <w:rFonts w:ascii="Arial" w:eastAsia="Arial" w:hAnsi="Arial" w:cs="Arial"/>
          <w:color w:val="000000" w:themeColor="text1"/>
          <w:lang w:val="en-GB"/>
        </w:rPr>
        <w:t>d</w:t>
      </w:r>
      <w:r w:rsidRPr="00B91FAC">
        <w:rPr>
          <w:rFonts w:ascii="Arial" w:eastAsia="Arial" w:hAnsi="Arial" w:cs="Arial"/>
          <w:color w:val="000000" w:themeColor="text1"/>
          <w:lang w:val="en-GB"/>
        </w:rPr>
        <w:t>epression (</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changes</w:t>
      </w:r>
      <w:proofErr w:type="spellEnd"/>
      <w:r w:rsidRPr="00B91FAC">
        <w:rPr>
          <w:rFonts w:ascii="Arial" w:eastAsia="Arial" w:hAnsi="Arial" w:cs="Arial"/>
          <w:color w:val="000000" w:themeColor="text1"/>
          <w:lang w:val="en-GB"/>
        </w:rPr>
        <w:t xml:space="preserve"> = 0.09)</w:t>
      </w:r>
      <w:r w:rsidR="00C450BB" w:rsidRPr="00B91FAC">
        <w:rPr>
          <w:rFonts w:ascii="Arial" w:eastAsia="Arial" w:hAnsi="Arial" w:cs="Arial"/>
          <w:color w:val="000000" w:themeColor="text1"/>
          <w:lang w:val="en-GB"/>
        </w:rPr>
        <w:t>, but not anxiety symptoms, differs somewhat</w:t>
      </w:r>
      <w:r w:rsidRPr="00B91FAC">
        <w:rPr>
          <w:rFonts w:ascii="Arial" w:eastAsia="Arial" w:hAnsi="Arial" w:cs="Arial"/>
          <w:color w:val="000000" w:themeColor="text1"/>
          <w:lang w:val="en-GB"/>
        </w:rPr>
        <w:t xml:space="preserve"> from two existing systematic reviews that </w:t>
      </w:r>
      <w:r w:rsidR="00C450BB" w:rsidRPr="00B91FAC">
        <w:rPr>
          <w:rFonts w:ascii="Arial" w:eastAsia="Arial" w:hAnsi="Arial" w:cs="Arial"/>
          <w:color w:val="000000" w:themeColor="text1"/>
          <w:lang w:val="en-GB"/>
        </w:rPr>
        <w:t>focused</w:t>
      </w:r>
      <w:r w:rsidRPr="00B91FAC">
        <w:rPr>
          <w:rFonts w:ascii="Arial" w:eastAsia="Arial" w:hAnsi="Arial" w:cs="Arial"/>
          <w:color w:val="000000" w:themeColor="text1"/>
          <w:lang w:val="en-GB"/>
        </w:rPr>
        <w:t xml:space="preserve"> on children and adolescents</w:t>
      </w:r>
      <w:r w:rsidR="00523AD2" w:rsidRPr="00B91FAC">
        <w:rPr>
          <w:rFonts w:ascii="Arial" w:eastAsia="Arial" w:hAnsi="Arial" w:cs="Arial"/>
          <w:color w:val="000000" w:themeColor="text1"/>
          <w:lang w:val="en-GB"/>
        </w:rPr>
        <w:t>.</w:t>
      </w:r>
      <w:r w:rsidR="007D03FC" w:rsidRPr="00B91FAC">
        <w:rPr>
          <w:rFonts w:ascii="Arial" w:eastAsia="Arial" w:hAnsi="Arial" w:cs="Arial"/>
          <w:color w:val="000000" w:themeColor="text1"/>
          <w:vertAlign w:val="superscript"/>
          <w:lang w:val="en-GB"/>
        </w:rPr>
        <w:t>9, 2</w:t>
      </w:r>
      <w:r w:rsidR="00D4200A" w:rsidRPr="00B91FAC">
        <w:rPr>
          <w:rFonts w:ascii="Arial" w:eastAsia="Arial" w:hAnsi="Arial" w:cs="Arial"/>
          <w:color w:val="000000" w:themeColor="text1"/>
          <w:vertAlign w:val="superscript"/>
          <w:lang w:val="en-GB"/>
        </w:rPr>
        <w:t>7</w:t>
      </w:r>
      <w:r w:rsidRPr="00B91FAC">
        <w:rPr>
          <w:rFonts w:ascii="Arial" w:eastAsia="Arial" w:hAnsi="Arial" w:cs="Arial"/>
          <w:color w:val="000000" w:themeColor="text1"/>
          <w:lang w:val="en-GB"/>
        </w:rPr>
        <w:t xml:space="preserve"> </w:t>
      </w:r>
      <w:r w:rsidR="00523AD2" w:rsidRPr="00B91FAC">
        <w:rPr>
          <w:rFonts w:ascii="Arial" w:eastAsia="Arial" w:hAnsi="Arial" w:cs="Arial"/>
          <w:color w:val="000000" w:themeColor="text1"/>
          <w:lang w:val="en-GB"/>
        </w:rPr>
        <w:t>Miao et al. (2023)</w:t>
      </w:r>
      <w:r w:rsidR="00440A29"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7</w:t>
      </w:r>
      <w:r w:rsidR="00523AD2" w:rsidRPr="00B91FAC">
        <w:rPr>
          <w:rFonts w:ascii="Arial" w:eastAsia="Arial" w:hAnsi="Arial" w:cs="Arial"/>
          <w:color w:val="000000" w:themeColor="text1"/>
          <w:lang w:val="en-GB"/>
        </w:rPr>
        <w:t xml:space="preserve"> included 20 longitudinal studies from 11 countries, published between January 2020 and August 2022</w:t>
      </w:r>
      <w:r w:rsidR="00C450BB" w:rsidRPr="00B91FAC">
        <w:rPr>
          <w:rFonts w:ascii="Arial" w:eastAsia="Arial" w:hAnsi="Arial" w:cs="Arial"/>
          <w:color w:val="000000" w:themeColor="text1"/>
          <w:lang w:val="en-GB"/>
        </w:rPr>
        <w:t xml:space="preserve"> and</w:t>
      </w:r>
      <w:r w:rsidR="00523AD2" w:rsidRPr="00B91FAC">
        <w:rPr>
          <w:rFonts w:ascii="Arial" w:eastAsia="Arial" w:hAnsi="Arial" w:cs="Arial"/>
          <w:color w:val="000000" w:themeColor="text1"/>
          <w:lang w:val="en-GB"/>
        </w:rPr>
        <w:t xml:space="preserve"> found that there was an increase in anxiety and depression symptoms from before to during the pandemic (Anxiety: SMD = 0.18, 95 % CI 0.05</w:t>
      </w:r>
      <w:r w:rsidR="00C450BB" w:rsidRPr="00B91FAC">
        <w:rPr>
          <w:rFonts w:ascii="Arial" w:eastAsia="Arial" w:hAnsi="Arial" w:cs="Arial"/>
          <w:color w:val="000000" w:themeColor="text1"/>
          <w:lang w:val="en-GB"/>
        </w:rPr>
        <w:t xml:space="preserve"> to </w:t>
      </w:r>
      <w:r w:rsidR="00523AD2" w:rsidRPr="00B91FAC">
        <w:rPr>
          <w:rFonts w:ascii="Arial" w:eastAsia="Arial" w:hAnsi="Arial" w:cs="Arial"/>
          <w:color w:val="000000" w:themeColor="text1"/>
          <w:lang w:val="en-GB"/>
        </w:rPr>
        <w:t>0.32); Depression: SMD = 0.22, 95 % CI 0.13</w:t>
      </w:r>
      <w:r w:rsidR="00C450BB" w:rsidRPr="00B91FAC">
        <w:rPr>
          <w:rFonts w:ascii="Arial" w:eastAsia="Arial" w:hAnsi="Arial" w:cs="Arial"/>
          <w:color w:val="000000" w:themeColor="text1"/>
          <w:lang w:val="en-GB"/>
        </w:rPr>
        <w:t xml:space="preserve"> to </w:t>
      </w:r>
      <w:r w:rsidR="00523AD2" w:rsidRPr="00B91FAC">
        <w:rPr>
          <w:rFonts w:ascii="Arial" w:eastAsia="Arial" w:hAnsi="Arial" w:cs="Arial"/>
          <w:color w:val="000000" w:themeColor="text1"/>
          <w:lang w:val="en-GB"/>
        </w:rPr>
        <w:t>0.32). Madigan et al. (2023)</w:t>
      </w:r>
      <w:r w:rsidR="007D03FC" w:rsidRPr="00B91FAC">
        <w:rPr>
          <w:rFonts w:ascii="Arial" w:eastAsia="Arial" w:hAnsi="Arial" w:cs="Arial"/>
          <w:color w:val="000000" w:themeColor="text1"/>
          <w:vertAlign w:val="superscript"/>
          <w:lang w:val="en-GB"/>
        </w:rPr>
        <w:t>9</w:t>
      </w:r>
      <w:r w:rsidR="00523AD2" w:rsidRPr="00B91FAC">
        <w:rPr>
          <w:rFonts w:ascii="Arial" w:eastAsia="Arial" w:hAnsi="Arial" w:cs="Arial"/>
          <w:color w:val="000000" w:themeColor="text1"/>
          <w:lang w:val="en-GB"/>
        </w:rPr>
        <w:t xml:space="preserve"> included 53 longitudinal studies from 12 countries</w:t>
      </w:r>
      <w:r w:rsidR="00C450BB" w:rsidRPr="00B91FAC">
        <w:rPr>
          <w:rFonts w:ascii="Arial" w:eastAsia="Arial" w:hAnsi="Arial" w:cs="Arial"/>
          <w:color w:val="000000" w:themeColor="text1"/>
          <w:lang w:val="en-GB"/>
        </w:rPr>
        <w:t xml:space="preserve"> </w:t>
      </w:r>
      <w:r w:rsidR="00523AD2" w:rsidRPr="00B91FAC">
        <w:rPr>
          <w:rFonts w:ascii="Arial" w:eastAsia="Arial" w:hAnsi="Arial" w:cs="Arial"/>
          <w:color w:val="000000" w:themeColor="text1"/>
          <w:lang w:val="en-GB"/>
        </w:rPr>
        <w:t xml:space="preserve">published from January 2020 to May 2022, of which </w:t>
      </w:r>
      <w:r w:rsidR="00F07158" w:rsidRPr="00B91FAC">
        <w:rPr>
          <w:rFonts w:ascii="Arial" w:eastAsia="Arial" w:hAnsi="Arial" w:cs="Arial"/>
          <w:color w:val="000000" w:themeColor="text1"/>
          <w:lang w:val="en-GB"/>
        </w:rPr>
        <w:t>20</w:t>
      </w:r>
      <w:r w:rsidR="00523AD2" w:rsidRPr="00B91FAC">
        <w:rPr>
          <w:rFonts w:ascii="Arial" w:eastAsia="Arial" w:hAnsi="Arial" w:cs="Arial"/>
          <w:color w:val="000000" w:themeColor="text1"/>
          <w:lang w:val="en-GB"/>
        </w:rPr>
        <w:t xml:space="preserve"> were included in </w:t>
      </w:r>
      <w:r w:rsidR="00C450BB" w:rsidRPr="00B91FAC">
        <w:rPr>
          <w:rFonts w:ascii="Arial" w:eastAsia="Arial" w:hAnsi="Arial" w:cs="Arial"/>
          <w:color w:val="000000" w:themeColor="text1"/>
          <w:lang w:val="en-GB"/>
        </w:rPr>
        <w:t>our</w:t>
      </w:r>
      <w:r w:rsidR="00523AD2" w:rsidRPr="00B91FAC">
        <w:rPr>
          <w:rFonts w:ascii="Arial" w:eastAsia="Arial" w:hAnsi="Arial" w:cs="Arial"/>
          <w:color w:val="000000" w:themeColor="text1"/>
          <w:lang w:val="en-GB"/>
        </w:rPr>
        <w:t xml:space="preserve"> review</w:t>
      </w:r>
      <w:r w:rsidR="006335C3" w:rsidRPr="00B91FAC">
        <w:rPr>
          <w:rFonts w:ascii="Arial" w:eastAsia="Arial" w:hAnsi="Arial" w:cs="Arial"/>
          <w:color w:val="000000" w:themeColor="text1"/>
          <w:lang w:val="en-GB"/>
        </w:rPr>
        <w:t xml:space="preserve"> (one under pre-existing mental health condition instead of children</w:t>
      </w:r>
      <w:r w:rsidR="00D4200A" w:rsidRPr="00B91FAC">
        <w:rPr>
          <w:rFonts w:ascii="Arial" w:eastAsia="Arial" w:hAnsi="Arial" w:cs="Arial"/>
          <w:color w:val="000000" w:themeColor="text1"/>
          <w:lang w:val="en-GB"/>
        </w:rPr>
        <w:t xml:space="preserve"> and </w:t>
      </w:r>
      <w:r w:rsidR="006335C3" w:rsidRPr="00B91FAC">
        <w:rPr>
          <w:rFonts w:ascii="Arial" w:eastAsia="Arial" w:hAnsi="Arial" w:cs="Arial"/>
          <w:color w:val="000000" w:themeColor="text1"/>
          <w:lang w:val="en-GB"/>
        </w:rPr>
        <w:t>adolescents)</w:t>
      </w:r>
      <w:r w:rsidR="00523AD2" w:rsidRPr="00B91FAC">
        <w:rPr>
          <w:rFonts w:ascii="Arial" w:eastAsia="Arial" w:hAnsi="Arial" w:cs="Arial"/>
          <w:color w:val="000000" w:themeColor="text1"/>
          <w:lang w:val="en-GB"/>
        </w:rPr>
        <w:t xml:space="preserve">. They </w:t>
      </w:r>
      <w:r w:rsidR="00C450BB" w:rsidRPr="00B91FAC">
        <w:rPr>
          <w:rFonts w:ascii="Arial" w:eastAsia="Arial" w:hAnsi="Arial" w:cs="Arial"/>
          <w:color w:val="000000" w:themeColor="text1"/>
          <w:lang w:val="en-GB"/>
        </w:rPr>
        <w:t xml:space="preserve">reported </w:t>
      </w:r>
      <w:r w:rsidR="00523AD2" w:rsidRPr="00B91FAC">
        <w:rPr>
          <w:rFonts w:ascii="Arial" w:eastAsia="Arial" w:hAnsi="Arial" w:cs="Arial"/>
          <w:color w:val="000000" w:themeColor="text1"/>
          <w:lang w:val="en-GB"/>
        </w:rPr>
        <w:t>an increase in depression symptoms (</w:t>
      </w:r>
      <w:r w:rsidR="0099726D" w:rsidRPr="00B91FAC">
        <w:rPr>
          <w:rFonts w:ascii="Arial" w:eastAsia="Arial" w:hAnsi="Arial" w:cs="Arial"/>
          <w:color w:val="000000" w:themeColor="text1"/>
          <w:lang w:val="en-GB"/>
        </w:rPr>
        <w:t xml:space="preserve">49 studies, </w:t>
      </w:r>
      <w:r w:rsidR="00523AD2" w:rsidRPr="00B91FAC">
        <w:rPr>
          <w:rFonts w:ascii="Arial" w:eastAsia="Arial" w:hAnsi="Arial" w:cs="Arial"/>
          <w:color w:val="000000" w:themeColor="text1"/>
          <w:lang w:val="en-GB"/>
        </w:rPr>
        <w:t xml:space="preserve">SMD = 0.26; 95% CI, 0.19 to 0.33) </w:t>
      </w:r>
      <w:r w:rsidR="00865EE5" w:rsidRPr="00B91FAC">
        <w:rPr>
          <w:rFonts w:ascii="Arial" w:eastAsia="Arial" w:hAnsi="Arial" w:cs="Arial"/>
          <w:color w:val="000000" w:themeColor="text1"/>
          <w:lang w:val="en-GB"/>
        </w:rPr>
        <w:t xml:space="preserve">and anxiety symptoms (38 studies, SMD = </w:t>
      </w:r>
      <w:r w:rsidR="003C0330" w:rsidRPr="00B91FAC">
        <w:rPr>
          <w:rFonts w:ascii="Arial" w:eastAsia="Arial" w:hAnsi="Arial" w:cs="Arial"/>
          <w:color w:val="000000" w:themeColor="text1"/>
          <w:lang w:val="en-GB"/>
        </w:rPr>
        <w:t xml:space="preserve">0.10; 95% CI, 0.04 to 0.16) </w:t>
      </w:r>
      <w:r w:rsidR="00523AD2" w:rsidRPr="00B91FAC">
        <w:rPr>
          <w:rFonts w:ascii="Arial" w:eastAsia="Arial" w:hAnsi="Arial" w:cs="Arial"/>
          <w:color w:val="000000" w:themeColor="text1"/>
          <w:lang w:val="en-GB"/>
        </w:rPr>
        <w:t>during the COVID-19 pandemic</w:t>
      </w:r>
      <w:r w:rsidR="008C270E" w:rsidRPr="00B91FAC">
        <w:rPr>
          <w:rFonts w:ascii="Arial" w:eastAsia="Arial" w:hAnsi="Arial" w:cs="Arial"/>
          <w:color w:val="000000" w:themeColor="text1"/>
          <w:lang w:val="en-GB"/>
        </w:rPr>
        <w:t xml:space="preserve">. </w:t>
      </w:r>
      <w:r w:rsidRPr="00B91FAC">
        <w:rPr>
          <w:rFonts w:ascii="Arial" w:eastAsia="Arial" w:hAnsi="Arial" w:cs="Arial"/>
          <w:color w:val="000000" w:themeColor="text1"/>
          <w:lang w:val="en-GB"/>
        </w:rPr>
        <w:t xml:space="preserve">We also found statistically significant worsening of depression symptoms among children and adolescents </w:t>
      </w:r>
      <w:r w:rsidR="00DA0F73" w:rsidRPr="00B91FAC">
        <w:rPr>
          <w:rFonts w:ascii="Arial" w:eastAsia="Arial" w:hAnsi="Arial" w:cs="Arial"/>
          <w:color w:val="000000" w:themeColor="text1"/>
          <w:lang w:val="en-GB"/>
        </w:rPr>
        <w:t xml:space="preserve">but </w:t>
      </w:r>
      <w:r w:rsidR="00DA0F73" w:rsidRPr="00B91FAC">
        <w:rPr>
          <w:rFonts w:ascii="Arial" w:eastAsia="Arial" w:hAnsi="Arial" w:cs="Arial"/>
          <w:color w:val="000000" w:themeColor="text1"/>
          <w:lang w:val="en-GB"/>
        </w:rPr>
        <w:lastRenderedPageBreak/>
        <w:t xml:space="preserve">by a minimal amount </w:t>
      </w:r>
      <w:r w:rsidRPr="00B91FAC">
        <w:rPr>
          <w:rFonts w:ascii="Arial" w:eastAsia="Arial" w:hAnsi="Arial" w:cs="Arial"/>
          <w:color w:val="000000" w:themeColor="text1"/>
          <w:lang w:val="en-GB"/>
        </w:rPr>
        <w:t>(</w:t>
      </w:r>
      <w:proofErr w:type="spellStart"/>
      <w:r w:rsidRPr="00B91FAC">
        <w:rPr>
          <w:rFonts w:ascii="Arial" w:eastAsia="Arial" w:hAnsi="Arial" w:cs="Arial"/>
          <w:color w:val="000000" w:themeColor="text1"/>
          <w:lang w:val="en-GB"/>
        </w:rPr>
        <w:t>SMD</w:t>
      </w:r>
      <w:r w:rsidRPr="00B91FAC">
        <w:rPr>
          <w:rFonts w:ascii="Arial" w:eastAsia="Arial" w:hAnsi="Arial" w:cs="Arial"/>
          <w:color w:val="000000" w:themeColor="text1"/>
          <w:vertAlign w:val="subscript"/>
          <w:lang w:val="en-GB"/>
        </w:rPr>
        <w:t>changes</w:t>
      </w:r>
      <w:proofErr w:type="spellEnd"/>
      <w:r w:rsidRPr="00B91FAC">
        <w:rPr>
          <w:rFonts w:ascii="Arial" w:eastAsia="Arial" w:hAnsi="Arial" w:cs="Arial"/>
          <w:color w:val="000000" w:themeColor="text1"/>
          <w:lang w:val="en-GB"/>
        </w:rPr>
        <w:t xml:space="preserve"> = 0.09). </w:t>
      </w:r>
      <w:r w:rsidR="002226A4" w:rsidRPr="00B91FAC">
        <w:rPr>
          <w:rFonts w:ascii="Arial" w:eastAsia="Arial" w:hAnsi="Arial" w:cs="Arial"/>
          <w:color w:val="000000" w:themeColor="text1"/>
          <w:lang w:val="en-GB"/>
        </w:rPr>
        <w:t xml:space="preserve">It is possible that differences may </w:t>
      </w:r>
      <w:r w:rsidRPr="00B91FAC">
        <w:rPr>
          <w:rFonts w:ascii="Arial" w:eastAsia="Arial" w:hAnsi="Arial" w:cs="Arial"/>
          <w:color w:val="000000" w:themeColor="text1"/>
          <w:lang w:val="en-GB"/>
        </w:rPr>
        <w:t>be due to inclusion criteria. Among the 3</w:t>
      </w:r>
      <w:r w:rsidR="00BD1C5F" w:rsidRPr="00B91FAC">
        <w:rPr>
          <w:rFonts w:ascii="Arial" w:eastAsia="Arial" w:hAnsi="Arial" w:cs="Arial"/>
          <w:color w:val="000000" w:themeColor="text1"/>
          <w:lang w:val="en-GB"/>
        </w:rPr>
        <w:t>3</w:t>
      </w:r>
      <w:r w:rsidRPr="00B91FAC">
        <w:rPr>
          <w:rFonts w:ascii="Arial" w:eastAsia="Arial" w:hAnsi="Arial" w:cs="Arial"/>
          <w:color w:val="000000" w:themeColor="text1"/>
          <w:lang w:val="en-GB"/>
        </w:rPr>
        <w:t xml:space="preserve"> studies that were included in the Madigan et al.</w:t>
      </w:r>
      <w:r w:rsidR="007D03FC" w:rsidRPr="00B91FAC">
        <w:rPr>
          <w:rFonts w:ascii="Arial" w:eastAsia="Arial" w:hAnsi="Arial" w:cs="Arial"/>
          <w:color w:val="000000" w:themeColor="text1"/>
          <w:vertAlign w:val="superscript"/>
          <w:lang w:val="en-GB"/>
        </w:rPr>
        <w:t>9</w:t>
      </w:r>
      <w:r w:rsidRPr="00B91FAC">
        <w:rPr>
          <w:rFonts w:ascii="Arial" w:eastAsia="Arial" w:hAnsi="Arial" w:cs="Arial"/>
          <w:color w:val="000000" w:themeColor="text1"/>
          <w:lang w:val="en-GB"/>
        </w:rPr>
        <w:t xml:space="preserve"> but not ours, </w:t>
      </w:r>
      <w:r w:rsidR="001C4907" w:rsidRPr="00B91FAC">
        <w:rPr>
          <w:rFonts w:ascii="Arial" w:eastAsia="Arial" w:hAnsi="Arial" w:cs="Arial"/>
          <w:color w:val="000000" w:themeColor="text1"/>
          <w:lang w:val="en-GB"/>
        </w:rPr>
        <w:t>29</w:t>
      </w:r>
      <w:r w:rsidRPr="00B91FAC">
        <w:rPr>
          <w:rFonts w:ascii="Arial" w:eastAsia="Arial" w:hAnsi="Arial" w:cs="Arial"/>
          <w:color w:val="000000" w:themeColor="text1"/>
          <w:lang w:val="en-GB"/>
        </w:rPr>
        <w:t xml:space="preserve"> were excluded at full text review for not meeting the eligibility criteria</w:t>
      </w:r>
      <w:r w:rsidR="002226A4" w:rsidRPr="00B91FAC">
        <w:rPr>
          <w:rFonts w:ascii="Arial" w:eastAsia="Arial" w:hAnsi="Arial" w:cs="Arial"/>
          <w:color w:val="000000" w:themeColor="text1"/>
          <w:lang w:val="en-GB"/>
        </w:rPr>
        <w:t xml:space="preserve">, including </w:t>
      </w:r>
      <w:r w:rsidRPr="00B91FAC">
        <w:rPr>
          <w:rFonts w:ascii="Arial" w:eastAsia="Arial" w:hAnsi="Arial" w:cs="Arial"/>
          <w:color w:val="000000" w:themeColor="text1"/>
          <w:lang w:val="en-GB"/>
        </w:rPr>
        <w:t xml:space="preserve">14 </w:t>
      </w:r>
      <w:r w:rsidR="002226A4" w:rsidRPr="00B91FAC">
        <w:rPr>
          <w:rFonts w:ascii="Arial" w:eastAsia="Arial" w:hAnsi="Arial" w:cs="Arial"/>
          <w:color w:val="000000" w:themeColor="text1"/>
          <w:lang w:val="en-GB"/>
        </w:rPr>
        <w:t>with N &lt;</w:t>
      </w:r>
      <w:r w:rsidRPr="00B91FAC">
        <w:rPr>
          <w:rFonts w:ascii="Arial" w:eastAsia="Arial" w:hAnsi="Arial" w:cs="Arial"/>
          <w:color w:val="000000" w:themeColor="text1"/>
          <w:lang w:val="en-GB"/>
        </w:rPr>
        <w:t xml:space="preserve"> 100 participants, </w:t>
      </w:r>
      <w:r w:rsidR="008E714D"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 xml:space="preserve"> studies </w:t>
      </w:r>
      <w:r w:rsidR="002226A4" w:rsidRPr="00B91FAC">
        <w:rPr>
          <w:rFonts w:ascii="Arial" w:eastAsia="Arial" w:hAnsi="Arial" w:cs="Arial"/>
          <w:color w:val="000000" w:themeColor="text1"/>
          <w:lang w:val="en-GB"/>
        </w:rPr>
        <w:t xml:space="preserve">that included pre-COVID-19 data from prior to 2018, </w:t>
      </w:r>
      <w:r w:rsidRPr="00B91FAC">
        <w:rPr>
          <w:rFonts w:ascii="Arial" w:eastAsia="Arial" w:hAnsi="Arial" w:cs="Arial"/>
          <w:color w:val="000000" w:themeColor="text1"/>
          <w:lang w:val="en-GB"/>
        </w:rPr>
        <w:t xml:space="preserve">3 studies for </w:t>
      </w:r>
      <w:r w:rsidR="002226A4" w:rsidRPr="00B91FAC">
        <w:rPr>
          <w:rFonts w:ascii="Arial" w:eastAsia="Arial" w:hAnsi="Arial" w:cs="Arial"/>
          <w:color w:val="000000" w:themeColor="text1"/>
          <w:lang w:val="en-GB"/>
        </w:rPr>
        <w:t xml:space="preserve">large differences in the participants compared </w:t>
      </w:r>
      <w:r w:rsidRPr="00B91FAC">
        <w:rPr>
          <w:rFonts w:ascii="Arial" w:eastAsia="Arial" w:hAnsi="Arial" w:cs="Arial"/>
          <w:color w:val="000000" w:themeColor="text1"/>
          <w:lang w:val="en-GB"/>
        </w:rPr>
        <w:t>pre</w:t>
      </w:r>
      <w:r w:rsidR="002226A4" w:rsidRPr="00B91FAC">
        <w:rPr>
          <w:rFonts w:ascii="Arial" w:eastAsia="Arial" w:hAnsi="Arial" w:cs="Arial"/>
          <w:color w:val="000000" w:themeColor="text1"/>
          <w:lang w:val="en-GB"/>
        </w:rPr>
        <w:t>-</w:t>
      </w:r>
      <w:r w:rsidRPr="00B91FAC">
        <w:rPr>
          <w:rFonts w:ascii="Arial" w:eastAsia="Arial" w:hAnsi="Arial" w:cs="Arial"/>
          <w:color w:val="000000" w:themeColor="text1"/>
          <w:lang w:val="en-GB"/>
        </w:rPr>
        <w:t xml:space="preserve"> and during COVID</w:t>
      </w:r>
      <w:r w:rsidR="002226A4" w:rsidRPr="00B91FAC">
        <w:rPr>
          <w:rFonts w:ascii="Arial" w:eastAsia="Arial" w:hAnsi="Arial" w:cs="Arial"/>
          <w:color w:val="000000" w:themeColor="text1"/>
          <w:lang w:val="en-GB"/>
        </w:rPr>
        <w:t>, and other reasons (e.g., reporting of only dichotomous results, pre-COVID-19 assessments as late as April 2020).</w:t>
      </w:r>
    </w:p>
    <w:p w14:paraId="78604132" w14:textId="5838BE04" w:rsidR="00D21C8C" w:rsidRPr="00B91FAC" w:rsidRDefault="000419F1" w:rsidP="00D21C8C">
      <w:pPr>
        <w:spacing w:after="0" w:line="480" w:lineRule="auto"/>
        <w:ind w:firstLine="567"/>
        <w:rPr>
          <w:rFonts w:ascii="Arial" w:eastAsia="Arial" w:hAnsi="Arial" w:cs="Arial"/>
          <w:color w:val="000000" w:themeColor="text1"/>
          <w:sz w:val="17"/>
          <w:szCs w:val="17"/>
          <w:lang w:val="en-GB"/>
        </w:rPr>
      </w:pPr>
      <w:r w:rsidRPr="00B91FAC">
        <w:rPr>
          <w:rFonts w:ascii="Arial" w:eastAsia="Arial" w:hAnsi="Arial" w:cs="Arial"/>
          <w:color w:val="000000" w:themeColor="text1"/>
          <w:lang w:val="en-GB"/>
        </w:rPr>
        <w:t xml:space="preserve">Studies on suicide provide a “hard” mental health outcome, and results from these studies are consistent with our findings on mental health symptoms. </w:t>
      </w:r>
      <w:r w:rsidR="00C1338B" w:rsidRPr="00B91FAC">
        <w:rPr>
          <w:rFonts w:ascii="Arial" w:eastAsia="Arial" w:hAnsi="Arial" w:cs="Arial"/>
          <w:color w:val="000000" w:themeColor="text1"/>
          <w:lang w:val="en-GB"/>
        </w:rPr>
        <w:t xml:space="preserve">A </w:t>
      </w:r>
      <w:r w:rsidR="00617E0A" w:rsidRPr="00B91FAC">
        <w:rPr>
          <w:rFonts w:ascii="Arial" w:eastAsia="Arial" w:hAnsi="Arial" w:cs="Arial"/>
          <w:color w:val="000000" w:themeColor="text1"/>
          <w:lang w:val="en-GB"/>
        </w:rPr>
        <w:t>20</w:t>
      </w:r>
      <w:r w:rsidR="00AE50EA" w:rsidRPr="00B91FAC">
        <w:rPr>
          <w:rFonts w:ascii="Arial" w:eastAsia="Arial" w:hAnsi="Arial" w:cs="Arial"/>
          <w:color w:val="000000" w:themeColor="text1"/>
          <w:lang w:val="en-GB"/>
        </w:rPr>
        <w:t>2</w:t>
      </w:r>
      <w:r w:rsidR="00617E0A" w:rsidRPr="00B91FAC">
        <w:rPr>
          <w:rFonts w:ascii="Arial" w:eastAsia="Arial" w:hAnsi="Arial" w:cs="Arial"/>
          <w:color w:val="000000" w:themeColor="text1"/>
          <w:lang w:val="en-GB"/>
        </w:rPr>
        <w:t xml:space="preserve">4 </w:t>
      </w:r>
      <w:r w:rsidR="00C1338B" w:rsidRPr="00B91FAC">
        <w:rPr>
          <w:rFonts w:ascii="Arial" w:eastAsia="Arial" w:hAnsi="Arial" w:cs="Arial"/>
          <w:color w:val="000000" w:themeColor="text1"/>
          <w:lang w:val="en-GB"/>
        </w:rPr>
        <w:t>systematic review</w:t>
      </w:r>
      <w:r w:rsidR="007D03FC" w:rsidRPr="00B91FAC">
        <w:rPr>
          <w:rFonts w:ascii="Arial" w:eastAsia="Arial" w:hAnsi="Arial" w:cs="Arial"/>
          <w:color w:val="000000" w:themeColor="text1"/>
          <w:vertAlign w:val="superscript"/>
          <w:lang w:val="en-GB"/>
        </w:rPr>
        <w:t>2</w:t>
      </w:r>
      <w:r w:rsidR="00D4200A" w:rsidRPr="00B91FAC">
        <w:rPr>
          <w:rFonts w:ascii="Arial" w:eastAsia="Arial" w:hAnsi="Arial" w:cs="Arial"/>
          <w:color w:val="000000" w:themeColor="text1"/>
          <w:vertAlign w:val="superscript"/>
          <w:lang w:val="en-GB"/>
        </w:rPr>
        <w:t>8</w:t>
      </w:r>
      <w:r w:rsidR="00D37D1B" w:rsidRPr="00B91FAC">
        <w:rPr>
          <w:rFonts w:ascii="Arial" w:eastAsia="Arial" w:hAnsi="Arial" w:cs="Arial"/>
          <w:color w:val="000000" w:themeColor="text1"/>
          <w:lang w:val="en-GB"/>
        </w:rPr>
        <w:t xml:space="preserve"> </w:t>
      </w:r>
      <w:r w:rsidR="00763B0B" w:rsidRPr="00B91FAC">
        <w:rPr>
          <w:rFonts w:ascii="Arial" w:eastAsia="Arial" w:hAnsi="Arial" w:cs="Arial"/>
          <w:color w:val="000000" w:themeColor="text1"/>
          <w:lang w:val="en-GB"/>
        </w:rPr>
        <w:t xml:space="preserve">identified 34 studies </w:t>
      </w:r>
      <w:r w:rsidR="00617E0A" w:rsidRPr="00B91FAC">
        <w:rPr>
          <w:rFonts w:ascii="Arial" w:eastAsia="Arial" w:hAnsi="Arial" w:cs="Arial"/>
          <w:color w:val="000000" w:themeColor="text1"/>
          <w:lang w:val="en-GB"/>
        </w:rPr>
        <w:t xml:space="preserve">that included data </w:t>
      </w:r>
      <w:r w:rsidR="00763B0B" w:rsidRPr="00B91FAC">
        <w:rPr>
          <w:rFonts w:ascii="Arial" w:eastAsia="Arial" w:hAnsi="Arial" w:cs="Arial"/>
          <w:color w:val="000000" w:themeColor="text1"/>
          <w:lang w:val="en-GB"/>
        </w:rPr>
        <w:t>from over 40 countries and regions</w:t>
      </w:r>
      <w:r w:rsidR="003B2FB5" w:rsidRPr="00B91FAC">
        <w:rPr>
          <w:rFonts w:ascii="Arial" w:eastAsia="Arial" w:hAnsi="Arial" w:cs="Arial"/>
          <w:color w:val="000000" w:themeColor="text1"/>
          <w:lang w:val="en-GB"/>
        </w:rPr>
        <w:t xml:space="preserve"> and </w:t>
      </w:r>
      <w:r w:rsidR="006F5D62" w:rsidRPr="00B91FAC">
        <w:rPr>
          <w:rFonts w:ascii="Arial" w:eastAsia="Arial" w:hAnsi="Arial" w:cs="Arial"/>
          <w:color w:val="000000" w:themeColor="text1"/>
          <w:lang w:val="en-GB"/>
        </w:rPr>
        <w:t xml:space="preserve">reported </w:t>
      </w:r>
      <w:r w:rsidR="004E485D" w:rsidRPr="00B91FAC">
        <w:rPr>
          <w:rFonts w:ascii="Arial" w:eastAsia="Arial" w:hAnsi="Arial" w:cs="Arial"/>
          <w:color w:val="000000" w:themeColor="text1"/>
          <w:lang w:val="en-GB"/>
        </w:rPr>
        <w:t xml:space="preserve">a </w:t>
      </w:r>
      <w:r w:rsidR="006F5D62" w:rsidRPr="00B91FAC">
        <w:rPr>
          <w:rFonts w:ascii="Arial" w:eastAsia="Arial" w:hAnsi="Arial" w:cs="Arial"/>
          <w:color w:val="000000" w:themeColor="text1"/>
          <w:lang w:val="en-GB"/>
        </w:rPr>
        <w:t>pooled suicide</w:t>
      </w:r>
      <w:r w:rsidR="004E485D" w:rsidRPr="00B91FAC">
        <w:rPr>
          <w:rFonts w:ascii="Arial" w:eastAsia="Arial" w:hAnsi="Arial" w:cs="Arial"/>
          <w:color w:val="000000" w:themeColor="text1"/>
          <w:lang w:val="en-GB"/>
        </w:rPr>
        <w:t xml:space="preserve"> mortality</w:t>
      </w:r>
      <w:r w:rsidR="006F5D62" w:rsidRPr="00B91FAC">
        <w:rPr>
          <w:rFonts w:ascii="Arial" w:eastAsia="Arial" w:hAnsi="Arial" w:cs="Arial"/>
          <w:color w:val="000000" w:themeColor="text1"/>
          <w:lang w:val="en-GB"/>
        </w:rPr>
        <w:t xml:space="preserve"> rate</w:t>
      </w:r>
      <w:r w:rsidR="001B5ADC" w:rsidRPr="00B91FAC">
        <w:rPr>
          <w:rFonts w:ascii="Arial" w:eastAsia="Arial" w:hAnsi="Arial" w:cs="Arial"/>
          <w:color w:val="000000" w:themeColor="text1"/>
          <w:lang w:val="en-GB"/>
        </w:rPr>
        <w:t xml:space="preserve"> of 11.</w:t>
      </w:r>
      <w:r w:rsidR="00854D0F" w:rsidRPr="00B91FAC">
        <w:rPr>
          <w:rFonts w:ascii="Arial" w:eastAsia="Arial" w:hAnsi="Arial" w:cs="Arial"/>
          <w:color w:val="000000" w:themeColor="text1"/>
          <w:lang w:val="en-GB"/>
        </w:rPr>
        <w:t>4</w:t>
      </w:r>
      <w:r w:rsidR="001B5ADC" w:rsidRPr="00B91FAC">
        <w:rPr>
          <w:rFonts w:ascii="Arial" w:eastAsia="Arial" w:hAnsi="Arial" w:cs="Arial"/>
          <w:color w:val="000000" w:themeColor="text1"/>
          <w:lang w:val="en-GB"/>
        </w:rPr>
        <w:t xml:space="preserve"> per 100,00</w:t>
      </w:r>
      <w:r w:rsidR="00A55708" w:rsidRPr="00B91FAC">
        <w:rPr>
          <w:rFonts w:ascii="Arial" w:eastAsia="Arial" w:hAnsi="Arial" w:cs="Arial"/>
          <w:color w:val="000000" w:themeColor="text1"/>
          <w:lang w:val="en-GB"/>
        </w:rPr>
        <w:t>0</w:t>
      </w:r>
      <w:r w:rsidR="001B5ADC" w:rsidRPr="00B91FAC">
        <w:rPr>
          <w:rFonts w:ascii="Arial" w:eastAsia="Arial" w:hAnsi="Arial" w:cs="Arial"/>
          <w:color w:val="000000" w:themeColor="text1"/>
          <w:lang w:val="en-GB"/>
        </w:rPr>
        <w:t xml:space="preserve"> (95%CI 9.</w:t>
      </w:r>
      <w:r w:rsidR="00854D0F" w:rsidRPr="00B91FAC">
        <w:rPr>
          <w:rFonts w:ascii="Arial" w:eastAsia="Arial" w:hAnsi="Arial" w:cs="Arial"/>
          <w:color w:val="000000" w:themeColor="text1"/>
          <w:lang w:val="en-GB"/>
        </w:rPr>
        <w:t>4</w:t>
      </w:r>
      <w:r w:rsidR="00617E0A" w:rsidRPr="00B91FAC">
        <w:rPr>
          <w:rFonts w:ascii="Arial" w:eastAsia="Arial" w:hAnsi="Arial" w:cs="Arial"/>
          <w:color w:val="000000" w:themeColor="text1"/>
          <w:lang w:val="en-GB"/>
        </w:rPr>
        <w:t xml:space="preserve"> to </w:t>
      </w:r>
      <w:r w:rsidR="001B5ADC" w:rsidRPr="00B91FAC">
        <w:rPr>
          <w:rFonts w:ascii="Arial" w:eastAsia="Arial" w:hAnsi="Arial" w:cs="Arial"/>
          <w:color w:val="000000" w:themeColor="text1"/>
          <w:lang w:val="en-GB"/>
        </w:rPr>
        <w:t>13.4) before the pandemic and 10.</w:t>
      </w:r>
      <w:r w:rsidR="00854D0F" w:rsidRPr="00B91FAC">
        <w:rPr>
          <w:rFonts w:ascii="Arial" w:eastAsia="Arial" w:hAnsi="Arial" w:cs="Arial"/>
          <w:color w:val="000000" w:themeColor="text1"/>
          <w:lang w:val="en-GB"/>
        </w:rPr>
        <w:t>7</w:t>
      </w:r>
      <w:r w:rsidR="001B5ADC" w:rsidRPr="00B91FAC">
        <w:rPr>
          <w:rFonts w:ascii="Arial" w:eastAsia="Arial" w:hAnsi="Arial" w:cs="Arial"/>
          <w:color w:val="000000" w:themeColor="text1"/>
          <w:lang w:val="en-GB"/>
        </w:rPr>
        <w:t xml:space="preserve"> per 100,000 (95%CI 8.6</w:t>
      </w:r>
      <w:r w:rsidR="00617E0A" w:rsidRPr="00B91FAC">
        <w:rPr>
          <w:rFonts w:ascii="Arial" w:eastAsia="Arial" w:hAnsi="Arial" w:cs="Arial"/>
          <w:color w:val="000000" w:themeColor="text1"/>
          <w:lang w:val="en-GB"/>
        </w:rPr>
        <w:t xml:space="preserve"> to </w:t>
      </w:r>
      <w:r w:rsidR="001B5ADC" w:rsidRPr="00B91FAC">
        <w:rPr>
          <w:rFonts w:ascii="Arial" w:eastAsia="Arial" w:hAnsi="Arial" w:cs="Arial"/>
          <w:color w:val="000000" w:themeColor="text1"/>
          <w:lang w:val="en-GB"/>
        </w:rPr>
        <w:t>12.</w:t>
      </w:r>
      <w:r w:rsidR="00854D0F" w:rsidRPr="00B91FAC">
        <w:rPr>
          <w:rFonts w:ascii="Arial" w:eastAsia="Arial" w:hAnsi="Arial" w:cs="Arial"/>
          <w:color w:val="000000" w:themeColor="text1"/>
          <w:lang w:val="en-GB"/>
        </w:rPr>
        <w:t>7</w:t>
      </w:r>
      <w:r w:rsidR="001B5ADC" w:rsidRPr="00B91FAC">
        <w:rPr>
          <w:rFonts w:ascii="Arial" w:eastAsia="Arial" w:hAnsi="Arial" w:cs="Arial"/>
          <w:color w:val="000000" w:themeColor="text1"/>
          <w:lang w:val="en-GB"/>
        </w:rPr>
        <w:t>)</w:t>
      </w:r>
      <w:r w:rsidR="005506A9" w:rsidRPr="00B91FAC">
        <w:rPr>
          <w:rFonts w:ascii="Arial" w:eastAsia="Arial" w:hAnsi="Arial" w:cs="Arial"/>
          <w:color w:val="000000" w:themeColor="text1"/>
          <w:lang w:val="en-GB"/>
        </w:rPr>
        <w:t xml:space="preserve"> during the pandemic. </w:t>
      </w:r>
      <w:r w:rsidR="008A0566" w:rsidRPr="00B91FAC">
        <w:rPr>
          <w:rFonts w:ascii="Arial" w:eastAsia="Arial" w:hAnsi="Arial" w:cs="Arial"/>
          <w:color w:val="000000" w:themeColor="text1"/>
          <w:lang w:val="en-GB"/>
        </w:rPr>
        <w:t>This finding was consistent with other analyses.</w:t>
      </w:r>
      <w:r w:rsidR="008A0566" w:rsidRPr="00B91FAC">
        <w:rPr>
          <w:rFonts w:ascii="Arial" w:eastAsia="Arial" w:hAnsi="Arial" w:cs="Arial"/>
          <w:color w:val="000000" w:themeColor="text1"/>
          <w:vertAlign w:val="superscript"/>
          <w:lang w:val="en-GB"/>
        </w:rPr>
        <w:t>29</w:t>
      </w:r>
    </w:p>
    <w:p w14:paraId="361ECD78" w14:textId="7BED30B4" w:rsidR="00F00B29" w:rsidRPr="00B91FAC" w:rsidRDefault="00D21C8C" w:rsidP="00B56B30">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We found that women or females experienced small negative changes, in aggregate, during the early part of the pandemic for </w:t>
      </w:r>
      <w:r w:rsidR="007E1740" w:rsidRPr="00B91FAC">
        <w:rPr>
          <w:rFonts w:ascii="Arial" w:eastAsia="Arial" w:hAnsi="Arial" w:cs="Arial"/>
          <w:color w:val="000000" w:themeColor="text1"/>
          <w:lang w:val="en-GB"/>
        </w:rPr>
        <w:t xml:space="preserve">general mental health, </w:t>
      </w:r>
      <w:r w:rsidRPr="00B91FAC">
        <w:rPr>
          <w:rFonts w:ascii="Arial" w:eastAsia="Arial" w:hAnsi="Arial" w:cs="Arial"/>
          <w:color w:val="000000" w:themeColor="text1"/>
          <w:lang w:val="en-GB"/>
        </w:rPr>
        <w:t xml:space="preserve">anxiety and depression symptoms. </w:t>
      </w:r>
      <w:r w:rsidR="00EC5DC9" w:rsidRPr="00B91FAC">
        <w:rPr>
          <w:rFonts w:ascii="Arial" w:eastAsia="Arial" w:hAnsi="Arial" w:cs="Arial"/>
          <w:color w:val="000000" w:themeColor="text1"/>
          <w:lang w:val="en-GB"/>
        </w:rPr>
        <w:t>In a</w:t>
      </w:r>
      <w:r w:rsidR="00854D0F" w:rsidRPr="00B91FAC">
        <w:rPr>
          <w:rFonts w:ascii="Arial" w:eastAsia="Arial" w:hAnsi="Arial" w:cs="Arial"/>
          <w:color w:val="000000" w:themeColor="text1"/>
          <w:lang w:val="en-GB"/>
        </w:rPr>
        <w:t xml:space="preserve"> sub</w:t>
      </w:r>
      <w:r w:rsidR="00FC6486" w:rsidRPr="00B91FAC">
        <w:rPr>
          <w:rFonts w:ascii="Arial" w:eastAsia="Arial" w:hAnsi="Arial" w:cs="Arial"/>
          <w:color w:val="000000" w:themeColor="text1"/>
          <w:lang w:val="en-GB"/>
        </w:rPr>
        <w:t>-</w:t>
      </w:r>
      <w:r w:rsidR="00854D0F" w:rsidRPr="00B91FAC">
        <w:rPr>
          <w:rFonts w:ascii="Arial" w:eastAsia="Arial" w:hAnsi="Arial" w:cs="Arial"/>
          <w:color w:val="000000" w:themeColor="text1"/>
          <w:lang w:val="en-GB"/>
        </w:rPr>
        <w:t>study of our database</w:t>
      </w:r>
      <w:r w:rsidR="00EC5DC9" w:rsidRPr="00B91FAC">
        <w:rPr>
          <w:rFonts w:ascii="Arial" w:eastAsia="Arial" w:hAnsi="Arial" w:cs="Arial"/>
          <w:color w:val="000000" w:themeColor="text1"/>
          <w:lang w:val="en-GB"/>
        </w:rPr>
        <w:t>, we separately</w:t>
      </w:r>
      <w:r w:rsidR="000B3A5C" w:rsidRPr="00B91FAC">
        <w:rPr>
          <w:rFonts w:ascii="Arial" w:eastAsia="Arial" w:hAnsi="Arial" w:cs="Arial"/>
          <w:color w:val="000000" w:themeColor="text1"/>
          <w:lang w:val="en-GB"/>
        </w:rPr>
        <w:t xml:space="preserve"> investigated</w:t>
      </w:r>
      <w:r w:rsidR="00D56057" w:rsidRPr="00B91FAC">
        <w:rPr>
          <w:rFonts w:ascii="Arial" w:eastAsia="Arial" w:hAnsi="Arial" w:cs="Arial"/>
          <w:color w:val="000000" w:themeColor="text1"/>
          <w:lang w:val="en-GB"/>
        </w:rPr>
        <w:t xml:space="preserve"> sex and gender differences in mental health symptoms before and during the pandemic</w:t>
      </w:r>
      <w:r w:rsidR="00111B0E" w:rsidRPr="00B91FAC">
        <w:rPr>
          <w:rFonts w:ascii="Arial" w:eastAsia="Arial" w:hAnsi="Arial" w:cs="Arial"/>
          <w:color w:val="000000" w:themeColor="text1"/>
          <w:lang w:val="en-GB"/>
        </w:rPr>
        <w:t xml:space="preserve">. That study </w:t>
      </w:r>
      <w:r w:rsidR="00D56057" w:rsidRPr="00B91FAC">
        <w:rPr>
          <w:rFonts w:ascii="Arial" w:eastAsia="Arial" w:hAnsi="Arial" w:cs="Arial"/>
          <w:color w:val="000000" w:themeColor="text1"/>
          <w:lang w:val="en-GB"/>
        </w:rPr>
        <w:t xml:space="preserve">included 29 studies </w:t>
      </w:r>
      <w:r w:rsidR="00854D0F" w:rsidRPr="00B91FAC">
        <w:rPr>
          <w:rFonts w:ascii="Arial" w:eastAsia="Arial" w:hAnsi="Arial" w:cs="Arial"/>
          <w:color w:val="000000" w:themeColor="text1"/>
          <w:lang w:val="en-GB"/>
        </w:rPr>
        <w:t xml:space="preserve">with data </w:t>
      </w:r>
      <w:r w:rsidR="00D56057" w:rsidRPr="00B91FAC">
        <w:rPr>
          <w:rFonts w:ascii="Arial" w:eastAsia="Arial" w:hAnsi="Arial" w:cs="Arial"/>
          <w:color w:val="000000" w:themeColor="text1"/>
          <w:lang w:val="en-GB"/>
        </w:rPr>
        <w:t xml:space="preserve">from 27 </w:t>
      </w:r>
      <w:r w:rsidR="00854D0F" w:rsidRPr="00B91FAC">
        <w:rPr>
          <w:rFonts w:ascii="Arial" w:eastAsia="Arial" w:hAnsi="Arial" w:cs="Arial"/>
          <w:color w:val="000000" w:themeColor="text1"/>
          <w:lang w:val="en-GB"/>
        </w:rPr>
        <w:t xml:space="preserve">unique </w:t>
      </w:r>
      <w:r w:rsidR="00D56057" w:rsidRPr="00B91FAC">
        <w:rPr>
          <w:rFonts w:ascii="Arial" w:eastAsia="Arial" w:hAnsi="Arial" w:cs="Arial"/>
          <w:color w:val="000000" w:themeColor="text1"/>
          <w:lang w:val="en-GB"/>
        </w:rPr>
        <w:t>cohort</w:t>
      </w:r>
      <w:r w:rsidR="00DA096B" w:rsidRPr="00B91FAC">
        <w:rPr>
          <w:rFonts w:ascii="Arial" w:eastAsia="Arial" w:hAnsi="Arial" w:cs="Arial"/>
          <w:color w:val="000000" w:themeColor="text1"/>
          <w:lang w:val="en-GB"/>
        </w:rPr>
        <w:t>s</w:t>
      </w:r>
      <w:r w:rsidR="00854D0F" w:rsidRPr="00B91FAC">
        <w:rPr>
          <w:rFonts w:ascii="Arial" w:eastAsia="Arial" w:hAnsi="Arial" w:cs="Arial"/>
          <w:color w:val="000000" w:themeColor="text1"/>
          <w:lang w:val="en-GB"/>
        </w:rPr>
        <w:t xml:space="preserve"> that included data, separately for females or women and for males or men. We </w:t>
      </w:r>
      <w:r w:rsidR="00DA096B" w:rsidRPr="00B91FAC">
        <w:rPr>
          <w:rFonts w:ascii="Arial" w:eastAsia="Arial" w:hAnsi="Arial" w:cs="Arial"/>
          <w:color w:val="000000" w:themeColor="text1"/>
          <w:lang w:val="en-GB"/>
        </w:rPr>
        <w:t>found that all estimates of difference in change by sex or gender were close to zero and not statistically significant</w:t>
      </w:r>
      <w:r w:rsidR="00EF3C66" w:rsidRPr="00B91FAC">
        <w:rPr>
          <w:rFonts w:ascii="Arial" w:eastAsia="Arial" w:hAnsi="Arial" w:cs="Arial"/>
          <w:color w:val="000000" w:themeColor="text1"/>
          <w:lang w:val="en-GB"/>
        </w:rPr>
        <w:t xml:space="preserve"> (general mental health: </w:t>
      </w:r>
      <w:proofErr w:type="spellStart"/>
      <w:r w:rsidR="00173126" w:rsidRPr="00B91FAC">
        <w:rPr>
          <w:rFonts w:ascii="Arial" w:eastAsia="Arial" w:hAnsi="Arial" w:cs="Arial"/>
          <w:color w:val="000000" w:themeColor="text1"/>
          <w:lang w:val="en-GB"/>
        </w:rPr>
        <w:t>SMD</w:t>
      </w:r>
      <w:r w:rsidR="00173126" w:rsidRPr="00B91FAC">
        <w:rPr>
          <w:rFonts w:ascii="Arial" w:eastAsia="Arial" w:hAnsi="Arial" w:cs="Arial"/>
          <w:color w:val="000000" w:themeColor="text1"/>
          <w:vertAlign w:val="subscript"/>
          <w:lang w:val="en-GB"/>
        </w:rPr>
        <w:t>difference</w:t>
      </w:r>
      <w:proofErr w:type="spellEnd"/>
      <w:r w:rsidR="00173126" w:rsidRPr="00B91FAC">
        <w:rPr>
          <w:rFonts w:ascii="Arial" w:eastAsia="Arial" w:hAnsi="Arial" w:cs="Arial"/>
          <w:color w:val="000000" w:themeColor="text1"/>
          <w:vertAlign w:val="subscript"/>
          <w:lang w:val="en-GB"/>
        </w:rPr>
        <w:t>-change</w:t>
      </w:r>
      <w:r w:rsidR="00173126" w:rsidRPr="00B91FAC">
        <w:rPr>
          <w:rFonts w:ascii="Arial" w:eastAsia="Arial" w:hAnsi="Arial" w:cs="Arial"/>
          <w:color w:val="000000" w:themeColor="text1"/>
          <w:lang w:val="en-GB"/>
        </w:rPr>
        <w:t xml:space="preserve"> = </w:t>
      </w:r>
      <w:r w:rsidR="00EF3C66" w:rsidRPr="00B91FAC">
        <w:rPr>
          <w:rFonts w:ascii="Arial" w:eastAsia="Arial" w:hAnsi="Arial" w:cs="Arial"/>
          <w:color w:val="000000" w:themeColor="text1"/>
          <w:lang w:val="en-GB"/>
        </w:rPr>
        <w:t>0.01</w:t>
      </w:r>
      <w:r w:rsidR="00173126" w:rsidRPr="00B91FAC">
        <w:rPr>
          <w:rFonts w:ascii="Arial" w:eastAsia="Arial" w:hAnsi="Arial" w:cs="Arial"/>
          <w:color w:val="000000" w:themeColor="text1"/>
          <w:lang w:val="en-GB"/>
        </w:rPr>
        <w:t>, 95%</w:t>
      </w:r>
      <w:r w:rsidR="00774302" w:rsidRPr="00B91FAC">
        <w:rPr>
          <w:rFonts w:ascii="Arial" w:eastAsia="Arial" w:hAnsi="Arial" w:cs="Arial"/>
          <w:color w:val="000000" w:themeColor="text1"/>
          <w:lang w:val="en-GB"/>
        </w:rPr>
        <w:t xml:space="preserve"> </w:t>
      </w:r>
      <w:r w:rsidR="00173126" w:rsidRPr="00B91FAC">
        <w:rPr>
          <w:rFonts w:ascii="Arial" w:eastAsia="Arial" w:hAnsi="Arial" w:cs="Arial"/>
          <w:color w:val="000000" w:themeColor="text1"/>
          <w:lang w:val="en-GB"/>
        </w:rPr>
        <w:t>CI</w:t>
      </w:r>
      <w:r w:rsidR="00EF3C66" w:rsidRPr="00B91FAC">
        <w:rPr>
          <w:rFonts w:ascii="Arial" w:eastAsia="Arial" w:hAnsi="Arial" w:cs="Arial"/>
          <w:color w:val="000000" w:themeColor="text1"/>
          <w:lang w:val="en-GB"/>
        </w:rPr>
        <w:t xml:space="preserve"> [-0.07, 0.10]; anxiety: </w:t>
      </w:r>
      <w:proofErr w:type="spellStart"/>
      <w:r w:rsidR="00774302" w:rsidRPr="00B91FAC">
        <w:rPr>
          <w:rFonts w:ascii="Arial" w:eastAsia="Arial" w:hAnsi="Arial" w:cs="Arial"/>
          <w:color w:val="000000" w:themeColor="text1"/>
          <w:lang w:val="en-GB"/>
        </w:rPr>
        <w:t>SMD</w:t>
      </w:r>
      <w:r w:rsidR="00774302" w:rsidRPr="00B91FAC">
        <w:rPr>
          <w:rFonts w:ascii="Arial" w:eastAsia="Arial" w:hAnsi="Arial" w:cs="Arial"/>
          <w:color w:val="000000" w:themeColor="text1"/>
          <w:vertAlign w:val="subscript"/>
          <w:lang w:val="en-GB"/>
        </w:rPr>
        <w:t>difference</w:t>
      </w:r>
      <w:proofErr w:type="spellEnd"/>
      <w:r w:rsidR="00774302" w:rsidRPr="00B91FAC">
        <w:rPr>
          <w:rFonts w:ascii="Arial" w:eastAsia="Arial" w:hAnsi="Arial" w:cs="Arial"/>
          <w:color w:val="000000" w:themeColor="text1"/>
          <w:vertAlign w:val="subscript"/>
          <w:lang w:val="en-GB"/>
        </w:rPr>
        <w:t>-change</w:t>
      </w:r>
      <w:r w:rsidR="00774302" w:rsidRPr="00B91FAC">
        <w:rPr>
          <w:rFonts w:ascii="Arial" w:eastAsia="Arial" w:hAnsi="Arial" w:cs="Arial"/>
          <w:color w:val="000000" w:themeColor="text1"/>
          <w:lang w:val="en-GB"/>
        </w:rPr>
        <w:t xml:space="preserve"> = </w:t>
      </w:r>
      <w:r w:rsidR="009C1733" w:rsidRPr="00B91FAC">
        <w:rPr>
          <w:rFonts w:ascii="Arial" w:eastAsia="Arial" w:hAnsi="Arial" w:cs="Arial"/>
          <w:color w:val="000000" w:themeColor="text1"/>
          <w:lang w:val="en-GB"/>
        </w:rPr>
        <w:t>0.09</w:t>
      </w:r>
      <w:r w:rsidR="00774302" w:rsidRPr="00B91FAC">
        <w:rPr>
          <w:rFonts w:ascii="Arial" w:eastAsia="Arial" w:hAnsi="Arial" w:cs="Arial"/>
          <w:color w:val="000000" w:themeColor="text1"/>
          <w:lang w:val="en-GB"/>
        </w:rPr>
        <w:t xml:space="preserve">, 95% CI </w:t>
      </w:r>
      <w:r w:rsidR="009C1733" w:rsidRPr="00B91FAC">
        <w:rPr>
          <w:rFonts w:ascii="Arial" w:eastAsia="Arial" w:hAnsi="Arial" w:cs="Arial"/>
          <w:color w:val="000000" w:themeColor="text1"/>
          <w:lang w:val="en-GB"/>
        </w:rPr>
        <w:t xml:space="preserve">[-0.04, 0.22]; depression: </w:t>
      </w:r>
      <w:proofErr w:type="spellStart"/>
      <w:r w:rsidR="00774302" w:rsidRPr="00B91FAC">
        <w:rPr>
          <w:rFonts w:ascii="Arial" w:eastAsia="Arial" w:hAnsi="Arial" w:cs="Arial"/>
          <w:color w:val="000000" w:themeColor="text1"/>
          <w:lang w:val="en-GB"/>
        </w:rPr>
        <w:t>SMD</w:t>
      </w:r>
      <w:r w:rsidR="00774302" w:rsidRPr="00B91FAC">
        <w:rPr>
          <w:rFonts w:ascii="Arial" w:eastAsia="Arial" w:hAnsi="Arial" w:cs="Arial"/>
          <w:color w:val="000000" w:themeColor="text1"/>
          <w:vertAlign w:val="subscript"/>
          <w:lang w:val="en-GB"/>
        </w:rPr>
        <w:t>difference</w:t>
      </w:r>
      <w:proofErr w:type="spellEnd"/>
      <w:r w:rsidR="00774302" w:rsidRPr="00B91FAC">
        <w:rPr>
          <w:rFonts w:ascii="Arial" w:eastAsia="Arial" w:hAnsi="Arial" w:cs="Arial"/>
          <w:color w:val="000000" w:themeColor="text1"/>
          <w:vertAlign w:val="subscript"/>
          <w:lang w:val="en-GB"/>
        </w:rPr>
        <w:t>-change</w:t>
      </w:r>
      <w:r w:rsidR="00774302" w:rsidRPr="00B91FAC">
        <w:rPr>
          <w:rFonts w:ascii="Arial" w:eastAsia="Arial" w:hAnsi="Arial" w:cs="Arial"/>
          <w:color w:val="000000" w:themeColor="text1"/>
          <w:lang w:val="en-GB"/>
        </w:rPr>
        <w:t xml:space="preserve"> = </w:t>
      </w:r>
      <w:r w:rsidR="009C1733" w:rsidRPr="00B91FAC">
        <w:rPr>
          <w:rFonts w:ascii="Arial" w:eastAsia="Arial" w:hAnsi="Arial" w:cs="Arial"/>
          <w:color w:val="000000" w:themeColor="text1"/>
          <w:lang w:val="en-GB"/>
        </w:rPr>
        <w:t>0.10</w:t>
      </w:r>
      <w:r w:rsidR="00774302" w:rsidRPr="00B91FAC">
        <w:rPr>
          <w:rFonts w:ascii="Arial" w:eastAsia="Arial" w:hAnsi="Arial" w:cs="Arial"/>
          <w:color w:val="000000" w:themeColor="text1"/>
          <w:lang w:val="en-GB"/>
        </w:rPr>
        <w:t>, 95% CI</w:t>
      </w:r>
      <w:r w:rsidR="009C1733" w:rsidRPr="00B91FAC">
        <w:rPr>
          <w:rFonts w:ascii="Arial" w:eastAsia="Arial" w:hAnsi="Arial" w:cs="Arial"/>
          <w:color w:val="000000" w:themeColor="text1"/>
          <w:lang w:val="en-GB"/>
        </w:rPr>
        <w:t xml:space="preserve"> [-0.00, 0.20]).</w:t>
      </w:r>
      <w:r w:rsidR="008A0566" w:rsidRPr="00B91FAC">
        <w:rPr>
          <w:rFonts w:ascii="Arial" w:eastAsia="Arial" w:hAnsi="Arial" w:cs="Arial"/>
          <w:color w:val="000000" w:themeColor="text1"/>
          <w:vertAlign w:val="superscript"/>
          <w:lang w:val="en-GB"/>
        </w:rPr>
        <w:t>30</w:t>
      </w:r>
      <w:r w:rsidRPr="00B91FAC">
        <w:rPr>
          <w:rFonts w:ascii="Arial" w:eastAsia="Arial" w:hAnsi="Arial" w:cs="Arial"/>
          <w:color w:val="000000" w:themeColor="text1"/>
          <w:lang w:val="en-GB"/>
        </w:rPr>
        <w:t xml:space="preserve"> </w:t>
      </w:r>
    </w:p>
    <w:p w14:paraId="625A1286" w14:textId="7E903600" w:rsidR="0054454F" w:rsidRPr="00B91FAC" w:rsidRDefault="0022498B" w:rsidP="0054454F">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Our finding that mental health symptoms did not increase or increased minimally from pre-COVID-19 to during COVID-19 should be interpreted in the context of evidence of pre-existing increases in reported mental health symptoms over</w:t>
      </w:r>
      <w:r w:rsidR="0054454F" w:rsidRPr="00B91FAC">
        <w:rPr>
          <w:rFonts w:ascii="Arial" w:eastAsia="Arial" w:hAnsi="Arial" w:cs="Arial"/>
          <w:color w:val="000000" w:themeColor="text1"/>
          <w:lang w:val="en-GB"/>
        </w:rPr>
        <w:t xml:space="preserve"> time. A</w:t>
      </w:r>
      <w:r w:rsidRPr="00B91FAC">
        <w:rPr>
          <w:rFonts w:ascii="Arial" w:eastAsia="Arial" w:hAnsi="Arial" w:cs="Arial"/>
          <w:color w:val="000000" w:themeColor="text1"/>
          <w:lang w:val="en-GB"/>
        </w:rPr>
        <w:t xml:space="preserve"> 2021</w:t>
      </w:r>
      <w:r w:rsidR="0054454F" w:rsidRPr="00B91FAC">
        <w:rPr>
          <w:rFonts w:ascii="Arial" w:eastAsia="Arial" w:hAnsi="Arial" w:cs="Arial"/>
          <w:color w:val="000000" w:themeColor="text1"/>
          <w:lang w:val="en-GB"/>
        </w:rPr>
        <w:t xml:space="preserve"> systematic review</w:t>
      </w:r>
      <w:r w:rsidR="00D4200A" w:rsidRPr="00B91FAC">
        <w:rPr>
          <w:rFonts w:ascii="Arial" w:eastAsia="Arial" w:hAnsi="Arial" w:cs="Arial"/>
          <w:color w:val="000000" w:themeColor="text1"/>
          <w:vertAlign w:val="superscript"/>
          <w:lang w:val="en-GB"/>
        </w:rPr>
        <w:t>3</w:t>
      </w:r>
      <w:r w:rsidR="008A0566" w:rsidRPr="00B91FAC">
        <w:rPr>
          <w:rFonts w:ascii="Arial" w:eastAsia="Arial" w:hAnsi="Arial" w:cs="Arial"/>
          <w:color w:val="000000" w:themeColor="text1"/>
          <w:vertAlign w:val="superscript"/>
          <w:lang w:val="en-GB"/>
        </w:rPr>
        <w:t>1</w:t>
      </w:r>
      <w:r w:rsidR="0054454F" w:rsidRPr="00B91FAC">
        <w:rPr>
          <w:rFonts w:ascii="Arial" w:eastAsia="Arial" w:hAnsi="Arial" w:cs="Arial"/>
          <w:color w:val="000000" w:themeColor="text1"/>
          <w:lang w:val="en-GB"/>
        </w:rPr>
        <w:t xml:space="preserve"> that assessed changes in depression incidence and prevalence over time in the general population from 19 studies published between 1937</w:t>
      </w:r>
      <w:r w:rsidRPr="00B91FAC">
        <w:rPr>
          <w:rFonts w:ascii="Arial" w:eastAsia="Arial" w:hAnsi="Arial" w:cs="Arial"/>
          <w:color w:val="000000" w:themeColor="text1"/>
          <w:lang w:val="en-GB"/>
        </w:rPr>
        <w:t xml:space="preserve"> to </w:t>
      </w:r>
      <w:r w:rsidR="0054454F" w:rsidRPr="00B91FAC">
        <w:rPr>
          <w:rFonts w:ascii="Arial" w:eastAsia="Arial" w:hAnsi="Arial" w:cs="Arial"/>
          <w:color w:val="000000" w:themeColor="text1"/>
          <w:lang w:val="en-GB"/>
        </w:rPr>
        <w:t xml:space="preserve">2018 </w:t>
      </w:r>
      <w:r w:rsidR="000F7398" w:rsidRPr="00B91FAC">
        <w:rPr>
          <w:rFonts w:ascii="Arial" w:eastAsia="Arial" w:hAnsi="Arial" w:cs="Arial"/>
          <w:color w:val="000000" w:themeColor="text1"/>
          <w:lang w:val="en-GB"/>
        </w:rPr>
        <w:t xml:space="preserve">found </w:t>
      </w:r>
      <w:r w:rsidRPr="00B91FAC">
        <w:rPr>
          <w:rFonts w:ascii="Arial" w:eastAsia="Arial" w:hAnsi="Arial" w:cs="Arial"/>
          <w:color w:val="000000" w:themeColor="text1"/>
          <w:lang w:val="en-GB"/>
        </w:rPr>
        <w:t>a “</w:t>
      </w:r>
      <w:r w:rsidR="0054454F" w:rsidRPr="00B91FAC">
        <w:rPr>
          <w:rFonts w:ascii="Arial" w:eastAsia="Arial" w:hAnsi="Arial" w:cs="Arial"/>
          <w:color w:val="000000" w:themeColor="text1"/>
          <w:lang w:val="en-GB"/>
        </w:rPr>
        <w:t xml:space="preserve">predominant increasing trend in </w:t>
      </w:r>
      <w:r w:rsidR="0054454F" w:rsidRPr="00B91FAC">
        <w:rPr>
          <w:rFonts w:ascii="Arial" w:eastAsia="Arial" w:hAnsi="Arial" w:cs="Arial"/>
          <w:color w:val="000000" w:themeColor="text1"/>
          <w:lang w:val="en-GB"/>
        </w:rPr>
        <w:lastRenderedPageBreak/>
        <w:t>depression</w:t>
      </w:r>
      <w:r w:rsidRPr="00B91FAC">
        <w:rPr>
          <w:rFonts w:ascii="Arial" w:eastAsia="Arial" w:hAnsi="Arial" w:cs="Arial"/>
          <w:color w:val="000000" w:themeColor="text1"/>
          <w:lang w:val="en-GB"/>
        </w:rPr>
        <w:t xml:space="preserve"> prevalence</w:t>
      </w:r>
      <w:r w:rsidR="0054454F" w:rsidRPr="00B91FAC">
        <w:rPr>
          <w:rFonts w:ascii="Arial" w:eastAsia="Arial" w:hAnsi="Arial" w:cs="Arial"/>
          <w:color w:val="000000" w:themeColor="text1"/>
          <w:lang w:val="en-GB"/>
        </w:rPr>
        <w:t xml:space="preserve"> over time</w:t>
      </w:r>
      <w:r w:rsidRPr="00B91FAC">
        <w:rPr>
          <w:rFonts w:ascii="Arial" w:eastAsia="Arial" w:hAnsi="Arial" w:cs="Arial"/>
          <w:color w:val="000000" w:themeColor="text1"/>
          <w:lang w:val="en-GB"/>
        </w:rPr>
        <w:t>”</w:t>
      </w:r>
      <w:r w:rsidR="0054454F" w:rsidRPr="00B91FAC">
        <w:rPr>
          <w:rFonts w:ascii="Arial" w:eastAsia="Arial" w:hAnsi="Arial" w:cs="Arial"/>
          <w:color w:val="000000" w:themeColor="text1"/>
          <w:lang w:val="en-GB"/>
        </w:rPr>
        <w:t xml:space="preserve"> that </w:t>
      </w:r>
      <w:r w:rsidRPr="00B91FAC">
        <w:rPr>
          <w:rFonts w:ascii="Arial" w:eastAsia="Arial" w:hAnsi="Arial" w:cs="Arial"/>
          <w:color w:val="000000" w:themeColor="text1"/>
          <w:lang w:val="en-GB"/>
        </w:rPr>
        <w:t>the authors concluded was not</w:t>
      </w:r>
      <w:r w:rsidR="0054454F" w:rsidRPr="00B91FAC">
        <w:rPr>
          <w:rFonts w:ascii="Arial" w:eastAsia="Arial" w:hAnsi="Arial" w:cs="Arial"/>
          <w:color w:val="000000" w:themeColor="text1"/>
          <w:lang w:val="en-GB"/>
        </w:rPr>
        <w:t xml:space="preserve"> explainable by study design differences or publication bias alone. Another</w:t>
      </w:r>
      <w:r w:rsidRPr="00B91FAC">
        <w:rPr>
          <w:rFonts w:ascii="Arial" w:eastAsia="Arial" w:hAnsi="Arial" w:cs="Arial"/>
          <w:color w:val="000000" w:themeColor="text1"/>
          <w:lang w:val="en-GB"/>
        </w:rPr>
        <w:t xml:space="preserve"> systematic</w:t>
      </w:r>
      <w:r w:rsidR="0054454F" w:rsidRPr="00B91FAC">
        <w:rPr>
          <w:rFonts w:ascii="Arial" w:eastAsia="Arial" w:hAnsi="Arial" w:cs="Arial"/>
          <w:color w:val="000000" w:themeColor="text1"/>
          <w:lang w:val="en-GB"/>
        </w:rPr>
        <w:t xml:space="preserve"> review</w:t>
      </w:r>
      <w:r w:rsidR="002F0958" w:rsidRPr="00B91FAC">
        <w:rPr>
          <w:rFonts w:ascii="Arial" w:eastAsia="Arial" w:hAnsi="Arial" w:cs="Arial"/>
          <w:color w:val="000000" w:themeColor="text1"/>
          <w:vertAlign w:val="superscript"/>
          <w:lang w:val="en-GB"/>
        </w:rPr>
        <w:t>3</w:t>
      </w:r>
      <w:r w:rsidR="008A0566" w:rsidRPr="00B91FAC">
        <w:rPr>
          <w:rFonts w:ascii="Arial" w:eastAsia="Arial" w:hAnsi="Arial" w:cs="Arial"/>
          <w:color w:val="000000" w:themeColor="text1"/>
          <w:vertAlign w:val="superscript"/>
          <w:lang w:val="en-GB"/>
        </w:rPr>
        <w:t>2</w:t>
      </w:r>
      <w:r w:rsidR="0054454F" w:rsidRPr="00B91FAC">
        <w:rPr>
          <w:rFonts w:ascii="Arial" w:eastAsia="Arial" w:hAnsi="Arial" w:cs="Arial"/>
          <w:color w:val="000000" w:themeColor="text1"/>
          <w:lang w:val="en-GB"/>
        </w:rPr>
        <w:t xml:space="preserve"> that included 44 </w:t>
      </w:r>
      <w:r w:rsidR="00E665AD" w:rsidRPr="00B91FAC">
        <w:rPr>
          <w:rFonts w:ascii="Arial" w:eastAsia="Arial" w:hAnsi="Arial" w:cs="Arial"/>
          <w:color w:val="000000" w:themeColor="text1"/>
          <w:lang w:val="en-GB"/>
        </w:rPr>
        <w:t>cohorts with different follow</w:t>
      </w:r>
      <w:r w:rsidR="000F7398" w:rsidRPr="00B91FAC">
        <w:rPr>
          <w:rFonts w:ascii="Arial" w:eastAsia="Arial" w:hAnsi="Arial" w:cs="Arial"/>
          <w:color w:val="000000" w:themeColor="text1"/>
          <w:lang w:val="en-GB"/>
        </w:rPr>
        <w:t>-up</w:t>
      </w:r>
      <w:r w:rsidR="00E665AD" w:rsidRPr="00B91FAC">
        <w:rPr>
          <w:rFonts w:ascii="Arial" w:eastAsia="Arial" w:hAnsi="Arial" w:cs="Arial"/>
          <w:color w:val="000000" w:themeColor="text1"/>
          <w:lang w:val="en-GB"/>
        </w:rPr>
        <w:t xml:space="preserve"> periods </w:t>
      </w:r>
      <w:r w:rsidR="0054454F" w:rsidRPr="00B91FAC">
        <w:rPr>
          <w:rFonts w:ascii="Arial" w:eastAsia="Arial" w:hAnsi="Arial" w:cs="Arial"/>
          <w:color w:val="000000" w:themeColor="text1"/>
          <w:lang w:val="en-GB"/>
        </w:rPr>
        <w:t xml:space="preserve">from 42 publications conducted between 1978 and 2015 </w:t>
      </w:r>
      <w:r w:rsidRPr="00B91FAC">
        <w:rPr>
          <w:rFonts w:ascii="Arial" w:eastAsia="Arial" w:hAnsi="Arial" w:cs="Arial"/>
          <w:color w:val="000000" w:themeColor="text1"/>
          <w:lang w:val="en-GB"/>
        </w:rPr>
        <w:t xml:space="preserve">similarly </w:t>
      </w:r>
      <w:r w:rsidR="0054454F" w:rsidRPr="00B91FAC">
        <w:rPr>
          <w:rFonts w:ascii="Arial" w:eastAsia="Arial" w:hAnsi="Arial" w:cs="Arial"/>
          <w:color w:val="000000" w:themeColor="text1"/>
          <w:lang w:val="en-GB"/>
        </w:rPr>
        <w:t xml:space="preserve">found an overall global prevalence increase in </w:t>
      </w:r>
      <w:r w:rsidR="00D4200A" w:rsidRPr="00B91FAC">
        <w:rPr>
          <w:rFonts w:ascii="Arial" w:eastAsia="Arial" w:hAnsi="Arial" w:cs="Arial"/>
          <w:lang w:val="en-GB"/>
        </w:rPr>
        <w:t>International Classification of Diseases</w:t>
      </w:r>
      <w:r w:rsidR="0054454F" w:rsidRPr="00B91FAC">
        <w:rPr>
          <w:rFonts w:ascii="Arial" w:eastAsia="Arial" w:hAnsi="Arial" w:cs="Arial"/>
          <w:color w:val="000000" w:themeColor="text1"/>
          <w:lang w:val="en-GB"/>
        </w:rPr>
        <w:t xml:space="preserve">- or </w:t>
      </w:r>
      <w:r w:rsidR="00D4200A" w:rsidRPr="00B91FAC">
        <w:rPr>
          <w:rFonts w:ascii="Arial" w:eastAsia="Arial" w:hAnsi="Arial" w:cs="Arial"/>
          <w:lang w:val="en-GB"/>
        </w:rPr>
        <w:t>Diagnostic and Statistical Manual of Mental Disorders</w:t>
      </w:r>
      <w:r w:rsidR="0054454F" w:rsidRPr="00B91FAC">
        <w:rPr>
          <w:rFonts w:ascii="Arial" w:eastAsia="Arial" w:hAnsi="Arial" w:cs="Arial"/>
          <w:color w:val="000000" w:themeColor="text1"/>
          <w:lang w:val="en-GB"/>
        </w:rPr>
        <w:t>-based diagnoses</w:t>
      </w:r>
      <w:r w:rsidR="00E665AD" w:rsidRPr="00B91FAC">
        <w:rPr>
          <w:rFonts w:ascii="Arial" w:eastAsia="Arial" w:hAnsi="Arial" w:cs="Arial"/>
          <w:color w:val="000000" w:themeColor="text1"/>
          <w:lang w:val="en-GB"/>
        </w:rPr>
        <w:t xml:space="preserve"> </w:t>
      </w:r>
      <w:r w:rsidR="0054454F" w:rsidRPr="00B91FAC">
        <w:rPr>
          <w:rFonts w:ascii="Arial" w:eastAsia="Arial" w:hAnsi="Arial" w:cs="Arial"/>
          <w:color w:val="000000" w:themeColor="text1"/>
          <w:lang w:val="en-GB"/>
        </w:rPr>
        <w:t>(odds ratio of 1.1</w:t>
      </w:r>
      <w:r w:rsidR="00E665AD" w:rsidRPr="00B91FAC">
        <w:rPr>
          <w:rFonts w:ascii="Arial" w:eastAsia="Arial" w:hAnsi="Arial" w:cs="Arial"/>
          <w:color w:val="000000" w:themeColor="text1"/>
          <w:lang w:val="en-GB"/>
        </w:rPr>
        <w:t>8</w:t>
      </w:r>
      <w:r w:rsidR="0054454F" w:rsidRPr="00B91FAC">
        <w:rPr>
          <w:rFonts w:ascii="Arial" w:eastAsia="Arial" w:hAnsi="Arial" w:cs="Arial"/>
          <w:color w:val="000000" w:themeColor="text1"/>
          <w:lang w:val="en-GB"/>
        </w:rPr>
        <w:t>, 95%-CI: 1.0</w:t>
      </w:r>
      <w:r w:rsidR="00E665AD" w:rsidRPr="00B91FAC">
        <w:rPr>
          <w:rFonts w:ascii="Arial" w:eastAsia="Arial" w:hAnsi="Arial" w:cs="Arial"/>
          <w:color w:val="000000" w:themeColor="text1"/>
          <w:lang w:val="en-GB"/>
        </w:rPr>
        <w:t xml:space="preserve">7 to </w:t>
      </w:r>
      <w:r w:rsidR="0054454F" w:rsidRPr="00B91FAC">
        <w:rPr>
          <w:rFonts w:ascii="Arial" w:eastAsia="Arial" w:hAnsi="Arial" w:cs="Arial"/>
          <w:color w:val="000000" w:themeColor="text1"/>
          <w:lang w:val="en-GB"/>
        </w:rPr>
        <w:t>1.3</w:t>
      </w:r>
      <w:r w:rsidR="00E665AD" w:rsidRPr="00B91FAC">
        <w:rPr>
          <w:rFonts w:ascii="Arial" w:eastAsia="Arial" w:hAnsi="Arial" w:cs="Arial"/>
          <w:color w:val="000000" w:themeColor="text1"/>
          <w:lang w:val="en-GB"/>
        </w:rPr>
        <w:t>1</w:t>
      </w:r>
      <w:r w:rsidR="0054454F" w:rsidRPr="00B91FAC">
        <w:rPr>
          <w:rFonts w:ascii="Arial" w:eastAsia="Arial" w:hAnsi="Arial" w:cs="Arial"/>
          <w:color w:val="000000" w:themeColor="text1"/>
          <w:lang w:val="en-GB"/>
        </w:rPr>
        <w:t xml:space="preserve">). </w:t>
      </w:r>
      <w:r w:rsidR="00E665AD" w:rsidRPr="00B91FAC">
        <w:rPr>
          <w:rFonts w:ascii="Arial" w:eastAsia="Arial" w:hAnsi="Arial" w:cs="Arial"/>
          <w:color w:val="000000" w:themeColor="text1"/>
          <w:lang w:val="en-GB"/>
        </w:rPr>
        <w:t>Studies that have examined trends in the last 20 years have reported similar findin</w:t>
      </w:r>
      <w:r w:rsidR="000419F1" w:rsidRPr="00B91FAC">
        <w:rPr>
          <w:rFonts w:ascii="Arial" w:eastAsia="Arial" w:hAnsi="Arial" w:cs="Arial"/>
          <w:color w:val="000000" w:themeColor="text1"/>
          <w:lang w:val="en-GB"/>
        </w:rPr>
        <w:t>g</w:t>
      </w:r>
      <w:r w:rsidR="00E665AD" w:rsidRPr="00B91FAC">
        <w:rPr>
          <w:rFonts w:ascii="Arial" w:eastAsia="Arial" w:hAnsi="Arial" w:cs="Arial"/>
          <w:color w:val="000000" w:themeColor="text1"/>
          <w:lang w:val="en-GB"/>
        </w:rPr>
        <w:t>s.</w:t>
      </w:r>
      <w:r w:rsidR="007D03FC" w:rsidRPr="00B91FAC">
        <w:rPr>
          <w:rFonts w:ascii="Arial" w:eastAsia="Arial" w:hAnsi="Arial" w:cs="Arial"/>
          <w:color w:val="000000" w:themeColor="text1"/>
          <w:vertAlign w:val="superscript"/>
          <w:lang w:val="en-GB"/>
        </w:rPr>
        <w:t>3</w:t>
      </w:r>
      <w:r w:rsidR="008A0566" w:rsidRPr="00B91FAC">
        <w:rPr>
          <w:rFonts w:ascii="Arial" w:eastAsia="Arial" w:hAnsi="Arial" w:cs="Arial"/>
          <w:color w:val="000000" w:themeColor="text1"/>
          <w:vertAlign w:val="superscript"/>
          <w:lang w:val="en-GB"/>
        </w:rPr>
        <w:t>3</w:t>
      </w:r>
      <w:r w:rsidR="007D03FC" w:rsidRPr="00B91FAC">
        <w:rPr>
          <w:rFonts w:ascii="Arial" w:eastAsia="Arial" w:hAnsi="Arial" w:cs="Arial"/>
          <w:color w:val="000000" w:themeColor="text1"/>
          <w:vertAlign w:val="superscript"/>
          <w:lang w:val="en-GB"/>
        </w:rPr>
        <w:t>-3</w:t>
      </w:r>
      <w:r w:rsidR="008A0566" w:rsidRPr="00B91FAC">
        <w:rPr>
          <w:rFonts w:ascii="Arial" w:eastAsia="Arial" w:hAnsi="Arial" w:cs="Arial"/>
          <w:color w:val="000000" w:themeColor="text1"/>
          <w:vertAlign w:val="superscript"/>
          <w:lang w:val="en-GB"/>
        </w:rPr>
        <w:t>5</w:t>
      </w:r>
      <w:r w:rsidR="00A87C29" w:rsidRPr="00B91FAC">
        <w:rPr>
          <w:rFonts w:ascii="Arial" w:eastAsia="Arial" w:hAnsi="Arial" w:cs="Arial"/>
          <w:color w:val="000000" w:themeColor="text1"/>
          <w:vertAlign w:val="superscript"/>
          <w:lang w:val="en-GB"/>
        </w:rPr>
        <w:t xml:space="preserve"> </w:t>
      </w:r>
      <w:r w:rsidR="00E665AD" w:rsidRPr="00B91FAC">
        <w:rPr>
          <w:rFonts w:ascii="Arial" w:eastAsia="Arial" w:hAnsi="Arial" w:cs="Arial"/>
          <w:color w:val="000000" w:themeColor="text1"/>
          <w:lang w:val="en-GB"/>
        </w:rPr>
        <w:t>The changes that we found in our review were small enough that they could conceivable be part of this general increase in mental health symptoms over time, although we did not have evidence to evaluate the degree that this may be the case.</w:t>
      </w:r>
    </w:p>
    <w:p w14:paraId="60204947"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Policy Implications</w:t>
      </w:r>
    </w:p>
    <w:p w14:paraId="1E2B4A27" w14:textId="1B5316F6" w:rsidR="00E55A00" w:rsidRPr="00B91FAC" w:rsidRDefault="00E55A00" w:rsidP="00D21C8C">
      <w:pPr>
        <w:spacing w:after="0" w:line="480" w:lineRule="auto"/>
        <w:ind w:firstLine="567"/>
        <w:rPr>
          <w:rFonts w:ascii="Arial" w:eastAsia="Arial" w:hAnsi="Arial" w:cs="Arial"/>
          <w:color w:val="000000" w:themeColor="text1"/>
          <w:lang w:val="en-GB"/>
        </w:rPr>
      </w:pPr>
      <w:r w:rsidRPr="00B91FAC">
        <w:rPr>
          <w:rFonts w:ascii="Arial" w:eastAsia="Arial" w:hAnsi="Arial" w:cs="Arial"/>
          <w:color w:val="000000" w:themeColor="text1"/>
          <w:lang w:val="en-GB"/>
        </w:rPr>
        <w:t xml:space="preserve">In our original review, we concluded that the lack of large-scale declines in mental health during COVID-19 likely reflected both population resilience and government efforts to support mental health. We also highlighted the importance of ongoing surveillance, particularly for groups showing greater vulnerability, and the need for stronger mental health monitoring systems. </w:t>
      </w:r>
      <w:r w:rsidR="00325B63" w:rsidRPr="00B91FAC">
        <w:rPr>
          <w:rFonts w:ascii="Arial" w:eastAsia="Arial" w:hAnsi="Arial" w:cs="Arial"/>
          <w:color w:val="000000" w:themeColor="text1"/>
          <w:lang w:val="en-GB"/>
        </w:rPr>
        <w:t>Our updated results reinforce these conclusions and emphasize the need for funding mechanisms and collaborative efforts to facilitate high</w:t>
      </w:r>
      <w:r w:rsidR="000419F1" w:rsidRPr="00B91FAC">
        <w:rPr>
          <w:rFonts w:ascii="Arial" w:eastAsia="Arial" w:hAnsi="Arial" w:cs="Arial"/>
          <w:color w:val="000000" w:themeColor="text1"/>
          <w:lang w:val="en-GB"/>
        </w:rPr>
        <w:t>-</w:t>
      </w:r>
      <w:r w:rsidR="00325B63" w:rsidRPr="00B91FAC">
        <w:rPr>
          <w:rFonts w:ascii="Arial" w:eastAsia="Arial" w:hAnsi="Arial" w:cs="Arial"/>
          <w:color w:val="000000" w:themeColor="text1"/>
          <w:lang w:val="en-GB"/>
        </w:rPr>
        <w:t>quality data collection and surve</w:t>
      </w:r>
      <w:r w:rsidR="002A021B" w:rsidRPr="00B91FAC">
        <w:rPr>
          <w:rFonts w:ascii="Arial" w:eastAsia="Arial" w:hAnsi="Arial" w:cs="Arial"/>
          <w:color w:val="000000" w:themeColor="text1"/>
          <w:lang w:val="en-GB"/>
        </w:rPr>
        <w:t>i</w:t>
      </w:r>
      <w:r w:rsidR="00325B63" w:rsidRPr="00B91FAC">
        <w:rPr>
          <w:rFonts w:ascii="Arial" w:eastAsia="Arial" w:hAnsi="Arial" w:cs="Arial"/>
          <w:color w:val="000000" w:themeColor="text1"/>
          <w:lang w:val="en-GB"/>
        </w:rPr>
        <w:t>llance, particularly where data gaps exist such as in low</w:t>
      </w:r>
      <w:r w:rsidR="00FC6486" w:rsidRPr="00B91FAC">
        <w:rPr>
          <w:rFonts w:ascii="Arial" w:eastAsia="Arial" w:hAnsi="Arial" w:cs="Arial"/>
          <w:color w:val="000000" w:themeColor="text1"/>
          <w:lang w:val="en-GB"/>
        </w:rPr>
        <w:t>-</w:t>
      </w:r>
      <w:r w:rsidR="00325B63" w:rsidRPr="00B91FAC">
        <w:rPr>
          <w:rFonts w:ascii="Arial" w:eastAsia="Arial" w:hAnsi="Arial" w:cs="Arial"/>
          <w:color w:val="000000" w:themeColor="text1"/>
          <w:lang w:val="en-GB"/>
        </w:rPr>
        <w:t>income countries and vulnerable groups.</w:t>
      </w:r>
    </w:p>
    <w:p w14:paraId="73B3676F"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Strengths and Limitations</w:t>
      </w:r>
    </w:p>
    <w:p w14:paraId="44588728" w14:textId="0C384411" w:rsidR="008F7908" w:rsidRPr="00B91FAC" w:rsidRDefault="008F7908" w:rsidP="00210D22">
      <w:pPr>
        <w:spacing w:after="0" w:line="480" w:lineRule="auto"/>
        <w:ind w:firstLine="720"/>
        <w:rPr>
          <w:rFonts w:ascii="Arial" w:eastAsia="Arial" w:hAnsi="Arial" w:cs="Arial"/>
          <w:color w:val="000000" w:themeColor="text1"/>
          <w:lang w:val="en-GB"/>
        </w:rPr>
      </w:pPr>
      <w:r w:rsidRPr="00B91FAC">
        <w:rPr>
          <w:rFonts w:ascii="Arial" w:eastAsia="Arial" w:hAnsi="Arial" w:cs="Arial"/>
          <w:color w:val="000000" w:themeColor="text1"/>
          <w:lang w:val="en-GB"/>
        </w:rPr>
        <w:t>Our systematic review has several strengths. We used rigorous, best-practice methods, searched nine databases (including two Chinese databases</w:t>
      </w:r>
      <w:proofErr w:type="gramStart"/>
      <w:r w:rsidRPr="00B91FAC">
        <w:rPr>
          <w:rFonts w:ascii="Arial" w:eastAsia="Arial" w:hAnsi="Arial" w:cs="Arial"/>
          <w:color w:val="000000" w:themeColor="text1"/>
          <w:lang w:val="en-GB"/>
        </w:rPr>
        <w:t>)</w:t>
      </w:r>
      <w:proofErr w:type="gramEnd"/>
      <w:r w:rsidR="00E665AD" w:rsidRPr="00B91FAC">
        <w:rPr>
          <w:rFonts w:ascii="Arial" w:eastAsia="Arial" w:hAnsi="Arial" w:cs="Arial"/>
          <w:color w:val="000000" w:themeColor="text1"/>
          <w:lang w:val="en-GB"/>
        </w:rPr>
        <w:t xml:space="preserve"> and</w:t>
      </w:r>
      <w:r w:rsidRPr="00B91FAC">
        <w:rPr>
          <w:rFonts w:ascii="Arial" w:eastAsia="Arial" w:hAnsi="Arial" w:cs="Arial"/>
          <w:color w:val="000000" w:themeColor="text1"/>
          <w:lang w:val="en-GB"/>
        </w:rPr>
        <w:t xml:space="preserve"> did not restrict by </w:t>
      </w:r>
      <w:r w:rsidR="00E665AD" w:rsidRPr="00B91FAC">
        <w:rPr>
          <w:rFonts w:ascii="Arial" w:eastAsia="Arial" w:hAnsi="Arial" w:cs="Arial"/>
          <w:color w:val="000000" w:themeColor="text1"/>
          <w:lang w:val="en-GB"/>
        </w:rPr>
        <w:t xml:space="preserve">publication </w:t>
      </w:r>
      <w:r w:rsidRPr="00B91FAC">
        <w:rPr>
          <w:rFonts w:ascii="Arial" w:eastAsia="Arial" w:hAnsi="Arial" w:cs="Arial"/>
          <w:color w:val="000000" w:themeColor="text1"/>
          <w:lang w:val="en-GB"/>
        </w:rPr>
        <w:t xml:space="preserve">language. An experienced librarian developed our search strategy, and </w:t>
      </w:r>
      <w:r w:rsidR="00E665AD" w:rsidRPr="00B91FAC">
        <w:rPr>
          <w:rFonts w:ascii="Arial" w:eastAsia="Arial" w:hAnsi="Arial" w:cs="Arial"/>
          <w:color w:val="000000" w:themeColor="text1"/>
          <w:lang w:val="en-GB"/>
        </w:rPr>
        <w:t xml:space="preserve">although </w:t>
      </w:r>
      <w:r w:rsidRPr="00B91FAC">
        <w:rPr>
          <w:rFonts w:ascii="Arial" w:eastAsia="Arial" w:hAnsi="Arial" w:cs="Arial"/>
          <w:color w:val="000000" w:themeColor="text1"/>
          <w:lang w:val="en-GB"/>
        </w:rPr>
        <w:t>it was not peer-reviewed due to the urgency</w:t>
      </w:r>
      <w:r w:rsidR="00E665AD" w:rsidRPr="00B91FAC">
        <w:rPr>
          <w:rFonts w:ascii="Arial" w:eastAsia="Arial" w:hAnsi="Arial" w:cs="Arial"/>
          <w:color w:val="000000" w:themeColor="text1"/>
          <w:lang w:val="en-GB"/>
        </w:rPr>
        <w:t xml:space="preserve"> to launch</w:t>
      </w:r>
      <w:r w:rsidRPr="00B91FAC">
        <w:rPr>
          <w:rFonts w:ascii="Arial" w:eastAsia="Arial" w:hAnsi="Arial" w:cs="Arial"/>
          <w:color w:val="000000" w:themeColor="text1"/>
          <w:lang w:val="en-GB"/>
        </w:rPr>
        <w:t xml:space="preserve"> early in the pandemic, we cross-checked included studies against other reviews and identified more relevant studies during overlapping periods</w:t>
      </w:r>
      <w:r w:rsidR="00E665AD" w:rsidRPr="00B91FAC">
        <w:rPr>
          <w:rFonts w:ascii="Arial" w:eastAsia="Arial" w:hAnsi="Arial" w:cs="Arial"/>
          <w:color w:val="000000" w:themeColor="text1"/>
          <w:lang w:val="en-GB"/>
        </w:rPr>
        <w:t xml:space="preserve"> than any other reviews</w:t>
      </w:r>
      <w:r w:rsidRPr="00B91FAC">
        <w:rPr>
          <w:rFonts w:ascii="Arial" w:eastAsia="Arial" w:hAnsi="Arial" w:cs="Arial"/>
          <w:color w:val="000000" w:themeColor="text1"/>
          <w:lang w:val="en-GB"/>
        </w:rPr>
        <w:t>.</w:t>
      </w:r>
    </w:p>
    <w:p w14:paraId="7EEEC4C0" w14:textId="6DF04E5C" w:rsidR="00D21C8C" w:rsidRPr="00B91FAC" w:rsidRDefault="00E665AD" w:rsidP="002619E5">
      <w:pPr>
        <w:spacing w:after="0" w:line="480" w:lineRule="auto"/>
        <w:ind w:firstLine="709"/>
        <w:rPr>
          <w:rFonts w:ascii="Arial" w:eastAsia="Arial" w:hAnsi="Arial" w:cs="Arial"/>
          <w:b/>
          <w:bCs/>
          <w:color w:val="000000" w:themeColor="text1"/>
          <w:lang w:val="en-GB"/>
        </w:rPr>
      </w:pPr>
      <w:r w:rsidRPr="00B91FAC">
        <w:rPr>
          <w:rFonts w:ascii="Arial" w:eastAsia="Arial" w:hAnsi="Arial" w:cs="Arial"/>
          <w:color w:val="000000" w:themeColor="text1"/>
          <w:lang w:val="en-GB"/>
        </w:rPr>
        <w:t>T</w:t>
      </w:r>
      <w:r w:rsidR="008F7908" w:rsidRPr="00B91FAC">
        <w:rPr>
          <w:rFonts w:ascii="Arial" w:eastAsia="Arial" w:hAnsi="Arial" w:cs="Arial"/>
          <w:color w:val="000000" w:themeColor="text1"/>
          <w:lang w:val="en-GB"/>
        </w:rPr>
        <w:t>here are</w:t>
      </w:r>
      <w:r w:rsidRPr="00B91FAC">
        <w:rPr>
          <w:rFonts w:ascii="Arial" w:eastAsia="Arial" w:hAnsi="Arial" w:cs="Arial"/>
          <w:color w:val="000000" w:themeColor="text1"/>
          <w:lang w:val="en-GB"/>
        </w:rPr>
        <w:t xml:space="preserve"> also</w:t>
      </w:r>
      <w:r w:rsidR="008F7908" w:rsidRPr="00B91FAC">
        <w:rPr>
          <w:rFonts w:ascii="Arial" w:eastAsia="Arial" w:hAnsi="Arial" w:cs="Arial"/>
          <w:color w:val="000000" w:themeColor="text1"/>
          <w:lang w:val="en-GB"/>
        </w:rPr>
        <w:t xml:space="preserve"> limitations to consider. Many included studies had methodological </w:t>
      </w:r>
      <w:r w:rsidR="000E1E04" w:rsidRPr="00B91FAC">
        <w:rPr>
          <w:rFonts w:ascii="Arial" w:eastAsia="Arial" w:hAnsi="Arial" w:cs="Arial"/>
          <w:color w:val="000000" w:themeColor="text1"/>
          <w:lang w:val="en-GB" w:eastAsia="zh-CN"/>
        </w:rPr>
        <w:t xml:space="preserve">weaknesses </w:t>
      </w:r>
      <w:r w:rsidR="008F7908" w:rsidRPr="00B91FAC">
        <w:rPr>
          <w:rFonts w:ascii="Arial" w:eastAsia="Arial" w:hAnsi="Arial" w:cs="Arial"/>
          <w:color w:val="000000" w:themeColor="text1"/>
          <w:lang w:val="en-GB"/>
        </w:rPr>
        <w:t xml:space="preserve">related to sampling, recruitment, and missing data, and we did not include </w:t>
      </w:r>
      <w:r w:rsidR="008F7908" w:rsidRPr="00B91FAC">
        <w:rPr>
          <w:rFonts w:ascii="Arial" w:eastAsia="Arial" w:hAnsi="Arial" w:cs="Arial"/>
          <w:color w:val="000000" w:themeColor="text1"/>
          <w:lang w:val="en-GB"/>
        </w:rPr>
        <w:lastRenderedPageBreak/>
        <w:t xml:space="preserve">repeated cross-sectional studies or studies with fewer than 100 participants. High heterogeneity was present in most </w:t>
      </w:r>
      <w:r w:rsidRPr="00B91FAC">
        <w:rPr>
          <w:rFonts w:ascii="Arial" w:eastAsia="Arial" w:hAnsi="Arial" w:cs="Arial"/>
          <w:color w:val="000000" w:themeColor="text1"/>
          <w:lang w:val="en-GB"/>
        </w:rPr>
        <w:t xml:space="preserve">of our </w:t>
      </w:r>
      <w:r w:rsidR="008F7908" w:rsidRPr="00B91FAC">
        <w:rPr>
          <w:rFonts w:ascii="Arial" w:eastAsia="Arial" w:hAnsi="Arial" w:cs="Arial"/>
          <w:color w:val="000000" w:themeColor="text1"/>
          <w:lang w:val="en-GB"/>
        </w:rPr>
        <w:t>meta-analyses, and while we synthesized results for several vulnerable groups (e.g., women</w:t>
      </w:r>
      <w:r w:rsidRPr="00B91FAC">
        <w:rPr>
          <w:rFonts w:ascii="Arial" w:eastAsia="Arial" w:hAnsi="Arial" w:cs="Arial"/>
          <w:color w:val="000000" w:themeColor="text1"/>
          <w:lang w:val="en-GB"/>
        </w:rPr>
        <w:t xml:space="preserve"> or </w:t>
      </w:r>
      <w:r w:rsidR="008F7908" w:rsidRPr="00B91FAC">
        <w:rPr>
          <w:rFonts w:ascii="Arial" w:eastAsia="Arial" w:hAnsi="Arial" w:cs="Arial"/>
          <w:color w:val="000000" w:themeColor="text1"/>
          <w:lang w:val="en-GB"/>
        </w:rPr>
        <w:t xml:space="preserve">females, children, people with pre-existing conditions), there was limited evidence for others, such as individuals with low socio-economic status or populations from low- and lower-middle-income countries. </w:t>
      </w:r>
      <w:r w:rsidRPr="00B91FAC">
        <w:rPr>
          <w:rFonts w:ascii="Arial" w:eastAsia="Arial" w:hAnsi="Arial" w:cs="Arial"/>
          <w:color w:val="000000" w:themeColor="text1"/>
          <w:lang w:val="en-GB"/>
        </w:rPr>
        <w:t xml:space="preserve">Almost all </w:t>
      </w:r>
      <w:r w:rsidR="008F7908" w:rsidRPr="00B91FAC">
        <w:rPr>
          <w:rFonts w:ascii="Arial" w:eastAsia="Arial" w:hAnsi="Arial" w:cs="Arial"/>
          <w:color w:val="000000" w:themeColor="text1"/>
          <w:lang w:val="en-GB"/>
        </w:rPr>
        <w:t>upper middle-income country data came from China</w:t>
      </w:r>
      <w:r w:rsidRPr="00B91FAC">
        <w:rPr>
          <w:rFonts w:ascii="Arial" w:eastAsia="Arial" w:hAnsi="Arial" w:cs="Arial"/>
          <w:color w:val="000000" w:themeColor="text1"/>
          <w:lang w:val="en-GB"/>
        </w:rPr>
        <w:t>, which did not allow us to separate potential country income effects</w:t>
      </w:r>
      <w:r w:rsidR="008F7908" w:rsidRPr="00B91FAC">
        <w:rPr>
          <w:rFonts w:ascii="Arial" w:eastAsia="Arial" w:hAnsi="Arial" w:cs="Arial"/>
          <w:color w:val="000000" w:themeColor="text1"/>
          <w:lang w:val="en-GB"/>
        </w:rPr>
        <w:t xml:space="preserve">. Additionally, we did not assess publication bias, though the largely null findings make </w:t>
      </w:r>
      <w:r w:rsidRPr="00B91FAC">
        <w:rPr>
          <w:rFonts w:ascii="Arial" w:eastAsia="Arial" w:hAnsi="Arial" w:cs="Arial"/>
          <w:color w:val="000000" w:themeColor="text1"/>
          <w:lang w:val="en-GB"/>
        </w:rPr>
        <w:t xml:space="preserve">it </w:t>
      </w:r>
      <w:r w:rsidR="008F7908" w:rsidRPr="00B91FAC">
        <w:rPr>
          <w:rFonts w:ascii="Arial" w:eastAsia="Arial" w:hAnsi="Arial" w:cs="Arial"/>
          <w:color w:val="000000" w:themeColor="text1"/>
          <w:lang w:val="en-GB"/>
        </w:rPr>
        <w:t xml:space="preserve">unlikely </w:t>
      </w:r>
      <w:r w:rsidRPr="00B91FAC">
        <w:rPr>
          <w:rFonts w:ascii="Arial" w:eastAsia="Arial" w:hAnsi="Arial" w:cs="Arial"/>
          <w:color w:val="000000" w:themeColor="text1"/>
          <w:lang w:val="en-GB"/>
        </w:rPr>
        <w:t xml:space="preserve">that this </w:t>
      </w:r>
      <w:r w:rsidR="008F7908" w:rsidRPr="00B91FAC">
        <w:rPr>
          <w:rFonts w:ascii="Arial" w:eastAsia="Arial" w:hAnsi="Arial" w:cs="Arial"/>
          <w:color w:val="000000" w:themeColor="text1"/>
          <w:lang w:val="en-GB"/>
        </w:rPr>
        <w:t xml:space="preserve">influenced results. </w:t>
      </w:r>
      <w:r w:rsidRPr="00B91FAC">
        <w:rPr>
          <w:rFonts w:ascii="Arial" w:eastAsia="Arial" w:hAnsi="Arial" w:cs="Arial"/>
          <w:color w:val="000000" w:themeColor="text1"/>
          <w:lang w:val="en-GB"/>
        </w:rPr>
        <w:t>Lastly, there was a substantial gap between our final search in 2023 to publication</w:t>
      </w:r>
      <w:r w:rsidR="009E3E0F" w:rsidRPr="00B91FAC">
        <w:rPr>
          <w:rFonts w:ascii="Arial" w:eastAsia="Arial" w:hAnsi="Arial" w:cs="Arial"/>
          <w:color w:val="000000" w:themeColor="text1"/>
          <w:lang w:val="en-GB"/>
        </w:rPr>
        <w:t>. This was due to the</w:t>
      </w:r>
      <w:r w:rsidRPr="00B91FAC">
        <w:rPr>
          <w:rFonts w:ascii="Arial" w:eastAsia="Arial" w:hAnsi="Arial" w:cs="Arial"/>
          <w:color w:val="000000" w:themeColor="text1"/>
          <w:lang w:val="en-GB"/>
        </w:rPr>
        <w:t xml:space="preserve"> extremely large scope of our search and evaluation process</w:t>
      </w:r>
      <w:r w:rsidR="009E3E0F" w:rsidRPr="00B91FAC">
        <w:rPr>
          <w:rFonts w:ascii="Arial" w:eastAsia="Arial" w:hAnsi="Arial" w:cs="Arial"/>
          <w:color w:val="000000" w:themeColor="text1"/>
          <w:lang w:val="en-GB"/>
        </w:rPr>
        <w:t>, which</w:t>
      </w:r>
      <w:r w:rsidRPr="00B91FAC">
        <w:rPr>
          <w:rFonts w:ascii="Arial" w:eastAsia="Arial" w:hAnsi="Arial" w:cs="Arial"/>
          <w:color w:val="000000" w:themeColor="text1"/>
          <w:lang w:val="en-GB"/>
        </w:rPr>
        <w:t xml:space="preserve"> </w:t>
      </w:r>
      <w:r w:rsidR="00DE2AB8" w:rsidRPr="00B91FAC">
        <w:rPr>
          <w:rFonts w:ascii="Arial" w:eastAsia="Arial" w:hAnsi="Arial" w:cs="Arial"/>
          <w:color w:val="000000" w:themeColor="text1"/>
          <w:lang w:val="en-GB"/>
        </w:rPr>
        <w:t>was</w:t>
      </w:r>
      <w:r w:rsidRPr="00B91FAC">
        <w:rPr>
          <w:rFonts w:ascii="Arial" w:eastAsia="Arial" w:hAnsi="Arial" w:cs="Arial"/>
          <w:color w:val="000000" w:themeColor="text1"/>
          <w:lang w:val="en-GB"/>
        </w:rPr>
        <w:t xml:space="preserve"> resource</w:t>
      </w:r>
      <w:r w:rsidR="00DE2AB8" w:rsidRPr="00B91FAC">
        <w:rPr>
          <w:rFonts w:ascii="Arial" w:eastAsia="Arial" w:hAnsi="Arial" w:cs="Arial"/>
          <w:color w:val="000000" w:themeColor="text1"/>
          <w:lang w:val="en-GB"/>
        </w:rPr>
        <w:t>-intensive</w:t>
      </w:r>
      <w:r w:rsidRPr="00B91FAC">
        <w:rPr>
          <w:rFonts w:ascii="Arial" w:eastAsia="Arial" w:hAnsi="Arial" w:cs="Arial"/>
          <w:color w:val="000000" w:themeColor="text1"/>
          <w:lang w:val="en-GB"/>
        </w:rPr>
        <w:t xml:space="preserve">, including funding and staff resources, beyond what we had anticipated. Thus, </w:t>
      </w:r>
      <w:r w:rsidR="009E3E0F" w:rsidRPr="00B91FAC">
        <w:rPr>
          <w:rFonts w:ascii="Arial" w:eastAsia="Arial" w:hAnsi="Arial" w:cs="Arial"/>
          <w:color w:val="000000" w:themeColor="text1"/>
          <w:lang w:val="en-GB"/>
        </w:rPr>
        <w:t xml:space="preserve">finalizing our work took longer than we had </w:t>
      </w:r>
      <w:r w:rsidR="000419F1" w:rsidRPr="00B91FAC">
        <w:rPr>
          <w:rFonts w:ascii="Arial" w:eastAsia="Arial" w:hAnsi="Arial" w:cs="Arial"/>
          <w:color w:val="000000" w:themeColor="text1"/>
          <w:lang w:val="en-GB"/>
        </w:rPr>
        <w:t>anticipated</w:t>
      </w:r>
      <w:r w:rsidR="009E3E0F" w:rsidRPr="00B91FAC">
        <w:rPr>
          <w:rFonts w:ascii="Arial" w:eastAsia="Arial" w:hAnsi="Arial" w:cs="Arial"/>
          <w:color w:val="000000" w:themeColor="text1"/>
          <w:lang w:val="en-GB"/>
        </w:rPr>
        <w:t>. Nonetheless, our evidence synthesis included a longer and more compre</w:t>
      </w:r>
      <w:r w:rsidR="00FC6486" w:rsidRPr="00B91FAC">
        <w:rPr>
          <w:rFonts w:ascii="Arial" w:eastAsia="Arial" w:hAnsi="Arial" w:cs="Arial"/>
          <w:color w:val="000000" w:themeColor="text1"/>
          <w:lang w:val="en-GB"/>
        </w:rPr>
        <w:t>he</w:t>
      </w:r>
      <w:r w:rsidR="009E3E0F" w:rsidRPr="00B91FAC">
        <w:rPr>
          <w:rFonts w:ascii="Arial" w:eastAsia="Arial" w:hAnsi="Arial" w:cs="Arial"/>
          <w:color w:val="000000" w:themeColor="text1"/>
          <w:lang w:val="en-GB"/>
        </w:rPr>
        <w:t>nsive search period and many more included studies than any other existing systematic review</w:t>
      </w:r>
      <w:r w:rsidR="000419F1" w:rsidRPr="00B91FAC">
        <w:rPr>
          <w:rFonts w:ascii="Arial" w:eastAsia="Arial" w:hAnsi="Arial" w:cs="Arial"/>
          <w:color w:val="000000" w:themeColor="text1"/>
          <w:lang w:val="en-GB"/>
        </w:rPr>
        <w:t xml:space="preserve"> of COVID-19 mental. health</w:t>
      </w:r>
      <w:r w:rsidR="009E3E0F" w:rsidRPr="00B91FAC">
        <w:rPr>
          <w:rFonts w:ascii="Arial" w:eastAsia="Arial" w:hAnsi="Arial" w:cs="Arial"/>
          <w:color w:val="000000" w:themeColor="text1"/>
          <w:lang w:val="en-GB"/>
        </w:rPr>
        <w:t>.</w:t>
      </w:r>
    </w:p>
    <w:p w14:paraId="28FF05DE" w14:textId="77777777" w:rsidR="00D21C8C" w:rsidRPr="00B91FAC" w:rsidRDefault="00D21C8C" w:rsidP="00D21C8C">
      <w:pPr>
        <w:spacing w:after="0" w:line="480" w:lineRule="auto"/>
        <w:rPr>
          <w:rFonts w:ascii="Arial" w:eastAsia="Arial" w:hAnsi="Arial" w:cs="Arial"/>
          <w:color w:val="000000" w:themeColor="text1"/>
          <w:lang w:val="en-GB"/>
        </w:rPr>
      </w:pPr>
      <w:r w:rsidRPr="00B91FAC">
        <w:rPr>
          <w:rFonts w:ascii="Arial" w:eastAsia="Arial" w:hAnsi="Arial" w:cs="Arial"/>
          <w:b/>
          <w:bCs/>
          <w:color w:val="000000" w:themeColor="text1"/>
          <w:lang w:val="en-GB"/>
        </w:rPr>
        <w:t>Conclusions</w:t>
      </w:r>
    </w:p>
    <w:p w14:paraId="17806BD7" w14:textId="32ADD2B7" w:rsidR="00D21C8C" w:rsidRPr="00B91FAC" w:rsidRDefault="00D21C8C" w:rsidP="00D21C8C">
      <w:pPr>
        <w:spacing w:after="0" w:line="480" w:lineRule="auto"/>
        <w:ind w:firstLine="720"/>
        <w:rPr>
          <w:rFonts w:ascii="Arial" w:eastAsia="Arial" w:hAnsi="Arial" w:cs="Arial"/>
          <w:color w:val="000000" w:themeColor="text1"/>
          <w:lang w:val="en-GB"/>
        </w:rPr>
      </w:pPr>
      <w:r w:rsidRPr="00B91FAC">
        <w:rPr>
          <w:rFonts w:ascii="Arial" w:eastAsia="Arial" w:hAnsi="Arial" w:cs="Arial"/>
          <w:color w:val="000000" w:themeColor="text1"/>
          <w:lang w:val="en-GB"/>
        </w:rPr>
        <w:t>We reviewed 178 publications containing data from 18</w:t>
      </w:r>
      <w:r w:rsidR="00834D62" w:rsidRPr="00B91FAC">
        <w:rPr>
          <w:rFonts w:ascii="Arial" w:eastAsia="Arial" w:hAnsi="Arial" w:cs="Arial"/>
          <w:color w:val="000000" w:themeColor="text1"/>
          <w:lang w:val="en-GB"/>
        </w:rPr>
        <w:t>6</w:t>
      </w:r>
      <w:r w:rsidRPr="00B91FAC">
        <w:rPr>
          <w:rFonts w:ascii="Arial" w:eastAsia="Arial" w:hAnsi="Arial" w:cs="Arial"/>
          <w:color w:val="000000" w:themeColor="text1"/>
          <w:lang w:val="en-GB"/>
        </w:rPr>
        <w:t xml:space="preserve"> unique cohorts. Across population groups, results suggest that, at a population level, </w:t>
      </w:r>
      <w:r w:rsidR="009E3E0F" w:rsidRPr="00B91FAC">
        <w:rPr>
          <w:rFonts w:ascii="Arial" w:eastAsia="Arial" w:hAnsi="Arial" w:cs="Arial"/>
          <w:color w:val="000000" w:themeColor="text1"/>
          <w:lang w:val="en-GB"/>
        </w:rPr>
        <w:t xml:space="preserve">there were no </w:t>
      </w:r>
      <w:r w:rsidRPr="00B91FAC">
        <w:rPr>
          <w:rFonts w:ascii="Arial" w:eastAsia="Arial" w:hAnsi="Arial" w:cs="Arial"/>
          <w:color w:val="000000" w:themeColor="text1"/>
          <w:lang w:val="en-GB"/>
        </w:rPr>
        <w:t>changes</w:t>
      </w:r>
      <w:r w:rsidR="009E3E0F" w:rsidRPr="00B91FAC">
        <w:rPr>
          <w:rFonts w:ascii="Arial" w:eastAsia="Arial" w:hAnsi="Arial" w:cs="Arial"/>
          <w:color w:val="000000" w:themeColor="text1"/>
          <w:lang w:val="en-GB"/>
        </w:rPr>
        <w:t xml:space="preserve"> or minimal to small changes</w:t>
      </w:r>
      <w:r w:rsidRPr="00B91FAC">
        <w:rPr>
          <w:rFonts w:ascii="Arial" w:eastAsia="Arial" w:hAnsi="Arial" w:cs="Arial"/>
          <w:color w:val="000000" w:themeColor="text1"/>
          <w:lang w:val="en-GB"/>
        </w:rPr>
        <w:t xml:space="preserve"> in general mental health, anxiety symptoms, and depressive symptoms. There were few robust studies with vulnerable groups, however, and it is possible that there are population groups that </w:t>
      </w:r>
      <w:r w:rsidR="009E3E0F" w:rsidRPr="00B91FAC">
        <w:rPr>
          <w:rFonts w:ascii="Arial" w:eastAsia="Arial" w:hAnsi="Arial" w:cs="Arial"/>
          <w:color w:val="000000" w:themeColor="text1"/>
          <w:lang w:val="en-GB"/>
        </w:rPr>
        <w:t>experienced</w:t>
      </w:r>
      <w:r w:rsidRPr="00B91FAC">
        <w:rPr>
          <w:rFonts w:ascii="Arial" w:eastAsia="Arial" w:hAnsi="Arial" w:cs="Arial"/>
          <w:color w:val="000000" w:themeColor="text1"/>
          <w:lang w:val="en-GB"/>
        </w:rPr>
        <w:t xml:space="preserve"> mental health implications that differ</w:t>
      </w:r>
      <w:r w:rsidR="009E3E0F" w:rsidRPr="00B91FAC">
        <w:rPr>
          <w:rFonts w:ascii="Arial" w:eastAsia="Arial" w:hAnsi="Arial" w:cs="Arial"/>
          <w:color w:val="000000" w:themeColor="text1"/>
          <w:lang w:val="en-GB"/>
        </w:rPr>
        <w:t>ed</w:t>
      </w:r>
      <w:r w:rsidRPr="00B91FAC">
        <w:rPr>
          <w:rFonts w:ascii="Arial" w:eastAsia="Arial" w:hAnsi="Arial" w:cs="Arial"/>
          <w:color w:val="000000" w:themeColor="text1"/>
          <w:lang w:val="en-GB"/>
        </w:rPr>
        <w:t xml:space="preserve"> from the general population or other groups</w:t>
      </w:r>
      <w:r w:rsidR="009E3E0F" w:rsidRPr="00B91FAC">
        <w:rPr>
          <w:rFonts w:ascii="Arial" w:eastAsia="Arial" w:hAnsi="Arial" w:cs="Arial"/>
          <w:color w:val="000000" w:themeColor="text1"/>
          <w:lang w:val="en-GB"/>
        </w:rPr>
        <w:t xml:space="preserve"> that we could </w:t>
      </w:r>
      <w:r w:rsidR="00FC6486" w:rsidRPr="00B91FAC">
        <w:rPr>
          <w:rFonts w:ascii="Arial" w:eastAsia="Arial" w:hAnsi="Arial" w:cs="Arial"/>
          <w:color w:val="000000" w:themeColor="text1"/>
          <w:lang w:val="en-GB"/>
        </w:rPr>
        <w:t>analyse</w:t>
      </w:r>
      <w:r w:rsidRPr="00B91FAC">
        <w:rPr>
          <w:rFonts w:ascii="Arial" w:eastAsia="Arial" w:hAnsi="Arial" w:cs="Arial"/>
          <w:color w:val="000000" w:themeColor="text1"/>
          <w:lang w:val="en-GB"/>
        </w:rPr>
        <w:t xml:space="preserve">. </w:t>
      </w:r>
    </w:p>
    <w:p w14:paraId="642F3713" w14:textId="77777777" w:rsidR="00D21C8C" w:rsidRPr="00B91FAC" w:rsidRDefault="00D21C8C">
      <w:pPr>
        <w:rPr>
          <w:rFonts w:ascii="Arial" w:eastAsia="Arial" w:hAnsi="Arial" w:cs="Arial"/>
          <w:color w:val="000000" w:themeColor="text1"/>
          <w:lang w:val="en-GB"/>
        </w:rPr>
      </w:pPr>
      <w:r w:rsidRPr="00B91FAC">
        <w:rPr>
          <w:rFonts w:ascii="Arial" w:eastAsia="Arial" w:hAnsi="Arial" w:cs="Arial"/>
          <w:color w:val="000000" w:themeColor="text1"/>
          <w:lang w:val="en-GB"/>
        </w:rPr>
        <w:br w:type="page"/>
      </w:r>
    </w:p>
    <w:p w14:paraId="350B58EF" w14:textId="77777777" w:rsidR="00D21C8C" w:rsidRPr="00B91FAC" w:rsidRDefault="00D21C8C" w:rsidP="00D21C8C">
      <w:pPr>
        <w:spacing w:after="0" w:line="480" w:lineRule="auto"/>
        <w:ind w:firstLine="720"/>
        <w:rPr>
          <w:rFonts w:ascii="Arial" w:hAnsi="Arial" w:cs="Arial"/>
          <w:b/>
          <w:lang w:val="en-GB"/>
        </w:rPr>
      </w:pPr>
    </w:p>
    <w:p w14:paraId="53D58538" w14:textId="6FBF4329" w:rsidR="000E30B5" w:rsidRPr="00B91FAC" w:rsidRDefault="000E30B5" w:rsidP="00D21C8C">
      <w:pPr>
        <w:spacing w:after="0" w:line="480" w:lineRule="auto"/>
        <w:rPr>
          <w:rFonts w:ascii="Arial" w:hAnsi="Arial" w:cs="Arial"/>
          <w:lang w:val="en-GB"/>
        </w:rPr>
      </w:pPr>
      <w:r w:rsidRPr="00B91FAC">
        <w:rPr>
          <w:rFonts w:ascii="Arial" w:hAnsi="Arial" w:cs="Arial"/>
          <w:b/>
          <w:lang w:val="en-GB"/>
        </w:rPr>
        <w:t>Contributions:</w:t>
      </w:r>
    </w:p>
    <w:p w14:paraId="4164A690" w14:textId="01964C97" w:rsidR="000E30B5" w:rsidRPr="00B91FAC" w:rsidRDefault="00C90239" w:rsidP="003B5F8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915"/>
        </w:tabs>
        <w:snapToGrid w:val="0"/>
        <w:spacing w:line="480" w:lineRule="auto"/>
        <w:ind w:right="4" w:firstLine="567"/>
        <w:rPr>
          <w:rFonts w:ascii="Arial" w:hAnsi="Arial" w:cs="Arial"/>
          <w:sz w:val="22"/>
          <w:szCs w:val="22"/>
          <w:shd w:val="clear" w:color="auto" w:fill="FFFFFF"/>
          <w:lang w:val="en-GB"/>
        </w:rPr>
      </w:pPr>
      <w:r w:rsidRPr="00B91FAC">
        <w:rPr>
          <w:rFonts w:ascii="Arial" w:hAnsi="Arial" w:cs="Arial"/>
          <w:bCs/>
          <w:sz w:val="22"/>
          <w:szCs w:val="22"/>
          <w:lang w:val="en-GB"/>
        </w:rPr>
        <w:t xml:space="preserve">YS, </w:t>
      </w:r>
      <w:proofErr w:type="spellStart"/>
      <w:r w:rsidR="003A6501" w:rsidRPr="00B91FAC">
        <w:rPr>
          <w:rFonts w:ascii="Arial" w:hAnsi="Arial" w:cs="Arial"/>
          <w:bCs/>
          <w:sz w:val="22"/>
          <w:szCs w:val="22"/>
          <w:lang w:val="en-GB"/>
        </w:rPr>
        <w:t>YWu</w:t>
      </w:r>
      <w:proofErr w:type="spellEnd"/>
      <w:r w:rsidR="003A6501" w:rsidRPr="00B91FAC">
        <w:rPr>
          <w:rFonts w:ascii="Arial" w:hAnsi="Arial" w:cs="Arial"/>
          <w:bCs/>
          <w:sz w:val="22"/>
          <w:szCs w:val="22"/>
          <w:lang w:val="en-GB"/>
        </w:rPr>
        <w:t xml:space="preserve">, </w:t>
      </w:r>
      <w:r w:rsidRPr="00B91FAC">
        <w:rPr>
          <w:rFonts w:ascii="Arial" w:hAnsi="Arial" w:cs="Arial"/>
          <w:bCs/>
          <w:sz w:val="22"/>
          <w:szCs w:val="22"/>
          <w:lang w:val="en-GB"/>
        </w:rPr>
        <w:t>DBR, AB, and BDT were</w:t>
      </w:r>
      <w:r w:rsidR="000E30B5" w:rsidRPr="00B91FAC">
        <w:rPr>
          <w:rFonts w:ascii="Arial" w:hAnsi="Arial" w:cs="Arial"/>
          <w:sz w:val="22"/>
          <w:szCs w:val="22"/>
          <w:shd w:val="clear" w:color="auto" w:fill="FFFFFF"/>
          <w:lang w:val="en-GB"/>
        </w:rPr>
        <w:t xml:space="preserve"> responsible for the study conception and design</w:t>
      </w:r>
      <w:r w:rsidR="000E30B5" w:rsidRPr="00B91FAC">
        <w:rPr>
          <w:rFonts w:ascii="Arial" w:hAnsi="Arial" w:cs="Arial"/>
          <w:sz w:val="22"/>
          <w:szCs w:val="22"/>
          <w:lang w:val="en-GB"/>
        </w:rPr>
        <w:t xml:space="preserve">. </w:t>
      </w:r>
      <w:r w:rsidRPr="00B91FAC">
        <w:rPr>
          <w:rFonts w:ascii="Arial" w:hAnsi="Arial" w:cs="Arial"/>
          <w:sz w:val="22"/>
          <w:szCs w:val="22"/>
          <w:lang w:val="en-GB"/>
        </w:rPr>
        <w:t>JTB was</w:t>
      </w:r>
      <w:r w:rsidR="000E30B5" w:rsidRPr="00B91FAC">
        <w:rPr>
          <w:rFonts w:ascii="Arial" w:hAnsi="Arial" w:cs="Arial"/>
          <w:sz w:val="22"/>
          <w:szCs w:val="22"/>
          <w:lang w:val="en-GB"/>
        </w:rPr>
        <w:t xml:space="preserve"> responsible for the design of </w:t>
      </w:r>
      <w:r w:rsidRPr="00B91FAC">
        <w:rPr>
          <w:rFonts w:ascii="Arial" w:hAnsi="Arial" w:cs="Arial"/>
          <w:sz w:val="22"/>
          <w:szCs w:val="22"/>
          <w:lang w:val="en-GB"/>
        </w:rPr>
        <w:t xml:space="preserve">the </w:t>
      </w:r>
      <w:r w:rsidR="000E30B5" w:rsidRPr="00B91FAC">
        <w:rPr>
          <w:rFonts w:ascii="Arial" w:hAnsi="Arial" w:cs="Arial"/>
          <w:sz w:val="22"/>
          <w:szCs w:val="22"/>
          <w:lang w:val="en-GB"/>
        </w:rPr>
        <w:t>database searches.</w:t>
      </w:r>
      <w:r w:rsidRPr="00B91FAC">
        <w:rPr>
          <w:rFonts w:ascii="Arial" w:hAnsi="Arial" w:cs="Arial"/>
          <w:sz w:val="22"/>
          <w:szCs w:val="22"/>
          <w:lang w:val="en-GB"/>
        </w:rPr>
        <w:t xml:space="preserve"> </w:t>
      </w:r>
      <w:r w:rsidR="00EA364D" w:rsidRPr="00B91FAC">
        <w:rPr>
          <w:rFonts w:ascii="Arial" w:hAnsi="Arial" w:cs="Arial"/>
          <w:sz w:val="22"/>
          <w:szCs w:val="22"/>
          <w:lang w:val="en-GB"/>
        </w:rPr>
        <w:t xml:space="preserve">KL and </w:t>
      </w:r>
      <w:r w:rsidRPr="00B91FAC">
        <w:rPr>
          <w:rFonts w:ascii="Arial" w:hAnsi="Arial" w:cs="Arial"/>
          <w:sz w:val="22"/>
          <w:szCs w:val="22"/>
          <w:lang w:val="en-GB"/>
        </w:rPr>
        <w:t>AK carried out the searches.</w:t>
      </w:r>
      <w:r w:rsidR="000E30B5" w:rsidRPr="00B91FAC">
        <w:rPr>
          <w:rFonts w:ascii="Arial" w:hAnsi="Arial" w:cs="Arial"/>
          <w:sz w:val="22"/>
          <w:szCs w:val="22"/>
          <w:lang w:val="en-GB"/>
        </w:rPr>
        <w:t xml:space="preserve"> </w:t>
      </w:r>
      <w:r w:rsidRPr="00B91FAC">
        <w:rPr>
          <w:rFonts w:ascii="Arial" w:hAnsi="Arial" w:cs="Arial"/>
          <w:bCs/>
          <w:sz w:val="22"/>
          <w:szCs w:val="22"/>
          <w:lang w:val="en-GB"/>
        </w:rPr>
        <w:t xml:space="preserve">YS, </w:t>
      </w:r>
      <w:proofErr w:type="spellStart"/>
      <w:r w:rsidR="003A6501" w:rsidRPr="00B91FAC">
        <w:rPr>
          <w:rFonts w:ascii="Arial" w:hAnsi="Arial" w:cs="Arial"/>
          <w:bCs/>
          <w:sz w:val="22"/>
          <w:szCs w:val="22"/>
          <w:lang w:val="en-GB"/>
        </w:rPr>
        <w:t>YWu</w:t>
      </w:r>
      <w:proofErr w:type="spellEnd"/>
      <w:r w:rsidR="003A6501" w:rsidRPr="00B91FAC">
        <w:rPr>
          <w:rFonts w:ascii="Arial" w:hAnsi="Arial" w:cs="Arial"/>
          <w:bCs/>
          <w:sz w:val="22"/>
          <w:szCs w:val="22"/>
          <w:lang w:val="en-GB"/>
        </w:rPr>
        <w:t xml:space="preserve">, </w:t>
      </w:r>
      <w:r w:rsidR="000463F9" w:rsidRPr="00B91FAC">
        <w:rPr>
          <w:rFonts w:ascii="Arial" w:hAnsi="Arial" w:cs="Arial"/>
          <w:bCs/>
          <w:sz w:val="22"/>
          <w:szCs w:val="22"/>
          <w:lang w:val="en-GB"/>
        </w:rPr>
        <w:t xml:space="preserve">SF, </w:t>
      </w:r>
      <w:r w:rsidR="00AC1BE8" w:rsidRPr="00B91FAC">
        <w:rPr>
          <w:rFonts w:ascii="Arial" w:hAnsi="Arial" w:cs="Arial"/>
          <w:bCs/>
          <w:sz w:val="22"/>
          <w:szCs w:val="22"/>
          <w:lang w:val="en-GB"/>
        </w:rPr>
        <w:t xml:space="preserve">LL, </w:t>
      </w:r>
      <w:r w:rsidR="0079100E" w:rsidRPr="00B91FAC">
        <w:rPr>
          <w:rFonts w:ascii="Arial" w:hAnsi="Arial" w:cs="Arial"/>
          <w:bCs/>
          <w:sz w:val="22"/>
          <w:szCs w:val="22"/>
          <w:lang w:val="en-GB"/>
        </w:rPr>
        <w:t xml:space="preserve">XJ, AT, </w:t>
      </w:r>
      <w:r w:rsidR="00BC2E66" w:rsidRPr="00B91FAC">
        <w:rPr>
          <w:rFonts w:ascii="Arial" w:hAnsi="Arial" w:cs="Arial"/>
          <w:bCs/>
          <w:sz w:val="22"/>
          <w:szCs w:val="22"/>
          <w:lang w:val="en-GB"/>
        </w:rPr>
        <w:t xml:space="preserve">KL, </w:t>
      </w:r>
      <w:proofErr w:type="spellStart"/>
      <w:r w:rsidR="00BC2E66" w:rsidRPr="00B91FAC">
        <w:rPr>
          <w:rFonts w:ascii="Arial" w:hAnsi="Arial" w:cs="Arial"/>
          <w:bCs/>
          <w:sz w:val="22"/>
          <w:szCs w:val="22"/>
          <w:lang w:val="en-GB"/>
        </w:rPr>
        <w:t>YWang</w:t>
      </w:r>
      <w:proofErr w:type="spellEnd"/>
      <w:r w:rsidR="00BC2E66" w:rsidRPr="00B91FAC">
        <w:rPr>
          <w:rFonts w:ascii="Arial" w:hAnsi="Arial" w:cs="Arial"/>
          <w:bCs/>
          <w:sz w:val="22"/>
          <w:szCs w:val="22"/>
          <w:lang w:val="en-GB"/>
        </w:rPr>
        <w:t xml:space="preserve">, </w:t>
      </w:r>
      <w:r w:rsidR="00EA364D" w:rsidRPr="00B91FAC">
        <w:rPr>
          <w:rFonts w:ascii="Arial" w:hAnsi="Arial" w:cs="Arial"/>
          <w:bCs/>
          <w:sz w:val="22"/>
          <w:szCs w:val="22"/>
          <w:lang w:val="en-GB"/>
        </w:rPr>
        <w:t xml:space="preserve">TDS, </w:t>
      </w:r>
      <w:r w:rsidR="000A24BF" w:rsidRPr="00B91FAC">
        <w:rPr>
          <w:rFonts w:ascii="Arial" w:hAnsi="Arial" w:cs="Arial"/>
          <w:bCs/>
          <w:sz w:val="22"/>
          <w:szCs w:val="22"/>
          <w:lang w:val="en-GB"/>
        </w:rPr>
        <w:t>N</w:t>
      </w:r>
      <w:r w:rsidR="008E5DA1" w:rsidRPr="00B91FAC">
        <w:rPr>
          <w:rFonts w:ascii="Arial" w:hAnsi="Arial" w:cs="Arial"/>
          <w:bCs/>
          <w:sz w:val="22"/>
          <w:szCs w:val="22"/>
          <w:lang w:val="en-GB"/>
        </w:rPr>
        <w:t xml:space="preserve">PGD, PD, BT, MDO, </w:t>
      </w:r>
      <w:r w:rsidR="00EA364D" w:rsidRPr="00B91FAC">
        <w:rPr>
          <w:rFonts w:ascii="Arial" w:hAnsi="Arial" w:cs="Arial"/>
          <w:bCs/>
          <w:sz w:val="22"/>
          <w:szCs w:val="22"/>
          <w:lang w:val="en-GB"/>
        </w:rPr>
        <w:t xml:space="preserve">AK, </w:t>
      </w:r>
      <w:r w:rsidR="00406211" w:rsidRPr="00B91FAC">
        <w:rPr>
          <w:rFonts w:ascii="Arial" w:hAnsi="Arial" w:cs="Arial"/>
          <w:bCs/>
          <w:sz w:val="22"/>
          <w:szCs w:val="22"/>
          <w:lang w:val="en-GB"/>
        </w:rPr>
        <w:t xml:space="preserve">CA, </w:t>
      </w:r>
      <w:r w:rsidR="00EA364D" w:rsidRPr="00B91FAC">
        <w:rPr>
          <w:rFonts w:ascii="Arial" w:hAnsi="Arial" w:cs="Arial"/>
          <w:bCs/>
          <w:sz w:val="22"/>
          <w:szCs w:val="22"/>
          <w:lang w:val="en-GB"/>
        </w:rPr>
        <w:t xml:space="preserve">CH, </w:t>
      </w:r>
      <w:r w:rsidR="00406211" w:rsidRPr="00B91FAC">
        <w:rPr>
          <w:rFonts w:ascii="Arial" w:hAnsi="Arial" w:cs="Arial"/>
          <w:bCs/>
          <w:sz w:val="22"/>
          <w:szCs w:val="22"/>
          <w:lang w:val="en-GB"/>
        </w:rPr>
        <w:t xml:space="preserve">RH, AA, </w:t>
      </w:r>
      <w:r w:rsidR="00EA364D" w:rsidRPr="00B91FAC">
        <w:rPr>
          <w:rFonts w:ascii="Arial" w:hAnsi="Arial" w:cs="Arial"/>
          <w:bCs/>
          <w:sz w:val="22"/>
          <w:szCs w:val="22"/>
          <w:lang w:val="en-GB"/>
        </w:rPr>
        <w:t xml:space="preserve">OB, </w:t>
      </w:r>
      <w:r w:rsidRPr="00B91FAC">
        <w:rPr>
          <w:rFonts w:ascii="Arial" w:hAnsi="Arial" w:cs="Arial"/>
          <w:bCs/>
          <w:sz w:val="22"/>
          <w:szCs w:val="22"/>
          <w:lang w:val="en-GB"/>
        </w:rPr>
        <w:t xml:space="preserve">DBR, SM, MA, </w:t>
      </w:r>
      <w:r w:rsidR="00AF04AC" w:rsidRPr="00B91FAC">
        <w:rPr>
          <w:rFonts w:ascii="Arial" w:hAnsi="Arial" w:cs="Arial"/>
          <w:bCs/>
          <w:sz w:val="22"/>
          <w:szCs w:val="22"/>
          <w:lang w:val="en-GB"/>
        </w:rPr>
        <w:t>E</w:t>
      </w:r>
      <w:r w:rsidR="00A30CCA" w:rsidRPr="00B91FAC">
        <w:rPr>
          <w:rFonts w:ascii="Arial" w:hAnsi="Arial" w:cs="Arial"/>
          <w:bCs/>
          <w:sz w:val="22"/>
          <w:szCs w:val="22"/>
          <w:lang w:val="en-GB"/>
        </w:rPr>
        <w:t>L</w:t>
      </w:r>
      <w:r w:rsidR="00AF04AC" w:rsidRPr="00B91FAC">
        <w:rPr>
          <w:rFonts w:ascii="Arial" w:hAnsi="Arial" w:cs="Arial"/>
          <w:bCs/>
          <w:sz w:val="22"/>
          <w:szCs w:val="22"/>
          <w:lang w:val="en-GB"/>
        </w:rPr>
        <w:t xml:space="preserve">N, SH, MCA, DN, LA, </w:t>
      </w:r>
      <w:r w:rsidRPr="00B91FAC">
        <w:rPr>
          <w:rFonts w:ascii="Arial" w:hAnsi="Arial" w:cs="Arial"/>
          <w:bCs/>
          <w:sz w:val="22"/>
          <w:szCs w:val="22"/>
          <w:lang w:val="en-GB"/>
        </w:rPr>
        <w:t>ITV</w:t>
      </w:r>
      <w:r w:rsidR="006C2503" w:rsidRPr="00B91FAC">
        <w:rPr>
          <w:rFonts w:ascii="Arial" w:hAnsi="Arial" w:cs="Arial"/>
          <w:bCs/>
          <w:sz w:val="22"/>
          <w:szCs w:val="22"/>
          <w:lang w:val="en-GB"/>
        </w:rPr>
        <w:t xml:space="preserve">, </w:t>
      </w:r>
      <w:r w:rsidR="00DA5727" w:rsidRPr="00B91FAC">
        <w:rPr>
          <w:rFonts w:ascii="Arial" w:hAnsi="Arial" w:cs="Arial"/>
          <w:bCs/>
          <w:sz w:val="22"/>
          <w:szCs w:val="22"/>
          <w:lang w:val="en-GB"/>
        </w:rPr>
        <w:t xml:space="preserve">EW, GCYS, GVG, MG, MN, </w:t>
      </w:r>
      <w:r w:rsidRPr="00B91FAC">
        <w:rPr>
          <w:rFonts w:ascii="Arial" w:hAnsi="Arial" w:cs="Arial"/>
          <w:bCs/>
          <w:sz w:val="22"/>
          <w:szCs w:val="22"/>
          <w:lang w:val="en-GB"/>
        </w:rPr>
        <w:t>and BDT</w:t>
      </w:r>
      <w:r w:rsidR="000E30B5" w:rsidRPr="00B91FAC">
        <w:rPr>
          <w:rFonts w:ascii="Arial" w:hAnsi="Arial" w:cs="Arial"/>
          <w:bCs/>
          <w:sz w:val="22"/>
          <w:szCs w:val="22"/>
          <w:lang w:val="en-GB"/>
        </w:rPr>
        <w:t xml:space="preserve"> </w:t>
      </w:r>
      <w:r w:rsidR="000E30B5" w:rsidRPr="00B91FAC">
        <w:rPr>
          <w:rFonts w:ascii="Arial" w:hAnsi="Arial" w:cs="Arial"/>
          <w:sz w:val="22"/>
          <w:szCs w:val="22"/>
          <w:shd w:val="clear" w:color="auto" w:fill="FFFFFF"/>
          <w:lang w:val="en-GB"/>
        </w:rPr>
        <w:t xml:space="preserve">contributed to data extraction, coding, </w:t>
      </w:r>
      <w:r w:rsidR="00581DF8" w:rsidRPr="00B91FAC">
        <w:rPr>
          <w:rFonts w:ascii="Arial" w:hAnsi="Arial" w:cs="Arial"/>
          <w:sz w:val="22"/>
          <w:szCs w:val="22"/>
          <w:shd w:val="clear" w:color="auto" w:fill="FFFFFF"/>
          <w:lang w:val="en-GB"/>
        </w:rPr>
        <w:t xml:space="preserve">and </w:t>
      </w:r>
      <w:r w:rsidR="000E30B5" w:rsidRPr="00B91FAC">
        <w:rPr>
          <w:rFonts w:ascii="Arial" w:hAnsi="Arial" w:cs="Arial"/>
          <w:sz w:val="22"/>
          <w:szCs w:val="22"/>
          <w:shd w:val="clear" w:color="auto" w:fill="FFFFFF"/>
          <w:lang w:val="en-GB"/>
        </w:rPr>
        <w:t xml:space="preserve">evaluation of included studies. </w:t>
      </w:r>
      <w:r w:rsidR="00EA364D" w:rsidRPr="00B91FAC">
        <w:rPr>
          <w:rFonts w:ascii="Arial" w:hAnsi="Arial" w:cs="Arial"/>
          <w:sz w:val="22"/>
          <w:szCs w:val="22"/>
          <w:shd w:val="clear" w:color="auto" w:fill="FFFFFF"/>
          <w:lang w:val="en-GB"/>
        </w:rPr>
        <w:t>YS and SF</w:t>
      </w:r>
      <w:r w:rsidR="00094C56" w:rsidRPr="00B91FAC">
        <w:rPr>
          <w:rFonts w:ascii="Arial" w:hAnsi="Arial" w:cs="Arial"/>
          <w:sz w:val="22"/>
          <w:szCs w:val="22"/>
          <w:shd w:val="clear" w:color="auto" w:fill="FFFFFF"/>
          <w:lang w:val="en-GB"/>
        </w:rPr>
        <w:t xml:space="preserve"> </w:t>
      </w:r>
      <w:r w:rsidRPr="00B91FAC">
        <w:rPr>
          <w:rFonts w:ascii="Arial" w:hAnsi="Arial" w:cs="Arial"/>
          <w:sz w:val="22"/>
          <w:szCs w:val="22"/>
          <w:shd w:val="clear" w:color="auto" w:fill="FFFFFF"/>
          <w:lang w:val="en-GB"/>
        </w:rPr>
        <w:t xml:space="preserve">were responsible for study coordination. </w:t>
      </w:r>
      <w:r w:rsidR="003B5F83" w:rsidRPr="00B91FAC">
        <w:rPr>
          <w:rFonts w:ascii="Arial" w:hAnsi="Arial" w:cs="Arial"/>
          <w:sz w:val="22"/>
          <w:szCs w:val="22"/>
          <w:shd w:val="clear" w:color="auto" w:fill="FFFFFF"/>
          <w:lang w:val="en-GB"/>
        </w:rPr>
        <w:t xml:space="preserve">YS, </w:t>
      </w:r>
      <w:proofErr w:type="spellStart"/>
      <w:r w:rsidR="003B5F83" w:rsidRPr="00B91FAC">
        <w:rPr>
          <w:rFonts w:ascii="Arial" w:hAnsi="Arial" w:cs="Arial"/>
          <w:sz w:val="22"/>
          <w:szCs w:val="22"/>
          <w:shd w:val="clear" w:color="auto" w:fill="FFFFFF"/>
          <w:lang w:val="en-GB"/>
        </w:rPr>
        <w:t>YW</w:t>
      </w:r>
      <w:r w:rsidR="003A6501" w:rsidRPr="00B91FAC">
        <w:rPr>
          <w:rFonts w:ascii="Arial" w:hAnsi="Arial" w:cs="Arial"/>
          <w:sz w:val="22"/>
          <w:szCs w:val="22"/>
          <w:shd w:val="clear" w:color="auto" w:fill="FFFFFF"/>
          <w:lang w:val="en-GB"/>
        </w:rPr>
        <w:t>u</w:t>
      </w:r>
      <w:proofErr w:type="spellEnd"/>
      <w:r w:rsidR="003B5F83" w:rsidRPr="00B91FAC">
        <w:rPr>
          <w:rFonts w:ascii="Arial" w:hAnsi="Arial" w:cs="Arial"/>
          <w:sz w:val="22"/>
          <w:szCs w:val="22"/>
          <w:shd w:val="clear" w:color="auto" w:fill="FFFFFF"/>
          <w:lang w:val="en-GB"/>
        </w:rPr>
        <w:t>,</w:t>
      </w:r>
      <w:r w:rsidR="003A6501" w:rsidRPr="00B91FAC">
        <w:rPr>
          <w:rFonts w:ascii="Arial" w:hAnsi="Arial" w:cs="Arial"/>
          <w:sz w:val="22"/>
          <w:szCs w:val="22"/>
          <w:shd w:val="clear" w:color="auto" w:fill="FFFFFF"/>
          <w:lang w:val="en-GB"/>
        </w:rPr>
        <w:t xml:space="preserve"> </w:t>
      </w:r>
      <w:r w:rsidR="003B5F83" w:rsidRPr="00B91FAC">
        <w:rPr>
          <w:rFonts w:ascii="Arial" w:hAnsi="Arial" w:cs="Arial"/>
          <w:sz w:val="22"/>
          <w:szCs w:val="22"/>
          <w:shd w:val="clear" w:color="auto" w:fill="FFFFFF"/>
          <w:lang w:val="en-GB"/>
        </w:rPr>
        <w:t xml:space="preserve">AB, and BDT were involved in data analysis. </w:t>
      </w:r>
      <w:r w:rsidR="00F852FA" w:rsidRPr="00B91FAC">
        <w:rPr>
          <w:rFonts w:ascii="Arial" w:hAnsi="Arial" w:cs="Arial"/>
          <w:sz w:val="22"/>
          <w:szCs w:val="22"/>
          <w:shd w:val="clear" w:color="auto" w:fill="FFFFFF"/>
          <w:lang w:val="en-GB"/>
        </w:rPr>
        <w:t xml:space="preserve">DA, HB, </w:t>
      </w:r>
      <w:r w:rsidR="00094C56" w:rsidRPr="00B91FAC">
        <w:rPr>
          <w:rFonts w:ascii="Arial" w:hAnsi="Arial" w:cs="Arial"/>
          <w:sz w:val="22"/>
          <w:szCs w:val="22"/>
          <w:shd w:val="clear" w:color="auto" w:fill="FFFFFF"/>
          <w:lang w:val="en-GB"/>
        </w:rPr>
        <w:t xml:space="preserve">BA, </w:t>
      </w:r>
      <w:r w:rsidR="00F852FA" w:rsidRPr="00B91FAC">
        <w:rPr>
          <w:rFonts w:ascii="Arial" w:hAnsi="Arial" w:cs="Arial"/>
          <w:sz w:val="22"/>
          <w:szCs w:val="22"/>
          <w:shd w:val="clear" w:color="auto" w:fill="FFFFFF"/>
          <w:lang w:val="en-GB"/>
        </w:rPr>
        <w:t xml:space="preserve">GCS, </w:t>
      </w:r>
      <w:r w:rsidR="00094C56" w:rsidRPr="00B91FAC">
        <w:rPr>
          <w:rFonts w:ascii="Arial" w:hAnsi="Arial" w:cs="Arial"/>
          <w:sz w:val="22"/>
          <w:szCs w:val="22"/>
          <w:shd w:val="clear" w:color="auto" w:fill="FFFFFF"/>
          <w:lang w:val="en-GB"/>
        </w:rPr>
        <w:t>CF,</w:t>
      </w:r>
      <w:r w:rsidR="00403B5D" w:rsidRPr="00B91FAC">
        <w:rPr>
          <w:rFonts w:ascii="Arial" w:hAnsi="Arial" w:cs="Arial"/>
          <w:sz w:val="22"/>
          <w:szCs w:val="22"/>
          <w:shd w:val="clear" w:color="auto" w:fill="FFFFFF"/>
          <w:lang w:val="en-GB"/>
        </w:rPr>
        <w:t xml:space="preserve"> AJG,</w:t>
      </w:r>
      <w:r w:rsidR="00094C56" w:rsidRPr="00B91FAC">
        <w:rPr>
          <w:rFonts w:ascii="Arial" w:hAnsi="Arial" w:cs="Arial"/>
          <w:sz w:val="22"/>
          <w:szCs w:val="22"/>
          <w:shd w:val="clear" w:color="auto" w:fill="FFFFFF"/>
          <w:lang w:val="en-GB"/>
        </w:rPr>
        <w:t xml:space="preserve"> </w:t>
      </w:r>
      <w:r w:rsidR="0096142B" w:rsidRPr="00B91FAC">
        <w:rPr>
          <w:rFonts w:ascii="Arial" w:hAnsi="Arial" w:cs="Arial"/>
          <w:sz w:val="22"/>
          <w:szCs w:val="22"/>
          <w:shd w:val="clear" w:color="auto" w:fill="FFFFFF"/>
          <w:lang w:val="en-GB"/>
        </w:rPr>
        <w:t xml:space="preserve">PML, </w:t>
      </w:r>
      <w:r w:rsidR="00094C56" w:rsidRPr="00B91FAC">
        <w:rPr>
          <w:rFonts w:ascii="Arial" w:hAnsi="Arial" w:cs="Arial"/>
          <w:sz w:val="22"/>
          <w:szCs w:val="22"/>
          <w:shd w:val="clear" w:color="auto" w:fill="FFFFFF"/>
          <w:lang w:val="en-GB"/>
        </w:rPr>
        <w:t xml:space="preserve">MSM, </w:t>
      </w:r>
      <w:r w:rsidR="0096142B" w:rsidRPr="00B91FAC">
        <w:rPr>
          <w:rFonts w:ascii="Arial" w:hAnsi="Arial" w:cs="Arial"/>
          <w:sz w:val="22"/>
          <w:szCs w:val="22"/>
          <w:shd w:val="clear" w:color="auto" w:fill="FFFFFF"/>
          <w:lang w:val="en-GB"/>
        </w:rPr>
        <w:t xml:space="preserve">TM, AN, </w:t>
      </w:r>
      <w:r w:rsidR="00094C56" w:rsidRPr="00B91FAC">
        <w:rPr>
          <w:rFonts w:ascii="Arial" w:hAnsi="Arial" w:cs="Arial"/>
          <w:sz w:val="22"/>
          <w:szCs w:val="22"/>
          <w:shd w:val="clear" w:color="auto" w:fill="FFFFFF"/>
          <w:lang w:val="en-GB"/>
        </w:rPr>
        <w:t>SS, GT</w:t>
      </w:r>
      <w:r w:rsidR="004161CC" w:rsidRPr="00B91FAC">
        <w:rPr>
          <w:rFonts w:ascii="Arial" w:hAnsi="Arial" w:cs="Arial"/>
          <w:sz w:val="22"/>
          <w:szCs w:val="22"/>
          <w:shd w:val="clear" w:color="auto" w:fill="FFFFFF"/>
          <w:lang w:val="en-GB"/>
        </w:rPr>
        <w:t>,</w:t>
      </w:r>
      <w:r w:rsidR="00403B5D" w:rsidRPr="00B91FAC">
        <w:rPr>
          <w:rFonts w:ascii="Arial" w:hAnsi="Arial" w:cs="Arial"/>
          <w:sz w:val="22"/>
          <w:szCs w:val="22"/>
          <w:shd w:val="clear" w:color="auto" w:fill="FFFFFF"/>
          <w:lang w:val="en-GB"/>
        </w:rPr>
        <w:t xml:space="preserve"> and </w:t>
      </w:r>
      <w:r w:rsidR="004161CC" w:rsidRPr="00B91FAC">
        <w:rPr>
          <w:rFonts w:ascii="Arial" w:hAnsi="Arial" w:cs="Arial"/>
          <w:sz w:val="22"/>
          <w:szCs w:val="22"/>
          <w:shd w:val="clear" w:color="auto" w:fill="FFFFFF"/>
          <w:lang w:val="en-GB"/>
        </w:rPr>
        <w:t xml:space="preserve">MW </w:t>
      </w:r>
      <w:r w:rsidR="00094C56" w:rsidRPr="00B91FAC">
        <w:rPr>
          <w:rFonts w:ascii="Arial" w:hAnsi="Arial" w:cs="Arial"/>
          <w:sz w:val="22"/>
          <w:szCs w:val="22"/>
          <w:shd w:val="clear" w:color="auto" w:fill="FFFFFF"/>
          <w:lang w:val="en-GB"/>
        </w:rPr>
        <w:t xml:space="preserve">contributed to interpretation of results as knowledge translation partners. </w:t>
      </w:r>
      <w:r w:rsidR="003B5F83" w:rsidRPr="00B91FAC">
        <w:rPr>
          <w:rFonts w:ascii="Arial" w:hAnsi="Arial" w:cs="Arial"/>
          <w:sz w:val="22"/>
          <w:szCs w:val="22"/>
          <w:shd w:val="clear" w:color="auto" w:fill="FFFFFF"/>
          <w:lang w:val="en-GB"/>
        </w:rPr>
        <w:t>YS and BDT</w:t>
      </w:r>
      <w:r w:rsidR="000E30B5" w:rsidRPr="00B91FAC">
        <w:rPr>
          <w:rFonts w:ascii="Arial" w:hAnsi="Arial" w:cs="Arial"/>
          <w:sz w:val="22"/>
          <w:szCs w:val="22"/>
          <w:shd w:val="clear" w:color="auto" w:fill="FFFFFF"/>
          <w:lang w:val="en-GB"/>
        </w:rPr>
        <w:t xml:space="preserve"> drafted the manuscript. All authors provided a critical review and approved the final manuscript. </w:t>
      </w:r>
      <w:r w:rsidR="003B5F83" w:rsidRPr="00B91FAC">
        <w:rPr>
          <w:rFonts w:ascii="Arial" w:hAnsi="Arial" w:cs="Arial"/>
          <w:color w:val="000000"/>
          <w:sz w:val="22"/>
          <w:szCs w:val="22"/>
          <w:shd w:val="clear" w:color="auto" w:fill="FFFFFF"/>
          <w:lang w:val="en-GB"/>
        </w:rPr>
        <w:t>BDT is the</w:t>
      </w:r>
      <w:r w:rsidR="000E30B5" w:rsidRPr="00B91FAC">
        <w:rPr>
          <w:rFonts w:ascii="Arial" w:hAnsi="Arial" w:cs="Arial"/>
          <w:color w:val="000000"/>
          <w:sz w:val="22"/>
          <w:szCs w:val="22"/>
          <w:shd w:val="clear" w:color="auto" w:fill="FFFFFF"/>
          <w:lang w:val="en-GB"/>
        </w:rPr>
        <w:t xml:space="preserve"> guarantor; </w:t>
      </w:r>
      <w:r w:rsidR="003B5F83" w:rsidRPr="00B91FAC">
        <w:rPr>
          <w:rFonts w:ascii="Arial" w:hAnsi="Arial" w:cs="Arial"/>
          <w:color w:val="000000"/>
          <w:sz w:val="22"/>
          <w:szCs w:val="22"/>
          <w:shd w:val="clear" w:color="auto" w:fill="FFFFFF"/>
          <w:lang w:val="en-GB"/>
        </w:rPr>
        <w:t>he</w:t>
      </w:r>
      <w:r w:rsidR="000E30B5" w:rsidRPr="00B91FAC">
        <w:rPr>
          <w:rFonts w:ascii="Arial" w:hAnsi="Arial" w:cs="Arial"/>
          <w:color w:val="000000"/>
          <w:sz w:val="22"/>
          <w:szCs w:val="22"/>
          <w:shd w:val="clear" w:color="auto" w:fill="FFFFFF"/>
          <w:lang w:val="en-GB"/>
        </w:rPr>
        <w:t xml:space="preserve"> </w:t>
      </w:r>
      <w:r w:rsidR="000E30B5" w:rsidRPr="00B91FAC">
        <w:rPr>
          <w:rFonts w:ascii="Arial" w:hAnsi="Arial" w:cs="Arial"/>
          <w:color w:val="000000"/>
          <w:sz w:val="22"/>
          <w:szCs w:val="22"/>
          <w:lang w:val="en-GB"/>
        </w:rPr>
        <w:t>had full access to all the data in the study and take</w:t>
      </w:r>
      <w:r w:rsidR="003B5F83" w:rsidRPr="00B91FAC">
        <w:rPr>
          <w:rFonts w:ascii="Arial" w:hAnsi="Arial" w:cs="Arial"/>
          <w:color w:val="000000"/>
          <w:sz w:val="22"/>
          <w:szCs w:val="22"/>
          <w:lang w:val="en-GB"/>
        </w:rPr>
        <w:t>s</w:t>
      </w:r>
      <w:r w:rsidR="000E30B5" w:rsidRPr="00B91FAC">
        <w:rPr>
          <w:rFonts w:ascii="Arial" w:hAnsi="Arial" w:cs="Arial"/>
          <w:color w:val="000000"/>
          <w:sz w:val="22"/>
          <w:szCs w:val="22"/>
          <w:lang w:val="en-GB"/>
        </w:rPr>
        <w:t xml:space="preserve"> responsibility for the integrity of the data and the accuracy of the data analyses.</w:t>
      </w:r>
      <w:r w:rsidR="000E30B5" w:rsidRPr="00B91FAC">
        <w:rPr>
          <w:rFonts w:ascii="Arial" w:hAnsi="Arial" w:cs="Arial"/>
          <w:sz w:val="22"/>
          <w:szCs w:val="22"/>
          <w:lang w:val="en-GB"/>
        </w:rPr>
        <w:t xml:space="preserve"> </w:t>
      </w:r>
      <w:r w:rsidR="003B5F83" w:rsidRPr="00B91FAC">
        <w:rPr>
          <w:rFonts w:ascii="Arial" w:hAnsi="Arial" w:cs="Arial"/>
          <w:color w:val="000000"/>
          <w:sz w:val="22"/>
          <w:szCs w:val="22"/>
          <w:lang w:val="en-GB"/>
        </w:rPr>
        <w:t>BDT</w:t>
      </w:r>
      <w:r w:rsidR="000E30B5" w:rsidRPr="00B91FAC">
        <w:rPr>
          <w:rFonts w:ascii="Arial" w:hAnsi="Arial" w:cs="Arial"/>
          <w:color w:val="000000"/>
          <w:sz w:val="22"/>
          <w:szCs w:val="22"/>
          <w:lang w:val="en-GB"/>
        </w:rPr>
        <w:t xml:space="preserve"> </w:t>
      </w:r>
      <w:r w:rsidR="003B5F83" w:rsidRPr="00B91FAC">
        <w:rPr>
          <w:rFonts w:ascii="Arial" w:hAnsi="Arial" w:cs="Arial"/>
          <w:color w:val="000000"/>
          <w:sz w:val="22"/>
          <w:szCs w:val="22"/>
          <w:lang w:val="en-GB"/>
        </w:rPr>
        <w:t xml:space="preserve">is the corresponding author and </w:t>
      </w:r>
      <w:r w:rsidR="000E30B5" w:rsidRPr="00B91FAC">
        <w:rPr>
          <w:rFonts w:ascii="Arial" w:hAnsi="Arial" w:cs="Arial"/>
          <w:color w:val="000000"/>
          <w:sz w:val="22"/>
          <w:szCs w:val="22"/>
          <w:lang w:val="en-GB"/>
        </w:rPr>
        <w:t>attests that all listed authors meet authorship criteria and that no others meeting the criteria have been omitted.</w:t>
      </w:r>
    </w:p>
    <w:p w14:paraId="4D56A765" w14:textId="77777777" w:rsidR="000E30B5" w:rsidRPr="00B91FAC" w:rsidRDefault="000E30B5" w:rsidP="000E30B5">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915"/>
        </w:tabs>
        <w:snapToGrid w:val="0"/>
        <w:spacing w:line="480" w:lineRule="auto"/>
        <w:ind w:right="4"/>
        <w:rPr>
          <w:rFonts w:ascii="Arial" w:hAnsi="Arial" w:cs="Arial"/>
          <w:color w:val="000000"/>
          <w:sz w:val="22"/>
          <w:szCs w:val="22"/>
          <w:lang w:val="en-GB"/>
        </w:rPr>
      </w:pPr>
    </w:p>
    <w:p w14:paraId="1BB0642E" w14:textId="386E9C22" w:rsidR="000E30B5" w:rsidRPr="00B91FAC" w:rsidRDefault="000E30B5" w:rsidP="000E30B5">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915"/>
        </w:tabs>
        <w:snapToGrid w:val="0"/>
        <w:spacing w:line="480" w:lineRule="auto"/>
        <w:ind w:right="4"/>
        <w:rPr>
          <w:rFonts w:ascii="Arial" w:hAnsi="Arial" w:cs="Arial"/>
          <w:sz w:val="22"/>
          <w:szCs w:val="22"/>
          <w:lang w:val="en-GB"/>
        </w:rPr>
      </w:pPr>
      <w:r w:rsidRPr="00B91FAC">
        <w:rPr>
          <w:rFonts w:ascii="Arial" w:hAnsi="Arial" w:cs="Arial"/>
          <w:b/>
          <w:sz w:val="22"/>
          <w:szCs w:val="22"/>
          <w:lang w:val="en-GB"/>
        </w:rPr>
        <w:t>Funding:</w:t>
      </w:r>
      <w:r w:rsidRPr="00B91FAC">
        <w:rPr>
          <w:rFonts w:ascii="Arial" w:hAnsi="Arial" w:cs="Arial"/>
          <w:sz w:val="22"/>
          <w:szCs w:val="22"/>
          <w:lang w:val="en-GB"/>
        </w:rPr>
        <w:t xml:space="preserve"> </w:t>
      </w:r>
    </w:p>
    <w:p w14:paraId="58FFED02" w14:textId="16388063" w:rsidR="000E30B5" w:rsidRPr="00B91FAC" w:rsidRDefault="003B5F83" w:rsidP="003B5F83">
      <w:pPr>
        <w:tabs>
          <w:tab w:val="left" w:pos="10915"/>
        </w:tabs>
        <w:snapToGrid w:val="0"/>
        <w:spacing w:after="0" w:line="480" w:lineRule="auto"/>
        <w:ind w:right="6" w:firstLine="567"/>
        <w:rPr>
          <w:rFonts w:ascii="Arial" w:hAnsi="Arial" w:cs="Arial"/>
          <w:lang w:val="en-GB"/>
        </w:rPr>
      </w:pPr>
      <w:r w:rsidRPr="00B91FAC">
        <w:rPr>
          <w:rFonts w:ascii="Arial" w:hAnsi="Arial" w:cs="Arial"/>
          <w:lang w:val="en-GB"/>
        </w:rPr>
        <w:t>The study was funded by the Canadian Institutes of Health Research (</w:t>
      </w:r>
      <w:r w:rsidR="00403B5D" w:rsidRPr="00B91FAC">
        <w:rPr>
          <w:rFonts w:ascii="Arial" w:hAnsi="Arial" w:cs="Arial"/>
          <w:lang w:val="en-GB"/>
        </w:rPr>
        <w:t xml:space="preserve">CIHR; </w:t>
      </w:r>
      <w:r w:rsidR="006A6BA5" w:rsidRPr="00B91FAC">
        <w:rPr>
          <w:rFonts w:ascii="Arial" w:hAnsi="Arial" w:cs="Arial"/>
          <w:lang w:val="en-GB"/>
        </w:rPr>
        <w:t xml:space="preserve">PJT-195921; </w:t>
      </w:r>
      <w:r w:rsidRPr="00B91FAC">
        <w:rPr>
          <w:rFonts w:ascii="Arial" w:hAnsi="Arial" w:cs="Arial"/>
          <w:color w:val="000000"/>
          <w:lang w:val="en-GB"/>
        </w:rPr>
        <w:t>CMS-171703; MS1-173070</w:t>
      </w:r>
      <w:r w:rsidR="005C3486" w:rsidRPr="00B91FAC">
        <w:rPr>
          <w:rFonts w:ascii="Arial" w:hAnsi="Arial" w:cs="Arial"/>
          <w:color w:val="000000"/>
          <w:lang w:val="en-GB"/>
        </w:rPr>
        <w:t xml:space="preserve">; </w:t>
      </w:r>
      <w:r w:rsidR="005C3486" w:rsidRPr="00B91FAC">
        <w:rPr>
          <w:rFonts w:ascii="Arial" w:eastAsia="Times New Roman" w:hAnsi="Arial" w:cs="Arial"/>
          <w:color w:val="000000"/>
          <w:lang w:val="en-GB" w:eastAsia="en-GB"/>
        </w:rPr>
        <w:t>GA4-177758; WI2-179944</w:t>
      </w:r>
      <w:r w:rsidRPr="00B91FAC">
        <w:rPr>
          <w:rFonts w:ascii="Arial" w:hAnsi="Arial" w:cs="Arial"/>
          <w:color w:val="000000"/>
          <w:lang w:val="en-GB"/>
        </w:rPr>
        <w:t xml:space="preserve">) and McGill Interdisciplinary Initiative in Infection and Immunity Emergency COVID-19 Research Fund (R2-42). </w:t>
      </w:r>
      <w:proofErr w:type="spellStart"/>
      <w:r w:rsidR="00AB3329" w:rsidRPr="00B91FAC">
        <w:rPr>
          <w:rFonts w:ascii="Arial" w:hAnsi="Arial" w:cs="Arial"/>
          <w:lang w:val="en-GB"/>
        </w:rPr>
        <w:t>YWu</w:t>
      </w:r>
      <w:proofErr w:type="spellEnd"/>
      <w:r w:rsidR="000E30B5" w:rsidRPr="00B91FAC">
        <w:rPr>
          <w:rFonts w:ascii="Arial" w:hAnsi="Arial" w:cs="Arial"/>
          <w:lang w:val="en-GB"/>
        </w:rPr>
        <w:t xml:space="preserve"> </w:t>
      </w:r>
      <w:r w:rsidR="00647CAD" w:rsidRPr="00B91FAC">
        <w:rPr>
          <w:rFonts w:ascii="Arial" w:hAnsi="Arial" w:cs="Arial"/>
          <w:lang w:val="en-GB"/>
        </w:rPr>
        <w:t>was</w:t>
      </w:r>
      <w:r w:rsidR="000E30B5" w:rsidRPr="00B91FAC">
        <w:rPr>
          <w:rFonts w:ascii="Arial" w:hAnsi="Arial" w:cs="Arial"/>
          <w:lang w:val="en-GB"/>
        </w:rPr>
        <w:t xml:space="preserve"> supported by </w:t>
      </w:r>
      <w:r w:rsidRPr="00B91FAC">
        <w:rPr>
          <w:rFonts w:ascii="Arial" w:hAnsi="Arial" w:cs="Arial"/>
          <w:lang w:val="en-GB"/>
        </w:rPr>
        <w:t xml:space="preserve">a </w:t>
      </w:r>
      <w:r w:rsidR="000E30B5" w:rsidRPr="00B91FAC">
        <w:rPr>
          <w:rFonts w:ascii="Arial" w:hAnsi="Arial" w:cs="Arial"/>
          <w:lang w:val="en-GB"/>
        </w:rPr>
        <w:t xml:space="preserve">Fonds de recherche du Québec – </w:t>
      </w:r>
      <w:proofErr w:type="spellStart"/>
      <w:r w:rsidR="000E30B5" w:rsidRPr="00B91FAC">
        <w:rPr>
          <w:rFonts w:ascii="Arial" w:hAnsi="Arial" w:cs="Arial"/>
          <w:lang w:val="en-GB"/>
        </w:rPr>
        <w:t>Santé</w:t>
      </w:r>
      <w:proofErr w:type="spellEnd"/>
      <w:r w:rsidR="000E30B5" w:rsidRPr="00B91FAC">
        <w:rPr>
          <w:rFonts w:ascii="Arial" w:hAnsi="Arial" w:cs="Arial"/>
          <w:lang w:val="en-GB"/>
        </w:rPr>
        <w:t xml:space="preserve"> (FRQS) Postdoctoral Training Fellowship. </w:t>
      </w:r>
      <w:r w:rsidR="00EA364D" w:rsidRPr="00B91FAC">
        <w:rPr>
          <w:rFonts w:ascii="Arial" w:hAnsi="Arial" w:cs="Arial"/>
          <w:lang w:val="en-GB"/>
        </w:rPr>
        <w:t xml:space="preserve">TDS </w:t>
      </w:r>
      <w:r w:rsidR="00AE3430" w:rsidRPr="00B91FAC">
        <w:rPr>
          <w:rFonts w:ascii="Arial" w:hAnsi="Arial" w:cs="Arial"/>
          <w:lang w:val="en-GB"/>
        </w:rPr>
        <w:t xml:space="preserve">and SH were </w:t>
      </w:r>
      <w:r w:rsidR="00EA364D" w:rsidRPr="00B91FAC">
        <w:rPr>
          <w:rFonts w:ascii="Arial" w:hAnsi="Arial" w:cs="Arial"/>
          <w:lang w:val="en-GB"/>
        </w:rPr>
        <w:t xml:space="preserve">supported by </w:t>
      </w:r>
      <w:r w:rsidR="006A6BA5" w:rsidRPr="00B91FAC">
        <w:rPr>
          <w:rFonts w:ascii="Arial" w:hAnsi="Arial" w:cs="Arial"/>
          <w:lang w:val="en-GB"/>
        </w:rPr>
        <w:t xml:space="preserve">CIHR </w:t>
      </w:r>
      <w:r w:rsidR="00AE3430" w:rsidRPr="00B91FAC">
        <w:rPr>
          <w:rFonts w:ascii="Arial" w:hAnsi="Arial" w:cs="Arial"/>
          <w:lang w:val="en-GB"/>
        </w:rPr>
        <w:t xml:space="preserve">Canada Graduate Scholarship </w:t>
      </w:r>
      <w:r w:rsidR="00EA364D" w:rsidRPr="00B91FAC">
        <w:rPr>
          <w:rFonts w:ascii="Arial" w:hAnsi="Arial" w:cs="Arial"/>
          <w:lang w:val="en-GB"/>
        </w:rPr>
        <w:t>Masters Award</w:t>
      </w:r>
      <w:r w:rsidR="00377365" w:rsidRPr="00B91FAC">
        <w:rPr>
          <w:rFonts w:ascii="Arial" w:hAnsi="Arial" w:cs="Arial"/>
          <w:lang w:val="en-GB"/>
        </w:rPr>
        <w:t>s</w:t>
      </w:r>
      <w:r w:rsidR="007A1DAA" w:rsidRPr="00B91FAC">
        <w:rPr>
          <w:rFonts w:ascii="Arial" w:hAnsi="Arial" w:cs="Arial"/>
          <w:lang w:val="en-GB"/>
        </w:rPr>
        <w:t>.</w:t>
      </w:r>
      <w:r w:rsidR="00EA364D" w:rsidRPr="00B91FAC">
        <w:rPr>
          <w:rFonts w:ascii="Arial" w:hAnsi="Arial" w:cs="Arial"/>
          <w:lang w:val="en-GB"/>
        </w:rPr>
        <w:t xml:space="preserve"> </w:t>
      </w:r>
      <w:r w:rsidR="00261A99" w:rsidRPr="00B91FAC">
        <w:rPr>
          <w:rFonts w:ascii="Arial" w:hAnsi="Arial" w:cs="Arial"/>
          <w:lang w:val="en-GB"/>
        </w:rPr>
        <w:t>E</w:t>
      </w:r>
      <w:r w:rsidR="003574BC" w:rsidRPr="00B91FAC">
        <w:rPr>
          <w:rFonts w:ascii="Arial" w:hAnsi="Arial" w:cs="Arial"/>
          <w:lang w:val="en-GB"/>
        </w:rPr>
        <w:t>L</w:t>
      </w:r>
      <w:r w:rsidR="00261A99" w:rsidRPr="00B91FAC">
        <w:rPr>
          <w:rFonts w:ascii="Arial" w:hAnsi="Arial" w:cs="Arial"/>
          <w:lang w:val="en-GB"/>
        </w:rPr>
        <w:t>N was supported by a</w:t>
      </w:r>
      <w:r w:rsidR="00187001" w:rsidRPr="00B91FAC">
        <w:rPr>
          <w:rFonts w:ascii="Arial" w:hAnsi="Arial" w:cs="Arial"/>
          <w:lang w:val="en-GB"/>
        </w:rPr>
        <w:t>n</w:t>
      </w:r>
      <w:r w:rsidR="00261A99" w:rsidRPr="00B91FAC">
        <w:rPr>
          <w:rFonts w:ascii="Arial" w:hAnsi="Arial" w:cs="Arial"/>
          <w:lang w:val="en-GB"/>
        </w:rPr>
        <w:t xml:space="preserve"> </w:t>
      </w:r>
      <w:r w:rsidR="003F4A9E" w:rsidRPr="00B91FAC">
        <w:rPr>
          <w:rFonts w:ascii="Arial" w:hAnsi="Arial" w:cs="Arial"/>
          <w:lang w:val="en-GB"/>
        </w:rPr>
        <w:t xml:space="preserve">FRQS Doctoral Research Award and </w:t>
      </w:r>
      <w:r w:rsidR="008303FE" w:rsidRPr="00B91FAC">
        <w:rPr>
          <w:rFonts w:ascii="Arial" w:hAnsi="Arial" w:cs="Arial"/>
          <w:lang w:val="en-GB"/>
        </w:rPr>
        <w:t xml:space="preserve">a </w:t>
      </w:r>
      <w:r w:rsidR="003F4A9E" w:rsidRPr="00B91FAC">
        <w:rPr>
          <w:rFonts w:ascii="Arial" w:hAnsi="Arial" w:cs="Arial"/>
          <w:lang w:val="en-GB"/>
        </w:rPr>
        <w:t>Canadian Behavioural Interventions Trials Network Platform and CIHR Doctoral Studentship</w:t>
      </w:r>
      <w:r w:rsidR="00BC102D" w:rsidRPr="00B91FAC">
        <w:rPr>
          <w:rFonts w:ascii="Arial" w:hAnsi="Arial" w:cs="Arial"/>
          <w:lang w:val="en-GB"/>
        </w:rPr>
        <w:t xml:space="preserve">, and </w:t>
      </w:r>
      <w:r w:rsidR="00AB3329" w:rsidRPr="00B91FAC">
        <w:rPr>
          <w:rFonts w:ascii="Arial" w:hAnsi="Arial" w:cs="Arial"/>
          <w:lang w:val="en-GB"/>
        </w:rPr>
        <w:t>BDT</w:t>
      </w:r>
      <w:r w:rsidRPr="00B91FAC">
        <w:rPr>
          <w:rFonts w:ascii="Arial" w:hAnsi="Arial" w:cs="Arial"/>
          <w:lang w:val="en-GB"/>
        </w:rPr>
        <w:t xml:space="preserve"> was supported by a Tier 1 Canada Research Chair</w:t>
      </w:r>
      <w:r w:rsidR="00EA364D" w:rsidRPr="00B91FAC">
        <w:rPr>
          <w:rFonts w:ascii="Arial" w:hAnsi="Arial" w:cs="Arial"/>
          <w:lang w:val="en-GB"/>
        </w:rPr>
        <w:t>, all outside of the present work.</w:t>
      </w:r>
      <w:r w:rsidR="00921F62" w:rsidRPr="00B91FAC">
        <w:rPr>
          <w:rFonts w:ascii="Arial" w:hAnsi="Arial" w:cs="Arial"/>
          <w:color w:val="000000"/>
          <w:lang w:val="en-GB"/>
        </w:rPr>
        <w:t xml:space="preserve"> No funder had any role in the design and conduct of the study; collection, management, analysis, and interpretation of the data; </w:t>
      </w:r>
      <w:r w:rsidR="00921F62" w:rsidRPr="00B91FAC">
        <w:rPr>
          <w:rFonts w:ascii="Arial" w:hAnsi="Arial" w:cs="Arial"/>
          <w:color w:val="000000"/>
          <w:lang w:val="en-GB"/>
        </w:rPr>
        <w:lastRenderedPageBreak/>
        <w:t>preparation, review, or approval of the manuscript; and decision to submit the manuscript for publication.</w:t>
      </w:r>
    </w:p>
    <w:p w14:paraId="6D345DAF" w14:textId="77777777" w:rsidR="000E30B5" w:rsidRPr="00B91FAC" w:rsidRDefault="000E30B5" w:rsidP="000E30B5">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915"/>
        </w:tabs>
        <w:snapToGrid w:val="0"/>
        <w:spacing w:line="480" w:lineRule="auto"/>
        <w:ind w:right="4"/>
        <w:rPr>
          <w:rFonts w:ascii="Arial" w:hAnsi="Arial" w:cs="Arial"/>
          <w:sz w:val="22"/>
          <w:szCs w:val="22"/>
          <w:lang w:val="en-GB"/>
        </w:rPr>
      </w:pPr>
    </w:p>
    <w:p w14:paraId="0CFAFB5D" w14:textId="77777777" w:rsidR="000E30B5" w:rsidRPr="00B91FAC" w:rsidRDefault="000E30B5" w:rsidP="000E30B5">
      <w:pPr>
        <w:pStyle w:val="BodyText"/>
        <w:tabs>
          <w:tab w:val="clear" w:pos="0"/>
        </w:tabs>
        <w:spacing w:line="480" w:lineRule="auto"/>
        <w:ind w:right="4"/>
        <w:rPr>
          <w:rStyle w:val="Emphasis"/>
          <w:rFonts w:ascii="Arial" w:hAnsi="Arial" w:cs="Arial"/>
          <w:i w:val="0"/>
          <w:iCs w:val="0"/>
          <w:sz w:val="22"/>
          <w:szCs w:val="22"/>
          <w:shd w:val="clear" w:color="auto" w:fill="FFFFFF"/>
          <w:lang w:val="en-GB"/>
        </w:rPr>
      </w:pPr>
      <w:r w:rsidRPr="00B91FAC">
        <w:rPr>
          <w:rFonts w:ascii="Arial" w:hAnsi="Arial" w:cs="Arial"/>
          <w:b/>
          <w:sz w:val="22"/>
          <w:szCs w:val="22"/>
          <w:lang w:val="en-GB"/>
        </w:rPr>
        <w:t>Declaration of Competing Interests:</w:t>
      </w:r>
      <w:r w:rsidRPr="00B91FAC">
        <w:rPr>
          <w:rStyle w:val="Emphasis"/>
          <w:rFonts w:ascii="Arial" w:hAnsi="Arial" w:cs="Arial"/>
          <w:sz w:val="22"/>
          <w:szCs w:val="22"/>
          <w:shd w:val="clear" w:color="auto" w:fill="FFFFFF"/>
          <w:lang w:val="en-GB"/>
        </w:rPr>
        <w:t xml:space="preserve"> </w:t>
      </w:r>
    </w:p>
    <w:p w14:paraId="1389CAC5" w14:textId="72CFE9AB" w:rsidR="000E30B5" w:rsidRPr="00B91FAC" w:rsidRDefault="000E30B5" w:rsidP="002F4F40">
      <w:pPr>
        <w:pStyle w:val="BodyText"/>
        <w:tabs>
          <w:tab w:val="clear" w:pos="0"/>
        </w:tabs>
        <w:spacing w:line="480" w:lineRule="auto"/>
        <w:ind w:right="4" w:firstLine="567"/>
        <w:rPr>
          <w:rFonts w:ascii="Arial" w:hAnsi="Arial" w:cs="Arial"/>
          <w:color w:val="000000"/>
          <w:sz w:val="22"/>
          <w:szCs w:val="22"/>
          <w:lang w:val="en-GB"/>
        </w:rPr>
      </w:pPr>
      <w:r w:rsidRPr="00B91FAC">
        <w:rPr>
          <w:rStyle w:val="Emphasis"/>
          <w:rFonts w:ascii="Arial" w:hAnsi="Arial" w:cs="Arial"/>
          <w:i w:val="0"/>
          <w:iCs w:val="0"/>
          <w:sz w:val="22"/>
          <w:szCs w:val="22"/>
          <w:shd w:val="clear" w:color="auto" w:fill="FFFFFF"/>
          <w:lang w:val="en-GB"/>
        </w:rPr>
        <w:t>All authors have completed the ICJME uniform disclosure form</w:t>
      </w:r>
      <w:r w:rsidRPr="00B91FAC">
        <w:rPr>
          <w:rStyle w:val="Emphasis"/>
          <w:rFonts w:ascii="Arial" w:hAnsi="Arial" w:cs="Arial"/>
          <w:sz w:val="22"/>
          <w:szCs w:val="22"/>
          <w:shd w:val="clear" w:color="auto" w:fill="FFFFFF"/>
          <w:lang w:val="en-GB"/>
        </w:rPr>
        <w:t xml:space="preserve"> </w:t>
      </w:r>
      <w:r w:rsidRPr="00B91FAC">
        <w:rPr>
          <w:rFonts w:ascii="Arial" w:hAnsi="Arial" w:cs="Arial"/>
          <w:sz w:val="22"/>
          <w:szCs w:val="22"/>
          <w:lang w:val="en-GB"/>
        </w:rPr>
        <w:t xml:space="preserve">at www.icmje.org/coi_disclosure.pdf </w:t>
      </w:r>
      <w:r w:rsidRPr="00B91FAC">
        <w:rPr>
          <w:rStyle w:val="Emphasis"/>
          <w:rFonts w:ascii="Arial" w:hAnsi="Arial" w:cs="Arial"/>
          <w:i w:val="0"/>
          <w:iCs w:val="0"/>
          <w:sz w:val="22"/>
          <w:szCs w:val="22"/>
          <w:shd w:val="clear" w:color="auto" w:fill="FFFFFF"/>
          <w:lang w:val="en-GB"/>
        </w:rPr>
        <w:t>and declare: no support from any organisation for the submitted work; no financial relationships</w:t>
      </w:r>
      <w:r w:rsidR="002F4F40" w:rsidRPr="00B91FAC">
        <w:rPr>
          <w:rStyle w:val="Emphasis"/>
          <w:rFonts w:ascii="Arial" w:hAnsi="Arial" w:cs="Arial"/>
          <w:i w:val="0"/>
          <w:iCs w:val="0"/>
          <w:sz w:val="22"/>
          <w:szCs w:val="22"/>
          <w:shd w:val="clear" w:color="auto" w:fill="FFFFFF"/>
          <w:lang w:val="en-GB"/>
        </w:rPr>
        <w:t xml:space="preserve"> with </w:t>
      </w:r>
      <w:r w:rsidRPr="00B91FAC">
        <w:rPr>
          <w:rFonts w:ascii="Arial" w:hAnsi="Arial" w:cs="Arial"/>
          <w:sz w:val="22"/>
          <w:szCs w:val="22"/>
          <w:lang w:val="en-GB"/>
        </w:rPr>
        <w:t xml:space="preserve">any organisations that might have an interest in the submitted work in the previous three years. </w:t>
      </w:r>
      <w:r w:rsidRPr="00B91FAC">
        <w:rPr>
          <w:rFonts w:ascii="Arial" w:hAnsi="Arial" w:cs="Arial"/>
          <w:color w:val="262626"/>
          <w:sz w:val="22"/>
          <w:szCs w:val="22"/>
          <w:lang w:val="en-GB"/>
        </w:rPr>
        <w:t>All authors declare no relationships or activities that could appear to have influenced the submitted work.</w:t>
      </w:r>
      <w:r w:rsidRPr="00B91FAC">
        <w:rPr>
          <w:rFonts w:ascii="Arial" w:hAnsi="Arial" w:cs="Arial"/>
          <w:bCs/>
          <w:color w:val="000000"/>
          <w:sz w:val="22"/>
          <w:szCs w:val="22"/>
          <w:bdr w:val="none" w:sz="0" w:space="0" w:color="auto" w:frame="1"/>
          <w:shd w:val="clear" w:color="auto" w:fill="FFFFFF"/>
          <w:lang w:val="en-GB"/>
        </w:rPr>
        <w:t xml:space="preserve"> </w:t>
      </w:r>
      <w:r w:rsidR="00403B5D" w:rsidRPr="00B91FAC">
        <w:rPr>
          <w:rFonts w:ascii="Arial" w:hAnsi="Arial" w:cs="Arial"/>
          <w:bCs/>
          <w:color w:val="000000"/>
          <w:sz w:val="22"/>
          <w:szCs w:val="22"/>
          <w:bdr w:val="none" w:sz="0" w:space="0" w:color="auto" w:frame="1"/>
          <w:shd w:val="clear" w:color="auto" w:fill="FFFFFF"/>
          <w:lang w:val="en-GB"/>
        </w:rPr>
        <w:t xml:space="preserve">RH, </w:t>
      </w:r>
      <w:r w:rsidR="001666D9" w:rsidRPr="00B91FAC">
        <w:rPr>
          <w:rStyle w:val="Emphasis"/>
          <w:rFonts w:ascii="Arial" w:hAnsi="Arial" w:cs="Arial"/>
          <w:i w:val="0"/>
          <w:iCs w:val="0"/>
          <w:sz w:val="22"/>
          <w:szCs w:val="22"/>
          <w:shd w:val="clear" w:color="auto" w:fill="FFFFFF"/>
          <w:lang w:val="en-GB"/>
        </w:rPr>
        <w:t>AB</w:t>
      </w:r>
      <w:r w:rsidR="00403B5D" w:rsidRPr="00B91FAC">
        <w:rPr>
          <w:rStyle w:val="Emphasis"/>
          <w:rFonts w:ascii="Arial" w:hAnsi="Arial" w:cs="Arial"/>
          <w:i w:val="0"/>
          <w:iCs w:val="0"/>
          <w:sz w:val="22"/>
          <w:szCs w:val="22"/>
          <w:shd w:val="clear" w:color="auto" w:fill="FFFFFF"/>
          <w:lang w:val="en-GB"/>
        </w:rPr>
        <w:t>, and BDT</w:t>
      </w:r>
      <w:r w:rsidR="001666D9" w:rsidRPr="00B91FAC">
        <w:rPr>
          <w:rStyle w:val="Emphasis"/>
          <w:rFonts w:ascii="Arial" w:hAnsi="Arial" w:cs="Arial"/>
          <w:i w:val="0"/>
          <w:iCs w:val="0"/>
          <w:sz w:val="22"/>
          <w:szCs w:val="22"/>
          <w:shd w:val="clear" w:color="auto" w:fill="FFFFFF"/>
          <w:lang w:val="en-GB"/>
        </w:rPr>
        <w:t xml:space="preserve"> declared that they were authors of an included </w:t>
      </w:r>
      <w:proofErr w:type="gramStart"/>
      <w:r w:rsidR="001666D9" w:rsidRPr="00B91FAC">
        <w:rPr>
          <w:rStyle w:val="Emphasis"/>
          <w:rFonts w:ascii="Arial" w:hAnsi="Arial" w:cs="Arial"/>
          <w:i w:val="0"/>
          <w:iCs w:val="0"/>
          <w:sz w:val="22"/>
          <w:szCs w:val="22"/>
          <w:shd w:val="clear" w:color="auto" w:fill="FFFFFF"/>
          <w:lang w:val="en-GB"/>
        </w:rPr>
        <w:t>study.</w:t>
      </w:r>
      <w:r w:rsidR="00907873" w:rsidRPr="00B91FAC">
        <w:rPr>
          <w:rStyle w:val="Emphasis"/>
          <w:rFonts w:ascii="Arial" w:hAnsi="Arial" w:cs="Arial"/>
          <w:i w:val="0"/>
          <w:iCs w:val="0"/>
          <w:sz w:val="22"/>
          <w:szCs w:val="22"/>
          <w:shd w:val="clear" w:color="auto" w:fill="FFFFFF"/>
          <w:vertAlign w:val="superscript"/>
          <w:lang w:val="en-GB"/>
        </w:rPr>
        <w:t>S</w:t>
      </w:r>
      <w:proofErr w:type="gramEnd"/>
      <w:r w:rsidR="000C74DD" w:rsidRPr="00B91FAC">
        <w:rPr>
          <w:rStyle w:val="Emphasis"/>
          <w:rFonts w:ascii="Arial" w:hAnsi="Arial" w:cs="Arial"/>
          <w:i w:val="0"/>
          <w:iCs w:val="0"/>
          <w:sz w:val="22"/>
          <w:szCs w:val="22"/>
          <w:shd w:val="clear" w:color="auto" w:fill="FFFFFF"/>
          <w:vertAlign w:val="superscript"/>
          <w:lang w:val="en-GB"/>
        </w:rPr>
        <w:t>152</w:t>
      </w:r>
    </w:p>
    <w:p w14:paraId="2834B2F2" w14:textId="77777777" w:rsidR="000E30B5" w:rsidRPr="00B91FAC" w:rsidRDefault="000E30B5" w:rsidP="000E30B5">
      <w:pPr>
        <w:pStyle w:val="BodyText"/>
        <w:tabs>
          <w:tab w:val="clear" w:pos="0"/>
        </w:tabs>
        <w:spacing w:line="480" w:lineRule="auto"/>
        <w:ind w:right="4"/>
        <w:rPr>
          <w:rFonts w:ascii="Arial" w:hAnsi="Arial" w:cs="Arial"/>
          <w:color w:val="000000"/>
          <w:sz w:val="22"/>
          <w:szCs w:val="22"/>
          <w:lang w:val="en-GB"/>
        </w:rPr>
      </w:pPr>
    </w:p>
    <w:p w14:paraId="7FED29F0" w14:textId="77777777" w:rsidR="002F4F40" w:rsidRPr="00B91FAC" w:rsidRDefault="000E30B5" w:rsidP="000E30B5">
      <w:pPr>
        <w:pStyle w:val="BodyText"/>
        <w:tabs>
          <w:tab w:val="clear" w:pos="360"/>
        </w:tabs>
        <w:spacing w:line="480" w:lineRule="auto"/>
        <w:ind w:right="874"/>
        <w:rPr>
          <w:rFonts w:ascii="Arial" w:hAnsi="Arial" w:cs="Arial"/>
          <w:sz w:val="22"/>
          <w:szCs w:val="22"/>
          <w:lang w:val="en-GB"/>
        </w:rPr>
      </w:pPr>
      <w:r w:rsidRPr="00B91FAC">
        <w:rPr>
          <w:rFonts w:ascii="Arial" w:hAnsi="Arial" w:cs="Arial"/>
          <w:b/>
          <w:sz w:val="22"/>
          <w:szCs w:val="22"/>
          <w:lang w:val="en-GB"/>
        </w:rPr>
        <w:t>Ethical Approval</w:t>
      </w:r>
      <w:r w:rsidRPr="00B91FAC">
        <w:rPr>
          <w:rFonts w:ascii="Arial" w:hAnsi="Arial" w:cs="Arial"/>
          <w:sz w:val="22"/>
          <w:szCs w:val="22"/>
          <w:lang w:val="en-GB"/>
        </w:rPr>
        <w:t>:</w:t>
      </w:r>
    </w:p>
    <w:p w14:paraId="08C1BD6B" w14:textId="140ADDD6" w:rsidR="000E30B5" w:rsidRPr="00B91FAC" w:rsidRDefault="000E30B5" w:rsidP="002F4F40">
      <w:pPr>
        <w:pStyle w:val="BodyText"/>
        <w:tabs>
          <w:tab w:val="clear" w:pos="360"/>
        </w:tabs>
        <w:spacing w:line="480" w:lineRule="auto"/>
        <w:ind w:right="874" w:firstLine="567"/>
        <w:rPr>
          <w:rFonts w:ascii="Arial" w:hAnsi="Arial" w:cs="Arial"/>
          <w:sz w:val="22"/>
          <w:szCs w:val="22"/>
          <w:lang w:val="en-GB"/>
        </w:rPr>
      </w:pPr>
      <w:r w:rsidRPr="00B91FAC">
        <w:rPr>
          <w:rFonts w:ascii="Arial" w:hAnsi="Arial" w:cs="Arial"/>
          <w:color w:val="000000"/>
          <w:sz w:val="22"/>
          <w:szCs w:val="22"/>
          <w:lang w:val="en-GB"/>
        </w:rPr>
        <w:t xml:space="preserve">As this study </w:t>
      </w:r>
      <w:r w:rsidR="002F4F40" w:rsidRPr="00B91FAC">
        <w:rPr>
          <w:rFonts w:ascii="Arial" w:hAnsi="Arial" w:cs="Arial"/>
          <w:color w:val="000000"/>
          <w:sz w:val="22"/>
          <w:szCs w:val="22"/>
          <w:lang w:val="en-GB"/>
        </w:rPr>
        <w:t>was a systematic review of published results, it did not require ethical approval.</w:t>
      </w:r>
    </w:p>
    <w:p w14:paraId="0B8C5AA3" w14:textId="77777777" w:rsidR="000E30B5" w:rsidRPr="00B91FAC" w:rsidRDefault="000E30B5" w:rsidP="002F4F40">
      <w:pPr>
        <w:pStyle w:val="BodyText"/>
        <w:tabs>
          <w:tab w:val="clear" w:pos="0"/>
        </w:tabs>
        <w:spacing w:line="480" w:lineRule="auto"/>
        <w:ind w:right="4"/>
        <w:rPr>
          <w:rFonts w:ascii="Arial" w:hAnsi="Arial" w:cs="Arial"/>
          <w:sz w:val="22"/>
          <w:szCs w:val="22"/>
          <w:lang w:val="en-GB"/>
        </w:rPr>
      </w:pPr>
    </w:p>
    <w:p w14:paraId="3073CB72" w14:textId="77777777" w:rsidR="00921F62" w:rsidRPr="00B91FAC" w:rsidRDefault="00921F62" w:rsidP="00921F62">
      <w:pPr>
        <w:tabs>
          <w:tab w:val="left" w:pos="10915"/>
        </w:tabs>
        <w:snapToGrid w:val="0"/>
        <w:spacing w:line="480" w:lineRule="auto"/>
        <w:ind w:right="4"/>
        <w:rPr>
          <w:rFonts w:ascii="Arial" w:hAnsi="Arial" w:cs="Arial"/>
          <w:color w:val="262626"/>
          <w:lang w:val="en-GB"/>
        </w:rPr>
      </w:pPr>
      <w:r w:rsidRPr="00B91FAC">
        <w:rPr>
          <w:rFonts w:ascii="Arial" w:hAnsi="Arial" w:cs="Arial"/>
          <w:b/>
          <w:color w:val="262626"/>
          <w:lang w:val="en-GB"/>
        </w:rPr>
        <w:t>Data Sharing</w:t>
      </w:r>
      <w:r w:rsidRPr="00B91FAC">
        <w:rPr>
          <w:rFonts w:ascii="Arial" w:hAnsi="Arial" w:cs="Arial"/>
          <w:color w:val="262626"/>
          <w:lang w:val="en-GB"/>
        </w:rPr>
        <w:t>:</w:t>
      </w:r>
    </w:p>
    <w:p w14:paraId="65509D2B" w14:textId="70F07F26" w:rsidR="00921F62" w:rsidRPr="00B91FAC" w:rsidRDefault="00921F62" w:rsidP="00921F62">
      <w:pPr>
        <w:tabs>
          <w:tab w:val="left" w:pos="10915"/>
        </w:tabs>
        <w:snapToGrid w:val="0"/>
        <w:spacing w:line="480" w:lineRule="auto"/>
        <w:ind w:right="4" w:firstLine="567"/>
        <w:rPr>
          <w:rFonts w:ascii="Arial" w:hAnsi="Arial" w:cs="Arial"/>
          <w:color w:val="262626"/>
          <w:lang w:val="en-GB"/>
        </w:rPr>
      </w:pPr>
      <w:r w:rsidRPr="00B91FAC">
        <w:rPr>
          <w:rFonts w:ascii="Arial" w:hAnsi="Arial" w:cs="Arial"/>
          <w:color w:val="262626"/>
          <w:lang w:val="en-GB"/>
        </w:rPr>
        <w:t>Study data and statistical codes are available via the Open Science Framework (</w:t>
      </w:r>
      <w:r w:rsidR="00F873D0" w:rsidRPr="00B91FAC">
        <w:rPr>
          <w:rFonts w:ascii="Arial" w:hAnsi="Arial" w:cs="Arial"/>
          <w:color w:val="262626"/>
          <w:lang w:val="en-GB"/>
        </w:rPr>
        <w:t>https://osf.io/96csg/</w:t>
      </w:r>
      <w:r w:rsidRPr="00B91FAC">
        <w:rPr>
          <w:rFonts w:ascii="Arial" w:hAnsi="Arial" w:cs="Arial"/>
          <w:color w:val="262626"/>
          <w:lang w:val="en-GB"/>
        </w:rPr>
        <w:t>).</w:t>
      </w:r>
    </w:p>
    <w:p w14:paraId="6606D5F4" w14:textId="77777777" w:rsidR="00921F62" w:rsidRPr="00B91FAC" w:rsidRDefault="00921F62" w:rsidP="000E30B5">
      <w:pPr>
        <w:spacing w:line="480" w:lineRule="auto"/>
        <w:rPr>
          <w:rFonts w:ascii="Arial" w:hAnsi="Arial" w:cs="Arial"/>
          <w:b/>
          <w:lang w:val="en-GB"/>
        </w:rPr>
      </w:pPr>
    </w:p>
    <w:p w14:paraId="2AB4094C" w14:textId="554ABA2F" w:rsidR="002F4F40" w:rsidRPr="00B91FAC" w:rsidRDefault="000E30B5" w:rsidP="000E30B5">
      <w:pPr>
        <w:spacing w:line="480" w:lineRule="auto"/>
        <w:rPr>
          <w:rFonts w:ascii="Arial" w:hAnsi="Arial" w:cs="Arial"/>
          <w:b/>
          <w:lang w:val="en-GB"/>
        </w:rPr>
      </w:pPr>
      <w:r w:rsidRPr="00B91FAC">
        <w:rPr>
          <w:rFonts w:ascii="Arial" w:hAnsi="Arial" w:cs="Arial"/>
          <w:b/>
          <w:lang w:val="en-GB"/>
        </w:rPr>
        <w:t>Transparency:</w:t>
      </w:r>
    </w:p>
    <w:p w14:paraId="227DCB80" w14:textId="714135F0" w:rsidR="000E30B5" w:rsidRPr="00B91FAC" w:rsidRDefault="000E30B5" w:rsidP="002F4F40">
      <w:pPr>
        <w:spacing w:line="480" w:lineRule="auto"/>
        <w:ind w:firstLine="567"/>
        <w:rPr>
          <w:rFonts w:ascii="Arial" w:hAnsi="Arial" w:cs="Arial"/>
          <w:lang w:val="en-GB"/>
        </w:rPr>
      </w:pPr>
      <w:r w:rsidRPr="00B91FAC">
        <w:rPr>
          <w:rFonts w:ascii="Arial" w:hAnsi="Arial" w:cs="Arial"/>
          <w:lang w:val="en-GB"/>
        </w:rPr>
        <w:t>The manuscript’s guarantor affirms that the manuscript is an honest, accurate, and transparent account of the study being reported; that no important aspects of the study have been omitted; and that any discrepancies from the study as planned and</w:t>
      </w:r>
      <w:r w:rsidR="00921F62" w:rsidRPr="00B91FAC">
        <w:rPr>
          <w:rFonts w:ascii="Arial" w:hAnsi="Arial" w:cs="Arial"/>
          <w:lang w:val="en-GB"/>
        </w:rPr>
        <w:t xml:space="preserve"> </w:t>
      </w:r>
      <w:r w:rsidRPr="00B91FAC">
        <w:rPr>
          <w:rFonts w:ascii="Arial" w:hAnsi="Arial" w:cs="Arial"/>
          <w:lang w:val="en-GB"/>
        </w:rPr>
        <w:t>registered have been explained.</w:t>
      </w:r>
    </w:p>
    <w:p w14:paraId="06818D98" w14:textId="77777777" w:rsidR="000E30B5" w:rsidRPr="00B91FAC" w:rsidRDefault="000E30B5" w:rsidP="000E30B5">
      <w:pPr>
        <w:tabs>
          <w:tab w:val="left" w:pos="10915"/>
        </w:tabs>
        <w:snapToGrid w:val="0"/>
        <w:spacing w:line="480" w:lineRule="auto"/>
        <w:ind w:right="4"/>
        <w:rPr>
          <w:rFonts w:ascii="Arial" w:hAnsi="Arial" w:cs="Arial"/>
          <w:color w:val="262626"/>
          <w:lang w:val="en-GB"/>
        </w:rPr>
      </w:pPr>
    </w:p>
    <w:p w14:paraId="1F32563E" w14:textId="77777777" w:rsidR="002F4F40" w:rsidRPr="00B91FAC" w:rsidRDefault="000E30B5" w:rsidP="000E30B5">
      <w:pPr>
        <w:tabs>
          <w:tab w:val="left" w:pos="10915"/>
        </w:tabs>
        <w:snapToGrid w:val="0"/>
        <w:spacing w:line="480" w:lineRule="auto"/>
        <w:ind w:right="4"/>
        <w:rPr>
          <w:rFonts w:ascii="Arial" w:hAnsi="Arial" w:cs="Arial"/>
          <w:b/>
          <w:bCs/>
          <w:color w:val="262626"/>
          <w:lang w:val="en-GB"/>
        </w:rPr>
      </w:pPr>
      <w:r w:rsidRPr="00B91FAC">
        <w:rPr>
          <w:rFonts w:ascii="Arial" w:hAnsi="Arial" w:cs="Arial"/>
          <w:b/>
          <w:bCs/>
          <w:color w:val="262626"/>
          <w:lang w:val="en-GB"/>
        </w:rPr>
        <w:t>Dissemination to study participants or patient communities:</w:t>
      </w:r>
    </w:p>
    <w:p w14:paraId="3321C4C7" w14:textId="7F0A9A76" w:rsidR="000E30B5" w:rsidRPr="00B91FAC" w:rsidRDefault="00E1724D" w:rsidP="002F4F40">
      <w:pPr>
        <w:tabs>
          <w:tab w:val="left" w:pos="10915"/>
        </w:tabs>
        <w:snapToGrid w:val="0"/>
        <w:spacing w:line="480" w:lineRule="auto"/>
        <w:ind w:right="4" w:firstLine="567"/>
        <w:rPr>
          <w:rFonts w:ascii="Arial" w:hAnsi="Arial" w:cs="Arial"/>
          <w:color w:val="333333"/>
          <w:shd w:val="clear" w:color="auto" w:fill="FFFFFF"/>
          <w:lang w:val="en-GB"/>
        </w:rPr>
      </w:pPr>
      <w:r w:rsidRPr="00B91FAC">
        <w:rPr>
          <w:rFonts w:ascii="Arial" w:hAnsi="Arial" w:cs="Arial"/>
          <w:color w:val="333333"/>
          <w:shd w:val="clear" w:color="auto" w:fill="FFFFFF"/>
          <w:lang w:val="en-GB"/>
        </w:rPr>
        <w:t>Dissemination of results will be facilitated via posting to the project website (https://www.depressd.ca/covid-19-mental-health), including an infographic with study results; other Canadian and international mental health and COVID-19 knowledge exchange portals; a companion article from a patient partner; social media posting; a press release; and direct communication with members of governments.</w:t>
      </w:r>
    </w:p>
    <w:p w14:paraId="3186E7DA" w14:textId="77777777" w:rsidR="000E30B5" w:rsidRPr="00B91FAC" w:rsidRDefault="000E30B5" w:rsidP="000E30B5">
      <w:pPr>
        <w:tabs>
          <w:tab w:val="left" w:pos="10915"/>
        </w:tabs>
        <w:snapToGrid w:val="0"/>
        <w:spacing w:line="480" w:lineRule="auto"/>
        <w:ind w:right="4"/>
        <w:rPr>
          <w:rFonts w:ascii="Arial" w:hAnsi="Arial" w:cs="Arial"/>
          <w:color w:val="333333"/>
          <w:shd w:val="clear" w:color="auto" w:fill="FFFFFF"/>
          <w:lang w:val="en-GB"/>
        </w:rPr>
      </w:pPr>
    </w:p>
    <w:p w14:paraId="046BA0B0" w14:textId="77777777" w:rsidR="002F4F40" w:rsidRPr="00B91FAC" w:rsidRDefault="000E30B5" w:rsidP="000E30B5">
      <w:pPr>
        <w:tabs>
          <w:tab w:val="left" w:pos="10915"/>
        </w:tabs>
        <w:snapToGrid w:val="0"/>
        <w:spacing w:line="480" w:lineRule="auto"/>
        <w:ind w:right="4"/>
        <w:rPr>
          <w:rFonts w:ascii="Arial" w:hAnsi="Arial" w:cs="Arial"/>
          <w:color w:val="333333"/>
          <w:shd w:val="clear" w:color="auto" w:fill="FFFFFF"/>
          <w:lang w:val="en-GB"/>
        </w:rPr>
      </w:pPr>
      <w:r w:rsidRPr="00B91FAC">
        <w:rPr>
          <w:rFonts w:ascii="Arial" w:hAnsi="Arial" w:cs="Arial"/>
          <w:b/>
          <w:bCs/>
          <w:color w:val="333333"/>
          <w:shd w:val="clear" w:color="auto" w:fill="FFFFFF"/>
          <w:lang w:val="en-GB"/>
        </w:rPr>
        <w:t>Provenance and peer review:</w:t>
      </w:r>
    </w:p>
    <w:p w14:paraId="1F795CB5" w14:textId="52222ED6" w:rsidR="000E30B5" w:rsidRPr="00B91FAC" w:rsidRDefault="000E30B5" w:rsidP="002F4F40">
      <w:pPr>
        <w:tabs>
          <w:tab w:val="left" w:pos="10915"/>
        </w:tabs>
        <w:snapToGrid w:val="0"/>
        <w:spacing w:line="480" w:lineRule="auto"/>
        <w:ind w:right="4" w:firstLine="567"/>
        <w:rPr>
          <w:rFonts w:ascii="Arial" w:hAnsi="Arial" w:cs="Arial"/>
          <w:color w:val="333333"/>
          <w:shd w:val="clear" w:color="auto" w:fill="FFFFFF"/>
          <w:lang w:val="en-GB"/>
        </w:rPr>
      </w:pPr>
      <w:r w:rsidRPr="00B91FAC">
        <w:rPr>
          <w:rFonts w:ascii="Arial" w:hAnsi="Arial" w:cs="Arial"/>
          <w:color w:val="333333"/>
          <w:shd w:val="clear" w:color="auto" w:fill="FFFFFF"/>
          <w:lang w:val="en-GB"/>
        </w:rPr>
        <w:t xml:space="preserve">Not </w:t>
      </w:r>
      <w:proofErr w:type="gramStart"/>
      <w:r w:rsidRPr="00B91FAC">
        <w:rPr>
          <w:rFonts w:ascii="Arial" w:hAnsi="Arial" w:cs="Arial"/>
          <w:color w:val="333333"/>
          <w:shd w:val="clear" w:color="auto" w:fill="FFFFFF"/>
          <w:lang w:val="en-GB"/>
        </w:rPr>
        <w:t>commissioned;</w:t>
      </w:r>
      <w:proofErr w:type="gramEnd"/>
      <w:r w:rsidRPr="00B91FAC">
        <w:rPr>
          <w:rFonts w:ascii="Arial" w:hAnsi="Arial" w:cs="Arial"/>
          <w:color w:val="333333"/>
          <w:shd w:val="clear" w:color="auto" w:fill="FFFFFF"/>
          <w:lang w:val="en-GB"/>
        </w:rPr>
        <w:t xml:space="preserve"> externally peer reviewed.</w:t>
      </w:r>
    </w:p>
    <w:p w14:paraId="0DE63C50" w14:textId="77777777" w:rsidR="000E30B5" w:rsidRPr="00B91FAC" w:rsidRDefault="000E30B5" w:rsidP="000E30B5">
      <w:pPr>
        <w:tabs>
          <w:tab w:val="left" w:pos="10915"/>
        </w:tabs>
        <w:snapToGrid w:val="0"/>
        <w:spacing w:line="480" w:lineRule="auto"/>
        <w:ind w:right="4"/>
        <w:rPr>
          <w:rFonts w:ascii="Arial" w:hAnsi="Arial" w:cs="Arial"/>
          <w:color w:val="333333"/>
          <w:shd w:val="clear" w:color="auto" w:fill="FFFFFF"/>
          <w:lang w:val="en-GB"/>
        </w:rPr>
      </w:pPr>
    </w:p>
    <w:p w14:paraId="04BF0915" w14:textId="77777777" w:rsidR="002F4F40" w:rsidRPr="00B91FAC" w:rsidRDefault="000E30B5" w:rsidP="000E30B5">
      <w:pPr>
        <w:tabs>
          <w:tab w:val="left" w:pos="10915"/>
        </w:tabs>
        <w:snapToGrid w:val="0"/>
        <w:spacing w:line="480" w:lineRule="auto"/>
        <w:ind w:right="4"/>
        <w:rPr>
          <w:rFonts w:ascii="Arial" w:hAnsi="Arial" w:cs="Arial"/>
          <w:color w:val="333333"/>
          <w:shd w:val="clear" w:color="auto" w:fill="FFFFFF"/>
          <w:lang w:val="en-GB"/>
        </w:rPr>
      </w:pPr>
      <w:r w:rsidRPr="00B91FAC">
        <w:rPr>
          <w:rFonts w:ascii="Arial" w:hAnsi="Arial" w:cs="Arial"/>
          <w:b/>
          <w:bCs/>
          <w:color w:val="333333"/>
          <w:shd w:val="clear" w:color="auto" w:fill="FFFFFF"/>
          <w:lang w:val="en-GB"/>
        </w:rPr>
        <w:t>CC BY licence:</w:t>
      </w:r>
    </w:p>
    <w:p w14:paraId="43959F76" w14:textId="394C7A0E" w:rsidR="000E30B5" w:rsidRPr="00B91FAC" w:rsidRDefault="000E30B5" w:rsidP="00094C56">
      <w:pPr>
        <w:tabs>
          <w:tab w:val="left" w:pos="10915"/>
        </w:tabs>
        <w:snapToGrid w:val="0"/>
        <w:spacing w:line="480" w:lineRule="auto"/>
        <w:ind w:right="4" w:firstLine="567"/>
        <w:rPr>
          <w:rFonts w:ascii="Arial" w:hAnsi="Arial" w:cs="Arial"/>
          <w:b/>
          <w:bCs/>
          <w:color w:val="000000" w:themeColor="text1"/>
          <w:lang w:val="en-GB"/>
        </w:rPr>
      </w:pPr>
      <w:r w:rsidRPr="00B91FAC">
        <w:rPr>
          <w:rFonts w:ascii="Arial" w:hAnsi="Arial" w:cs="Arial"/>
          <w:color w:val="333333"/>
          <w:shd w:val="clear" w:color="auto" w:fill="FFFFFF"/>
          <w:lang w:val="en-GB"/>
        </w:rPr>
        <w:t>The default licence, a CC BY NC licence, is needed.</w:t>
      </w:r>
      <w:r w:rsidRPr="00B91FAC">
        <w:rPr>
          <w:rFonts w:ascii="Arial" w:hAnsi="Arial" w:cs="Arial"/>
          <w:b/>
          <w:bCs/>
          <w:color w:val="000000" w:themeColor="text1"/>
          <w:lang w:val="en-GB"/>
        </w:rPr>
        <w:br w:type="page"/>
      </w:r>
    </w:p>
    <w:p w14:paraId="5A1D8CC9" w14:textId="77777777" w:rsidR="00C52FFF" w:rsidRPr="00B91FAC" w:rsidRDefault="00C52FFF" w:rsidP="00C52FFF">
      <w:pPr>
        <w:spacing w:line="480" w:lineRule="auto"/>
        <w:rPr>
          <w:rFonts w:ascii="Arial" w:hAnsi="Arial" w:cs="Arial"/>
          <w:b/>
          <w:bCs/>
          <w:color w:val="000000" w:themeColor="text1"/>
          <w:lang w:val="en-GB"/>
        </w:rPr>
      </w:pPr>
      <w:r w:rsidRPr="00B91FAC">
        <w:rPr>
          <w:rFonts w:ascii="Arial" w:hAnsi="Arial" w:cs="Arial"/>
          <w:b/>
          <w:bCs/>
          <w:color w:val="000000" w:themeColor="text1"/>
          <w:lang w:val="en-GB"/>
        </w:rPr>
        <w:lastRenderedPageBreak/>
        <w:t>SUMMARY BOX</w:t>
      </w:r>
    </w:p>
    <w:p w14:paraId="3AAEDFCC" w14:textId="77777777" w:rsidR="00C52FFF" w:rsidRPr="00B91FAC" w:rsidRDefault="00C52FFF" w:rsidP="00C52FFF">
      <w:pPr>
        <w:spacing w:line="480" w:lineRule="auto"/>
        <w:rPr>
          <w:rFonts w:ascii="Arial" w:hAnsi="Arial" w:cs="Arial"/>
          <w:b/>
          <w:bCs/>
          <w:color w:val="000000" w:themeColor="text1"/>
          <w:lang w:val="en-GB"/>
        </w:rPr>
      </w:pPr>
      <w:r w:rsidRPr="00B91FAC">
        <w:rPr>
          <w:rFonts w:ascii="Arial" w:hAnsi="Arial" w:cs="Arial"/>
          <w:b/>
          <w:bCs/>
          <w:color w:val="000000" w:themeColor="text1"/>
          <w:lang w:val="en-GB"/>
        </w:rPr>
        <w:t>What is already known on this topic:</w:t>
      </w:r>
    </w:p>
    <w:p w14:paraId="61CC7AB6" w14:textId="2C7271F0"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color w:val="000000" w:themeColor="text1"/>
          <w:lang w:val="en-GB"/>
        </w:rPr>
        <w:t xml:space="preserve">Large numbers of studies and media reports concluded that COVID-19 led to widespread decline in population mental health. </w:t>
      </w:r>
    </w:p>
    <w:p w14:paraId="7C8C7DA4" w14:textId="17948D4C"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lang w:val="en-GB"/>
        </w:rPr>
        <w:t xml:space="preserve">Most existing evidence reviews </w:t>
      </w:r>
      <w:r w:rsidR="000419F1" w:rsidRPr="00B91FAC">
        <w:rPr>
          <w:rFonts w:ascii="Arial" w:hAnsi="Arial" w:cs="Arial"/>
          <w:lang w:val="en-GB"/>
        </w:rPr>
        <w:t>have been</w:t>
      </w:r>
      <w:r w:rsidRPr="00B91FAC">
        <w:rPr>
          <w:rFonts w:ascii="Arial" w:hAnsi="Arial" w:cs="Arial"/>
          <w:lang w:val="en-GB"/>
        </w:rPr>
        <w:t xml:space="preserve"> based on cross-sectional </w:t>
      </w:r>
      <w:r w:rsidR="000419F1" w:rsidRPr="00B91FAC">
        <w:rPr>
          <w:rFonts w:ascii="Arial" w:hAnsi="Arial" w:cs="Arial"/>
          <w:lang w:val="en-GB"/>
        </w:rPr>
        <w:t>studies</w:t>
      </w:r>
      <w:r w:rsidRPr="00B91FAC">
        <w:rPr>
          <w:rFonts w:ascii="Arial" w:hAnsi="Arial" w:cs="Arial"/>
          <w:lang w:val="en-GB"/>
        </w:rPr>
        <w:t>.</w:t>
      </w:r>
    </w:p>
    <w:p w14:paraId="34BD0180" w14:textId="6521934A"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lang w:val="en-GB"/>
        </w:rPr>
        <w:t>Our previous systematic review of 13</w:t>
      </w:r>
      <w:r w:rsidR="000419F1" w:rsidRPr="00B91FAC">
        <w:rPr>
          <w:rFonts w:ascii="Arial" w:hAnsi="Arial" w:cs="Arial"/>
          <w:lang w:val="en-GB"/>
        </w:rPr>
        <w:t>7</w:t>
      </w:r>
      <w:r w:rsidRPr="00B91FAC">
        <w:rPr>
          <w:rFonts w:ascii="Arial" w:hAnsi="Arial" w:cs="Arial"/>
          <w:lang w:val="en-GB"/>
        </w:rPr>
        <w:t xml:space="preserve"> </w:t>
      </w:r>
      <w:r w:rsidR="000419F1" w:rsidRPr="00B91FAC">
        <w:rPr>
          <w:rFonts w:ascii="Arial" w:hAnsi="Arial" w:cs="Arial"/>
          <w:lang w:val="en-GB"/>
        </w:rPr>
        <w:t>studies</w:t>
      </w:r>
      <w:r w:rsidRPr="00B91FAC">
        <w:rPr>
          <w:rFonts w:ascii="Arial" w:hAnsi="Arial" w:cs="Arial"/>
          <w:lang w:val="en-GB"/>
        </w:rPr>
        <w:t xml:space="preserve"> found that mental health was either unchanged or worsened by minimal to small amounts in the general population and subgroups.</w:t>
      </w:r>
    </w:p>
    <w:p w14:paraId="51EF6E2E" w14:textId="77777777" w:rsidR="00C52FFF" w:rsidRPr="00B91FAC" w:rsidRDefault="00C52FFF" w:rsidP="00C52FFF">
      <w:pPr>
        <w:widowControl w:val="0"/>
        <w:spacing w:line="480" w:lineRule="auto"/>
        <w:rPr>
          <w:rFonts w:ascii="Arial" w:hAnsi="Arial" w:cs="Arial"/>
          <w:b/>
          <w:bCs/>
          <w:color w:val="000000" w:themeColor="text1"/>
          <w:lang w:val="en-GB"/>
        </w:rPr>
      </w:pPr>
      <w:r w:rsidRPr="00B91FAC">
        <w:rPr>
          <w:rFonts w:ascii="Arial" w:hAnsi="Arial" w:cs="Arial"/>
          <w:b/>
          <w:bCs/>
          <w:color w:val="000000" w:themeColor="text1"/>
          <w:lang w:val="en-GB"/>
        </w:rPr>
        <w:t>What this study adds:</w:t>
      </w:r>
    </w:p>
    <w:p w14:paraId="6962BD04" w14:textId="6CCFA772" w:rsidR="00C52FFF" w:rsidRPr="00B91FAC" w:rsidRDefault="00C52FFF" w:rsidP="00C52FFF">
      <w:pPr>
        <w:pStyle w:val="ListParagraph"/>
        <w:numPr>
          <w:ilvl w:val="0"/>
          <w:numId w:val="6"/>
        </w:numPr>
        <w:tabs>
          <w:tab w:val="left" w:pos="10915"/>
        </w:tabs>
        <w:snapToGrid w:val="0"/>
        <w:spacing w:after="0" w:line="480" w:lineRule="auto"/>
        <w:ind w:left="567" w:right="4" w:hanging="567"/>
        <w:rPr>
          <w:rFonts w:ascii="Arial" w:hAnsi="Arial" w:cs="Arial"/>
          <w:b/>
          <w:color w:val="000000" w:themeColor="text1"/>
          <w:lang w:val="en-GB"/>
        </w:rPr>
      </w:pPr>
      <w:r w:rsidRPr="00B91FAC">
        <w:rPr>
          <w:rFonts w:ascii="Arial" w:hAnsi="Arial" w:cs="Arial"/>
          <w:color w:val="000000" w:themeColor="text1"/>
          <w:lang w:val="en-GB"/>
        </w:rPr>
        <w:t xml:space="preserve">We synthesized evidence from 178 publications with data from 186 </w:t>
      </w:r>
      <w:r w:rsidR="006A3E4D" w:rsidRPr="00B91FAC">
        <w:rPr>
          <w:rFonts w:ascii="Arial" w:hAnsi="Arial" w:cs="Arial"/>
          <w:color w:val="000000" w:themeColor="text1"/>
          <w:lang w:val="en-GB"/>
        </w:rPr>
        <w:t xml:space="preserve">unique </w:t>
      </w:r>
      <w:r w:rsidRPr="00B91FAC">
        <w:rPr>
          <w:rFonts w:ascii="Arial" w:hAnsi="Arial" w:cs="Arial"/>
          <w:color w:val="000000" w:themeColor="text1"/>
          <w:lang w:val="en-GB"/>
        </w:rPr>
        <w:t>cohorts that compared general mental health, anxiety symptoms, or depression symptoms during COVID-19 to outcomes prior to COVID-19 in the same participant cohort.</w:t>
      </w:r>
    </w:p>
    <w:p w14:paraId="0BFA2849" w14:textId="77777777"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color w:val="000000" w:themeColor="text1"/>
          <w:lang w:val="en-GB"/>
        </w:rPr>
        <w:t>We did not identify negative changes in mental health at the general population level for anxiety symptoms, but we did find a minimal worsening of general mental health and depression symptoms.</w:t>
      </w:r>
    </w:p>
    <w:p w14:paraId="16E8263B" w14:textId="7557B41A"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color w:val="000000" w:themeColor="text1"/>
          <w:lang w:val="en-GB"/>
        </w:rPr>
        <w:t xml:space="preserve">Among subgroups, </w:t>
      </w:r>
      <w:r w:rsidR="006A3E4D" w:rsidRPr="00B91FAC">
        <w:rPr>
          <w:rFonts w:ascii="Arial" w:hAnsi="Arial" w:cs="Arial"/>
          <w:color w:val="000000" w:themeColor="text1"/>
          <w:lang w:val="en-GB"/>
        </w:rPr>
        <w:t xml:space="preserve">only </w:t>
      </w:r>
      <w:r w:rsidRPr="00B91FAC">
        <w:rPr>
          <w:rFonts w:ascii="Arial" w:hAnsi="Arial" w:cs="Arial"/>
          <w:color w:val="000000" w:themeColor="text1"/>
          <w:lang w:val="en-GB"/>
        </w:rPr>
        <w:t>women or females appear</w:t>
      </w:r>
      <w:r w:rsidR="006A3E4D" w:rsidRPr="00B91FAC">
        <w:rPr>
          <w:rFonts w:ascii="Arial" w:hAnsi="Arial" w:cs="Arial"/>
          <w:color w:val="000000" w:themeColor="text1"/>
          <w:lang w:val="en-GB"/>
        </w:rPr>
        <w:t>ed</w:t>
      </w:r>
      <w:r w:rsidRPr="00B91FAC">
        <w:rPr>
          <w:rFonts w:ascii="Arial" w:hAnsi="Arial" w:cs="Arial"/>
          <w:color w:val="000000" w:themeColor="text1"/>
          <w:lang w:val="en-GB"/>
        </w:rPr>
        <w:t xml:space="preserve"> to have experienced worsening of general mental health, anxiety symptoms, and depression symptoms, </w:t>
      </w:r>
      <w:r w:rsidR="006A3E4D" w:rsidRPr="00B91FAC">
        <w:rPr>
          <w:rFonts w:ascii="Arial" w:hAnsi="Arial" w:cs="Arial"/>
          <w:color w:val="000000" w:themeColor="text1"/>
          <w:lang w:val="en-GB"/>
        </w:rPr>
        <w:t>all by minimal to small amounts.</w:t>
      </w:r>
    </w:p>
    <w:p w14:paraId="630F5144" w14:textId="46416993" w:rsidR="00C52FFF" w:rsidRPr="00B91FAC" w:rsidRDefault="00C52FFF" w:rsidP="00C52FFF">
      <w:pPr>
        <w:pStyle w:val="ListParagraph"/>
        <w:numPr>
          <w:ilvl w:val="0"/>
          <w:numId w:val="6"/>
        </w:numPr>
        <w:spacing w:after="0" w:line="480" w:lineRule="auto"/>
        <w:ind w:left="567" w:hanging="567"/>
        <w:rPr>
          <w:rFonts w:ascii="Arial" w:hAnsi="Arial" w:cs="Arial"/>
          <w:color w:val="000000" w:themeColor="text1"/>
          <w:lang w:val="en-GB"/>
        </w:rPr>
      </w:pPr>
      <w:r w:rsidRPr="00B91FAC">
        <w:rPr>
          <w:rFonts w:ascii="Arial" w:hAnsi="Arial" w:cs="Arial"/>
          <w:color w:val="000000" w:themeColor="text1"/>
          <w:lang w:val="en-GB"/>
        </w:rPr>
        <w:t xml:space="preserve">Children and adolescents experienced symptoms worsening in general mental health and depression, </w:t>
      </w:r>
      <w:r w:rsidR="006A3E4D" w:rsidRPr="00B91FAC">
        <w:rPr>
          <w:rFonts w:ascii="Arial" w:hAnsi="Arial" w:cs="Arial"/>
          <w:color w:val="000000" w:themeColor="text1"/>
          <w:lang w:val="en-GB"/>
        </w:rPr>
        <w:t xml:space="preserve">but not anxiety, </w:t>
      </w:r>
      <w:r w:rsidRPr="00B91FAC">
        <w:rPr>
          <w:rFonts w:ascii="Arial" w:hAnsi="Arial" w:cs="Arial"/>
          <w:color w:val="000000" w:themeColor="text1"/>
          <w:lang w:val="en-GB"/>
        </w:rPr>
        <w:t>both by minimal amounts.</w:t>
      </w:r>
      <w:r w:rsidR="006A3E4D" w:rsidRPr="00B91FAC">
        <w:rPr>
          <w:rFonts w:ascii="Arial" w:hAnsi="Arial" w:cs="Arial"/>
          <w:color w:val="000000" w:themeColor="text1"/>
          <w:lang w:val="en-GB"/>
        </w:rPr>
        <w:t xml:space="preserve"> Other subgroups experienced changes in no domains or minimal to small changes in one domain.</w:t>
      </w:r>
    </w:p>
    <w:p w14:paraId="58FDBD00" w14:textId="77777777" w:rsidR="000E30B5" w:rsidRPr="00B91FAC" w:rsidRDefault="000E30B5" w:rsidP="000E30B5">
      <w:pPr>
        <w:rPr>
          <w:rFonts w:ascii="Arial" w:hAnsi="Arial" w:cs="Arial"/>
          <w:b/>
          <w:lang w:val="en-GB"/>
        </w:rPr>
      </w:pPr>
      <w:r w:rsidRPr="00B91FAC">
        <w:rPr>
          <w:rFonts w:ascii="Arial" w:hAnsi="Arial" w:cs="Arial"/>
          <w:b/>
          <w:lang w:val="en-GB"/>
        </w:rPr>
        <w:br w:type="page"/>
      </w:r>
    </w:p>
    <w:p w14:paraId="3121C875" w14:textId="5B56B332" w:rsidR="00007920" w:rsidRPr="00B91FAC" w:rsidRDefault="00007920" w:rsidP="00007920">
      <w:pPr>
        <w:spacing w:after="0" w:line="480" w:lineRule="auto"/>
        <w:ind w:left="567" w:hanging="567"/>
        <w:rPr>
          <w:rFonts w:ascii="Arial" w:eastAsiaTheme="minorEastAsia" w:hAnsi="Arial" w:cs="Arial"/>
          <w:b/>
          <w:iCs/>
          <w:color w:val="000000" w:themeColor="text1"/>
          <w:lang w:val="en-GB"/>
        </w:rPr>
      </w:pPr>
      <w:r w:rsidRPr="00B91FAC">
        <w:rPr>
          <w:rFonts w:ascii="Arial" w:eastAsiaTheme="minorEastAsia" w:hAnsi="Arial" w:cs="Arial"/>
          <w:b/>
          <w:iCs/>
          <w:color w:val="000000" w:themeColor="text1"/>
          <w:lang w:val="en-GB"/>
        </w:rPr>
        <w:lastRenderedPageBreak/>
        <w:t>REFERENCES</w:t>
      </w:r>
    </w:p>
    <w:p w14:paraId="794766F2" w14:textId="566EE36D" w:rsidR="00007920" w:rsidRPr="00B91FAC" w:rsidRDefault="00007920" w:rsidP="009C6CB9">
      <w:pPr>
        <w:pStyle w:val="Bibliography"/>
        <w:tabs>
          <w:tab w:val="clear" w:pos="260"/>
        </w:tabs>
        <w:spacing w:after="0" w:line="480" w:lineRule="auto"/>
        <w:ind w:left="567" w:hanging="567"/>
        <w:rPr>
          <w:rFonts w:ascii="Arial" w:hAnsi="Arial" w:cs="Arial"/>
          <w:lang w:val="en-GB"/>
        </w:rPr>
      </w:pPr>
      <w:bookmarkStart w:id="5" w:name="_Hlk118893389"/>
      <w:r w:rsidRPr="00B91FAC">
        <w:rPr>
          <w:rFonts w:ascii="Arial" w:hAnsi="Arial" w:cs="Arial"/>
          <w:lang w:val="en-GB"/>
        </w:rPr>
        <w:t>1.</w:t>
      </w:r>
      <w:r w:rsidRPr="00B91FAC">
        <w:rPr>
          <w:rFonts w:ascii="Arial" w:hAnsi="Arial" w:cs="Arial"/>
          <w:lang w:val="en-GB"/>
        </w:rPr>
        <w:tab/>
      </w:r>
      <w:r w:rsidR="00081731" w:rsidRPr="00B91FAC">
        <w:rPr>
          <w:rFonts w:ascii="Arial" w:hAnsi="Arial" w:cs="Arial"/>
          <w:lang w:val="en-GB"/>
        </w:rPr>
        <w:t xml:space="preserve">Thombs BD, </w:t>
      </w:r>
      <w:proofErr w:type="spellStart"/>
      <w:r w:rsidR="00081731" w:rsidRPr="00B91FAC">
        <w:rPr>
          <w:rFonts w:ascii="Arial" w:hAnsi="Arial" w:cs="Arial"/>
          <w:lang w:val="en-GB"/>
        </w:rPr>
        <w:t>Bonardi</w:t>
      </w:r>
      <w:proofErr w:type="spellEnd"/>
      <w:r w:rsidR="00081731" w:rsidRPr="00B91FAC">
        <w:rPr>
          <w:rFonts w:ascii="Arial" w:hAnsi="Arial" w:cs="Arial"/>
          <w:lang w:val="en-GB"/>
        </w:rPr>
        <w:t xml:space="preserve"> O, Rice DB, et al. Curating evidence on mental health during COVID-19: </w:t>
      </w:r>
      <w:r w:rsidR="00B91FAC">
        <w:rPr>
          <w:rFonts w:ascii="Arial" w:hAnsi="Arial" w:cs="Arial"/>
          <w:lang w:val="en-GB"/>
        </w:rPr>
        <w:t>a</w:t>
      </w:r>
      <w:r w:rsidR="00081731" w:rsidRPr="00B91FAC">
        <w:rPr>
          <w:rFonts w:ascii="Arial" w:hAnsi="Arial" w:cs="Arial"/>
          <w:lang w:val="en-GB"/>
        </w:rPr>
        <w:t xml:space="preserve"> living systematic review. </w:t>
      </w:r>
      <w:r w:rsidR="00081731" w:rsidRPr="00B91FAC">
        <w:rPr>
          <w:rFonts w:ascii="Arial" w:hAnsi="Arial" w:cs="Arial"/>
          <w:i/>
          <w:lang w:val="en-GB"/>
        </w:rPr>
        <w:t xml:space="preserve">J </w:t>
      </w:r>
      <w:proofErr w:type="spellStart"/>
      <w:r w:rsidR="00081731" w:rsidRPr="00B91FAC">
        <w:rPr>
          <w:rFonts w:ascii="Arial" w:hAnsi="Arial" w:cs="Arial"/>
          <w:i/>
          <w:lang w:val="en-GB"/>
        </w:rPr>
        <w:t>Psychosom</w:t>
      </w:r>
      <w:proofErr w:type="spellEnd"/>
      <w:r w:rsidR="00081731" w:rsidRPr="00B91FAC">
        <w:rPr>
          <w:rFonts w:ascii="Arial" w:hAnsi="Arial" w:cs="Arial"/>
          <w:i/>
          <w:lang w:val="en-GB"/>
        </w:rPr>
        <w:t xml:space="preserve"> Res</w:t>
      </w:r>
      <w:r w:rsidR="00081731" w:rsidRPr="00B91FAC">
        <w:rPr>
          <w:rFonts w:ascii="Arial" w:hAnsi="Arial" w:cs="Arial"/>
          <w:lang w:val="en-GB"/>
        </w:rPr>
        <w:t xml:space="preserve">. </w:t>
      </w:r>
      <w:proofErr w:type="gramStart"/>
      <w:r w:rsidR="00081731" w:rsidRPr="00B91FAC">
        <w:rPr>
          <w:rFonts w:ascii="Arial" w:hAnsi="Arial" w:cs="Arial"/>
          <w:lang w:val="en-GB"/>
        </w:rPr>
        <w:t>2020;133:110113</w:t>
      </w:r>
      <w:proofErr w:type="gramEnd"/>
      <w:r w:rsidR="00081731" w:rsidRPr="00B91FAC">
        <w:rPr>
          <w:rFonts w:ascii="Arial" w:hAnsi="Arial" w:cs="Arial"/>
          <w:lang w:val="en-GB"/>
        </w:rPr>
        <w:t>.</w:t>
      </w:r>
      <w:r w:rsidR="0076083A" w:rsidRPr="00B91FAC">
        <w:rPr>
          <w:rFonts w:ascii="Arial" w:hAnsi="Arial" w:cs="Arial"/>
          <w:lang w:val="en-GB"/>
        </w:rPr>
        <w:t xml:space="preserve"> </w:t>
      </w:r>
      <w:proofErr w:type="gramStart"/>
      <w:r w:rsidR="0076083A" w:rsidRPr="00B91FAC">
        <w:rPr>
          <w:rFonts w:ascii="Arial" w:hAnsi="Arial" w:cs="Arial"/>
          <w:lang w:val="en-GB"/>
        </w:rPr>
        <w:t>doi:10.1016/j.jpsychores</w:t>
      </w:r>
      <w:proofErr w:type="gramEnd"/>
      <w:r w:rsidR="0076083A" w:rsidRPr="00B91FAC">
        <w:rPr>
          <w:rFonts w:ascii="Arial" w:hAnsi="Arial" w:cs="Arial"/>
          <w:lang w:val="en-GB"/>
        </w:rPr>
        <w:t>.2020.110113</w:t>
      </w:r>
    </w:p>
    <w:p w14:paraId="36A1D7CF" w14:textId="11703541" w:rsidR="00081731" w:rsidRPr="00B91FAC" w:rsidRDefault="00B24642" w:rsidP="00081731">
      <w:pPr>
        <w:pStyle w:val="Bibliography"/>
        <w:spacing w:after="0" w:line="480" w:lineRule="auto"/>
        <w:ind w:left="567" w:hanging="567"/>
        <w:rPr>
          <w:rFonts w:ascii="Arial" w:hAnsi="Arial" w:cs="Arial"/>
          <w:lang w:val="en-GB"/>
        </w:rPr>
      </w:pPr>
      <w:r w:rsidRPr="00B91FAC">
        <w:rPr>
          <w:rFonts w:ascii="Arial" w:hAnsi="Arial" w:cs="Arial"/>
          <w:lang w:val="en-GB"/>
        </w:rPr>
        <w:t>2</w:t>
      </w:r>
      <w:r w:rsidR="00007920" w:rsidRPr="00B91FAC">
        <w:rPr>
          <w:rFonts w:ascii="Arial" w:hAnsi="Arial" w:cs="Arial"/>
          <w:lang w:val="en-GB"/>
        </w:rPr>
        <w:t>.</w:t>
      </w:r>
      <w:r w:rsidR="00081731" w:rsidRPr="00B91FAC">
        <w:rPr>
          <w:rFonts w:ascii="Arial" w:hAnsi="Arial" w:cs="Arial"/>
          <w:lang w:val="en-GB"/>
        </w:rPr>
        <w:tab/>
      </w:r>
      <w:r w:rsidR="00007920" w:rsidRPr="00B91FAC">
        <w:rPr>
          <w:rFonts w:ascii="Arial" w:hAnsi="Arial" w:cs="Arial"/>
          <w:lang w:val="en-GB"/>
        </w:rPr>
        <w:tab/>
      </w:r>
      <w:r w:rsidR="00081731" w:rsidRPr="00B91FAC">
        <w:rPr>
          <w:rFonts w:ascii="Arial" w:hAnsi="Arial" w:cs="Arial"/>
          <w:lang w:val="en-GB"/>
        </w:rPr>
        <w:t xml:space="preserve">The DEPRESSD Project. Living systematic review of mental health in COVID-19. Accessed </w:t>
      </w:r>
      <w:r w:rsidR="007F1BD6" w:rsidRPr="00B91FAC">
        <w:rPr>
          <w:rFonts w:ascii="Arial" w:hAnsi="Arial" w:cs="Arial"/>
          <w:lang w:val="en-GB"/>
        </w:rPr>
        <w:t>March 27</w:t>
      </w:r>
      <w:r w:rsidR="00081731" w:rsidRPr="00B91FAC">
        <w:rPr>
          <w:rFonts w:ascii="Arial" w:hAnsi="Arial" w:cs="Arial"/>
          <w:lang w:val="en-GB"/>
        </w:rPr>
        <w:t>, 202</w:t>
      </w:r>
      <w:r w:rsidR="002A23F9" w:rsidRPr="00B91FAC">
        <w:rPr>
          <w:rFonts w:ascii="Arial" w:hAnsi="Arial" w:cs="Arial"/>
          <w:lang w:val="en-GB"/>
        </w:rPr>
        <w:t>6</w:t>
      </w:r>
      <w:r w:rsidR="00081731" w:rsidRPr="00B91FAC">
        <w:rPr>
          <w:rFonts w:ascii="Arial" w:hAnsi="Arial" w:cs="Arial"/>
          <w:lang w:val="en-GB"/>
        </w:rPr>
        <w:t>. https://www.depressd.ca/covid-19-mental-health</w:t>
      </w:r>
    </w:p>
    <w:p w14:paraId="51751983" w14:textId="6815B383" w:rsidR="00081731"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3</w:t>
      </w:r>
      <w:r w:rsidR="00007920" w:rsidRPr="00B91FAC">
        <w:rPr>
          <w:rFonts w:ascii="Arial" w:hAnsi="Arial" w:cs="Arial"/>
          <w:lang w:val="en-GB"/>
        </w:rPr>
        <w:t>.</w:t>
      </w:r>
      <w:r w:rsidR="00007920" w:rsidRPr="00B91FAC">
        <w:rPr>
          <w:rFonts w:ascii="Arial" w:hAnsi="Arial" w:cs="Arial"/>
          <w:lang w:val="en-GB"/>
        </w:rPr>
        <w:tab/>
      </w:r>
      <w:proofErr w:type="spellStart"/>
      <w:r w:rsidR="00081731" w:rsidRPr="00B91FAC">
        <w:rPr>
          <w:rFonts w:ascii="Arial" w:hAnsi="Arial" w:cs="Arial"/>
          <w:lang w:val="en-GB"/>
        </w:rPr>
        <w:t>Glasziou</w:t>
      </w:r>
      <w:proofErr w:type="spellEnd"/>
      <w:r w:rsidR="00081731" w:rsidRPr="00B91FAC">
        <w:rPr>
          <w:rFonts w:ascii="Arial" w:hAnsi="Arial" w:cs="Arial"/>
          <w:lang w:val="en-GB"/>
        </w:rPr>
        <w:t xml:space="preserve"> PP, Sanders S, Hoffmann T. Waste in covid-19 research. </w:t>
      </w:r>
      <w:r w:rsidR="00081731" w:rsidRPr="00B91FAC">
        <w:rPr>
          <w:rFonts w:ascii="Arial" w:hAnsi="Arial" w:cs="Arial"/>
          <w:i/>
          <w:lang w:val="en-GB"/>
        </w:rPr>
        <w:t>BMJ</w:t>
      </w:r>
      <w:r w:rsidR="00081731" w:rsidRPr="00B91FAC">
        <w:rPr>
          <w:rFonts w:ascii="Arial" w:hAnsi="Arial" w:cs="Arial"/>
          <w:lang w:val="en-GB"/>
        </w:rPr>
        <w:t xml:space="preserve"> 2020;369:m1847. doi:10.1136/bmj.m1847</w:t>
      </w:r>
    </w:p>
    <w:p w14:paraId="7FEE1344" w14:textId="2AF5A3AB" w:rsidR="00007920" w:rsidRPr="00B91FAC" w:rsidRDefault="00B24642" w:rsidP="00081731">
      <w:pPr>
        <w:pStyle w:val="Bibliography"/>
        <w:spacing w:after="0" w:line="480" w:lineRule="auto"/>
        <w:ind w:left="567" w:hanging="567"/>
        <w:rPr>
          <w:rFonts w:ascii="Arial" w:hAnsi="Arial" w:cs="Arial"/>
          <w:lang w:val="en-GB"/>
        </w:rPr>
      </w:pPr>
      <w:r w:rsidRPr="00B91FAC">
        <w:rPr>
          <w:rFonts w:ascii="Arial" w:hAnsi="Arial" w:cs="Arial"/>
          <w:lang w:val="en-GB"/>
        </w:rPr>
        <w:t>4</w:t>
      </w:r>
      <w:r w:rsidR="00007920" w:rsidRPr="00B91FAC">
        <w:rPr>
          <w:rFonts w:ascii="Arial" w:hAnsi="Arial" w:cs="Arial"/>
          <w:lang w:val="en-GB"/>
        </w:rPr>
        <w:t>.</w:t>
      </w:r>
      <w:r w:rsidR="00007920" w:rsidRPr="00B91FAC">
        <w:rPr>
          <w:rFonts w:ascii="Arial" w:hAnsi="Arial" w:cs="Arial"/>
          <w:lang w:val="en-GB"/>
        </w:rPr>
        <w:tab/>
      </w:r>
      <w:r w:rsidR="00081731" w:rsidRPr="00B91FAC">
        <w:rPr>
          <w:rFonts w:ascii="Arial" w:hAnsi="Arial" w:cs="Arial"/>
          <w:lang w:val="en-GB"/>
        </w:rPr>
        <w:tab/>
      </w:r>
      <w:proofErr w:type="spellStart"/>
      <w:r w:rsidR="00081731" w:rsidRPr="00B91FAC">
        <w:rPr>
          <w:rFonts w:ascii="Arial" w:hAnsi="Arial" w:cs="Arial"/>
          <w:lang w:val="en-GB"/>
        </w:rPr>
        <w:t>Gilbody</w:t>
      </w:r>
      <w:proofErr w:type="spellEnd"/>
      <w:r w:rsidR="00081731" w:rsidRPr="00B91FAC">
        <w:rPr>
          <w:rFonts w:ascii="Arial" w:hAnsi="Arial" w:cs="Arial"/>
          <w:lang w:val="en-GB"/>
        </w:rPr>
        <w:t xml:space="preserve"> S, Littlewood E, Gascoyne S, et al. Mitigating the impacts of COVID-19: where are the mental health </w:t>
      </w:r>
      <w:proofErr w:type="gramStart"/>
      <w:r w:rsidR="00081731" w:rsidRPr="00B91FAC">
        <w:rPr>
          <w:rFonts w:ascii="Arial" w:hAnsi="Arial" w:cs="Arial"/>
          <w:lang w:val="en-GB"/>
        </w:rPr>
        <w:t>trials?</w:t>
      </w:r>
      <w:r w:rsidR="00895E6C" w:rsidRPr="00B91FAC">
        <w:rPr>
          <w:rFonts w:ascii="Arial" w:hAnsi="Arial" w:cs="Arial"/>
          <w:lang w:val="en-GB"/>
        </w:rPr>
        <w:t>.</w:t>
      </w:r>
      <w:proofErr w:type="gramEnd"/>
      <w:r w:rsidR="00081731" w:rsidRPr="00B91FAC">
        <w:rPr>
          <w:rFonts w:ascii="Arial" w:hAnsi="Arial" w:cs="Arial"/>
          <w:lang w:val="en-GB"/>
        </w:rPr>
        <w:t xml:space="preserve"> </w:t>
      </w:r>
      <w:r w:rsidR="00081731" w:rsidRPr="00B91FAC">
        <w:rPr>
          <w:rFonts w:ascii="Arial" w:hAnsi="Arial" w:cs="Arial"/>
          <w:i/>
          <w:lang w:val="en-GB"/>
        </w:rPr>
        <w:t>Lancet Psychiatry</w:t>
      </w:r>
      <w:r w:rsidR="00B514EE" w:rsidRPr="00B91FAC">
        <w:rPr>
          <w:rFonts w:ascii="Arial" w:hAnsi="Arial" w:cs="Arial"/>
          <w:lang w:val="en-GB"/>
        </w:rPr>
        <w:t xml:space="preserve"> </w:t>
      </w:r>
      <w:proofErr w:type="gramStart"/>
      <w:r w:rsidR="00081731" w:rsidRPr="00B91FAC">
        <w:rPr>
          <w:rFonts w:ascii="Arial" w:hAnsi="Arial" w:cs="Arial"/>
          <w:lang w:val="en-GB"/>
        </w:rPr>
        <w:t>2021</w:t>
      </w:r>
      <w:r w:rsidR="00B514EE" w:rsidRPr="00B91FAC">
        <w:rPr>
          <w:rFonts w:ascii="Arial" w:hAnsi="Arial" w:cs="Arial"/>
          <w:lang w:val="en-GB"/>
        </w:rPr>
        <w:t>;</w:t>
      </w:r>
      <w:r w:rsidR="00081731" w:rsidRPr="00B91FAC">
        <w:rPr>
          <w:rFonts w:ascii="Arial" w:hAnsi="Arial" w:cs="Arial"/>
          <w:lang w:val="en-GB"/>
        </w:rPr>
        <w:t>8:647</w:t>
      </w:r>
      <w:proofErr w:type="gramEnd"/>
      <w:r w:rsidR="00081731" w:rsidRPr="00B91FAC">
        <w:rPr>
          <w:rFonts w:ascii="Arial" w:hAnsi="Arial" w:cs="Arial"/>
          <w:lang w:val="en-GB"/>
        </w:rPr>
        <w:t>–50.</w:t>
      </w:r>
      <w:r w:rsidR="00B514EE" w:rsidRPr="00B91FAC">
        <w:rPr>
          <w:rFonts w:ascii="Arial" w:hAnsi="Arial" w:cs="Arial"/>
          <w:lang w:val="en-GB"/>
        </w:rPr>
        <w:t xml:space="preserve"> </w:t>
      </w:r>
      <w:proofErr w:type="spellStart"/>
      <w:r w:rsidR="00B514EE" w:rsidRPr="00B91FAC">
        <w:rPr>
          <w:rFonts w:ascii="Arial" w:hAnsi="Arial" w:cs="Arial"/>
          <w:lang w:val="en-GB"/>
        </w:rPr>
        <w:t>doi</w:t>
      </w:r>
      <w:proofErr w:type="spellEnd"/>
      <w:r w:rsidR="00B514EE" w:rsidRPr="00B91FAC">
        <w:rPr>
          <w:rFonts w:ascii="Arial" w:hAnsi="Arial" w:cs="Arial"/>
          <w:lang w:val="en-GB"/>
        </w:rPr>
        <w:t>: 10.1016/S2215-0366(21)00204-2</w:t>
      </w:r>
    </w:p>
    <w:p w14:paraId="6B661967" w14:textId="15F9639B" w:rsidR="00007920" w:rsidRPr="00B91FAC" w:rsidRDefault="00B24642" w:rsidP="00081731">
      <w:pPr>
        <w:pStyle w:val="Bibliography"/>
        <w:spacing w:after="0" w:line="480" w:lineRule="auto"/>
        <w:ind w:left="567" w:hanging="567"/>
        <w:rPr>
          <w:rFonts w:ascii="Arial" w:hAnsi="Arial" w:cs="Arial"/>
          <w:lang w:val="en-GB"/>
        </w:rPr>
      </w:pPr>
      <w:r w:rsidRPr="00B91FAC">
        <w:rPr>
          <w:rFonts w:ascii="Arial" w:hAnsi="Arial" w:cs="Arial"/>
          <w:lang w:val="en-GB"/>
        </w:rPr>
        <w:t>5</w:t>
      </w:r>
      <w:r w:rsidR="00007920" w:rsidRPr="00B91FAC">
        <w:rPr>
          <w:rFonts w:ascii="Arial" w:hAnsi="Arial" w:cs="Arial"/>
          <w:lang w:val="en-GB"/>
        </w:rPr>
        <w:t>.</w:t>
      </w:r>
      <w:r w:rsidR="00007920" w:rsidRPr="00B91FAC">
        <w:rPr>
          <w:rFonts w:ascii="Arial" w:hAnsi="Arial" w:cs="Arial"/>
          <w:lang w:val="en-GB"/>
        </w:rPr>
        <w:tab/>
      </w:r>
      <w:r w:rsidR="00081731" w:rsidRPr="00B91FAC">
        <w:rPr>
          <w:rFonts w:ascii="Arial" w:hAnsi="Arial" w:cs="Arial"/>
          <w:lang w:val="en-GB"/>
        </w:rPr>
        <w:tab/>
        <w:t xml:space="preserve">Pierce M, McManus S, Jessop C, et al. Says who? The significance of sampling in mental health surveys during COVID-19. </w:t>
      </w:r>
      <w:r w:rsidR="00081731" w:rsidRPr="00B91FAC">
        <w:rPr>
          <w:rFonts w:ascii="Arial" w:hAnsi="Arial" w:cs="Arial"/>
          <w:i/>
          <w:iCs/>
          <w:lang w:val="en-GB"/>
        </w:rPr>
        <w:t>Lancet Psychiatry</w:t>
      </w:r>
      <w:r w:rsidR="00081731" w:rsidRPr="00B91FAC">
        <w:rPr>
          <w:rFonts w:ascii="Arial" w:hAnsi="Arial" w:cs="Arial"/>
          <w:lang w:val="en-GB"/>
        </w:rPr>
        <w:t xml:space="preserve"> </w:t>
      </w:r>
      <w:proofErr w:type="gramStart"/>
      <w:r w:rsidR="00081731" w:rsidRPr="00B91FAC">
        <w:rPr>
          <w:rFonts w:ascii="Arial" w:hAnsi="Arial" w:cs="Arial"/>
          <w:lang w:val="en-GB"/>
        </w:rPr>
        <w:t>2020;7:567</w:t>
      </w:r>
      <w:proofErr w:type="gramEnd"/>
      <w:r w:rsidR="00081731" w:rsidRPr="00B91FAC">
        <w:rPr>
          <w:rFonts w:ascii="Arial" w:hAnsi="Arial" w:cs="Arial"/>
          <w:lang w:val="en-GB"/>
        </w:rPr>
        <w:t>-568. doi:10.1016/S2215-0366(20)30237-6</w:t>
      </w:r>
    </w:p>
    <w:p w14:paraId="01A34726" w14:textId="6705A292" w:rsidR="00081731"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6</w:t>
      </w:r>
      <w:r w:rsidR="00007920" w:rsidRPr="00B91FAC">
        <w:rPr>
          <w:rFonts w:ascii="Arial" w:hAnsi="Arial" w:cs="Arial"/>
          <w:lang w:val="en-GB"/>
        </w:rPr>
        <w:t>.</w:t>
      </w:r>
      <w:r w:rsidR="00007920" w:rsidRPr="00B91FAC">
        <w:rPr>
          <w:rFonts w:ascii="Arial" w:hAnsi="Arial" w:cs="Arial"/>
          <w:lang w:val="en-GB"/>
        </w:rPr>
        <w:tab/>
      </w:r>
      <w:proofErr w:type="spellStart"/>
      <w:r w:rsidR="00081731" w:rsidRPr="00B91FAC">
        <w:rPr>
          <w:rFonts w:ascii="Arial" w:hAnsi="Arial" w:cs="Arial"/>
          <w:lang w:val="en-GB"/>
        </w:rPr>
        <w:t>Demkowicz</w:t>
      </w:r>
      <w:proofErr w:type="spellEnd"/>
      <w:r w:rsidR="00081731" w:rsidRPr="00B91FAC">
        <w:rPr>
          <w:rFonts w:ascii="Arial" w:hAnsi="Arial" w:cs="Arial"/>
          <w:lang w:val="en-GB"/>
        </w:rPr>
        <w:t xml:space="preserve"> O, Panayiotou M, Parsons S, et al. Looking </w:t>
      </w:r>
      <w:r w:rsidR="00DD4BAF" w:rsidRPr="00B91FAC">
        <w:rPr>
          <w:rFonts w:ascii="Arial" w:hAnsi="Arial" w:cs="Arial"/>
          <w:lang w:val="en-GB"/>
        </w:rPr>
        <w:t>b</w:t>
      </w:r>
      <w:r w:rsidR="00081731" w:rsidRPr="00B91FAC">
        <w:rPr>
          <w:rFonts w:ascii="Arial" w:hAnsi="Arial" w:cs="Arial"/>
          <w:lang w:val="en-GB"/>
        </w:rPr>
        <w:t xml:space="preserve">ack to </w:t>
      </w:r>
      <w:r w:rsidR="00DD4BAF" w:rsidRPr="00B91FAC">
        <w:rPr>
          <w:rFonts w:ascii="Arial" w:hAnsi="Arial" w:cs="Arial"/>
          <w:lang w:val="en-GB"/>
        </w:rPr>
        <w:t>m</w:t>
      </w:r>
      <w:r w:rsidR="00081731" w:rsidRPr="00B91FAC">
        <w:rPr>
          <w:rFonts w:ascii="Arial" w:hAnsi="Arial" w:cs="Arial"/>
          <w:lang w:val="en-GB"/>
        </w:rPr>
        <w:t xml:space="preserve">ove </w:t>
      </w:r>
      <w:r w:rsidR="00DD4BAF" w:rsidRPr="00B91FAC">
        <w:rPr>
          <w:rFonts w:ascii="Arial" w:hAnsi="Arial" w:cs="Arial"/>
          <w:lang w:val="en-GB"/>
        </w:rPr>
        <w:t>f</w:t>
      </w:r>
      <w:r w:rsidR="00081731" w:rsidRPr="00B91FAC">
        <w:rPr>
          <w:rFonts w:ascii="Arial" w:hAnsi="Arial" w:cs="Arial"/>
          <w:lang w:val="en-GB"/>
        </w:rPr>
        <w:t xml:space="preserve">orward: </w:t>
      </w:r>
      <w:r w:rsidR="00DD4BAF" w:rsidRPr="00B91FAC">
        <w:rPr>
          <w:rFonts w:ascii="Arial" w:hAnsi="Arial" w:cs="Arial"/>
          <w:lang w:val="en-GB"/>
        </w:rPr>
        <w:t>r</w:t>
      </w:r>
      <w:r w:rsidR="00081731" w:rsidRPr="00B91FAC">
        <w:rPr>
          <w:rFonts w:ascii="Arial" w:hAnsi="Arial" w:cs="Arial"/>
          <w:lang w:val="en-GB"/>
        </w:rPr>
        <w:t xml:space="preserve">eflections on the </w:t>
      </w:r>
      <w:r w:rsidR="00DD4BAF" w:rsidRPr="00B91FAC">
        <w:rPr>
          <w:rFonts w:ascii="Arial" w:hAnsi="Arial" w:cs="Arial"/>
          <w:lang w:val="en-GB"/>
        </w:rPr>
        <w:t>s</w:t>
      </w:r>
      <w:r w:rsidR="00081731" w:rsidRPr="00B91FAC">
        <w:rPr>
          <w:rFonts w:ascii="Arial" w:hAnsi="Arial" w:cs="Arial"/>
          <w:lang w:val="en-GB"/>
        </w:rPr>
        <w:t xml:space="preserve">trengths and </w:t>
      </w:r>
      <w:r w:rsidR="00DD4BAF" w:rsidRPr="00B91FAC">
        <w:rPr>
          <w:rFonts w:ascii="Arial" w:hAnsi="Arial" w:cs="Arial"/>
          <w:lang w:val="en-GB"/>
        </w:rPr>
        <w:t>c</w:t>
      </w:r>
      <w:r w:rsidR="00081731" w:rsidRPr="00B91FAC">
        <w:rPr>
          <w:rFonts w:ascii="Arial" w:hAnsi="Arial" w:cs="Arial"/>
          <w:lang w:val="en-GB"/>
        </w:rPr>
        <w:t xml:space="preserve">hallenges of the COVID-19 UK </w:t>
      </w:r>
      <w:r w:rsidR="00DD4BAF" w:rsidRPr="00B91FAC">
        <w:rPr>
          <w:rFonts w:ascii="Arial" w:hAnsi="Arial" w:cs="Arial"/>
          <w:lang w:val="en-GB"/>
        </w:rPr>
        <w:t>m</w:t>
      </w:r>
      <w:r w:rsidR="00081731" w:rsidRPr="00B91FAC">
        <w:rPr>
          <w:rFonts w:ascii="Arial" w:hAnsi="Arial" w:cs="Arial"/>
          <w:lang w:val="en-GB"/>
        </w:rPr>
        <w:t xml:space="preserve">ental </w:t>
      </w:r>
      <w:r w:rsidR="00DD4BAF" w:rsidRPr="00B91FAC">
        <w:rPr>
          <w:rFonts w:ascii="Arial" w:hAnsi="Arial" w:cs="Arial"/>
          <w:lang w:val="en-GB"/>
        </w:rPr>
        <w:t>h</w:t>
      </w:r>
      <w:r w:rsidR="00081731" w:rsidRPr="00B91FAC">
        <w:rPr>
          <w:rFonts w:ascii="Arial" w:hAnsi="Arial" w:cs="Arial"/>
          <w:lang w:val="en-GB"/>
        </w:rPr>
        <w:t xml:space="preserve">ealth </w:t>
      </w:r>
      <w:r w:rsidR="00DD4BAF" w:rsidRPr="00B91FAC">
        <w:rPr>
          <w:rFonts w:ascii="Arial" w:hAnsi="Arial" w:cs="Arial"/>
          <w:lang w:val="en-GB"/>
        </w:rPr>
        <w:t>r</w:t>
      </w:r>
      <w:r w:rsidR="00081731" w:rsidRPr="00B91FAC">
        <w:rPr>
          <w:rFonts w:ascii="Arial" w:hAnsi="Arial" w:cs="Arial"/>
          <w:lang w:val="en-GB"/>
        </w:rPr>
        <w:t xml:space="preserve">esearch </w:t>
      </w:r>
      <w:r w:rsidR="00DD4BAF" w:rsidRPr="00B91FAC">
        <w:rPr>
          <w:rFonts w:ascii="Arial" w:hAnsi="Arial" w:cs="Arial"/>
          <w:lang w:val="en-GB"/>
        </w:rPr>
        <w:t>r</w:t>
      </w:r>
      <w:r w:rsidR="00081731" w:rsidRPr="00B91FAC">
        <w:rPr>
          <w:rFonts w:ascii="Arial" w:hAnsi="Arial" w:cs="Arial"/>
          <w:lang w:val="en-GB"/>
        </w:rPr>
        <w:t xml:space="preserve">esponse. </w:t>
      </w:r>
      <w:r w:rsidR="00081731" w:rsidRPr="00B91FAC">
        <w:rPr>
          <w:rFonts w:ascii="Arial" w:hAnsi="Arial" w:cs="Arial"/>
          <w:i/>
          <w:lang w:val="en-GB"/>
        </w:rPr>
        <w:t>Front Psychiatry</w:t>
      </w:r>
      <w:r w:rsidR="00081731" w:rsidRPr="00B91FAC">
        <w:rPr>
          <w:rFonts w:ascii="Arial" w:hAnsi="Arial" w:cs="Arial"/>
          <w:lang w:val="en-GB"/>
        </w:rPr>
        <w:t xml:space="preserve"> </w:t>
      </w:r>
      <w:proofErr w:type="gramStart"/>
      <w:r w:rsidR="00081731" w:rsidRPr="00B91FAC">
        <w:rPr>
          <w:rFonts w:ascii="Arial" w:hAnsi="Arial" w:cs="Arial"/>
          <w:lang w:val="en-GB"/>
        </w:rPr>
        <w:t>2021;12:622562</w:t>
      </w:r>
      <w:proofErr w:type="gramEnd"/>
      <w:r w:rsidR="00081731" w:rsidRPr="00B91FAC">
        <w:rPr>
          <w:rFonts w:ascii="Arial" w:hAnsi="Arial" w:cs="Arial"/>
          <w:lang w:val="en-GB"/>
        </w:rPr>
        <w:t>.</w:t>
      </w:r>
      <w:r w:rsidR="009146A0" w:rsidRPr="00B91FAC">
        <w:rPr>
          <w:rFonts w:ascii="Arial" w:hAnsi="Arial" w:cs="Arial"/>
          <w:lang w:val="en-GB"/>
        </w:rPr>
        <w:t xml:space="preserve"> </w:t>
      </w:r>
      <w:r w:rsidR="00081731" w:rsidRPr="00B91FAC">
        <w:rPr>
          <w:rFonts w:ascii="Arial" w:hAnsi="Arial" w:cs="Arial"/>
          <w:lang w:val="en-GB"/>
        </w:rPr>
        <w:t>doi</w:t>
      </w:r>
      <w:r w:rsidR="00895E6C" w:rsidRPr="00B91FAC">
        <w:rPr>
          <w:rFonts w:ascii="Arial" w:hAnsi="Arial" w:cs="Arial"/>
          <w:lang w:val="en-GB"/>
        </w:rPr>
        <w:t>:</w:t>
      </w:r>
      <w:r w:rsidR="00081731" w:rsidRPr="00B91FAC">
        <w:rPr>
          <w:rFonts w:ascii="Arial" w:hAnsi="Arial" w:cs="Arial"/>
          <w:lang w:val="en-GB"/>
        </w:rPr>
        <w:t>10.3389/fpsyt.2021.622562</w:t>
      </w:r>
    </w:p>
    <w:p w14:paraId="0C8EA75B" w14:textId="1A853B2E" w:rsidR="00081731"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7</w:t>
      </w:r>
      <w:r w:rsidR="00007920" w:rsidRPr="00B91FAC">
        <w:rPr>
          <w:rFonts w:ascii="Arial" w:hAnsi="Arial" w:cs="Arial"/>
          <w:lang w:val="en-GB"/>
        </w:rPr>
        <w:t>.</w:t>
      </w:r>
      <w:r w:rsidR="00007920" w:rsidRPr="00B91FAC">
        <w:rPr>
          <w:rFonts w:ascii="Arial" w:hAnsi="Arial" w:cs="Arial"/>
          <w:lang w:val="en-GB"/>
        </w:rPr>
        <w:tab/>
      </w:r>
      <w:r w:rsidR="00081731" w:rsidRPr="00B91FAC">
        <w:rPr>
          <w:rFonts w:ascii="Arial" w:hAnsi="Arial" w:cs="Arial"/>
          <w:lang w:val="en-GB"/>
        </w:rPr>
        <w:t xml:space="preserve">Robinson E, </w:t>
      </w:r>
      <w:proofErr w:type="spellStart"/>
      <w:r w:rsidR="00081731" w:rsidRPr="00B91FAC">
        <w:rPr>
          <w:rFonts w:ascii="Arial" w:hAnsi="Arial" w:cs="Arial"/>
          <w:lang w:val="en-GB"/>
        </w:rPr>
        <w:t>Sutin</w:t>
      </w:r>
      <w:proofErr w:type="spellEnd"/>
      <w:r w:rsidR="00081731" w:rsidRPr="00B91FAC">
        <w:rPr>
          <w:rFonts w:ascii="Arial" w:hAnsi="Arial" w:cs="Arial"/>
          <w:lang w:val="en-GB"/>
        </w:rPr>
        <w:t xml:space="preserve"> AR, Daly M, et al. A systematic review and meta-analysis of longitudinal cohort studies comparing mental health before versus during the COVID-19 pandemic in 2020. </w:t>
      </w:r>
      <w:r w:rsidR="00B514EE" w:rsidRPr="00B91FAC">
        <w:rPr>
          <w:rFonts w:ascii="Arial" w:hAnsi="Arial" w:cs="Arial"/>
          <w:i/>
          <w:lang w:val="en-GB"/>
        </w:rPr>
        <w:t xml:space="preserve">J Affect </w:t>
      </w:r>
      <w:proofErr w:type="spellStart"/>
      <w:r w:rsidR="00B514EE" w:rsidRPr="00B91FAC">
        <w:rPr>
          <w:rFonts w:ascii="Arial" w:hAnsi="Arial" w:cs="Arial"/>
          <w:i/>
          <w:lang w:val="en-GB"/>
        </w:rPr>
        <w:t>Disord</w:t>
      </w:r>
      <w:proofErr w:type="spellEnd"/>
      <w:r w:rsidR="00B514EE" w:rsidRPr="00B91FAC">
        <w:rPr>
          <w:rFonts w:ascii="Arial" w:hAnsi="Arial" w:cs="Arial"/>
          <w:lang w:val="en-GB"/>
        </w:rPr>
        <w:t xml:space="preserve"> </w:t>
      </w:r>
      <w:proofErr w:type="gramStart"/>
      <w:r w:rsidR="00081731" w:rsidRPr="00B91FAC">
        <w:rPr>
          <w:rFonts w:ascii="Arial" w:hAnsi="Arial" w:cs="Arial"/>
          <w:lang w:val="en-GB"/>
        </w:rPr>
        <w:t>2022;296:567</w:t>
      </w:r>
      <w:proofErr w:type="gramEnd"/>
      <w:r w:rsidR="00081731" w:rsidRPr="00B91FAC">
        <w:rPr>
          <w:rFonts w:ascii="Arial" w:hAnsi="Arial" w:cs="Arial"/>
          <w:lang w:val="en-GB"/>
        </w:rPr>
        <w:t>–76.</w:t>
      </w:r>
      <w:r w:rsidR="00A5689D" w:rsidRPr="00B91FAC">
        <w:rPr>
          <w:rFonts w:ascii="Arial" w:hAnsi="Arial" w:cs="Arial"/>
          <w:lang w:val="en-GB"/>
        </w:rPr>
        <w:t xml:space="preserve"> </w:t>
      </w:r>
      <w:proofErr w:type="gramStart"/>
      <w:r w:rsidR="00081731" w:rsidRPr="00B91FAC">
        <w:rPr>
          <w:rFonts w:ascii="Arial" w:hAnsi="Arial" w:cs="Arial"/>
          <w:lang w:val="en-GB"/>
        </w:rPr>
        <w:t>doi</w:t>
      </w:r>
      <w:r w:rsidR="00895E6C" w:rsidRPr="00B91FAC">
        <w:rPr>
          <w:rFonts w:ascii="Arial" w:hAnsi="Arial" w:cs="Arial"/>
          <w:lang w:val="en-GB"/>
        </w:rPr>
        <w:t>:</w:t>
      </w:r>
      <w:r w:rsidR="00081731" w:rsidRPr="00B91FAC">
        <w:rPr>
          <w:rFonts w:ascii="Arial" w:hAnsi="Arial" w:cs="Arial"/>
          <w:lang w:val="en-GB"/>
        </w:rPr>
        <w:t>10.1016/j.jad</w:t>
      </w:r>
      <w:proofErr w:type="gramEnd"/>
      <w:r w:rsidR="00081731" w:rsidRPr="00B91FAC">
        <w:rPr>
          <w:rFonts w:ascii="Arial" w:hAnsi="Arial" w:cs="Arial"/>
          <w:lang w:val="en-GB"/>
        </w:rPr>
        <w:t>.2021.09.098</w:t>
      </w:r>
    </w:p>
    <w:p w14:paraId="765080F2" w14:textId="723FDCB8" w:rsidR="00007920"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8</w:t>
      </w:r>
      <w:r w:rsidR="00007920" w:rsidRPr="00B91FAC">
        <w:rPr>
          <w:rFonts w:ascii="Arial" w:hAnsi="Arial" w:cs="Arial"/>
          <w:lang w:val="en-GB"/>
        </w:rPr>
        <w:t>.</w:t>
      </w:r>
      <w:r w:rsidR="00007920" w:rsidRPr="00B91FAC">
        <w:rPr>
          <w:rFonts w:ascii="Arial" w:hAnsi="Arial" w:cs="Arial"/>
          <w:lang w:val="en-GB"/>
        </w:rPr>
        <w:tab/>
      </w:r>
      <w:proofErr w:type="spellStart"/>
      <w:r w:rsidR="00081731" w:rsidRPr="00B91FAC">
        <w:rPr>
          <w:rFonts w:ascii="Arial" w:hAnsi="Arial" w:cs="Arial"/>
          <w:lang w:val="en-GB"/>
        </w:rPr>
        <w:t>Salanti</w:t>
      </w:r>
      <w:proofErr w:type="spellEnd"/>
      <w:r w:rsidR="00081731" w:rsidRPr="00B91FAC">
        <w:rPr>
          <w:rFonts w:ascii="Arial" w:hAnsi="Arial" w:cs="Arial"/>
          <w:lang w:val="en-GB"/>
        </w:rPr>
        <w:t xml:space="preserve"> G, Peter N, Tonia T, et al. The Impact of the COVID-19 </w:t>
      </w:r>
      <w:r w:rsidR="00DD4BAF" w:rsidRPr="00B91FAC">
        <w:rPr>
          <w:rFonts w:ascii="Arial" w:hAnsi="Arial" w:cs="Arial"/>
          <w:lang w:val="en-GB"/>
        </w:rPr>
        <w:t>p</w:t>
      </w:r>
      <w:r w:rsidR="00081731" w:rsidRPr="00B91FAC">
        <w:rPr>
          <w:rFonts w:ascii="Arial" w:hAnsi="Arial" w:cs="Arial"/>
          <w:lang w:val="en-GB"/>
        </w:rPr>
        <w:t xml:space="preserve">andemic and </w:t>
      </w:r>
      <w:r w:rsidR="00DD4BAF" w:rsidRPr="00B91FAC">
        <w:rPr>
          <w:rFonts w:ascii="Arial" w:hAnsi="Arial" w:cs="Arial"/>
          <w:lang w:val="en-GB"/>
        </w:rPr>
        <w:t>a</w:t>
      </w:r>
      <w:r w:rsidR="00081731" w:rsidRPr="00B91FAC">
        <w:rPr>
          <w:rFonts w:ascii="Arial" w:hAnsi="Arial" w:cs="Arial"/>
          <w:lang w:val="en-GB"/>
        </w:rPr>
        <w:t xml:space="preserve">ssociated </w:t>
      </w:r>
      <w:r w:rsidR="00DD4BAF" w:rsidRPr="00B91FAC">
        <w:rPr>
          <w:rFonts w:ascii="Arial" w:hAnsi="Arial" w:cs="Arial"/>
          <w:lang w:val="en-GB"/>
        </w:rPr>
        <w:t>c</w:t>
      </w:r>
      <w:r w:rsidR="00081731" w:rsidRPr="00B91FAC">
        <w:rPr>
          <w:rFonts w:ascii="Arial" w:hAnsi="Arial" w:cs="Arial"/>
          <w:lang w:val="en-GB"/>
        </w:rPr>
        <w:t xml:space="preserve">ontrol </w:t>
      </w:r>
      <w:r w:rsidR="00DD4BAF" w:rsidRPr="00B91FAC">
        <w:rPr>
          <w:rFonts w:ascii="Arial" w:hAnsi="Arial" w:cs="Arial"/>
          <w:lang w:val="en-GB"/>
        </w:rPr>
        <w:t>m</w:t>
      </w:r>
      <w:r w:rsidR="00081731" w:rsidRPr="00B91FAC">
        <w:rPr>
          <w:rFonts w:ascii="Arial" w:hAnsi="Arial" w:cs="Arial"/>
          <w:lang w:val="en-GB"/>
        </w:rPr>
        <w:t xml:space="preserve">easures on the </w:t>
      </w:r>
      <w:r w:rsidR="00DD4BAF" w:rsidRPr="00B91FAC">
        <w:rPr>
          <w:rFonts w:ascii="Arial" w:hAnsi="Arial" w:cs="Arial"/>
          <w:lang w:val="en-GB"/>
        </w:rPr>
        <w:t>m</w:t>
      </w:r>
      <w:r w:rsidR="00081731" w:rsidRPr="00B91FAC">
        <w:rPr>
          <w:rFonts w:ascii="Arial" w:hAnsi="Arial" w:cs="Arial"/>
          <w:lang w:val="en-GB"/>
        </w:rPr>
        <w:t xml:space="preserve">ental </w:t>
      </w:r>
      <w:r w:rsidR="00DD4BAF" w:rsidRPr="00B91FAC">
        <w:rPr>
          <w:rFonts w:ascii="Arial" w:hAnsi="Arial" w:cs="Arial"/>
          <w:lang w:val="en-GB"/>
        </w:rPr>
        <w:t>h</w:t>
      </w:r>
      <w:r w:rsidR="00081731" w:rsidRPr="00B91FAC">
        <w:rPr>
          <w:rFonts w:ascii="Arial" w:hAnsi="Arial" w:cs="Arial"/>
          <w:lang w:val="en-GB"/>
        </w:rPr>
        <w:t xml:space="preserve">ealth of the </w:t>
      </w:r>
      <w:r w:rsidR="00DD4BAF" w:rsidRPr="00B91FAC">
        <w:rPr>
          <w:rFonts w:ascii="Arial" w:hAnsi="Arial" w:cs="Arial"/>
          <w:lang w:val="en-GB"/>
        </w:rPr>
        <w:t>g</w:t>
      </w:r>
      <w:r w:rsidR="00081731" w:rsidRPr="00B91FAC">
        <w:rPr>
          <w:rFonts w:ascii="Arial" w:hAnsi="Arial" w:cs="Arial"/>
          <w:lang w:val="en-GB"/>
        </w:rPr>
        <w:t xml:space="preserve">eneral </w:t>
      </w:r>
      <w:r w:rsidR="00DD4BAF" w:rsidRPr="00B91FAC">
        <w:rPr>
          <w:rFonts w:ascii="Arial" w:hAnsi="Arial" w:cs="Arial"/>
          <w:lang w:val="en-GB"/>
        </w:rPr>
        <w:t>p</w:t>
      </w:r>
      <w:r w:rsidR="00081731" w:rsidRPr="00B91FAC">
        <w:rPr>
          <w:rFonts w:ascii="Arial" w:hAnsi="Arial" w:cs="Arial"/>
          <w:lang w:val="en-GB"/>
        </w:rPr>
        <w:t xml:space="preserve">opulation: </w:t>
      </w:r>
      <w:r w:rsidR="00DD4BAF" w:rsidRPr="00B91FAC">
        <w:rPr>
          <w:rFonts w:ascii="Arial" w:hAnsi="Arial" w:cs="Arial"/>
          <w:lang w:val="en-GB"/>
        </w:rPr>
        <w:t>a</w:t>
      </w:r>
      <w:r w:rsidR="00081731" w:rsidRPr="00B91FAC">
        <w:rPr>
          <w:rFonts w:ascii="Arial" w:hAnsi="Arial" w:cs="Arial"/>
          <w:lang w:val="en-GB"/>
        </w:rPr>
        <w:t xml:space="preserve"> </w:t>
      </w:r>
      <w:r w:rsidR="00DD4BAF" w:rsidRPr="00B91FAC">
        <w:rPr>
          <w:rFonts w:ascii="Arial" w:hAnsi="Arial" w:cs="Arial"/>
          <w:lang w:val="en-GB"/>
        </w:rPr>
        <w:t>s</w:t>
      </w:r>
      <w:r w:rsidR="00081731" w:rsidRPr="00B91FAC">
        <w:rPr>
          <w:rFonts w:ascii="Arial" w:hAnsi="Arial" w:cs="Arial"/>
          <w:lang w:val="en-GB"/>
        </w:rPr>
        <w:t xml:space="preserve">ystematic </w:t>
      </w:r>
      <w:r w:rsidR="00DD4BAF" w:rsidRPr="00B91FAC">
        <w:rPr>
          <w:rFonts w:ascii="Arial" w:hAnsi="Arial" w:cs="Arial"/>
          <w:lang w:val="en-GB"/>
        </w:rPr>
        <w:t>r</w:t>
      </w:r>
      <w:r w:rsidR="00081731" w:rsidRPr="00B91FAC">
        <w:rPr>
          <w:rFonts w:ascii="Arial" w:hAnsi="Arial" w:cs="Arial"/>
          <w:lang w:val="en-GB"/>
        </w:rPr>
        <w:t xml:space="preserve">eview and </w:t>
      </w:r>
      <w:r w:rsidR="00DD4BAF" w:rsidRPr="00B91FAC">
        <w:rPr>
          <w:rFonts w:ascii="Arial" w:hAnsi="Arial" w:cs="Arial"/>
          <w:lang w:val="en-GB"/>
        </w:rPr>
        <w:t>d</w:t>
      </w:r>
      <w:r w:rsidR="00081731" w:rsidRPr="00B91FAC">
        <w:rPr>
          <w:rFonts w:ascii="Arial" w:hAnsi="Arial" w:cs="Arial"/>
          <w:lang w:val="en-GB"/>
        </w:rPr>
        <w:t>ose-</w:t>
      </w:r>
      <w:r w:rsidR="00DD4BAF" w:rsidRPr="00B91FAC">
        <w:rPr>
          <w:rFonts w:ascii="Arial" w:hAnsi="Arial" w:cs="Arial"/>
          <w:lang w:val="en-GB"/>
        </w:rPr>
        <w:t>r</w:t>
      </w:r>
      <w:r w:rsidR="00081731" w:rsidRPr="00B91FAC">
        <w:rPr>
          <w:rFonts w:ascii="Arial" w:hAnsi="Arial" w:cs="Arial"/>
          <w:lang w:val="en-GB"/>
        </w:rPr>
        <w:t xml:space="preserve">esponse </w:t>
      </w:r>
      <w:r w:rsidR="00DD4BAF" w:rsidRPr="00B91FAC">
        <w:rPr>
          <w:rFonts w:ascii="Arial" w:hAnsi="Arial" w:cs="Arial"/>
          <w:lang w:val="en-GB"/>
        </w:rPr>
        <w:t>m</w:t>
      </w:r>
      <w:r w:rsidR="00081731" w:rsidRPr="00B91FAC">
        <w:rPr>
          <w:rFonts w:ascii="Arial" w:hAnsi="Arial" w:cs="Arial"/>
          <w:lang w:val="en-GB"/>
        </w:rPr>
        <w:t xml:space="preserve">eta-analysis. </w:t>
      </w:r>
      <w:r w:rsidR="00081731" w:rsidRPr="00B91FAC">
        <w:rPr>
          <w:rFonts w:ascii="Arial" w:hAnsi="Arial" w:cs="Arial"/>
          <w:i/>
          <w:lang w:val="en-GB"/>
        </w:rPr>
        <w:t>Ann Intern Med</w:t>
      </w:r>
      <w:r w:rsidR="00081731" w:rsidRPr="00B91FAC">
        <w:rPr>
          <w:rFonts w:ascii="Arial" w:hAnsi="Arial" w:cs="Arial"/>
          <w:lang w:val="en-GB"/>
        </w:rPr>
        <w:t xml:space="preserve"> </w:t>
      </w:r>
      <w:proofErr w:type="gramStart"/>
      <w:r w:rsidR="00081731" w:rsidRPr="00B91FAC">
        <w:rPr>
          <w:rFonts w:ascii="Arial" w:hAnsi="Arial" w:cs="Arial"/>
          <w:lang w:val="en-GB"/>
        </w:rPr>
        <w:t>2022;175:1560</w:t>
      </w:r>
      <w:proofErr w:type="gramEnd"/>
      <w:r w:rsidR="00081731" w:rsidRPr="00B91FAC">
        <w:rPr>
          <w:rFonts w:ascii="Arial" w:hAnsi="Arial" w:cs="Arial"/>
          <w:lang w:val="en-GB"/>
        </w:rPr>
        <w:t>–71. doi</w:t>
      </w:r>
      <w:r w:rsidR="00895E6C" w:rsidRPr="00B91FAC">
        <w:rPr>
          <w:rFonts w:ascii="Arial" w:hAnsi="Arial" w:cs="Arial"/>
          <w:lang w:val="en-GB"/>
        </w:rPr>
        <w:t>:</w:t>
      </w:r>
      <w:r w:rsidR="00081731" w:rsidRPr="00B91FAC">
        <w:rPr>
          <w:rFonts w:ascii="Arial" w:hAnsi="Arial" w:cs="Arial"/>
          <w:lang w:val="en-GB"/>
        </w:rPr>
        <w:t>10.7326/M22-1507</w:t>
      </w:r>
    </w:p>
    <w:p w14:paraId="5E0D4EBF" w14:textId="6A7DA775" w:rsidR="00A5689D" w:rsidRPr="00B91FAC" w:rsidRDefault="00B24642" w:rsidP="00A5689D">
      <w:pPr>
        <w:pStyle w:val="Bibliography"/>
        <w:tabs>
          <w:tab w:val="clear" w:pos="260"/>
        </w:tabs>
        <w:spacing w:after="0" w:line="480" w:lineRule="auto"/>
        <w:ind w:left="567" w:hanging="567"/>
        <w:rPr>
          <w:rFonts w:ascii="Arial" w:hAnsi="Arial" w:cs="Arial"/>
          <w:lang w:val="es-ES"/>
        </w:rPr>
      </w:pPr>
      <w:r w:rsidRPr="00B91FAC">
        <w:rPr>
          <w:rFonts w:ascii="Arial" w:hAnsi="Arial" w:cs="Arial"/>
          <w:lang w:val="en-GB"/>
        </w:rPr>
        <w:t>9</w:t>
      </w:r>
      <w:r w:rsidR="00007920" w:rsidRPr="00B91FAC">
        <w:rPr>
          <w:rFonts w:ascii="Arial" w:hAnsi="Arial" w:cs="Arial"/>
          <w:lang w:val="en-GB"/>
        </w:rPr>
        <w:t>.</w:t>
      </w:r>
      <w:r w:rsidR="00007920" w:rsidRPr="00B91FAC">
        <w:rPr>
          <w:rFonts w:ascii="Arial" w:hAnsi="Arial" w:cs="Arial"/>
          <w:lang w:val="en-GB"/>
        </w:rPr>
        <w:tab/>
      </w:r>
      <w:r w:rsidR="00A5689D" w:rsidRPr="00B91FAC">
        <w:rPr>
          <w:rFonts w:ascii="Arial" w:hAnsi="Arial" w:cs="Arial"/>
          <w:lang w:val="en-GB"/>
        </w:rPr>
        <w:t xml:space="preserve">Madigan S, Racine N, Vaillancourt T, et al. Changes in </w:t>
      </w:r>
      <w:r w:rsidR="00DD4BAF" w:rsidRPr="00B91FAC">
        <w:rPr>
          <w:rFonts w:ascii="Arial" w:hAnsi="Arial" w:cs="Arial"/>
          <w:lang w:val="en-GB"/>
        </w:rPr>
        <w:t>d</w:t>
      </w:r>
      <w:r w:rsidR="00A5689D" w:rsidRPr="00B91FAC">
        <w:rPr>
          <w:rFonts w:ascii="Arial" w:hAnsi="Arial" w:cs="Arial"/>
          <w:lang w:val="en-GB"/>
        </w:rPr>
        <w:t xml:space="preserve">epression and </w:t>
      </w:r>
      <w:r w:rsidR="00DD4BAF" w:rsidRPr="00B91FAC">
        <w:rPr>
          <w:rFonts w:ascii="Arial" w:hAnsi="Arial" w:cs="Arial"/>
          <w:lang w:val="en-GB"/>
        </w:rPr>
        <w:t>a</w:t>
      </w:r>
      <w:r w:rsidR="00A5689D" w:rsidRPr="00B91FAC">
        <w:rPr>
          <w:rFonts w:ascii="Arial" w:hAnsi="Arial" w:cs="Arial"/>
          <w:lang w:val="en-GB"/>
        </w:rPr>
        <w:t xml:space="preserve">nxiety </w:t>
      </w:r>
      <w:r w:rsidR="00DD4BAF" w:rsidRPr="00B91FAC">
        <w:rPr>
          <w:rFonts w:ascii="Arial" w:hAnsi="Arial" w:cs="Arial"/>
          <w:lang w:val="en-GB"/>
        </w:rPr>
        <w:t>a</w:t>
      </w:r>
      <w:r w:rsidR="00A5689D" w:rsidRPr="00B91FAC">
        <w:rPr>
          <w:rFonts w:ascii="Arial" w:hAnsi="Arial" w:cs="Arial"/>
          <w:lang w:val="en-GB"/>
        </w:rPr>
        <w:t xml:space="preserve">mong </w:t>
      </w:r>
      <w:r w:rsidR="00DD4BAF" w:rsidRPr="00B91FAC">
        <w:rPr>
          <w:rFonts w:ascii="Arial" w:hAnsi="Arial" w:cs="Arial"/>
          <w:lang w:val="en-GB"/>
        </w:rPr>
        <w:t>c</w:t>
      </w:r>
      <w:r w:rsidR="00A5689D" w:rsidRPr="00B91FAC">
        <w:rPr>
          <w:rFonts w:ascii="Arial" w:hAnsi="Arial" w:cs="Arial"/>
          <w:lang w:val="en-GB"/>
        </w:rPr>
        <w:t>hildr</w:t>
      </w:r>
      <w:r w:rsidR="003574BC" w:rsidRPr="00B91FAC">
        <w:rPr>
          <w:rFonts w:ascii="Arial" w:hAnsi="Arial" w:cs="Arial"/>
          <w:lang w:val="en-GB"/>
        </w:rPr>
        <w:t>en</w:t>
      </w:r>
      <w:r w:rsidR="00A5689D" w:rsidRPr="00B91FAC">
        <w:rPr>
          <w:rFonts w:ascii="Arial" w:hAnsi="Arial" w:cs="Arial"/>
          <w:lang w:val="en-GB"/>
        </w:rPr>
        <w:t xml:space="preserve"> and </w:t>
      </w:r>
      <w:r w:rsidR="00DD4BAF" w:rsidRPr="00B91FAC">
        <w:rPr>
          <w:rFonts w:ascii="Arial" w:hAnsi="Arial" w:cs="Arial"/>
          <w:lang w:val="en-GB"/>
        </w:rPr>
        <w:t>a</w:t>
      </w:r>
      <w:r w:rsidR="00A5689D" w:rsidRPr="00B91FAC">
        <w:rPr>
          <w:rFonts w:ascii="Arial" w:hAnsi="Arial" w:cs="Arial"/>
          <w:lang w:val="en-GB"/>
        </w:rPr>
        <w:t xml:space="preserve">dolescents </w:t>
      </w:r>
      <w:r w:rsidR="00DD4BAF" w:rsidRPr="00B91FAC">
        <w:rPr>
          <w:rFonts w:ascii="Arial" w:hAnsi="Arial" w:cs="Arial"/>
          <w:lang w:val="en-GB"/>
        </w:rPr>
        <w:t>f</w:t>
      </w:r>
      <w:r w:rsidR="00A5689D" w:rsidRPr="00B91FAC">
        <w:rPr>
          <w:rFonts w:ascii="Arial" w:hAnsi="Arial" w:cs="Arial"/>
          <w:lang w:val="en-GB"/>
        </w:rPr>
        <w:t xml:space="preserve">rom </w:t>
      </w:r>
      <w:r w:rsidR="00DD4BAF" w:rsidRPr="00B91FAC">
        <w:rPr>
          <w:rFonts w:ascii="Arial" w:hAnsi="Arial" w:cs="Arial"/>
          <w:lang w:val="en-GB"/>
        </w:rPr>
        <w:t>b</w:t>
      </w:r>
      <w:r w:rsidR="00A5689D" w:rsidRPr="00B91FAC">
        <w:rPr>
          <w:rFonts w:ascii="Arial" w:hAnsi="Arial" w:cs="Arial"/>
          <w:lang w:val="en-GB"/>
        </w:rPr>
        <w:t xml:space="preserve">efore to </w:t>
      </w:r>
      <w:r w:rsidR="00DD4BAF" w:rsidRPr="00B91FAC">
        <w:rPr>
          <w:rFonts w:ascii="Arial" w:hAnsi="Arial" w:cs="Arial"/>
          <w:lang w:val="en-GB"/>
        </w:rPr>
        <w:t>d</w:t>
      </w:r>
      <w:r w:rsidR="00A5689D" w:rsidRPr="00B91FAC">
        <w:rPr>
          <w:rFonts w:ascii="Arial" w:hAnsi="Arial" w:cs="Arial"/>
          <w:lang w:val="en-GB"/>
        </w:rPr>
        <w:t xml:space="preserve">uring the COVID-19 </w:t>
      </w:r>
      <w:r w:rsidR="00DD4BAF" w:rsidRPr="00B91FAC">
        <w:rPr>
          <w:rFonts w:ascii="Arial" w:hAnsi="Arial" w:cs="Arial"/>
          <w:lang w:val="en-GB"/>
        </w:rPr>
        <w:t>p</w:t>
      </w:r>
      <w:r w:rsidR="00A5689D" w:rsidRPr="00B91FAC">
        <w:rPr>
          <w:rFonts w:ascii="Arial" w:hAnsi="Arial" w:cs="Arial"/>
          <w:lang w:val="en-GB"/>
        </w:rPr>
        <w:t xml:space="preserve">andemic: </w:t>
      </w:r>
      <w:r w:rsidR="00DD4BAF" w:rsidRPr="00B91FAC">
        <w:rPr>
          <w:rFonts w:ascii="Arial" w:hAnsi="Arial" w:cs="Arial"/>
          <w:lang w:val="en-GB"/>
        </w:rPr>
        <w:t>a</w:t>
      </w:r>
      <w:r w:rsidR="00A5689D" w:rsidRPr="00B91FAC">
        <w:rPr>
          <w:rFonts w:ascii="Arial" w:hAnsi="Arial" w:cs="Arial"/>
          <w:lang w:val="en-GB"/>
        </w:rPr>
        <w:t xml:space="preserve"> </w:t>
      </w:r>
      <w:r w:rsidR="00DD4BAF" w:rsidRPr="00B91FAC">
        <w:rPr>
          <w:rFonts w:ascii="Arial" w:hAnsi="Arial" w:cs="Arial"/>
          <w:lang w:val="en-GB"/>
        </w:rPr>
        <w:t>s</w:t>
      </w:r>
      <w:r w:rsidR="00A5689D" w:rsidRPr="00B91FAC">
        <w:rPr>
          <w:rFonts w:ascii="Arial" w:hAnsi="Arial" w:cs="Arial"/>
          <w:lang w:val="en-GB"/>
        </w:rPr>
        <w:t xml:space="preserve">ystematic </w:t>
      </w:r>
      <w:r w:rsidR="00DD4BAF" w:rsidRPr="00B91FAC">
        <w:rPr>
          <w:rFonts w:ascii="Arial" w:hAnsi="Arial" w:cs="Arial"/>
          <w:lang w:val="en-GB"/>
        </w:rPr>
        <w:lastRenderedPageBreak/>
        <w:t>r</w:t>
      </w:r>
      <w:r w:rsidR="00A5689D" w:rsidRPr="00B91FAC">
        <w:rPr>
          <w:rFonts w:ascii="Arial" w:hAnsi="Arial" w:cs="Arial"/>
          <w:lang w:val="en-GB"/>
        </w:rPr>
        <w:t xml:space="preserve">eview and </w:t>
      </w:r>
      <w:r w:rsidR="00DD4BAF" w:rsidRPr="00B91FAC">
        <w:rPr>
          <w:rFonts w:ascii="Arial" w:hAnsi="Arial" w:cs="Arial"/>
          <w:lang w:val="en-GB"/>
        </w:rPr>
        <w:t>m</w:t>
      </w:r>
      <w:r w:rsidR="00A5689D" w:rsidRPr="00B91FAC">
        <w:rPr>
          <w:rFonts w:ascii="Arial" w:hAnsi="Arial" w:cs="Arial"/>
          <w:lang w:val="en-GB"/>
        </w:rPr>
        <w:t xml:space="preserve">eta-analysis. </w:t>
      </w:r>
      <w:r w:rsidR="00A5689D" w:rsidRPr="00B91FAC">
        <w:rPr>
          <w:rFonts w:ascii="Arial" w:hAnsi="Arial" w:cs="Arial"/>
          <w:i/>
          <w:lang w:val="es-ES"/>
        </w:rPr>
        <w:t xml:space="preserve">JAMA </w:t>
      </w:r>
      <w:proofErr w:type="spellStart"/>
      <w:r w:rsidR="00A5689D" w:rsidRPr="00B91FAC">
        <w:rPr>
          <w:rFonts w:ascii="Arial" w:hAnsi="Arial" w:cs="Arial"/>
          <w:i/>
          <w:lang w:val="es-ES"/>
        </w:rPr>
        <w:t>Pediatr</w:t>
      </w:r>
      <w:proofErr w:type="spellEnd"/>
      <w:r w:rsidR="00A5689D" w:rsidRPr="00B91FAC">
        <w:rPr>
          <w:rFonts w:ascii="Arial" w:hAnsi="Arial" w:cs="Arial"/>
          <w:lang w:val="es-ES"/>
        </w:rPr>
        <w:t xml:space="preserve"> </w:t>
      </w:r>
      <w:proofErr w:type="gramStart"/>
      <w:r w:rsidR="00A5689D" w:rsidRPr="00B91FAC">
        <w:rPr>
          <w:rFonts w:ascii="Arial" w:hAnsi="Arial" w:cs="Arial"/>
          <w:lang w:val="es-ES"/>
        </w:rPr>
        <w:t>2023;177:567</w:t>
      </w:r>
      <w:proofErr w:type="gramEnd"/>
      <w:r w:rsidR="00A5689D" w:rsidRPr="00B91FAC">
        <w:rPr>
          <w:rFonts w:ascii="Arial" w:hAnsi="Arial" w:cs="Arial"/>
          <w:lang w:val="es-ES"/>
        </w:rPr>
        <w:t>. doi</w:t>
      </w:r>
      <w:r w:rsidR="00895E6C" w:rsidRPr="00B91FAC">
        <w:rPr>
          <w:rFonts w:ascii="Arial" w:hAnsi="Arial" w:cs="Arial"/>
          <w:lang w:val="es-ES"/>
        </w:rPr>
        <w:t>:</w:t>
      </w:r>
      <w:r w:rsidR="00A5689D" w:rsidRPr="00B91FAC">
        <w:rPr>
          <w:rFonts w:ascii="Arial" w:hAnsi="Arial" w:cs="Arial"/>
          <w:lang w:val="es-ES"/>
        </w:rPr>
        <w:t>10.1001/jamapediatrics.2023.0846</w:t>
      </w:r>
    </w:p>
    <w:p w14:paraId="2DF5BFC4" w14:textId="4D715EAD" w:rsidR="00A5689D"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s-ES"/>
        </w:rPr>
        <w:t>10</w:t>
      </w:r>
      <w:r w:rsidR="00007920" w:rsidRPr="00B91FAC">
        <w:rPr>
          <w:rFonts w:ascii="Arial" w:hAnsi="Arial" w:cs="Arial"/>
          <w:lang w:val="es-ES"/>
        </w:rPr>
        <w:t>.</w:t>
      </w:r>
      <w:r w:rsidR="00007920" w:rsidRPr="00B91FAC">
        <w:rPr>
          <w:rFonts w:ascii="Arial" w:hAnsi="Arial" w:cs="Arial"/>
          <w:lang w:val="es-ES"/>
        </w:rPr>
        <w:tab/>
      </w:r>
      <w:proofErr w:type="spellStart"/>
      <w:r w:rsidR="00A5689D" w:rsidRPr="00B91FAC">
        <w:rPr>
          <w:rFonts w:ascii="Arial" w:hAnsi="Arial" w:cs="Arial"/>
          <w:lang w:val="es-ES"/>
        </w:rPr>
        <w:t>Sun</w:t>
      </w:r>
      <w:proofErr w:type="spellEnd"/>
      <w:r w:rsidR="00A5689D" w:rsidRPr="00B91FAC">
        <w:rPr>
          <w:rFonts w:ascii="Arial" w:hAnsi="Arial" w:cs="Arial"/>
          <w:lang w:val="es-ES"/>
        </w:rPr>
        <w:t xml:space="preserve"> Y, Wu Y, Fan S, et al. </w:t>
      </w:r>
      <w:r w:rsidR="00A5689D" w:rsidRPr="00B91FAC">
        <w:rPr>
          <w:rFonts w:ascii="Arial" w:hAnsi="Arial" w:cs="Arial"/>
          <w:lang w:val="en-GB"/>
        </w:rPr>
        <w:t xml:space="preserve">Comparison of mental health symptoms before and during the covid-19 pandemic: evidence from a systematic review and meta-analysis of 134 cohorts. </w:t>
      </w:r>
      <w:r w:rsidR="00A5689D" w:rsidRPr="00B91FAC">
        <w:rPr>
          <w:rFonts w:ascii="Arial" w:hAnsi="Arial" w:cs="Arial"/>
          <w:i/>
          <w:lang w:val="en-GB"/>
        </w:rPr>
        <w:t>BMJ</w:t>
      </w:r>
      <w:r w:rsidR="00A5689D" w:rsidRPr="00B91FAC">
        <w:rPr>
          <w:rFonts w:ascii="Arial" w:hAnsi="Arial" w:cs="Arial"/>
          <w:lang w:val="en-GB"/>
        </w:rPr>
        <w:t xml:space="preserve"> 2023;</w:t>
      </w:r>
      <w:proofErr w:type="gramStart"/>
      <w:r w:rsidR="00A5689D" w:rsidRPr="00B91FAC">
        <w:rPr>
          <w:rFonts w:ascii="Arial" w:hAnsi="Arial" w:cs="Arial"/>
          <w:lang w:val="en-GB"/>
        </w:rPr>
        <w:t>380:e</w:t>
      </w:r>
      <w:proofErr w:type="gramEnd"/>
      <w:r w:rsidR="00A5689D" w:rsidRPr="00B91FAC">
        <w:rPr>
          <w:rFonts w:ascii="Arial" w:hAnsi="Arial" w:cs="Arial"/>
          <w:lang w:val="en-GB"/>
        </w:rPr>
        <w:t>074224. doi</w:t>
      </w:r>
      <w:r w:rsidR="00895E6C" w:rsidRPr="00B91FAC">
        <w:rPr>
          <w:rFonts w:ascii="Arial" w:hAnsi="Arial" w:cs="Arial"/>
          <w:lang w:val="en-GB"/>
        </w:rPr>
        <w:t>:</w:t>
      </w:r>
      <w:r w:rsidR="00A5689D" w:rsidRPr="00B91FAC">
        <w:rPr>
          <w:rFonts w:ascii="Arial" w:hAnsi="Arial" w:cs="Arial"/>
          <w:lang w:val="en-GB"/>
        </w:rPr>
        <w:t>10.1136/bmj-2022-074224</w:t>
      </w:r>
    </w:p>
    <w:p w14:paraId="0AD5C2B4" w14:textId="6C51832D" w:rsidR="00A5689D" w:rsidRPr="00B91FAC" w:rsidRDefault="00B24642" w:rsidP="00007920">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11</w:t>
      </w:r>
      <w:r w:rsidR="00007920" w:rsidRPr="00B91FAC">
        <w:rPr>
          <w:rFonts w:ascii="Arial" w:hAnsi="Arial" w:cs="Arial"/>
          <w:lang w:val="en-GB"/>
        </w:rPr>
        <w:t>.</w:t>
      </w:r>
      <w:r w:rsidR="00007920" w:rsidRPr="00B91FAC">
        <w:rPr>
          <w:rFonts w:ascii="Arial" w:hAnsi="Arial" w:cs="Arial"/>
          <w:lang w:val="en-GB"/>
        </w:rPr>
        <w:tab/>
      </w:r>
      <w:r w:rsidR="00A5689D" w:rsidRPr="00B91FAC">
        <w:rPr>
          <w:rFonts w:ascii="Arial" w:hAnsi="Arial" w:cs="Arial"/>
          <w:lang w:val="en-GB"/>
        </w:rPr>
        <w:t xml:space="preserve">Thombs B, </w:t>
      </w:r>
      <w:proofErr w:type="spellStart"/>
      <w:r w:rsidR="00A5689D" w:rsidRPr="00B91FAC">
        <w:rPr>
          <w:rFonts w:ascii="Arial" w:hAnsi="Arial" w:cs="Arial"/>
          <w:lang w:val="en-GB"/>
        </w:rPr>
        <w:t>Bonardi</w:t>
      </w:r>
      <w:proofErr w:type="spellEnd"/>
      <w:r w:rsidR="00A5689D" w:rsidRPr="00B91FAC">
        <w:rPr>
          <w:rFonts w:ascii="Arial" w:hAnsi="Arial" w:cs="Arial"/>
          <w:lang w:val="en-GB"/>
        </w:rPr>
        <w:t xml:space="preserve"> O, Rice D. Mental health during the COVID-19 pandemic: protocol for a living systematic review of symptom levels, factors associated with symptoms, and intervention effectiveness</w:t>
      </w:r>
      <w:r w:rsidR="00574AD9" w:rsidRPr="00B91FAC">
        <w:rPr>
          <w:rFonts w:ascii="Arial" w:hAnsi="Arial" w:cs="Arial"/>
          <w:lang w:val="en-GB"/>
        </w:rPr>
        <w:t xml:space="preserve">. Accessed </w:t>
      </w:r>
      <w:r w:rsidR="00DD4BAF" w:rsidRPr="00B91FAC">
        <w:rPr>
          <w:rFonts w:ascii="Arial" w:hAnsi="Arial" w:cs="Arial"/>
          <w:lang w:val="en-GB"/>
        </w:rPr>
        <w:t>March 2</w:t>
      </w:r>
      <w:r w:rsidR="00895E6C" w:rsidRPr="00B91FAC">
        <w:rPr>
          <w:rFonts w:ascii="Arial" w:hAnsi="Arial" w:cs="Arial"/>
          <w:lang w:val="en-GB"/>
        </w:rPr>
        <w:t>7</w:t>
      </w:r>
      <w:r w:rsidR="00574AD9" w:rsidRPr="00B91FAC">
        <w:rPr>
          <w:rFonts w:ascii="Arial" w:hAnsi="Arial" w:cs="Arial"/>
          <w:lang w:val="en-GB"/>
        </w:rPr>
        <w:t>, 2026</w:t>
      </w:r>
      <w:r w:rsidR="0076083A" w:rsidRPr="00B91FAC">
        <w:rPr>
          <w:rFonts w:ascii="Arial" w:hAnsi="Arial" w:cs="Arial"/>
          <w:lang w:val="en-GB"/>
        </w:rPr>
        <w:t>.</w:t>
      </w:r>
      <w:r w:rsidR="00A5689D" w:rsidRPr="00B91FAC">
        <w:rPr>
          <w:rFonts w:ascii="Arial" w:hAnsi="Arial" w:cs="Arial"/>
          <w:lang w:val="en-GB"/>
        </w:rPr>
        <w:t xml:space="preserve"> https://osf.io/96csg/</w:t>
      </w:r>
    </w:p>
    <w:p w14:paraId="3356FE1D" w14:textId="4DF77930" w:rsidR="00A5689D" w:rsidRPr="00B91FAC" w:rsidRDefault="00B24642" w:rsidP="00BB2B28">
      <w:pPr>
        <w:pStyle w:val="Bibliography"/>
        <w:tabs>
          <w:tab w:val="clear" w:pos="260"/>
        </w:tabs>
        <w:spacing w:after="0" w:line="480" w:lineRule="auto"/>
        <w:ind w:left="567" w:hanging="567"/>
        <w:rPr>
          <w:rFonts w:ascii="Arial" w:hAnsi="Arial" w:cs="Arial"/>
          <w:lang w:val="es-ES"/>
        </w:rPr>
      </w:pPr>
      <w:r w:rsidRPr="00B91FAC">
        <w:rPr>
          <w:rFonts w:ascii="Arial" w:hAnsi="Arial" w:cs="Arial"/>
          <w:lang w:val="en-GB"/>
        </w:rPr>
        <w:t>12</w:t>
      </w:r>
      <w:r w:rsidR="00007920" w:rsidRPr="00B91FAC">
        <w:rPr>
          <w:rFonts w:ascii="Arial" w:hAnsi="Arial" w:cs="Arial"/>
          <w:lang w:val="en-GB"/>
        </w:rPr>
        <w:t>.</w:t>
      </w:r>
      <w:r w:rsidR="00007920" w:rsidRPr="00B91FAC">
        <w:rPr>
          <w:rFonts w:ascii="Arial" w:hAnsi="Arial" w:cs="Arial"/>
          <w:lang w:val="en-GB"/>
        </w:rPr>
        <w:tab/>
      </w:r>
      <w:r w:rsidR="00A5689D" w:rsidRPr="00B91FAC">
        <w:rPr>
          <w:rFonts w:ascii="Arial" w:hAnsi="Arial" w:cs="Arial"/>
          <w:lang w:val="en-GB"/>
        </w:rPr>
        <w:t xml:space="preserve">Page MJ, McKenzie JE, </w:t>
      </w:r>
      <w:proofErr w:type="spellStart"/>
      <w:r w:rsidR="00A5689D" w:rsidRPr="00B91FAC">
        <w:rPr>
          <w:rFonts w:ascii="Arial" w:hAnsi="Arial" w:cs="Arial"/>
          <w:lang w:val="en-GB"/>
        </w:rPr>
        <w:t>Bossuyt</w:t>
      </w:r>
      <w:proofErr w:type="spellEnd"/>
      <w:r w:rsidR="00A5689D" w:rsidRPr="00B91FAC">
        <w:rPr>
          <w:rFonts w:ascii="Arial" w:hAnsi="Arial" w:cs="Arial"/>
          <w:lang w:val="en-GB"/>
        </w:rPr>
        <w:t xml:space="preserve"> PM, et al. The PRISMA 2020 statement: </w:t>
      </w:r>
      <w:r w:rsidR="00B91FAC">
        <w:rPr>
          <w:rFonts w:ascii="Arial" w:hAnsi="Arial" w:cs="Arial"/>
          <w:lang w:val="en-GB"/>
        </w:rPr>
        <w:t>a</w:t>
      </w:r>
      <w:r w:rsidR="00A5689D" w:rsidRPr="00B91FAC">
        <w:rPr>
          <w:rFonts w:ascii="Arial" w:hAnsi="Arial" w:cs="Arial"/>
          <w:lang w:val="en-GB"/>
        </w:rPr>
        <w:t xml:space="preserve">n updated guideline for reporting systematic reviews. </w:t>
      </w:r>
      <w:r w:rsidR="00A5689D" w:rsidRPr="00B91FAC">
        <w:rPr>
          <w:rFonts w:ascii="Arial" w:hAnsi="Arial" w:cs="Arial"/>
          <w:i/>
          <w:lang w:val="es-ES"/>
        </w:rPr>
        <w:t>BMJ</w:t>
      </w:r>
      <w:r w:rsidR="00A5689D" w:rsidRPr="00B91FAC">
        <w:rPr>
          <w:rFonts w:ascii="Arial" w:hAnsi="Arial" w:cs="Arial"/>
          <w:lang w:val="es-ES"/>
        </w:rPr>
        <w:t xml:space="preserve"> 2021;</w:t>
      </w:r>
      <w:proofErr w:type="gramStart"/>
      <w:r w:rsidR="00A5689D" w:rsidRPr="00B91FAC">
        <w:rPr>
          <w:rFonts w:ascii="Arial" w:hAnsi="Arial" w:cs="Arial"/>
          <w:lang w:val="es-ES"/>
        </w:rPr>
        <w:t>372:n</w:t>
      </w:r>
      <w:proofErr w:type="gramEnd"/>
      <w:r w:rsidR="00A5689D" w:rsidRPr="00B91FAC">
        <w:rPr>
          <w:rFonts w:ascii="Arial" w:hAnsi="Arial" w:cs="Arial"/>
          <w:lang w:val="es-ES"/>
        </w:rPr>
        <w:t>71. doi:10.1136/</w:t>
      </w:r>
      <w:proofErr w:type="gramStart"/>
      <w:r w:rsidR="00A5689D" w:rsidRPr="00B91FAC">
        <w:rPr>
          <w:rFonts w:ascii="Arial" w:hAnsi="Arial" w:cs="Arial"/>
          <w:lang w:val="es-ES"/>
        </w:rPr>
        <w:t>bmj.n</w:t>
      </w:r>
      <w:proofErr w:type="gramEnd"/>
      <w:r w:rsidR="00A5689D" w:rsidRPr="00B91FAC">
        <w:rPr>
          <w:rFonts w:ascii="Arial" w:hAnsi="Arial" w:cs="Arial"/>
          <w:lang w:val="es-ES"/>
        </w:rPr>
        <w:t>71</w:t>
      </w:r>
    </w:p>
    <w:p w14:paraId="061A6722" w14:textId="70F13587" w:rsidR="00A5689D" w:rsidRPr="00B91FAC" w:rsidRDefault="00B24642" w:rsidP="00A16484">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s-ES"/>
        </w:rPr>
        <w:t>13</w:t>
      </w:r>
      <w:r w:rsidR="00007920" w:rsidRPr="00B91FAC">
        <w:rPr>
          <w:rFonts w:ascii="Arial" w:hAnsi="Arial" w:cs="Arial"/>
          <w:lang w:val="es-ES"/>
        </w:rPr>
        <w:t>.</w:t>
      </w:r>
      <w:r w:rsidR="00007920" w:rsidRPr="00B91FAC">
        <w:rPr>
          <w:rFonts w:ascii="Arial" w:hAnsi="Arial" w:cs="Arial"/>
          <w:lang w:val="es-ES"/>
        </w:rPr>
        <w:tab/>
      </w:r>
      <w:r w:rsidR="00A5689D" w:rsidRPr="00B91FAC">
        <w:rPr>
          <w:rFonts w:ascii="Arial" w:hAnsi="Arial" w:cs="Arial"/>
          <w:lang w:val="es-ES"/>
        </w:rPr>
        <w:t xml:space="preserve">Wu Y, </w:t>
      </w:r>
      <w:proofErr w:type="spellStart"/>
      <w:r w:rsidR="00A5689D" w:rsidRPr="00B91FAC">
        <w:rPr>
          <w:rFonts w:ascii="Arial" w:hAnsi="Arial" w:cs="Arial"/>
          <w:lang w:val="es-ES"/>
        </w:rPr>
        <w:t>Sun</w:t>
      </w:r>
      <w:proofErr w:type="spellEnd"/>
      <w:r w:rsidR="00A5689D" w:rsidRPr="00B91FAC">
        <w:rPr>
          <w:rFonts w:ascii="Arial" w:hAnsi="Arial" w:cs="Arial"/>
          <w:lang w:val="es-ES"/>
        </w:rPr>
        <w:t xml:space="preserve"> Y, Parsons M, et al. </w:t>
      </w:r>
      <w:r w:rsidR="00A5689D" w:rsidRPr="00B91FAC">
        <w:rPr>
          <w:rFonts w:ascii="Arial" w:hAnsi="Arial" w:cs="Arial"/>
          <w:lang w:val="en-GB"/>
        </w:rPr>
        <w:t xml:space="preserve">Trajectories of </w:t>
      </w:r>
      <w:r w:rsidR="00DD4BAF" w:rsidRPr="00B91FAC">
        <w:rPr>
          <w:rFonts w:ascii="Arial" w:hAnsi="Arial" w:cs="Arial"/>
          <w:lang w:val="en-GB"/>
        </w:rPr>
        <w:t>c</w:t>
      </w:r>
      <w:r w:rsidR="00A5689D" w:rsidRPr="00B91FAC">
        <w:rPr>
          <w:rFonts w:ascii="Arial" w:hAnsi="Arial" w:cs="Arial"/>
          <w:lang w:val="en-GB"/>
        </w:rPr>
        <w:t xml:space="preserve">hanges in </w:t>
      </w:r>
      <w:r w:rsidR="00DD4BAF" w:rsidRPr="00B91FAC">
        <w:rPr>
          <w:rFonts w:ascii="Arial" w:hAnsi="Arial" w:cs="Arial"/>
          <w:lang w:val="en-GB"/>
        </w:rPr>
        <w:t>m</w:t>
      </w:r>
      <w:r w:rsidR="00A5689D" w:rsidRPr="00B91FAC">
        <w:rPr>
          <w:rFonts w:ascii="Arial" w:hAnsi="Arial" w:cs="Arial"/>
          <w:lang w:val="en-GB"/>
        </w:rPr>
        <w:t xml:space="preserve">ental </w:t>
      </w:r>
      <w:r w:rsidR="00DD4BAF" w:rsidRPr="00B91FAC">
        <w:rPr>
          <w:rFonts w:ascii="Arial" w:hAnsi="Arial" w:cs="Arial"/>
          <w:lang w:val="en-GB"/>
        </w:rPr>
        <w:t>h</w:t>
      </w:r>
      <w:r w:rsidR="00A5689D" w:rsidRPr="00B91FAC">
        <w:rPr>
          <w:rFonts w:ascii="Arial" w:hAnsi="Arial" w:cs="Arial"/>
          <w:lang w:val="en-GB"/>
        </w:rPr>
        <w:t xml:space="preserve">ealth </w:t>
      </w:r>
      <w:r w:rsidR="00DD4BAF" w:rsidRPr="00B91FAC">
        <w:rPr>
          <w:rFonts w:ascii="Arial" w:hAnsi="Arial" w:cs="Arial"/>
          <w:lang w:val="en-GB"/>
        </w:rPr>
        <w:t>s</w:t>
      </w:r>
      <w:r w:rsidR="00A5689D" w:rsidRPr="00B91FAC">
        <w:rPr>
          <w:rFonts w:ascii="Arial" w:hAnsi="Arial" w:cs="Arial"/>
          <w:lang w:val="en-GB"/>
        </w:rPr>
        <w:t xml:space="preserve">ymptoms </w:t>
      </w:r>
      <w:r w:rsidR="00DD4BAF" w:rsidRPr="00B91FAC">
        <w:rPr>
          <w:rFonts w:ascii="Arial" w:hAnsi="Arial" w:cs="Arial"/>
          <w:lang w:val="en-GB"/>
        </w:rPr>
        <w:t>d</w:t>
      </w:r>
      <w:r w:rsidR="00A5689D" w:rsidRPr="00B91FAC">
        <w:rPr>
          <w:rFonts w:ascii="Arial" w:hAnsi="Arial" w:cs="Arial"/>
          <w:lang w:val="en-GB"/>
        </w:rPr>
        <w:t>uring COVID-19: Evidence from a Systematic Review and Meta-analysis of 284 Studies. [Manuscript in Preparation]. 202</w:t>
      </w:r>
      <w:r w:rsidR="00895E6C" w:rsidRPr="00B91FAC">
        <w:rPr>
          <w:rFonts w:ascii="Arial" w:hAnsi="Arial" w:cs="Arial"/>
          <w:lang w:val="en-GB"/>
        </w:rPr>
        <w:t>6</w:t>
      </w:r>
    </w:p>
    <w:p w14:paraId="70963A4B" w14:textId="070701EB" w:rsidR="00007920" w:rsidRPr="00B91FAC" w:rsidRDefault="00007920" w:rsidP="007D226B">
      <w:pPr>
        <w:pStyle w:val="Bibliography"/>
        <w:tabs>
          <w:tab w:val="clear" w:pos="260"/>
        </w:tabs>
        <w:spacing w:after="0" w:line="480" w:lineRule="auto"/>
        <w:ind w:left="567" w:hanging="567"/>
        <w:rPr>
          <w:rFonts w:ascii="Arial" w:hAnsi="Arial" w:cs="Arial"/>
          <w:lang w:val="en-GB"/>
        </w:rPr>
      </w:pPr>
      <w:r w:rsidRPr="00B91FAC">
        <w:rPr>
          <w:rFonts w:ascii="Arial" w:hAnsi="Arial" w:cs="Arial"/>
          <w:lang w:val="en-GB"/>
        </w:rPr>
        <w:t>1</w:t>
      </w:r>
      <w:r w:rsidR="00FE6467" w:rsidRPr="00B91FAC">
        <w:rPr>
          <w:rFonts w:ascii="Arial" w:hAnsi="Arial" w:cs="Arial"/>
          <w:lang w:val="en-GB"/>
        </w:rPr>
        <w:t>4</w:t>
      </w:r>
      <w:r w:rsidRPr="00B91FAC">
        <w:rPr>
          <w:rFonts w:ascii="Arial" w:hAnsi="Arial" w:cs="Arial"/>
          <w:lang w:val="en-GB"/>
        </w:rPr>
        <w:t>.</w:t>
      </w:r>
      <w:r w:rsidRPr="00B91FAC">
        <w:rPr>
          <w:rFonts w:ascii="Arial" w:hAnsi="Arial" w:cs="Arial"/>
          <w:lang w:val="en-GB"/>
        </w:rPr>
        <w:tab/>
      </w:r>
      <w:r w:rsidR="000A6F2C" w:rsidRPr="00B91FAC">
        <w:rPr>
          <w:rFonts w:ascii="Arial" w:hAnsi="Arial" w:cs="Arial"/>
          <w:lang w:val="en-GB"/>
        </w:rPr>
        <w:t>Hall S, Moskovitz C, Pemberton M. Best Practices for Researchers – Text Recycling Research Project</w:t>
      </w:r>
      <w:r w:rsidR="001E26FA" w:rsidRPr="00B91FAC">
        <w:rPr>
          <w:rFonts w:ascii="Arial" w:hAnsi="Arial" w:cs="Arial"/>
          <w:lang w:val="en-GB"/>
        </w:rPr>
        <w:t xml:space="preserve">. Accessed </w:t>
      </w:r>
      <w:r w:rsidR="00895E6C" w:rsidRPr="00B91FAC">
        <w:rPr>
          <w:rFonts w:ascii="Arial" w:hAnsi="Arial" w:cs="Arial"/>
          <w:lang w:val="en-GB"/>
        </w:rPr>
        <w:t>March 26</w:t>
      </w:r>
      <w:r w:rsidR="001E26FA" w:rsidRPr="00B91FAC">
        <w:rPr>
          <w:rFonts w:ascii="Arial" w:hAnsi="Arial" w:cs="Arial"/>
          <w:lang w:val="en-GB"/>
        </w:rPr>
        <w:t>, 2026.</w:t>
      </w:r>
      <w:r w:rsidR="0076083A" w:rsidRPr="00B91FAC">
        <w:rPr>
          <w:rFonts w:ascii="Arial" w:hAnsi="Arial" w:cs="Arial"/>
          <w:lang w:val="en-GB"/>
        </w:rPr>
        <w:t xml:space="preserve"> </w:t>
      </w:r>
      <w:r w:rsidR="000A6F2C" w:rsidRPr="00B91FAC">
        <w:rPr>
          <w:rFonts w:ascii="Arial" w:hAnsi="Arial" w:cs="Arial"/>
          <w:lang w:val="en-GB"/>
        </w:rPr>
        <w:t>https://textrecycling.org/resources/best-practices-for-researchers/</w:t>
      </w:r>
    </w:p>
    <w:p w14:paraId="4E473FDD" w14:textId="72DA6E4E" w:rsidR="00007920" w:rsidRPr="00B91FAC" w:rsidRDefault="00007920" w:rsidP="00007920">
      <w:pPr>
        <w:pStyle w:val="Bibliography"/>
        <w:spacing w:after="0" w:line="480" w:lineRule="auto"/>
        <w:ind w:left="567" w:hanging="567"/>
        <w:rPr>
          <w:rFonts w:ascii="Arial" w:hAnsi="Arial" w:cs="Arial"/>
          <w:lang w:val="en-GB"/>
        </w:rPr>
      </w:pPr>
      <w:r w:rsidRPr="00B91FAC">
        <w:rPr>
          <w:rFonts w:ascii="Arial" w:hAnsi="Arial" w:cs="Arial"/>
          <w:lang w:val="en-GB"/>
        </w:rPr>
        <w:t>1</w:t>
      </w:r>
      <w:r w:rsidR="00B24642" w:rsidRPr="00B91FAC">
        <w:rPr>
          <w:rFonts w:ascii="Arial" w:hAnsi="Arial" w:cs="Arial"/>
          <w:lang w:val="en-GB"/>
        </w:rPr>
        <w:t>5</w:t>
      </w:r>
      <w:r w:rsidRPr="00B91FAC">
        <w:rPr>
          <w:rFonts w:ascii="Arial" w:hAnsi="Arial" w:cs="Arial"/>
          <w:lang w:val="en-GB"/>
        </w:rPr>
        <w:t>.</w:t>
      </w:r>
      <w:r w:rsidRPr="00B91FAC">
        <w:rPr>
          <w:rFonts w:ascii="Arial" w:hAnsi="Arial" w:cs="Arial"/>
          <w:lang w:val="en-GB"/>
        </w:rPr>
        <w:tab/>
      </w:r>
      <w:r w:rsidR="000A6F2C" w:rsidRPr="00B91FAC">
        <w:rPr>
          <w:rFonts w:ascii="Arial" w:hAnsi="Arial" w:cs="Arial"/>
          <w:lang w:val="en-GB"/>
        </w:rPr>
        <w:t xml:space="preserve">World Health Organization. Rolling updates on coronavirus disease (COVID-19) 2020. Accessed </w:t>
      </w:r>
      <w:r w:rsidR="00895E6C" w:rsidRPr="00B91FAC">
        <w:rPr>
          <w:rFonts w:ascii="Arial" w:hAnsi="Arial" w:cs="Arial"/>
          <w:lang w:val="en-GB"/>
        </w:rPr>
        <w:t>March 27</w:t>
      </w:r>
      <w:r w:rsidR="000A6F2C" w:rsidRPr="00B91FAC">
        <w:rPr>
          <w:rFonts w:ascii="Arial" w:hAnsi="Arial" w:cs="Arial"/>
          <w:lang w:val="en-GB"/>
        </w:rPr>
        <w:t xml:space="preserve">, 2026. </w:t>
      </w:r>
      <w:hyperlink r:id="rId9" w:history="1">
        <w:r w:rsidR="00F64E39" w:rsidRPr="00B91FAC">
          <w:rPr>
            <w:rStyle w:val="Hyperlink"/>
            <w:rFonts w:ascii="Arial" w:hAnsi="Arial" w:cs="Arial"/>
            <w:lang w:val="en-GB"/>
          </w:rPr>
          <w:t>https://www.who.int/emergencies/diseases/novel-coronavirus-2019/events-as-they-happen</w:t>
        </w:r>
      </w:hyperlink>
    </w:p>
    <w:p w14:paraId="574301ED" w14:textId="7257B9E4" w:rsidR="00F64E39" w:rsidRPr="00B91FAC" w:rsidRDefault="00F64E39" w:rsidP="00F64E39">
      <w:pPr>
        <w:pStyle w:val="Heading1"/>
        <w:spacing w:before="0" w:line="480" w:lineRule="auto"/>
        <w:ind w:left="567" w:hanging="567"/>
        <w:rPr>
          <w:rFonts w:ascii="Arial" w:hAnsi="Arial" w:cs="Arial"/>
          <w:color w:val="000000" w:themeColor="text1"/>
          <w:sz w:val="22"/>
          <w:szCs w:val="22"/>
          <w:lang w:val="en-GB"/>
        </w:rPr>
      </w:pPr>
      <w:r w:rsidRPr="00B91FAC">
        <w:rPr>
          <w:rFonts w:ascii="Arial" w:hAnsi="Arial" w:cs="Arial"/>
          <w:color w:val="000000" w:themeColor="text1"/>
          <w:sz w:val="22"/>
          <w:szCs w:val="22"/>
          <w:lang w:val="en-GB"/>
        </w:rPr>
        <w:t>16.</w:t>
      </w:r>
      <w:r w:rsidRPr="00B91FAC">
        <w:rPr>
          <w:rFonts w:ascii="Arial" w:hAnsi="Arial" w:cs="Arial"/>
          <w:color w:val="000000" w:themeColor="text1"/>
          <w:sz w:val="22"/>
          <w:szCs w:val="22"/>
          <w:lang w:val="en-GB"/>
        </w:rPr>
        <w:tab/>
        <w:t xml:space="preserve">United Nations. </w:t>
      </w:r>
      <w:r w:rsidRPr="00B91FAC">
        <w:rPr>
          <w:rStyle w:val="field"/>
          <w:rFonts w:ascii="Arial" w:hAnsi="Arial" w:cs="Arial"/>
          <w:color w:val="000000" w:themeColor="text1"/>
          <w:sz w:val="22"/>
          <w:szCs w:val="22"/>
          <w:lang w:val="en-GB"/>
        </w:rPr>
        <w:t>WHO chief declares end to COVID-19 as a global health emergency. Accessed March 27, 2026. https://news.un.org/en/story/2023/05/1136367</w:t>
      </w:r>
    </w:p>
    <w:p w14:paraId="5F8882CE" w14:textId="61F9AD53" w:rsidR="000A6F2C" w:rsidRPr="00B91FAC" w:rsidRDefault="00E92433" w:rsidP="00D4200A">
      <w:pPr>
        <w:pStyle w:val="Bibliography"/>
        <w:spacing w:after="0" w:line="480" w:lineRule="auto"/>
        <w:ind w:left="567" w:hanging="567"/>
        <w:rPr>
          <w:rFonts w:ascii="Arial" w:hAnsi="Arial" w:cs="Arial"/>
          <w:lang w:val="en-GB"/>
        </w:rPr>
      </w:pPr>
      <w:r w:rsidRPr="00B91FAC">
        <w:rPr>
          <w:rFonts w:ascii="Arial" w:hAnsi="Arial" w:cs="Arial"/>
          <w:lang w:val="en-GB"/>
        </w:rPr>
        <w:t>1</w:t>
      </w:r>
      <w:r w:rsidR="00F64E39" w:rsidRPr="00B91FAC">
        <w:rPr>
          <w:rFonts w:ascii="Arial" w:hAnsi="Arial" w:cs="Arial"/>
          <w:lang w:val="en-GB"/>
        </w:rPr>
        <w:t>7</w:t>
      </w:r>
      <w:r w:rsidR="00007920" w:rsidRPr="00B91FAC">
        <w:rPr>
          <w:rFonts w:ascii="Arial" w:hAnsi="Arial" w:cs="Arial"/>
          <w:lang w:val="en-GB"/>
        </w:rPr>
        <w:t>.</w:t>
      </w:r>
      <w:r w:rsidR="00007920" w:rsidRPr="00B91FAC">
        <w:rPr>
          <w:rFonts w:ascii="Arial" w:hAnsi="Arial" w:cs="Arial"/>
          <w:lang w:val="en-GB"/>
        </w:rPr>
        <w:tab/>
      </w:r>
      <w:r w:rsidR="000A6F2C" w:rsidRPr="00B91FAC">
        <w:rPr>
          <w:rFonts w:ascii="Arial" w:hAnsi="Arial" w:cs="Arial"/>
          <w:lang w:val="en-GB"/>
        </w:rPr>
        <w:t xml:space="preserve">The World Bank. World Bank Country and Lending Groups – World Bank Data Help Desk. Accessed </w:t>
      </w:r>
      <w:r w:rsidR="00895E6C" w:rsidRPr="00B91FAC">
        <w:rPr>
          <w:rFonts w:ascii="Arial" w:hAnsi="Arial" w:cs="Arial"/>
          <w:lang w:val="en-GB"/>
        </w:rPr>
        <w:t>March 27</w:t>
      </w:r>
      <w:r w:rsidR="000A6F2C" w:rsidRPr="00B91FAC">
        <w:rPr>
          <w:rFonts w:ascii="Arial" w:hAnsi="Arial" w:cs="Arial"/>
          <w:lang w:val="en-GB"/>
        </w:rPr>
        <w:t>, 202</w:t>
      </w:r>
      <w:r w:rsidR="00C37336" w:rsidRPr="00B91FAC">
        <w:rPr>
          <w:rFonts w:ascii="Arial" w:hAnsi="Arial" w:cs="Arial"/>
          <w:lang w:val="en-GB"/>
        </w:rPr>
        <w:t>6</w:t>
      </w:r>
      <w:r w:rsidR="00CB3A93" w:rsidRPr="00B91FAC">
        <w:rPr>
          <w:rFonts w:ascii="Arial" w:hAnsi="Arial" w:cs="Arial"/>
          <w:lang w:val="en-GB"/>
        </w:rPr>
        <w:t>.</w:t>
      </w:r>
      <w:r w:rsidR="000A6F2C" w:rsidRPr="00B91FAC">
        <w:rPr>
          <w:rFonts w:ascii="Arial" w:hAnsi="Arial" w:cs="Arial"/>
          <w:lang w:val="en-GB"/>
        </w:rPr>
        <w:t xml:space="preserve"> https://datahelpdesk.worldbank.org/knowledgebase/articles/906519-world-bank-country-and-lending-groups</w:t>
      </w:r>
    </w:p>
    <w:p w14:paraId="35F44A2F" w14:textId="7CBFC672" w:rsidR="000A6F2C" w:rsidRPr="00B91FAC" w:rsidRDefault="00D4200A" w:rsidP="000A6F2C">
      <w:pPr>
        <w:pStyle w:val="Bibliography"/>
        <w:spacing w:after="0" w:line="480" w:lineRule="auto"/>
        <w:ind w:left="567" w:hanging="567"/>
        <w:rPr>
          <w:rFonts w:ascii="Arial" w:hAnsi="Arial" w:cs="Arial"/>
          <w:lang w:val="en-GB"/>
        </w:rPr>
      </w:pPr>
      <w:r w:rsidRPr="00B91FAC">
        <w:rPr>
          <w:rFonts w:ascii="Arial" w:hAnsi="Arial" w:cs="Arial"/>
          <w:lang w:val="en-GB"/>
        </w:rPr>
        <w:lastRenderedPageBreak/>
        <w:t>18.</w:t>
      </w:r>
      <w:r w:rsidRPr="00B91FAC">
        <w:rPr>
          <w:rFonts w:ascii="Arial" w:hAnsi="Arial" w:cs="Arial"/>
          <w:lang w:val="en-GB"/>
        </w:rPr>
        <w:tab/>
      </w:r>
      <w:r w:rsidR="000A6F2C" w:rsidRPr="00B91FAC">
        <w:rPr>
          <w:rFonts w:ascii="Arial" w:hAnsi="Arial" w:cs="Arial"/>
          <w:lang w:val="en-GB"/>
        </w:rPr>
        <w:t xml:space="preserve">Joanna Briggs Institute. The Joanna Briggs Institute Critical Appraisal tools for use in JBI </w:t>
      </w:r>
      <w:r w:rsidR="00F64E39" w:rsidRPr="00B91FAC">
        <w:rPr>
          <w:rFonts w:ascii="Arial" w:hAnsi="Arial" w:cs="Arial"/>
          <w:lang w:val="en-GB"/>
        </w:rPr>
        <w:t>s</w:t>
      </w:r>
      <w:r w:rsidR="000A6F2C" w:rsidRPr="00B91FAC">
        <w:rPr>
          <w:rFonts w:ascii="Arial" w:hAnsi="Arial" w:cs="Arial"/>
          <w:lang w:val="en-GB"/>
        </w:rPr>
        <w:t xml:space="preserve">ystematic </w:t>
      </w:r>
      <w:r w:rsidR="00F64E39" w:rsidRPr="00B91FAC">
        <w:rPr>
          <w:rFonts w:ascii="Arial" w:hAnsi="Arial" w:cs="Arial"/>
          <w:lang w:val="en-GB"/>
        </w:rPr>
        <w:t>r</w:t>
      </w:r>
      <w:r w:rsidR="000A6F2C" w:rsidRPr="00B91FAC">
        <w:rPr>
          <w:rFonts w:ascii="Arial" w:hAnsi="Arial" w:cs="Arial"/>
          <w:lang w:val="en-GB"/>
        </w:rPr>
        <w:t xml:space="preserve">eviews: Checklist for </w:t>
      </w:r>
      <w:r w:rsidR="00F64E39" w:rsidRPr="00B91FAC">
        <w:rPr>
          <w:rFonts w:ascii="Arial" w:hAnsi="Arial" w:cs="Arial"/>
          <w:lang w:val="en-GB"/>
        </w:rPr>
        <w:t>p</w:t>
      </w:r>
      <w:r w:rsidR="000A6F2C" w:rsidRPr="00B91FAC">
        <w:rPr>
          <w:rFonts w:ascii="Arial" w:hAnsi="Arial" w:cs="Arial"/>
          <w:lang w:val="en-GB"/>
        </w:rPr>
        <w:t xml:space="preserve">revalence </w:t>
      </w:r>
      <w:r w:rsidR="00F64E39" w:rsidRPr="00B91FAC">
        <w:rPr>
          <w:rFonts w:ascii="Arial" w:hAnsi="Arial" w:cs="Arial"/>
          <w:lang w:val="en-GB"/>
        </w:rPr>
        <w:t>s</w:t>
      </w:r>
      <w:r w:rsidR="000A6F2C" w:rsidRPr="00B91FAC">
        <w:rPr>
          <w:rFonts w:ascii="Arial" w:hAnsi="Arial" w:cs="Arial"/>
          <w:lang w:val="en-GB"/>
        </w:rPr>
        <w:t xml:space="preserve">tudies. Accessed </w:t>
      </w:r>
      <w:r w:rsidR="00F64E39" w:rsidRPr="00B91FAC">
        <w:rPr>
          <w:rFonts w:ascii="Arial" w:hAnsi="Arial" w:cs="Arial"/>
          <w:lang w:val="en-GB"/>
        </w:rPr>
        <w:t>March 27</w:t>
      </w:r>
      <w:r w:rsidR="000A6F2C" w:rsidRPr="00B91FAC">
        <w:rPr>
          <w:rFonts w:ascii="Arial" w:hAnsi="Arial" w:cs="Arial"/>
          <w:lang w:val="en-GB"/>
        </w:rPr>
        <w:t>, 202</w:t>
      </w:r>
      <w:r w:rsidR="00A81DC4" w:rsidRPr="00B91FAC">
        <w:rPr>
          <w:rFonts w:ascii="Arial" w:hAnsi="Arial" w:cs="Arial"/>
          <w:lang w:val="en-GB"/>
        </w:rPr>
        <w:t>6</w:t>
      </w:r>
      <w:r w:rsidR="000A6F2C" w:rsidRPr="00B91FAC">
        <w:rPr>
          <w:rFonts w:ascii="Arial" w:hAnsi="Arial" w:cs="Arial"/>
          <w:lang w:val="en-GB"/>
        </w:rPr>
        <w:t>. https://jbi.global/critical-appraisal-tools</w:t>
      </w:r>
    </w:p>
    <w:p w14:paraId="33B1E090" w14:textId="02E78443" w:rsidR="00007920" w:rsidRPr="00B91FAC" w:rsidRDefault="00B24642" w:rsidP="00007920">
      <w:pPr>
        <w:pStyle w:val="Bibliography"/>
        <w:spacing w:after="0" w:line="480" w:lineRule="auto"/>
        <w:ind w:left="567" w:hanging="567"/>
        <w:rPr>
          <w:rFonts w:ascii="Arial" w:hAnsi="Arial" w:cs="Arial"/>
          <w:lang w:val="en-GB"/>
        </w:rPr>
      </w:pPr>
      <w:r w:rsidRPr="00B91FAC">
        <w:rPr>
          <w:rFonts w:ascii="Arial" w:hAnsi="Arial" w:cs="Arial"/>
          <w:lang w:val="en-GB"/>
        </w:rPr>
        <w:t>1</w:t>
      </w:r>
      <w:r w:rsidR="00D4200A" w:rsidRPr="00B91FAC">
        <w:rPr>
          <w:rFonts w:ascii="Arial" w:hAnsi="Arial" w:cs="Arial"/>
          <w:lang w:val="en-GB"/>
        </w:rPr>
        <w:t>9</w:t>
      </w:r>
      <w:r w:rsidR="00007920" w:rsidRPr="00B91FAC">
        <w:rPr>
          <w:rFonts w:ascii="Arial" w:hAnsi="Arial" w:cs="Arial"/>
          <w:lang w:val="en-GB"/>
        </w:rPr>
        <w:t>.</w:t>
      </w:r>
      <w:r w:rsidR="00007920" w:rsidRPr="00B91FAC">
        <w:rPr>
          <w:rFonts w:ascii="Arial" w:hAnsi="Arial" w:cs="Arial"/>
          <w:lang w:val="en-GB"/>
        </w:rPr>
        <w:tab/>
      </w:r>
      <w:r w:rsidR="000A6F2C" w:rsidRPr="00B91FAC">
        <w:rPr>
          <w:rFonts w:ascii="Arial" w:hAnsi="Arial" w:cs="Arial"/>
          <w:lang w:val="en-GB"/>
        </w:rPr>
        <w:t xml:space="preserve">McGrath S, Zhao X, Steele R, et al. Estimating the sample mean and standard deviation from commonly reported quantiles in meta-analysis. </w:t>
      </w:r>
      <w:r w:rsidR="000A6F2C" w:rsidRPr="00B91FAC">
        <w:rPr>
          <w:rFonts w:ascii="Arial" w:hAnsi="Arial" w:cs="Arial"/>
          <w:i/>
          <w:lang w:val="en-GB"/>
        </w:rPr>
        <w:t>Stat Methods Med Res</w:t>
      </w:r>
      <w:r w:rsidR="000A6F2C" w:rsidRPr="00B91FAC">
        <w:rPr>
          <w:rFonts w:ascii="Arial" w:hAnsi="Arial" w:cs="Arial"/>
          <w:lang w:val="en-GB"/>
        </w:rPr>
        <w:t xml:space="preserve"> </w:t>
      </w:r>
      <w:proofErr w:type="gramStart"/>
      <w:r w:rsidR="000A6F2C" w:rsidRPr="00B91FAC">
        <w:rPr>
          <w:rFonts w:ascii="Arial" w:hAnsi="Arial" w:cs="Arial"/>
          <w:lang w:val="en-GB"/>
        </w:rPr>
        <w:t>2020;29:2520</w:t>
      </w:r>
      <w:proofErr w:type="gramEnd"/>
      <w:r w:rsidR="000A6F2C" w:rsidRPr="00B91FAC">
        <w:rPr>
          <w:rFonts w:ascii="Arial" w:hAnsi="Arial" w:cs="Arial"/>
          <w:lang w:val="en-GB"/>
        </w:rPr>
        <w:t>–37. doi</w:t>
      </w:r>
      <w:r w:rsidR="00F64E39" w:rsidRPr="00B91FAC">
        <w:rPr>
          <w:rFonts w:ascii="Arial" w:hAnsi="Arial" w:cs="Arial"/>
          <w:lang w:val="en-GB"/>
        </w:rPr>
        <w:t>:</w:t>
      </w:r>
      <w:r w:rsidR="000A6F2C" w:rsidRPr="00B91FAC">
        <w:rPr>
          <w:rFonts w:ascii="Arial" w:hAnsi="Arial" w:cs="Arial"/>
          <w:lang w:val="en-GB"/>
        </w:rPr>
        <w:t>10.1177/0962280219889080</w:t>
      </w:r>
    </w:p>
    <w:p w14:paraId="77ADD61A" w14:textId="680923A4" w:rsidR="002075BA" w:rsidRPr="00B91FAC" w:rsidRDefault="00D4200A" w:rsidP="002075BA">
      <w:pPr>
        <w:pStyle w:val="Bibliography"/>
        <w:spacing w:after="0" w:line="480" w:lineRule="auto"/>
        <w:ind w:left="567" w:hanging="567"/>
        <w:rPr>
          <w:rFonts w:ascii="Arial" w:hAnsi="Arial" w:cs="Arial"/>
          <w:lang w:val="en-GB"/>
        </w:rPr>
      </w:pPr>
      <w:r w:rsidRPr="00B91FAC">
        <w:rPr>
          <w:rFonts w:ascii="Arial" w:hAnsi="Arial" w:cs="Arial"/>
          <w:lang w:val="en-GB"/>
        </w:rPr>
        <w:t>20</w:t>
      </w:r>
      <w:r w:rsidR="00007920" w:rsidRPr="00B91FAC">
        <w:rPr>
          <w:rFonts w:ascii="Arial" w:hAnsi="Arial" w:cs="Arial"/>
          <w:lang w:val="en-GB"/>
        </w:rPr>
        <w:t>.</w:t>
      </w:r>
      <w:r w:rsidR="00007920" w:rsidRPr="00B91FAC">
        <w:rPr>
          <w:rFonts w:ascii="Arial" w:hAnsi="Arial" w:cs="Arial"/>
          <w:lang w:val="en-GB"/>
        </w:rPr>
        <w:tab/>
      </w:r>
      <w:r w:rsidR="000A6F2C" w:rsidRPr="00B91FAC">
        <w:rPr>
          <w:rFonts w:ascii="Arial" w:hAnsi="Arial" w:cs="Arial"/>
          <w:lang w:val="en-GB"/>
        </w:rPr>
        <w:t xml:space="preserve">Hedges L. Estimation of effect size from a series of independent experiments. </w:t>
      </w:r>
      <w:proofErr w:type="spellStart"/>
      <w:r w:rsidR="000A6F2C" w:rsidRPr="00B91FAC">
        <w:rPr>
          <w:rFonts w:ascii="Arial" w:hAnsi="Arial" w:cs="Arial"/>
          <w:i/>
          <w:iCs/>
          <w:lang w:val="en-GB"/>
        </w:rPr>
        <w:t>Psychol</w:t>
      </w:r>
      <w:proofErr w:type="spellEnd"/>
      <w:r w:rsidR="000A6F2C" w:rsidRPr="00B91FAC">
        <w:rPr>
          <w:rFonts w:ascii="Arial" w:hAnsi="Arial" w:cs="Arial"/>
          <w:i/>
          <w:iCs/>
          <w:lang w:val="en-GB"/>
        </w:rPr>
        <w:t xml:space="preserve"> Bull</w:t>
      </w:r>
      <w:r w:rsidR="000A6F2C" w:rsidRPr="00B91FAC">
        <w:rPr>
          <w:rFonts w:ascii="Arial" w:hAnsi="Arial" w:cs="Arial"/>
          <w:lang w:val="en-GB"/>
        </w:rPr>
        <w:t xml:space="preserve"> </w:t>
      </w:r>
      <w:proofErr w:type="gramStart"/>
      <w:r w:rsidR="000A6F2C" w:rsidRPr="00B91FAC">
        <w:rPr>
          <w:rFonts w:ascii="Arial" w:hAnsi="Arial" w:cs="Arial"/>
          <w:lang w:val="en-GB"/>
        </w:rPr>
        <w:t>1982;92:490</w:t>
      </w:r>
      <w:proofErr w:type="gramEnd"/>
      <w:r w:rsidR="000A6F2C" w:rsidRPr="00B91FAC">
        <w:rPr>
          <w:rFonts w:ascii="Arial" w:hAnsi="Arial" w:cs="Arial"/>
          <w:lang w:val="en-GB"/>
        </w:rPr>
        <w:t>-499. doi:10.1037/0033-2909.92.2.490</w:t>
      </w:r>
    </w:p>
    <w:p w14:paraId="27ECAAAD" w14:textId="41A94875" w:rsidR="002075BA" w:rsidRPr="00B91FAC" w:rsidRDefault="002075BA" w:rsidP="002075BA">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1</w:t>
      </w:r>
      <w:r w:rsidRPr="00B91FAC">
        <w:rPr>
          <w:rFonts w:ascii="Arial" w:hAnsi="Arial" w:cs="Arial"/>
          <w:lang w:val="en-GB"/>
        </w:rPr>
        <w:t>.</w:t>
      </w:r>
      <w:r w:rsidRPr="00B91FAC">
        <w:rPr>
          <w:rFonts w:ascii="Arial" w:hAnsi="Arial" w:cs="Arial"/>
          <w:lang w:val="en-GB"/>
        </w:rPr>
        <w:tab/>
      </w:r>
      <w:proofErr w:type="spellStart"/>
      <w:r w:rsidR="00E3094E" w:rsidRPr="00B91FAC">
        <w:rPr>
          <w:rFonts w:ascii="Arial" w:hAnsi="Arial" w:cs="Arial"/>
          <w:lang w:val="en-GB"/>
        </w:rPr>
        <w:t>Borenstein</w:t>
      </w:r>
      <w:proofErr w:type="spellEnd"/>
      <w:r w:rsidR="00E3094E" w:rsidRPr="00B91FAC">
        <w:rPr>
          <w:rFonts w:ascii="Arial" w:hAnsi="Arial" w:cs="Arial"/>
          <w:lang w:val="en-GB"/>
        </w:rPr>
        <w:t xml:space="preserve"> M, Hedges LV, Higgins JPT, et al. Effect sizes based on means. In: </w:t>
      </w:r>
      <w:proofErr w:type="spellStart"/>
      <w:r w:rsidR="00E3094E" w:rsidRPr="00B91FAC">
        <w:rPr>
          <w:rFonts w:ascii="Arial" w:hAnsi="Arial" w:cs="Arial"/>
          <w:lang w:val="en-GB"/>
        </w:rPr>
        <w:t>Borenstein</w:t>
      </w:r>
      <w:proofErr w:type="spellEnd"/>
      <w:r w:rsidR="00E3094E" w:rsidRPr="00B91FAC">
        <w:rPr>
          <w:rFonts w:ascii="Arial" w:hAnsi="Arial" w:cs="Arial"/>
          <w:lang w:val="en-GB"/>
        </w:rPr>
        <w:t xml:space="preserve"> M, Hedges LV, Higgins JPT, et al, eds. Introduction to meta-analysis. West Sussex, UK: Wiley &amp; Sons </w:t>
      </w:r>
      <w:proofErr w:type="gramStart"/>
      <w:r w:rsidR="00E3094E" w:rsidRPr="00B91FAC">
        <w:rPr>
          <w:rFonts w:ascii="Arial" w:hAnsi="Arial" w:cs="Arial"/>
          <w:lang w:val="en-GB"/>
        </w:rPr>
        <w:t>2009:Chapter</w:t>
      </w:r>
      <w:proofErr w:type="gramEnd"/>
      <w:r w:rsidR="00E3094E" w:rsidRPr="00B91FAC">
        <w:rPr>
          <w:rFonts w:ascii="Arial" w:hAnsi="Arial" w:cs="Arial"/>
          <w:lang w:val="en-GB"/>
        </w:rPr>
        <w:t xml:space="preserve"> 4.</w:t>
      </w:r>
    </w:p>
    <w:p w14:paraId="255C407C" w14:textId="164D9057" w:rsidR="009E6BA3" w:rsidRPr="00B91FAC" w:rsidRDefault="00007920" w:rsidP="00804A81">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2</w:t>
      </w:r>
      <w:r w:rsidRPr="00B91FAC">
        <w:rPr>
          <w:rFonts w:ascii="Arial" w:hAnsi="Arial" w:cs="Arial"/>
          <w:lang w:val="en-GB"/>
        </w:rPr>
        <w:t>.</w:t>
      </w:r>
      <w:r w:rsidRPr="00B91FAC">
        <w:rPr>
          <w:rFonts w:ascii="Arial" w:hAnsi="Arial" w:cs="Arial"/>
          <w:lang w:val="en-GB"/>
        </w:rPr>
        <w:tab/>
      </w:r>
      <w:proofErr w:type="spellStart"/>
      <w:r w:rsidR="009E6BA3" w:rsidRPr="00B91FAC">
        <w:rPr>
          <w:rFonts w:ascii="Arial" w:hAnsi="Arial" w:cs="Arial"/>
          <w:lang w:val="en-GB"/>
        </w:rPr>
        <w:t>Viechtbauer</w:t>
      </w:r>
      <w:proofErr w:type="spellEnd"/>
      <w:r w:rsidR="009E6BA3" w:rsidRPr="00B91FAC">
        <w:rPr>
          <w:rFonts w:ascii="Arial" w:hAnsi="Arial" w:cs="Arial"/>
          <w:lang w:val="en-GB"/>
        </w:rPr>
        <w:t xml:space="preserve"> W. Conducting meta-analyses in R with the </w:t>
      </w:r>
      <w:proofErr w:type="spellStart"/>
      <w:r w:rsidR="009E6BA3" w:rsidRPr="00B91FAC">
        <w:rPr>
          <w:rFonts w:ascii="Arial" w:hAnsi="Arial" w:cs="Arial"/>
          <w:lang w:val="en-GB"/>
        </w:rPr>
        <w:t>metafor</w:t>
      </w:r>
      <w:proofErr w:type="spellEnd"/>
      <w:r w:rsidR="009E6BA3" w:rsidRPr="00B91FAC">
        <w:rPr>
          <w:rFonts w:ascii="Arial" w:hAnsi="Arial" w:cs="Arial"/>
          <w:lang w:val="en-GB"/>
        </w:rPr>
        <w:t xml:space="preserve"> package. </w:t>
      </w:r>
      <w:r w:rsidR="009E6BA3" w:rsidRPr="00B91FAC">
        <w:rPr>
          <w:rFonts w:ascii="Arial" w:hAnsi="Arial" w:cs="Arial"/>
          <w:i/>
          <w:iCs/>
          <w:lang w:val="en-GB"/>
        </w:rPr>
        <w:t xml:space="preserve">J Stat </w:t>
      </w:r>
      <w:proofErr w:type="spellStart"/>
      <w:r w:rsidR="009E6BA3" w:rsidRPr="00B91FAC">
        <w:rPr>
          <w:rFonts w:ascii="Arial" w:hAnsi="Arial" w:cs="Arial"/>
          <w:i/>
          <w:iCs/>
          <w:lang w:val="en-GB"/>
        </w:rPr>
        <w:t>Softw</w:t>
      </w:r>
      <w:proofErr w:type="spellEnd"/>
      <w:r w:rsidR="009E6BA3" w:rsidRPr="00B91FAC">
        <w:rPr>
          <w:rFonts w:ascii="Arial" w:hAnsi="Arial" w:cs="Arial"/>
          <w:lang w:val="en-GB"/>
        </w:rPr>
        <w:t xml:space="preserve"> </w:t>
      </w:r>
      <w:proofErr w:type="gramStart"/>
      <w:r w:rsidR="009E6BA3" w:rsidRPr="00B91FAC">
        <w:rPr>
          <w:rFonts w:ascii="Arial" w:hAnsi="Arial" w:cs="Arial"/>
          <w:lang w:val="en-GB"/>
        </w:rPr>
        <w:t>2010;36:1</w:t>
      </w:r>
      <w:proofErr w:type="gramEnd"/>
      <w:r w:rsidR="009E6BA3" w:rsidRPr="00B91FAC">
        <w:rPr>
          <w:rFonts w:ascii="Arial" w:hAnsi="Arial" w:cs="Arial"/>
          <w:lang w:val="en-GB"/>
        </w:rPr>
        <w:t>-48. doi:10.18637/</w:t>
      </w:r>
      <w:proofErr w:type="gramStart"/>
      <w:r w:rsidR="009E6BA3" w:rsidRPr="00B91FAC">
        <w:rPr>
          <w:rFonts w:ascii="Arial" w:hAnsi="Arial" w:cs="Arial"/>
          <w:lang w:val="en-GB"/>
        </w:rPr>
        <w:t>jss.v036.i</w:t>
      </w:r>
      <w:proofErr w:type="gramEnd"/>
      <w:r w:rsidR="009E6BA3" w:rsidRPr="00B91FAC">
        <w:rPr>
          <w:rFonts w:ascii="Arial" w:hAnsi="Arial" w:cs="Arial"/>
          <w:lang w:val="en-GB"/>
        </w:rPr>
        <w:t>03</w:t>
      </w:r>
    </w:p>
    <w:p w14:paraId="620AB29F" w14:textId="49D7B4FA" w:rsidR="000A6F2C" w:rsidRPr="00B91FAC" w:rsidRDefault="00007920" w:rsidP="000A6F2C">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3</w:t>
      </w:r>
      <w:r w:rsidRPr="00B91FAC">
        <w:rPr>
          <w:rFonts w:ascii="Arial" w:hAnsi="Arial" w:cs="Arial"/>
          <w:lang w:val="en-GB"/>
        </w:rPr>
        <w:t>.</w:t>
      </w:r>
      <w:r w:rsidRPr="00B91FAC">
        <w:rPr>
          <w:rFonts w:ascii="Arial" w:hAnsi="Arial" w:cs="Arial"/>
          <w:lang w:val="en-GB"/>
        </w:rPr>
        <w:tab/>
      </w:r>
      <w:r w:rsidR="00E3094E" w:rsidRPr="00B91FAC">
        <w:rPr>
          <w:rFonts w:ascii="Arial" w:hAnsi="Arial" w:cs="Arial"/>
          <w:lang w:val="en-GB"/>
        </w:rPr>
        <w:t xml:space="preserve">Cohen J. Statistical power analysis for the </w:t>
      </w:r>
      <w:proofErr w:type="spellStart"/>
      <w:r w:rsidR="00E3094E" w:rsidRPr="00B91FAC">
        <w:rPr>
          <w:rFonts w:ascii="Arial" w:hAnsi="Arial" w:cs="Arial"/>
          <w:lang w:val="en-GB"/>
        </w:rPr>
        <w:t>behavioral</w:t>
      </w:r>
      <w:proofErr w:type="spellEnd"/>
      <w:r w:rsidR="00E3094E" w:rsidRPr="00B91FAC">
        <w:rPr>
          <w:rFonts w:ascii="Arial" w:hAnsi="Arial" w:cs="Arial"/>
          <w:lang w:val="en-GB"/>
        </w:rPr>
        <w:t xml:space="preserve"> sciences. 2nd ed. Hillsdale, NJ: Lawrence Erlbaum Associates 1988.</w:t>
      </w:r>
      <w:r w:rsidR="00D01A0B" w:rsidRPr="00B91FAC">
        <w:rPr>
          <w:rFonts w:ascii="Arial" w:hAnsi="Arial" w:cs="Arial"/>
          <w:lang w:val="en-GB"/>
        </w:rPr>
        <w:t xml:space="preserve"> doi</w:t>
      </w:r>
      <w:r w:rsidR="00F64E39" w:rsidRPr="00B91FAC">
        <w:rPr>
          <w:rFonts w:ascii="Arial" w:hAnsi="Arial" w:cs="Arial"/>
          <w:lang w:val="en-GB"/>
        </w:rPr>
        <w:t>:</w:t>
      </w:r>
      <w:r w:rsidR="00D01A0B" w:rsidRPr="00B91FAC">
        <w:rPr>
          <w:rFonts w:ascii="Arial" w:hAnsi="Arial" w:cs="Arial"/>
          <w:lang w:val="en-GB"/>
        </w:rPr>
        <w:t>10.4324/9780203771587</w:t>
      </w:r>
    </w:p>
    <w:p w14:paraId="6A266EFC" w14:textId="1C616003" w:rsidR="00007920" w:rsidRPr="00B91FAC" w:rsidRDefault="00007920" w:rsidP="00007920">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4</w:t>
      </w:r>
      <w:r w:rsidRPr="00B91FAC">
        <w:rPr>
          <w:rFonts w:ascii="Arial" w:hAnsi="Arial" w:cs="Arial"/>
          <w:lang w:val="en-GB"/>
        </w:rPr>
        <w:t>.</w:t>
      </w:r>
      <w:r w:rsidRPr="00B91FAC">
        <w:rPr>
          <w:rFonts w:ascii="Arial" w:hAnsi="Arial" w:cs="Arial"/>
          <w:lang w:val="en-GB"/>
        </w:rPr>
        <w:tab/>
      </w:r>
      <w:bookmarkStart w:id="6" w:name="OLE_LINK5"/>
      <w:bookmarkStart w:id="7" w:name="OLE_LINK6"/>
      <w:r w:rsidR="000A6F2C" w:rsidRPr="00B91FAC">
        <w:rPr>
          <w:rFonts w:ascii="Arial" w:hAnsi="Arial" w:cs="Arial"/>
          <w:lang w:val="en-GB"/>
        </w:rPr>
        <w:t xml:space="preserve">Policy for managing potentially problematic studies: implementation guidance. Accessed </w:t>
      </w:r>
      <w:r w:rsidR="00F64E39" w:rsidRPr="00B91FAC">
        <w:rPr>
          <w:rFonts w:ascii="Arial" w:hAnsi="Arial" w:cs="Arial"/>
          <w:lang w:val="en-GB"/>
        </w:rPr>
        <w:t>March 27</w:t>
      </w:r>
      <w:r w:rsidR="000A6F2C" w:rsidRPr="00B91FAC">
        <w:rPr>
          <w:rFonts w:ascii="Arial" w:hAnsi="Arial" w:cs="Arial"/>
          <w:lang w:val="en-GB"/>
        </w:rPr>
        <w:t>, 2026. https://www.cochranelibrary.com/cdsr/editorial-policies/problematic-studies-implementation-guidance</w:t>
      </w:r>
      <w:bookmarkEnd w:id="6"/>
      <w:bookmarkEnd w:id="7"/>
    </w:p>
    <w:p w14:paraId="41FEEF18" w14:textId="5A51AB5A" w:rsidR="00007920" w:rsidRPr="00B91FAC" w:rsidRDefault="00007920" w:rsidP="00B26077">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5</w:t>
      </w:r>
      <w:r w:rsidRPr="00B91FAC">
        <w:rPr>
          <w:rFonts w:ascii="Arial" w:hAnsi="Arial" w:cs="Arial"/>
          <w:lang w:val="en-GB"/>
        </w:rPr>
        <w:t>.</w:t>
      </w:r>
      <w:r w:rsidRPr="00B91FAC">
        <w:rPr>
          <w:rFonts w:ascii="Arial" w:hAnsi="Arial" w:cs="Arial"/>
          <w:lang w:val="en-GB"/>
        </w:rPr>
        <w:tab/>
      </w:r>
      <w:r w:rsidR="00B26077" w:rsidRPr="00B91FAC">
        <w:rPr>
          <w:rFonts w:ascii="Arial" w:hAnsi="Arial" w:cs="Arial"/>
          <w:lang w:val="en-GB"/>
        </w:rPr>
        <w:t xml:space="preserve">Twenge JM, Joiner TE. U.S. Census Bureau‐assessed prevalence of anxiety and depressive symptoms in 2019 and during the 2020 COVID‐19 pandemic. </w:t>
      </w:r>
      <w:r w:rsidR="00B26077" w:rsidRPr="00B91FAC">
        <w:rPr>
          <w:rFonts w:ascii="Arial" w:hAnsi="Arial" w:cs="Arial"/>
          <w:i/>
          <w:lang w:val="en-GB"/>
        </w:rPr>
        <w:t>Depress Anxiety</w:t>
      </w:r>
      <w:r w:rsidR="00B26077" w:rsidRPr="00B91FAC">
        <w:rPr>
          <w:rFonts w:ascii="Arial" w:hAnsi="Arial" w:cs="Arial"/>
          <w:lang w:val="en-GB"/>
        </w:rPr>
        <w:t xml:space="preserve"> </w:t>
      </w:r>
      <w:proofErr w:type="gramStart"/>
      <w:r w:rsidR="00B26077" w:rsidRPr="00B91FAC">
        <w:rPr>
          <w:rFonts w:ascii="Arial" w:hAnsi="Arial" w:cs="Arial"/>
          <w:lang w:val="en-GB"/>
        </w:rPr>
        <w:t>2020;37:954</w:t>
      </w:r>
      <w:proofErr w:type="gramEnd"/>
      <w:r w:rsidR="00B26077" w:rsidRPr="00B91FAC">
        <w:rPr>
          <w:rFonts w:ascii="Arial" w:hAnsi="Arial" w:cs="Arial"/>
          <w:lang w:val="en-GB"/>
        </w:rPr>
        <w:t>–6. doi</w:t>
      </w:r>
      <w:r w:rsidR="00F64E39" w:rsidRPr="00B91FAC">
        <w:rPr>
          <w:rFonts w:ascii="Arial" w:hAnsi="Arial" w:cs="Arial"/>
          <w:lang w:val="en-GB"/>
        </w:rPr>
        <w:t>:</w:t>
      </w:r>
      <w:r w:rsidR="00B26077" w:rsidRPr="00B91FAC">
        <w:rPr>
          <w:rFonts w:ascii="Arial" w:hAnsi="Arial" w:cs="Arial"/>
          <w:lang w:val="en-GB"/>
        </w:rPr>
        <w:t>10.1002/da.23077</w:t>
      </w:r>
    </w:p>
    <w:p w14:paraId="6C273F30" w14:textId="35276D95" w:rsidR="00007920" w:rsidRPr="00B91FAC" w:rsidRDefault="00E92433" w:rsidP="00A01980">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6</w:t>
      </w:r>
      <w:r w:rsidR="00007920" w:rsidRPr="00B91FAC">
        <w:rPr>
          <w:rFonts w:ascii="Arial" w:hAnsi="Arial" w:cs="Arial"/>
          <w:lang w:val="en-GB"/>
        </w:rPr>
        <w:t>.</w:t>
      </w:r>
      <w:r w:rsidR="00007920" w:rsidRPr="00B91FAC">
        <w:rPr>
          <w:rFonts w:ascii="Arial" w:hAnsi="Arial" w:cs="Arial"/>
          <w:lang w:val="en-GB"/>
        </w:rPr>
        <w:tab/>
      </w:r>
      <w:r w:rsidR="00A01980" w:rsidRPr="00B91FAC">
        <w:rPr>
          <w:rFonts w:ascii="Arial" w:hAnsi="Arial" w:cs="Arial"/>
          <w:lang w:val="en-GB"/>
        </w:rPr>
        <w:t xml:space="preserve">Knudsen AKS, Stene-Larsen K, </w:t>
      </w:r>
      <w:proofErr w:type="spellStart"/>
      <w:r w:rsidR="00A01980" w:rsidRPr="00B91FAC">
        <w:rPr>
          <w:rFonts w:ascii="Arial" w:hAnsi="Arial" w:cs="Arial"/>
          <w:lang w:val="en-GB"/>
        </w:rPr>
        <w:t>Gustavson</w:t>
      </w:r>
      <w:proofErr w:type="spellEnd"/>
      <w:r w:rsidR="00A01980" w:rsidRPr="00B91FAC">
        <w:rPr>
          <w:rFonts w:ascii="Arial" w:hAnsi="Arial" w:cs="Arial"/>
          <w:lang w:val="en-GB"/>
        </w:rPr>
        <w:t xml:space="preserve"> K, et al. Prevalence of mental disorders, suicidal </w:t>
      </w:r>
      <w:proofErr w:type="gramStart"/>
      <w:r w:rsidR="00A01980" w:rsidRPr="00B91FAC">
        <w:rPr>
          <w:rFonts w:ascii="Arial" w:hAnsi="Arial" w:cs="Arial"/>
          <w:lang w:val="en-GB"/>
        </w:rPr>
        <w:t>ideation</w:t>
      </w:r>
      <w:proofErr w:type="gramEnd"/>
      <w:r w:rsidR="00A01980" w:rsidRPr="00B91FAC">
        <w:rPr>
          <w:rFonts w:ascii="Arial" w:hAnsi="Arial" w:cs="Arial"/>
          <w:lang w:val="en-GB"/>
        </w:rPr>
        <w:t xml:space="preserve"> and suicides in the general population before and during the COVID-19 pandemic in Norway: </w:t>
      </w:r>
      <w:r w:rsidR="00B91FAC">
        <w:rPr>
          <w:rFonts w:ascii="Arial" w:hAnsi="Arial" w:cs="Arial"/>
          <w:lang w:val="en-GB"/>
        </w:rPr>
        <w:t>a</w:t>
      </w:r>
      <w:r w:rsidR="00A01980" w:rsidRPr="00B91FAC">
        <w:rPr>
          <w:rFonts w:ascii="Arial" w:hAnsi="Arial" w:cs="Arial"/>
          <w:lang w:val="en-GB"/>
        </w:rPr>
        <w:t xml:space="preserve"> population-based repeated cross-sectional analysis. </w:t>
      </w:r>
      <w:r w:rsidR="00A01980" w:rsidRPr="00B91FAC">
        <w:rPr>
          <w:rFonts w:ascii="Arial" w:hAnsi="Arial" w:cs="Arial"/>
          <w:i/>
          <w:iCs/>
          <w:lang w:val="en-GB"/>
        </w:rPr>
        <w:t xml:space="preserve">Lancet Reg Health </w:t>
      </w:r>
      <w:proofErr w:type="spellStart"/>
      <w:r w:rsidR="00A01980" w:rsidRPr="00B91FAC">
        <w:rPr>
          <w:rFonts w:ascii="Arial" w:hAnsi="Arial" w:cs="Arial"/>
          <w:i/>
          <w:iCs/>
          <w:lang w:val="en-GB"/>
        </w:rPr>
        <w:t>Eur</w:t>
      </w:r>
      <w:proofErr w:type="spellEnd"/>
      <w:r w:rsidR="00A01980" w:rsidRPr="00B91FAC">
        <w:rPr>
          <w:rFonts w:ascii="Arial" w:hAnsi="Arial" w:cs="Arial"/>
          <w:lang w:val="en-GB"/>
        </w:rPr>
        <w:t xml:space="preserve"> </w:t>
      </w:r>
      <w:proofErr w:type="gramStart"/>
      <w:r w:rsidR="00A01980" w:rsidRPr="00B91FAC">
        <w:rPr>
          <w:rFonts w:ascii="Arial" w:hAnsi="Arial" w:cs="Arial"/>
          <w:lang w:val="en-GB"/>
        </w:rPr>
        <w:t>2021;4:100071</w:t>
      </w:r>
      <w:proofErr w:type="gramEnd"/>
      <w:r w:rsidR="00A01980" w:rsidRPr="00B91FAC">
        <w:rPr>
          <w:rFonts w:ascii="Arial" w:hAnsi="Arial" w:cs="Arial"/>
          <w:lang w:val="en-GB"/>
        </w:rPr>
        <w:t xml:space="preserve">. </w:t>
      </w:r>
      <w:proofErr w:type="gramStart"/>
      <w:r w:rsidR="00A01980" w:rsidRPr="00B91FAC">
        <w:rPr>
          <w:rFonts w:ascii="Arial" w:hAnsi="Arial" w:cs="Arial"/>
          <w:lang w:val="en-GB"/>
        </w:rPr>
        <w:t>doi:10.1016/j.lanepe</w:t>
      </w:r>
      <w:proofErr w:type="gramEnd"/>
      <w:r w:rsidR="00A01980" w:rsidRPr="00B91FAC">
        <w:rPr>
          <w:rFonts w:ascii="Arial" w:hAnsi="Arial" w:cs="Arial"/>
          <w:lang w:val="en-GB"/>
        </w:rPr>
        <w:t>.2021.100071</w:t>
      </w:r>
    </w:p>
    <w:p w14:paraId="52549485" w14:textId="5C2DA42F" w:rsidR="00007920" w:rsidRPr="00B91FAC" w:rsidRDefault="00B24642" w:rsidP="00007920">
      <w:pPr>
        <w:pStyle w:val="Bibliography"/>
        <w:spacing w:after="0" w:line="480" w:lineRule="auto"/>
        <w:ind w:left="567" w:hanging="567"/>
        <w:rPr>
          <w:rFonts w:ascii="Arial" w:hAnsi="Arial" w:cs="Arial"/>
          <w:lang w:val="en-GB"/>
        </w:rPr>
      </w:pPr>
      <w:r w:rsidRPr="00B91FAC">
        <w:rPr>
          <w:rFonts w:ascii="Arial" w:hAnsi="Arial" w:cs="Arial"/>
          <w:lang w:val="en-GB"/>
        </w:rPr>
        <w:lastRenderedPageBreak/>
        <w:t>2</w:t>
      </w:r>
      <w:r w:rsidR="00D4200A" w:rsidRPr="00B91FAC">
        <w:rPr>
          <w:rFonts w:ascii="Arial" w:hAnsi="Arial" w:cs="Arial"/>
          <w:lang w:val="en-GB"/>
        </w:rPr>
        <w:t>7</w:t>
      </w:r>
      <w:r w:rsidR="00007920" w:rsidRPr="00B91FAC">
        <w:rPr>
          <w:rFonts w:ascii="Arial" w:hAnsi="Arial" w:cs="Arial"/>
          <w:lang w:val="en-GB"/>
        </w:rPr>
        <w:t>.</w:t>
      </w:r>
      <w:r w:rsidR="00007920" w:rsidRPr="00B91FAC">
        <w:rPr>
          <w:rFonts w:ascii="Arial" w:hAnsi="Arial" w:cs="Arial"/>
          <w:lang w:val="en-GB"/>
        </w:rPr>
        <w:tab/>
      </w:r>
      <w:r w:rsidR="00A01980" w:rsidRPr="00B91FAC">
        <w:rPr>
          <w:rFonts w:ascii="Arial" w:hAnsi="Arial" w:cs="Arial"/>
          <w:lang w:val="en-GB"/>
        </w:rPr>
        <w:t xml:space="preserve">Miao R, Liu C, Zhang J, et al. Impact of the COVID-19 pandemic on the mental health of children and adolescents: </w:t>
      </w:r>
      <w:r w:rsidR="0002084B" w:rsidRPr="00B91FAC">
        <w:rPr>
          <w:rFonts w:ascii="Arial" w:hAnsi="Arial" w:cs="Arial"/>
          <w:lang w:val="en-GB"/>
        </w:rPr>
        <w:t>a</w:t>
      </w:r>
      <w:r w:rsidR="00A01980" w:rsidRPr="00B91FAC">
        <w:rPr>
          <w:rFonts w:ascii="Arial" w:hAnsi="Arial" w:cs="Arial"/>
          <w:lang w:val="en-GB"/>
        </w:rPr>
        <w:t xml:space="preserve"> systematic review and meta-analysis of longitudinal studies. </w:t>
      </w:r>
      <w:r w:rsidR="00B514EE" w:rsidRPr="00B91FAC">
        <w:rPr>
          <w:rFonts w:ascii="Arial" w:hAnsi="Arial" w:cs="Arial"/>
          <w:i/>
          <w:lang w:val="en-GB"/>
        </w:rPr>
        <w:t xml:space="preserve">J Affect </w:t>
      </w:r>
      <w:proofErr w:type="spellStart"/>
      <w:r w:rsidR="00B514EE" w:rsidRPr="00B91FAC">
        <w:rPr>
          <w:rFonts w:ascii="Arial" w:hAnsi="Arial" w:cs="Arial"/>
          <w:i/>
          <w:lang w:val="en-GB"/>
        </w:rPr>
        <w:t>Disord</w:t>
      </w:r>
      <w:proofErr w:type="spellEnd"/>
      <w:r w:rsidR="00A01980" w:rsidRPr="00B91FAC">
        <w:rPr>
          <w:rFonts w:ascii="Arial" w:hAnsi="Arial" w:cs="Arial"/>
          <w:lang w:val="en-GB"/>
        </w:rPr>
        <w:t xml:space="preserve"> </w:t>
      </w:r>
      <w:proofErr w:type="gramStart"/>
      <w:r w:rsidR="00A01980" w:rsidRPr="00B91FAC">
        <w:rPr>
          <w:rFonts w:ascii="Arial" w:hAnsi="Arial" w:cs="Arial"/>
          <w:lang w:val="en-GB"/>
        </w:rPr>
        <w:t>2023;340:914</w:t>
      </w:r>
      <w:proofErr w:type="gramEnd"/>
      <w:r w:rsidR="00A01980" w:rsidRPr="00B91FAC">
        <w:rPr>
          <w:rFonts w:ascii="Arial" w:hAnsi="Arial" w:cs="Arial"/>
          <w:lang w:val="en-GB"/>
        </w:rPr>
        <w:t xml:space="preserve">–22. </w:t>
      </w:r>
      <w:proofErr w:type="gramStart"/>
      <w:r w:rsidR="00A01980" w:rsidRPr="00B91FAC">
        <w:rPr>
          <w:rFonts w:ascii="Arial" w:hAnsi="Arial" w:cs="Arial"/>
          <w:lang w:val="en-GB"/>
        </w:rPr>
        <w:t>doi</w:t>
      </w:r>
      <w:r w:rsidR="00F64E39" w:rsidRPr="00B91FAC">
        <w:rPr>
          <w:rFonts w:ascii="Arial" w:hAnsi="Arial" w:cs="Arial"/>
          <w:lang w:val="en-GB"/>
        </w:rPr>
        <w:t>:</w:t>
      </w:r>
      <w:r w:rsidR="00A01980" w:rsidRPr="00B91FAC">
        <w:rPr>
          <w:rFonts w:ascii="Arial" w:hAnsi="Arial" w:cs="Arial"/>
          <w:lang w:val="en-GB"/>
        </w:rPr>
        <w:t>10.1016/j.jad</w:t>
      </w:r>
      <w:proofErr w:type="gramEnd"/>
      <w:r w:rsidR="00A01980" w:rsidRPr="00B91FAC">
        <w:rPr>
          <w:rFonts w:ascii="Arial" w:hAnsi="Arial" w:cs="Arial"/>
          <w:lang w:val="en-GB"/>
        </w:rPr>
        <w:t>.2023.08.070</w:t>
      </w:r>
    </w:p>
    <w:p w14:paraId="11D28E08" w14:textId="6EEEF987" w:rsidR="00007920" w:rsidRPr="00B91FAC" w:rsidRDefault="00B24642" w:rsidP="00007920">
      <w:pPr>
        <w:pStyle w:val="Bibliography"/>
        <w:spacing w:after="0" w:line="480" w:lineRule="auto"/>
        <w:ind w:left="567" w:hanging="567"/>
        <w:rPr>
          <w:rFonts w:ascii="Arial" w:hAnsi="Arial" w:cs="Arial"/>
          <w:lang w:val="en-GB"/>
        </w:rPr>
      </w:pPr>
      <w:r w:rsidRPr="00B91FAC">
        <w:rPr>
          <w:rFonts w:ascii="Arial" w:hAnsi="Arial" w:cs="Arial"/>
          <w:lang w:val="en-GB"/>
        </w:rPr>
        <w:t>2</w:t>
      </w:r>
      <w:r w:rsidR="00D4200A" w:rsidRPr="00B91FAC">
        <w:rPr>
          <w:rFonts w:ascii="Arial" w:hAnsi="Arial" w:cs="Arial"/>
          <w:lang w:val="en-GB"/>
        </w:rPr>
        <w:t>8</w:t>
      </w:r>
      <w:r w:rsidR="00007920" w:rsidRPr="00B91FAC">
        <w:rPr>
          <w:rFonts w:ascii="Arial" w:hAnsi="Arial" w:cs="Arial"/>
          <w:lang w:val="en-GB"/>
        </w:rPr>
        <w:t>.</w:t>
      </w:r>
      <w:r w:rsidR="00007920" w:rsidRPr="00B91FAC">
        <w:rPr>
          <w:rFonts w:ascii="Arial" w:hAnsi="Arial" w:cs="Arial"/>
          <w:lang w:val="en-GB"/>
        </w:rPr>
        <w:tab/>
      </w:r>
      <w:r w:rsidR="00A01980" w:rsidRPr="00B91FAC">
        <w:rPr>
          <w:rFonts w:ascii="Arial" w:hAnsi="Arial" w:cs="Arial"/>
          <w:lang w:val="en-GB"/>
        </w:rPr>
        <w:t xml:space="preserve">da Cunha </w:t>
      </w:r>
      <w:proofErr w:type="spellStart"/>
      <w:r w:rsidR="00A01980" w:rsidRPr="00B91FAC">
        <w:rPr>
          <w:rFonts w:ascii="Arial" w:hAnsi="Arial" w:cs="Arial"/>
          <w:lang w:val="en-GB"/>
        </w:rPr>
        <w:t>Varella</w:t>
      </w:r>
      <w:proofErr w:type="spellEnd"/>
      <w:r w:rsidR="00A01980" w:rsidRPr="00B91FAC">
        <w:rPr>
          <w:rFonts w:ascii="Arial" w:hAnsi="Arial" w:cs="Arial"/>
          <w:lang w:val="en-GB"/>
        </w:rPr>
        <w:t xml:space="preserve"> AP, Griffin E, </w:t>
      </w:r>
      <w:proofErr w:type="spellStart"/>
      <w:r w:rsidR="00A01980" w:rsidRPr="00B91FAC">
        <w:rPr>
          <w:rFonts w:ascii="Arial" w:hAnsi="Arial" w:cs="Arial"/>
          <w:lang w:val="en-GB"/>
        </w:rPr>
        <w:t>Khashan</w:t>
      </w:r>
      <w:proofErr w:type="spellEnd"/>
      <w:r w:rsidR="00A01980" w:rsidRPr="00B91FAC">
        <w:rPr>
          <w:rFonts w:ascii="Arial" w:hAnsi="Arial" w:cs="Arial"/>
          <w:lang w:val="en-GB"/>
        </w:rPr>
        <w:t xml:space="preserve"> A, </w:t>
      </w:r>
      <w:r w:rsidR="00574AD9" w:rsidRPr="00B91FAC">
        <w:rPr>
          <w:rFonts w:ascii="Arial" w:hAnsi="Arial" w:cs="Arial"/>
          <w:lang w:val="en-GB"/>
        </w:rPr>
        <w:t>Kabir Z</w:t>
      </w:r>
      <w:r w:rsidR="00A01980" w:rsidRPr="00B91FAC">
        <w:rPr>
          <w:rFonts w:ascii="Arial" w:hAnsi="Arial" w:cs="Arial"/>
          <w:lang w:val="en-GB"/>
        </w:rPr>
        <w:t xml:space="preserve">. Suicide rates before and during the COVID-19 pandemic: </w:t>
      </w:r>
      <w:r w:rsidR="0002084B" w:rsidRPr="00B91FAC">
        <w:rPr>
          <w:rFonts w:ascii="Arial" w:hAnsi="Arial" w:cs="Arial"/>
          <w:lang w:val="en-GB"/>
        </w:rPr>
        <w:t>a</w:t>
      </w:r>
      <w:r w:rsidR="00A01980" w:rsidRPr="00B91FAC">
        <w:rPr>
          <w:rFonts w:ascii="Arial" w:hAnsi="Arial" w:cs="Arial"/>
          <w:lang w:val="en-GB"/>
        </w:rPr>
        <w:t xml:space="preserve"> systematic review and meta-analysis. </w:t>
      </w:r>
      <w:r w:rsidR="00A01980" w:rsidRPr="00B91FAC">
        <w:rPr>
          <w:rFonts w:ascii="Arial" w:hAnsi="Arial" w:cs="Arial"/>
          <w:i/>
          <w:lang w:val="en-GB"/>
        </w:rPr>
        <w:t xml:space="preserve">Soc Psychiatry </w:t>
      </w:r>
      <w:proofErr w:type="spellStart"/>
      <w:r w:rsidR="00A01980" w:rsidRPr="00B91FAC">
        <w:rPr>
          <w:rFonts w:ascii="Arial" w:hAnsi="Arial" w:cs="Arial"/>
          <w:i/>
          <w:lang w:val="en-GB"/>
        </w:rPr>
        <w:t>Psychiatr</w:t>
      </w:r>
      <w:proofErr w:type="spellEnd"/>
      <w:r w:rsidR="00A01980" w:rsidRPr="00B91FAC">
        <w:rPr>
          <w:rFonts w:ascii="Arial" w:hAnsi="Arial" w:cs="Arial"/>
          <w:i/>
          <w:lang w:val="en-GB"/>
        </w:rPr>
        <w:t xml:space="preserve"> </w:t>
      </w:r>
      <w:proofErr w:type="spellStart"/>
      <w:r w:rsidR="00A01980" w:rsidRPr="00B91FAC">
        <w:rPr>
          <w:rFonts w:ascii="Arial" w:hAnsi="Arial" w:cs="Arial"/>
          <w:i/>
          <w:lang w:val="en-GB"/>
        </w:rPr>
        <w:t>Epidemiol</w:t>
      </w:r>
      <w:proofErr w:type="spellEnd"/>
      <w:r w:rsidR="00A01980" w:rsidRPr="00B91FAC">
        <w:rPr>
          <w:rFonts w:ascii="Arial" w:hAnsi="Arial" w:cs="Arial"/>
          <w:lang w:val="en-GB"/>
        </w:rPr>
        <w:t xml:space="preserve"> </w:t>
      </w:r>
      <w:proofErr w:type="gramStart"/>
      <w:r w:rsidR="00A01980" w:rsidRPr="00B91FAC">
        <w:rPr>
          <w:rFonts w:ascii="Arial" w:hAnsi="Arial" w:cs="Arial"/>
          <w:lang w:val="en-GB"/>
        </w:rPr>
        <w:t>2024;59:1897</w:t>
      </w:r>
      <w:proofErr w:type="gramEnd"/>
      <w:r w:rsidR="00A01980" w:rsidRPr="00B91FAC">
        <w:rPr>
          <w:rFonts w:ascii="Arial" w:hAnsi="Arial" w:cs="Arial"/>
          <w:lang w:val="en-GB"/>
        </w:rPr>
        <w:t xml:space="preserve">–905. </w:t>
      </w:r>
      <w:r w:rsidR="0002084B" w:rsidRPr="00B91FAC">
        <w:rPr>
          <w:rFonts w:ascii="Arial" w:hAnsi="Arial" w:cs="Arial"/>
          <w:lang w:val="en-GB"/>
        </w:rPr>
        <w:t>doi:</w:t>
      </w:r>
      <w:r w:rsidR="00A01980" w:rsidRPr="00B91FAC">
        <w:rPr>
          <w:rFonts w:ascii="Arial" w:hAnsi="Arial" w:cs="Arial"/>
          <w:lang w:val="en-GB"/>
        </w:rPr>
        <w:t>10.1007/s00127-024-02617-1</w:t>
      </w:r>
    </w:p>
    <w:p w14:paraId="6194AD0A" w14:textId="536F9301" w:rsidR="008A0566" w:rsidRPr="00B91FAC" w:rsidRDefault="00F53508" w:rsidP="006E09A2">
      <w:pPr>
        <w:pStyle w:val="Bibliography"/>
        <w:spacing w:after="0" w:line="480" w:lineRule="auto"/>
        <w:ind w:left="567" w:hanging="567"/>
        <w:rPr>
          <w:lang w:val="en-GB"/>
        </w:rPr>
      </w:pPr>
      <w:r w:rsidRPr="00B91FAC">
        <w:rPr>
          <w:rFonts w:ascii="Arial" w:hAnsi="Arial" w:cs="Arial"/>
          <w:lang w:val="en-GB"/>
        </w:rPr>
        <w:t>2</w:t>
      </w:r>
      <w:r w:rsidR="00D4200A" w:rsidRPr="00B91FAC">
        <w:rPr>
          <w:rFonts w:ascii="Arial" w:hAnsi="Arial" w:cs="Arial"/>
          <w:lang w:val="en-GB"/>
        </w:rPr>
        <w:t>9</w:t>
      </w:r>
      <w:r w:rsidR="00007920" w:rsidRPr="00B91FAC">
        <w:rPr>
          <w:rFonts w:ascii="Arial" w:hAnsi="Arial" w:cs="Arial"/>
          <w:lang w:val="en-GB"/>
        </w:rPr>
        <w:t>.</w:t>
      </w:r>
      <w:r w:rsidR="00007920" w:rsidRPr="00B91FAC">
        <w:rPr>
          <w:rFonts w:ascii="Arial" w:hAnsi="Arial" w:cs="Arial"/>
          <w:lang w:val="en-GB"/>
        </w:rPr>
        <w:tab/>
      </w:r>
      <w:proofErr w:type="spellStart"/>
      <w:r w:rsidR="008A0566" w:rsidRPr="00B91FAC">
        <w:rPr>
          <w:rFonts w:ascii="Arial" w:hAnsi="Arial" w:cs="Arial"/>
          <w:lang w:val="en-GB"/>
        </w:rPr>
        <w:t>Pirkis</w:t>
      </w:r>
      <w:proofErr w:type="spellEnd"/>
      <w:r w:rsidR="008A0566" w:rsidRPr="00B91FAC">
        <w:rPr>
          <w:rFonts w:ascii="Arial" w:hAnsi="Arial" w:cs="Arial"/>
          <w:lang w:val="en-GB"/>
        </w:rPr>
        <w:t xml:space="preserve"> J, John A, Shin S, et al. </w:t>
      </w:r>
      <w:r w:rsidR="008A0566" w:rsidRPr="00B91FAC">
        <w:rPr>
          <w:rFonts w:ascii="Arial" w:eastAsia="Times New Roman" w:hAnsi="Arial" w:cs="Arial"/>
          <w:kern w:val="36"/>
          <w:lang w:val="en-CA"/>
        </w:rPr>
        <w:t xml:space="preserve">Suicide trends in the early months of the COVID-19 pandemic: an interrupted time-series analysis of preliminary data from 21 countries. </w:t>
      </w:r>
      <w:r w:rsidR="008A0566" w:rsidRPr="00B91FAC">
        <w:rPr>
          <w:rFonts w:ascii="Arial" w:eastAsia="Times New Roman" w:hAnsi="Arial" w:cs="Arial"/>
          <w:i/>
          <w:iCs/>
          <w:kern w:val="36"/>
          <w:lang w:val="en-CA"/>
        </w:rPr>
        <w:t>Lancet Psychiatry</w:t>
      </w:r>
      <w:r w:rsidR="006E09A2" w:rsidRPr="00B91FAC">
        <w:rPr>
          <w:rFonts w:ascii="Arial" w:eastAsia="Times New Roman" w:hAnsi="Arial" w:cs="Arial"/>
          <w:kern w:val="36"/>
          <w:lang w:val="en-CA"/>
        </w:rPr>
        <w:t xml:space="preserve"> 2021;8(7</w:t>
      </w:r>
      <w:proofErr w:type="gramStart"/>
      <w:r w:rsidR="006E09A2" w:rsidRPr="00B91FAC">
        <w:rPr>
          <w:rFonts w:ascii="Arial" w:eastAsia="Times New Roman" w:hAnsi="Arial" w:cs="Arial"/>
          <w:kern w:val="36"/>
          <w:lang w:val="en-CA"/>
        </w:rPr>
        <w:t>):P</w:t>
      </w:r>
      <w:proofErr w:type="gramEnd"/>
      <w:r w:rsidR="006E09A2" w:rsidRPr="00B91FAC">
        <w:rPr>
          <w:rFonts w:ascii="Arial" w:eastAsia="Times New Roman" w:hAnsi="Arial" w:cs="Arial"/>
          <w:kern w:val="36"/>
          <w:lang w:val="en-CA"/>
        </w:rPr>
        <w:t>579-588.</w:t>
      </w:r>
      <w:r w:rsidR="0002084B" w:rsidRPr="00B91FAC">
        <w:rPr>
          <w:rFonts w:ascii="Arial" w:eastAsia="Times New Roman" w:hAnsi="Arial" w:cs="Arial"/>
          <w:kern w:val="36"/>
          <w:lang w:val="en-CA"/>
        </w:rPr>
        <w:t xml:space="preserve"> doi:</w:t>
      </w:r>
      <w:hyperlink r:id="rId10" w:history="1">
        <w:r w:rsidR="0002084B" w:rsidRPr="00B91FAC">
          <w:rPr>
            <w:rFonts w:ascii="Arial" w:eastAsia="Times New Roman" w:hAnsi="Arial" w:cs="Arial"/>
            <w:kern w:val="36"/>
            <w:lang w:val="en-CA"/>
          </w:rPr>
          <w:t>10.1016/S2215-0366(21)00091-2</w:t>
        </w:r>
      </w:hyperlink>
    </w:p>
    <w:p w14:paraId="559F88F8" w14:textId="209781B5" w:rsidR="00007920" w:rsidRPr="00B91FAC" w:rsidRDefault="008A0566" w:rsidP="00007920">
      <w:pPr>
        <w:pStyle w:val="Bibliography"/>
        <w:spacing w:after="0" w:line="480" w:lineRule="auto"/>
        <w:ind w:left="567" w:hanging="567"/>
        <w:rPr>
          <w:rFonts w:ascii="Arial" w:hAnsi="Arial" w:cs="Arial"/>
          <w:lang w:val="en-GB"/>
        </w:rPr>
      </w:pPr>
      <w:r w:rsidRPr="00B91FAC">
        <w:rPr>
          <w:rFonts w:ascii="Arial" w:hAnsi="Arial" w:cs="Arial"/>
          <w:lang w:val="en-GB"/>
        </w:rPr>
        <w:t>30.</w:t>
      </w:r>
      <w:r w:rsidRPr="00B91FAC">
        <w:rPr>
          <w:rFonts w:ascii="Arial" w:hAnsi="Arial" w:cs="Arial"/>
          <w:lang w:val="en-GB"/>
        </w:rPr>
        <w:tab/>
      </w:r>
      <w:r w:rsidR="00A01980" w:rsidRPr="00B91FAC">
        <w:rPr>
          <w:rFonts w:ascii="Arial" w:hAnsi="Arial" w:cs="Arial"/>
          <w:lang w:val="en-GB"/>
        </w:rPr>
        <w:t>Sung GCY, W</w:t>
      </w:r>
      <w:r w:rsidR="00E94EC0" w:rsidRPr="00B91FAC">
        <w:rPr>
          <w:rFonts w:ascii="Arial" w:hAnsi="Arial" w:cs="Arial"/>
          <w:lang w:val="en-GB"/>
        </w:rPr>
        <w:t>u</w:t>
      </w:r>
      <w:r w:rsidR="00A01980" w:rsidRPr="00B91FAC">
        <w:rPr>
          <w:rFonts w:ascii="Arial" w:hAnsi="Arial" w:cs="Arial"/>
          <w:lang w:val="en-GB"/>
        </w:rPr>
        <w:t xml:space="preserve"> Y, Fan S, et al. Mental health symptom changes by sex or gender during COVID-19 compared to pre-pandemic: a systematic review and meta-analysis update. </w:t>
      </w:r>
      <w:proofErr w:type="spellStart"/>
      <w:r w:rsidR="00A16422" w:rsidRPr="00B91FAC">
        <w:rPr>
          <w:rFonts w:ascii="Arial" w:hAnsi="Arial" w:cs="Arial"/>
          <w:i/>
          <w:iCs/>
          <w:lang w:val="en-GB"/>
        </w:rPr>
        <w:t>medRxiv</w:t>
      </w:r>
      <w:proofErr w:type="spellEnd"/>
      <w:r w:rsidR="00A16422" w:rsidRPr="00B91FAC">
        <w:rPr>
          <w:rFonts w:ascii="Arial" w:hAnsi="Arial" w:cs="Arial"/>
          <w:lang w:val="en-GB"/>
        </w:rPr>
        <w:t xml:space="preserve"> 2026</w:t>
      </w:r>
      <w:r w:rsidR="0002084B" w:rsidRPr="00B91FAC">
        <w:rPr>
          <w:rFonts w:ascii="Arial" w:hAnsi="Arial" w:cs="Arial"/>
          <w:lang w:val="en-GB"/>
        </w:rPr>
        <w:t>;</w:t>
      </w:r>
      <w:r w:rsidR="00A16422" w:rsidRPr="00B91FAC">
        <w:rPr>
          <w:rFonts w:ascii="Arial" w:hAnsi="Arial" w:cs="Arial"/>
          <w:lang w:val="en-GB"/>
        </w:rPr>
        <w:t>26344371</w:t>
      </w:r>
      <w:r w:rsidR="0002084B" w:rsidRPr="00B91FAC">
        <w:rPr>
          <w:rFonts w:ascii="Arial" w:hAnsi="Arial" w:cs="Arial"/>
          <w:lang w:val="en-GB"/>
        </w:rPr>
        <w:t>.</w:t>
      </w:r>
      <w:r w:rsidR="00A16422" w:rsidRPr="00B91FAC">
        <w:rPr>
          <w:rFonts w:ascii="Arial" w:hAnsi="Arial" w:cs="Arial"/>
          <w:lang w:val="en-GB"/>
        </w:rPr>
        <w:t xml:space="preserve"> </w:t>
      </w:r>
      <w:bookmarkStart w:id="8" w:name="_Hlk225692491"/>
      <w:r w:rsidR="00A16422" w:rsidRPr="00B91FAC">
        <w:rPr>
          <w:rFonts w:ascii="Arial" w:hAnsi="Arial" w:cs="Arial"/>
          <w:lang w:val="en-GB"/>
        </w:rPr>
        <w:t>doi:10.64898/2026.01.22.26344371</w:t>
      </w:r>
      <w:bookmarkEnd w:id="8"/>
    </w:p>
    <w:p w14:paraId="6456778B" w14:textId="5A18C83B" w:rsidR="00007920" w:rsidRPr="00B91FAC" w:rsidRDefault="00D4200A" w:rsidP="00007920">
      <w:pPr>
        <w:pStyle w:val="Bibliography"/>
        <w:spacing w:after="0" w:line="480" w:lineRule="auto"/>
        <w:ind w:left="567" w:hanging="567"/>
        <w:rPr>
          <w:rFonts w:ascii="Arial" w:hAnsi="Arial" w:cs="Arial"/>
          <w:lang w:val="en-GB"/>
        </w:rPr>
      </w:pPr>
      <w:r w:rsidRPr="00B91FAC">
        <w:rPr>
          <w:rFonts w:ascii="Arial" w:hAnsi="Arial" w:cs="Arial"/>
          <w:lang w:val="es-ES"/>
        </w:rPr>
        <w:t>3</w:t>
      </w:r>
      <w:r w:rsidR="008A0566" w:rsidRPr="00B91FAC">
        <w:rPr>
          <w:rFonts w:ascii="Arial" w:hAnsi="Arial" w:cs="Arial"/>
          <w:lang w:val="es-ES"/>
        </w:rPr>
        <w:t>1</w:t>
      </w:r>
      <w:r w:rsidR="00007920" w:rsidRPr="00B91FAC">
        <w:rPr>
          <w:rFonts w:ascii="Arial" w:hAnsi="Arial" w:cs="Arial"/>
          <w:lang w:val="es-ES"/>
        </w:rPr>
        <w:t>.</w:t>
      </w:r>
      <w:r w:rsidR="00007920" w:rsidRPr="00B91FAC">
        <w:rPr>
          <w:rFonts w:ascii="Arial" w:hAnsi="Arial" w:cs="Arial"/>
          <w:lang w:val="es-ES"/>
        </w:rPr>
        <w:tab/>
      </w:r>
      <w:r w:rsidR="00574AD9" w:rsidRPr="00B91FAC">
        <w:rPr>
          <w:rFonts w:ascii="Arial" w:hAnsi="Arial" w:cs="Arial"/>
          <w:lang w:val="es-ES"/>
        </w:rPr>
        <w:t xml:space="preserve">Moreno-Agostino D, Wu Y-T, </w:t>
      </w:r>
      <w:proofErr w:type="spellStart"/>
      <w:r w:rsidR="00574AD9" w:rsidRPr="00B91FAC">
        <w:rPr>
          <w:rFonts w:ascii="Arial" w:hAnsi="Arial" w:cs="Arial"/>
          <w:lang w:val="es-ES"/>
        </w:rPr>
        <w:t>Daskalopoulou</w:t>
      </w:r>
      <w:proofErr w:type="spellEnd"/>
      <w:r w:rsidR="00574AD9" w:rsidRPr="00B91FAC">
        <w:rPr>
          <w:rFonts w:ascii="Arial" w:hAnsi="Arial" w:cs="Arial"/>
          <w:lang w:val="es-ES"/>
        </w:rPr>
        <w:t xml:space="preserve"> C, et al. </w:t>
      </w:r>
      <w:r w:rsidR="00574AD9" w:rsidRPr="00B91FAC">
        <w:rPr>
          <w:rFonts w:ascii="Arial" w:hAnsi="Arial" w:cs="Arial"/>
          <w:lang w:val="en-GB"/>
        </w:rPr>
        <w:t>Global trends in the prevalence and incidence of depression:</w:t>
      </w:r>
      <w:r w:rsidR="00D56225" w:rsidRPr="00B91FAC">
        <w:rPr>
          <w:rFonts w:ascii="Arial" w:hAnsi="Arial" w:cs="Arial"/>
          <w:lang w:val="en-GB"/>
        </w:rPr>
        <w:t xml:space="preserve"> </w:t>
      </w:r>
      <w:r w:rsidR="00574AD9" w:rsidRPr="00B91FAC">
        <w:rPr>
          <w:rFonts w:ascii="Arial" w:hAnsi="Arial" w:cs="Arial"/>
          <w:lang w:val="en-GB"/>
        </w:rPr>
        <w:t xml:space="preserve">a systematic review and meta-analysis. </w:t>
      </w:r>
      <w:r w:rsidR="00574AD9" w:rsidRPr="00B91FAC">
        <w:rPr>
          <w:rFonts w:ascii="Arial" w:hAnsi="Arial" w:cs="Arial"/>
          <w:i/>
          <w:lang w:val="en-GB"/>
        </w:rPr>
        <w:t xml:space="preserve">J Affect </w:t>
      </w:r>
      <w:proofErr w:type="spellStart"/>
      <w:r w:rsidR="00574AD9" w:rsidRPr="00B91FAC">
        <w:rPr>
          <w:rFonts w:ascii="Arial" w:hAnsi="Arial" w:cs="Arial"/>
          <w:i/>
          <w:lang w:val="en-GB"/>
        </w:rPr>
        <w:t>Disord</w:t>
      </w:r>
      <w:proofErr w:type="spellEnd"/>
      <w:r w:rsidR="00574AD9" w:rsidRPr="00B91FAC">
        <w:rPr>
          <w:rFonts w:ascii="Arial" w:hAnsi="Arial" w:cs="Arial"/>
          <w:lang w:val="en-GB"/>
        </w:rPr>
        <w:t xml:space="preserve"> </w:t>
      </w:r>
      <w:proofErr w:type="gramStart"/>
      <w:r w:rsidR="00574AD9" w:rsidRPr="00B91FAC">
        <w:rPr>
          <w:rFonts w:ascii="Arial" w:hAnsi="Arial" w:cs="Arial"/>
          <w:lang w:val="en-GB"/>
        </w:rPr>
        <w:t>2021;281:235</w:t>
      </w:r>
      <w:proofErr w:type="gramEnd"/>
      <w:r w:rsidR="00574AD9" w:rsidRPr="00B91FAC">
        <w:rPr>
          <w:rFonts w:ascii="Arial" w:hAnsi="Arial" w:cs="Arial"/>
          <w:lang w:val="en-GB"/>
        </w:rPr>
        <w:t xml:space="preserve">–43. </w:t>
      </w:r>
      <w:proofErr w:type="gramStart"/>
      <w:r w:rsidR="00574AD9" w:rsidRPr="00B91FAC">
        <w:rPr>
          <w:rFonts w:ascii="Arial" w:hAnsi="Arial" w:cs="Arial"/>
          <w:lang w:val="en-GB"/>
        </w:rPr>
        <w:t>doi</w:t>
      </w:r>
      <w:r w:rsidR="0002084B" w:rsidRPr="00B91FAC">
        <w:rPr>
          <w:rFonts w:ascii="Arial" w:hAnsi="Arial" w:cs="Arial"/>
          <w:lang w:val="en-GB"/>
        </w:rPr>
        <w:t>:</w:t>
      </w:r>
      <w:r w:rsidR="00574AD9" w:rsidRPr="00B91FAC">
        <w:rPr>
          <w:rFonts w:ascii="Arial" w:hAnsi="Arial" w:cs="Arial"/>
          <w:lang w:val="en-GB"/>
        </w:rPr>
        <w:t>10.1016/j.jad</w:t>
      </w:r>
      <w:proofErr w:type="gramEnd"/>
      <w:r w:rsidR="00574AD9" w:rsidRPr="00B91FAC">
        <w:rPr>
          <w:rFonts w:ascii="Arial" w:hAnsi="Arial" w:cs="Arial"/>
          <w:lang w:val="en-GB"/>
        </w:rPr>
        <w:t>.2020.12.035</w:t>
      </w:r>
    </w:p>
    <w:p w14:paraId="64350D73" w14:textId="243D8B15" w:rsidR="00007920" w:rsidRPr="00B91FAC" w:rsidRDefault="00804A81" w:rsidP="00007920">
      <w:pPr>
        <w:pStyle w:val="Bibliography"/>
        <w:spacing w:after="0" w:line="480" w:lineRule="auto"/>
        <w:ind w:left="567" w:hanging="567"/>
        <w:rPr>
          <w:rFonts w:ascii="Arial" w:hAnsi="Arial" w:cs="Arial"/>
          <w:lang w:val="en-GB"/>
        </w:rPr>
      </w:pPr>
      <w:r w:rsidRPr="00B91FAC">
        <w:rPr>
          <w:rFonts w:ascii="Arial" w:hAnsi="Arial" w:cs="Arial"/>
          <w:lang w:val="en-GB"/>
        </w:rPr>
        <w:t>3</w:t>
      </w:r>
      <w:r w:rsidR="008A0566" w:rsidRPr="00B91FAC">
        <w:rPr>
          <w:rFonts w:ascii="Arial" w:hAnsi="Arial" w:cs="Arial"/>
          <w:lang w:val="en-GB"/>
        </w:rPr>
        <w:t>2</w:t>
      </w:r>
      <w:r w:rsidR="00007920" w:rsidRPr="00B91FAC">
        <w:rPr>
          <w:rFonts w:ascii="Arial" w:hAnsi="Arial" w:cs="Arial"/>
          <w:lang w:val="en-GB"/>
        </w:rPr>
        <w:t>.</w:t>
      </w:r>
      <w:r w:rsidR="00007920" w:rsidRPr="00B91FAC">
        <w:rPr>
          <w:rFonts w:ascii="Arial" w:hAnsi="Arial" w:cs="Arial"/>
          <w:lang w:val="en-GB"/>
        </w:rPr>
        <w:tab/>
      </w:r>
      <w:r w:rsidR="00574AD9" w:rsidRPr="00B91FAC">
        <w:rPr>
          <w:rFonts w:ascii="Arial" w:hAnsi="Arial" w:cs="Arial"/>
          <w:lang w:val="en-GB"/>
        </w:rPr>
        <w:t xml:space="preserve">Richter D, Wall A, </w:t>
      </w:r>
      <w:proofErr w:type="spellStart"/>
      <w:r w:rsidR="00574AD9" w:rsidRPr="00B91FAC">
        <w:rPr>
          <w:rFonts w:ascii="Arial" w:hAnsi="Arial" w:cs="Arial"/>
          <w:lang w:val="en-GB"/>
        </w:rPr>
        <w:t>Bruen</w:t>
      </w:r>
      <w:proofErr w:type="spellEnd"/>
      <w:r w:rsidR="00574AD9" w:rsidRPr="00B91FAC">
        <w:rPr>
          <w:rFonts w:ascii="Arial" w:hAnsi="Arial" w:cs="Arial"/>
          <w:lang w:val="en-GB"/>
        </w:rPr>
        <w:t xml:space="preserve"> A, et al. Is the global prevalence rate of adult mental illness increasing? Systematic review and meta-analysis. </w:t>
      </w:r>
      <w:r w:rsidR="00574AD9" w:rsidRPr="00B91FAC">
        <w:rPr>
          <w:rFonts w:ascii="Arial" w:hAnsi="Arial" w:cs="Arial"/>
          <w:i/>
          <w:lang w:val="en-GB"/>
        </w:rPr>
        <w:t xml:space="preserve">Acta </w:t>
      </w:r>
      <w:proofErr w:type="spellStart"/>
      <w:r w:rsidR="00574AD9" w:rsidRPr="00B91FAC">
        <w:rPr>
          <w:rFonts w:ascii="Arial" w:hAnsi="Arial" w:cs="Arial"/>
          <w:i/>
          <w:lang w:val="en-GB"/>
        </w:rPr>
        <w:t>Psychiatr</w:t>
      </w:r>
      <w:proofErr w:type="spellEnd"/>
      <w:r w:rsidR="00574AD9" w:rsidRPr="00B91FAC">
        <w:rPr>
          <w:rFonts w:ascii="Arial" w:hAnsi="Arial" w:cs="Arial"/>
          <w:i/>
          <w:lang w:val="en-GB"/>
        </w:rPr>
        <w:t xml:space="preserve"> </w:t>
      </w:r>
      <w:proofErr w:type="spellStart"/>
      <w:r w:rsidR="00574AD9" w:rsidRPr="00B91FAC">
        <w:rPr>
          <w:rFonts w:ascii="Arial" w:hAnsi="Arial" w:cs="Arial"/>
          <w:i/>
          <w:lang w:val="en-GB"/>
        </w:rPr>
        <w:t>Scand</w:t>
      </w:r>
      <w:proofErr w:type="spellEnd"/>
      <w:r w:rsidR="00574AD9" w:rsidRPr="00B91FAC">
        <w:rPr>
          <w:rFonts w:ascii="Arial" w:hAnsi="Arial" w:cs="Arial"/>
          <w:lang w:val="en-GB"/>
        </w:rPr>
        <w:t xml:space="preserve"> </w:t>
      </w:r>
      <w:proofErr w:type="gramStart"/>
      <w:r w:rsidR="00574AD9" w:rsidRPr="00B91FAC">
        <w:rPr>
          <w:rFonts w:ascii="Arial" w:hAnsi="Arial" w:cs="Arial"/>
          <w:lang w:val="en-GB"/>
        </w:rPr>
        <w:t>2019;140:393</w:t>
      </w:r>
      <w:proofErr w:type="gramEnd"/>
      <w:r w:rsidR="00574AD9" w:rsidRPr="00B91FAC">
        <w:rPr>
          <w:rFonts w:ascii="Arial" w:hAnsi="Arial" w:cs="Arial"/>
          <w:lang w:val="en-GB"/>
        </w:rPr>
        <w:t>–407. doi</w:t>
      </w:r>
      <w:r w:rsidR="0002084B" w:rsidRPr="00B91FAC">
        <w:rPr>
          <w:rFonts w:ascii="Arial" w:hAnsi="Arial" w:cs="Arial"/>
          <w:lang w:val="en-GB"/>
        </w:rPr>
        <w:t>:</w:t>
      </w:r>
      <w:r w:rsidR="00574AD9" w:rsidRPr="00B91FAC">
        <w:rPr>
          <w:rFonts w:ascii="Arial" w:hAnsi="Arial" w:cs="Arial"/>
          <w:lang w:val="en-GB"/>
        </w:rPr>
        <w:t>10.1111/acps.13083</w:t>
      </w:r>
    </w:p>
    <w:p w14:paraId="6251DB94" w14:textId="042C24E1" w:rsidR="00007920" w:rsidRPr="00B91FAC" w:rsidRDefault="00007920" w:rsidP="00007920">
      <w:pPr>
        <w:pStyle w:val="Bibliography"/>
        <w:spacing w:after="0" w:line="480" w:lineRule="auto"/>
        <w:ind w:left="567" w:hanging="567"/>
        <w:rPr>
          <w:rFonts w:ascii="Arial" w:hAnsi="Arial" w:cs="Arial"/>
          <w:lang w:val="en-GB"/>
        </w:rPr>
      </w:pPr>
      <w:r w:rsidRPr="00B91FAC">
        <w:rPr>
          <w:rFonts w:ascii="Arial" w:hAnsi="Arial" w:cs="Arial"/>
          <w:lang w:val="en-GB"/>
        </w:rPr>
        <w:t>3</w:t>
      </w:r>
      <w:r w:rsidR="008A0566" w:rsidRPr="00B91FAC">
        <w:rPr>
          <w:rFonts w:ascii="Arial" w:hAnsi="Arial" w:cs="Arial"/>
          <w:lang w:val="en-GB"/>
        </w:rPr>
        <w:t>3</w:t>
      </w:r>
      <w:r w:rsidRPr="00B91FAC">
        <w:rPr>
          <w:rFonts w:ascii="Arial" w:hAnsi="Arial" w:cs="Arial"/>
          <w:lang w:val="en-GB"/>
        </w:rPr>
        <w:t>.</w:t>
      </w:r>
      <w:r w:rsidRPr="00B91FAC">
        <w:rPr>
          <w:rFonts w:ascii="Arial" w:hAnsi="Arial" w:cs="Arial"/>
          <w:lang w:val="en-GB"/>
        </w:rPr>
        <w:tab/>
      </w:r>
      <w:r w:rsidR="00574AD9" w:rsidRPr="00B91FAC">
        <w:rPr>
          <w:rFonts w:ascii="Arial" w:hAnsi="Arial" w:cs="Arial"/>
          <w:lang w:val="en-GB"/>
        </w:rPr>
        <w:t xml:space="preserve">Goodwin RD, Weinberger AH, Kim JH, et al. Trends in anxiety among adults in the United States, 2008-2018: </w:t>
      </w:r>
      <w:r w:rsidR="00B91FAC">
        <w:rPr>
          <w:rFonts w:ascii="Arial" w:hAnsi="Arial" w:cs="Arial"/>
          <w:lang w:val="en-GB"/>
        </w:rPr>
        <w:t>r</w:t>
      </w:r>
      <w:r w:rsidR="00574AD9" w:rsidRPr="00B91FAC">
        <w:rPr>
          <w:rFonts w:ascii="Arial" w:hAnsi="Arial" w:cs="Arial"/>
          <w:lang w:val="en-GB"/>
        </w:rPr>
        <w:t xml:space="preserve">apid increases among young adults. </w:t>
      </w:r>
      <w:r w:rsidR="00574AD9" w:rsidRPr="00B91FAC">
        <w:rPr>
          <w:rFonts w:ascii="Arial" w:hAnsi="Arial" w:cs="Arial"/>
          <w:i/>
          <w:lang w:val="en-GB"/>
        </w:rPr>
        <w:t xml:space="preserve">J </w:t>
      </w:r>
      <w:proofErr w:type="spellStart"/>
      <w:r w:rsidR="00574AD9" w:rsidRPr="00B91FAC">
        <w:rPr>
          <w:rFonts w:ascii="Arial" w:hAnsi="Arial" w:cs="Arial"/>
          <w:i/>
          <w:lang w:val="en-GB"/>
        </w:rPr>
        <w:t>Psychiatr</w:t>
      </w:r>
      <w:proofErr w:type="spellEnd"/>
      <w:r w:rsidR="00574AD9" w:rsidRPr="00B91FAC">
        <w:rPr>
          <w:rFonts w:ascii="Arial" w:hAnsi="Arial" w:cs="Arial"/>
          <w:i/>
          <w:lang w:val="en-GB"/>
        </w:rPr>
        <w:t xml:space="preserve"> Res</w:t>
      </w:r>
      <w:r w:rsidR="00574AD9" w:rsidRPr="00B91FAC">
        <w:rPr>
          <w:rFonts w:ascii="Arial" w:hAnsi="Arial" w:cs="Arial"/>
          <w:lang w:val="en-GB"/>
        </w:rPr>
        <w:t xml:space="preserve"> </w:t>
      </w:r>
      <w:proofErr w:type="gramStart"/>
      <w:r w:rsidR="00574AD9" w:rsidRPr="00B91FAC">
        <w:rPr>
          <w:rFonts w:ascii="Arial" w:hAnsi="Arial" w:cs="Arial"/>
          <w:lang w:val="en-GB"/>
        </w:rPr>
        <w:t>2020;130:441</w:t>
      </w:r>
      <w:proofErr w:type="gramEnd"/>
      <w:r w:rsidR="00574AD9" w:rsidRPr="00B91FAC">
        <w:rPr>
          <w:rFonts w:ascii="Arial" w:hAnsi="Arial" w:cs="Arial"/>
          <w:lang w:val="en-GB"/>
        </w:rPr>
        <w:t xml:space="preserve">–6. </w:t>
      </w:r>
      <w:proofErr w:type="gramStart"/>
      <w:r w:rsidR="00574AD9" w:rsidRPr="00B91FAC">
        <w:rPr>
          <w:rFonts w:ascii="Arial" w:hAnsi="Arial" w:cs="Arial"/>
          <w:lang w:val="en-GB"/>
        </w:rPr>
        <w:t>doi</w:t>
      </w:r>
      <w:r w:rsidR="0002084B" w:rsidRPr="00B91FAC">
        <w:rPr>
          <w:rFonts w:ascii="Arial" w:hAnsi="Arial" w:cs="Arial"/>
          <w:lang w:val="en-GB"/>
        </w:rPr>
        <w:t>:</w:t>
      </w:r>
      <w:r w:rsidR="00574AD9" w:rsidRPr="00B91FAC">
        <w:rPr>
          <w:rFonts w:ascii="Arial" w:hAnsi="Arial" w:cs="Arial"/>
          <w:lang w:val="en-GB"/>
        </w:rPr>
        <w:t>10.1016/j.jpsychires</w:t>
      </w:r>
      <w:proofErr w:type="gramEnd"/>
      <w:r w:rsidR="00574AD9" w:rsidRPr="00B91FAC">
        <w:rPr>
          <w:rFonts w:ascii="Arial" w:hAnsi="Arial" w:cs="Arial"/>
          <w:lang w:val="en-GB"/>
        </w:rPr>
        <w:t>.2020.08.014</w:t>
      </w:r>
    </w:p>
    <w:p w14:paraId="79619EB2" w14:textId="4402D835" w:rsidR="00007920" w:rsidRPr="00B91FAC" w:rsidRDefault="00007920" w:rsidP="00007920">
      <w:pPr>
        <w:pStyle w:val="Bibliography"/>
        <w:spacing w:after="0" w:line="480" w:lineRule="auto"/>
        <w:ind w:left="567" w:hanging="567"/>
        <w:rPr>
          <w:rFonts w:ascii="Arial" w:hAnsi="Arial" w:cs="Arial"/>
          <w:lang w:val="en-GB"/>
        </w:rPr>
      </w:pPr>
      <w:r w:rsidRPr="00B91FAC">
        <w:rPr>
          <w:rFonts w:ascii="Arial" w:hAnsi="Arial" w:cs="Arial"/>
          <w:lang w:val="en-GB"/>
        </w:rPr>
        <w:t>3</w:t>
      </w:r>
      <w:r w:rsidR="008A0566" w:rsidRPr="00B91FAC">
        <w:rPr>
          <w:rFonts w:ascii="Arial" w:hAnsi="Arial" w:cs="Arial"/>
          <w:lang w:val="en-GB"/>
        </w:rPr>
        <w:t>4</w:t>
      </w:r>
      <w:r w:rsidRPr="00B91FAC">
        <w:rPr>
          <w:rFonts w:ascii="Arial" w:hAnsi="Arial" w:cs="Arial"/>
          <w:lang w:val="en-GB"/>
        </w:rPr>
        <w:t>.</w:t>
      </w:r>
      <w:r w:rsidRPr="00B91FAC">
        <w:rPr>
          <w:rFonts w:ascii="Arial" w:hAnsi="Arial" w:cs="Arial"/>
          <w:lang w:val="en-GB"/>
        </w:rPr>
        <w:tab/>
      </w:r>
      <w:r w:rsidR="00574AD9" w:rsidRPr="00B91FAC">
        <w:rPr>
          <w:rFonts w:ascii="Arial" w:hAnsi="Arial" w:cs="Arial"/>
          <w:lang w:val="en-GB"/>
        </w:rPr>
        <w:t xml:space="preserve">Duffy ME, Twenge JM, Joiner TE. Trends in </w:t>
      </w:r>
      <w:r w:rsidR="0002084B" w:rsidRPr="00B91FAC">
        <w:rPr>
          <w:rFonts w:ascii="Arial" w:hAnsi="Arial" w:cs="Arial"/>
          <w:lang w:val="en-GB"/>
        </w:rPr>
        <w:t>m</w:t>
      </w:r>
      <w:r w:rsidR="00574AD9" w:rsidRPr="00B91FAC">
        <w:rPr>
          <w:rFonts w:ascii="Arial" w:hAnsi="Arial" w:cs="Arial"/>
          <w:lang w:val="en-GB"/>
        </w:rPr>
        <w:t xml:space="preserve">ood and </w:t>
      </w:r>
      <w:r w:rsidR="0002084B" w:rsidRPr="00B91FAC">
        <w:rPr>
          <w:rFonts w:ascii="Arial" w:hAnsi="Arial" w:cs="Arial"/>
          <w:lang w:val="en-GB"/>
        </w:rPr>
        <w:t>a</w:t>
      </w:r>
      <w:r w:rsidR="00574AD9" w:rsidRPr="00B91FAC">
        <w:rPr>
          <w:rFonts w:ascii="Arial" w:hAnsi="Arial" w:cs="Arial"/>
          <w:lang w:val="en-GB"/>
        </w:rPr>
        <w:t xml:space="preserve">nxiety </w:t>
      </w:r>
      <w:r w:rsidR="0002084B" w:rsidRPr="00B91FAC">
        <w:rPr>
          <w:rFonts w:ascii="Arial" w:hAnsi="Arial" w:cs="Arial"/>
          <w:lang w:val="en-GB"/>
        </w:rPr>
        <w:t>s</w:t>
      </w:r>
      <w:r w:rsidR="00574AD9" w:rsidRPr="00B91FAC">
        <w:rPr>
          <w:rFonts w:ascii="Arial" w:hAnsi="Arial" w:cs="Arial"/>
          <w:lang w:val="en-GB"/>
        </w:rPr>
        <w:t xml:space="preserve">ymptoms and </w:t>
      </w:r>
      <w:r w:rsidR="0002084B" w:rsidRPr="00B91FAC">
        <w:rPr>
          <w:rFonts w:ascii="Arial" w:hAnsi="Arial" w:cs="Arial"/>
          <w:lang w:val="en-GB"/>
        </w:rPr>
        <w:t>s</w:t>
      </w:r>
      <w:r w:rsidR="00574AD9" w:rsidRPr="00B91FAC">
        <w:rPr>
          <w:rFonts w:ascii="Arial" w:hAnsi="Arial" w:cs="Arial"/>
          <w:lang w:val="en-GB"/>
        </w:rPr>
        <w:t>uicide-</w:t>
      </w:r>
      <w:r w:rsidR="0002084B" w:rsidRPr="00B91FAC">
        <w:rPr>
          <w:rFonts w:ascii="Arial" w:hAnsi="Arial" w:cs="Arial"/>
          <w:lang w:val="en-GB"/>
        </w:rPr>
        <w:t>r</w:t>
      </w:r>
      <w:r w:rsidR="00574AD9" w:rsidRPr="00B91FAC">
        <w:rPr>
          <w:rFonts w:ascii="Arial" w:hAnsi="Arial" w:cs="Arial"/>
          <w:lang w:val="en-GB"/>
        </w:rPr>
        <w:t xml:space="preserve">elated </w:t>
      </w:r>
      <w:r w:rsidR="0002084B" w:rsidRPr="00B91FAC">
        <w:rPr>
          <w:rFonts w:ascii="Arial" w:hAnsi="Arial" w:cs="Arial"/>
          <w:lang w:val="en-GB"/>
        </w:rPr>
        <w:t>o</w:t>
      </w:r>
      <w:r w:rsidR="00574AD9" w:rsidRPr="00B91FAC">
        <w:rPr>
          <w:rFonts w:ascii="Arial" w:hAnsi="Arial" w:cs="Arial"/>
          <w:lang w:val="en-GB"/>
        </w:rPr>
        <w:t xml:space="preserve">utcomes </w:t>
      </w:r>
      <w:r w:rsidR="0002084B" w:rsidRPr="00B91FAC">
        <w:rPr>
          <w:rFonts w:ascii="Arial" w:hAnsi="Arial" w:cs="Arial"/>
          <w:lang w:val="en-GB"/>
        </w:rPr>
        <w:t>a</w:t>
      </w:r>
      <w:r w:rsidR="00574AD9" w:rsidRPr="00B91FAC">
        <w:rPr>
          <w:rFonts w:ascii="Arial" w:hAnsi="Arial" w:cs="Arial"/>
          <w:lang w:val="en-GB"/>
        </w:rPr>
        <w:t xml:space="preserve">mong U.S. </w:t>
      </w:r>
      <w:r w:rsidR="0002084B" w:rsidRPr="00B91FAC">
        <w:rPr>
          <w:rFonts w:ascii="Arial" w:hAnsi="Arial" w:cs="Arial"/>
          <w:lang w:val="en-GB"/>
        </w:rPr>
        <w:t>u</w:t>
      </w:r>
      <w:r w:rsidR="00574AD9" w:rsidRPr="00B91FAC">
        <w:rPr>
          <w:rFonts w:ascii="Arial" w:hAnsi="Arial" w:cs="Arial"/>
          <w:lang w:val="en-GB"/>
        </w:rPr>
        <w:t xml:space="preserve">ndergraduates, 2007-2018: </w:t>
      </w:r>
      <w:r w:rsidR="00B91FAC">
        <w:rPr>
          <w:rFonts w:ascii="Arial" w:hAnsi="Arial" w:cs="Arial"/>
          <w:lang w:val="en-GB"/>
        </w:rPr>
        <w:t>e</w:t>
      </w:r>
      <w:r w:rsidR="00574AD9" w:rsidRPr="00B91FAC">
        <w:rPr>
          <w:rFonts w:ascii="Arial" w:hAnsi="Arial" w:cs="Arial"/>
          <w:lang w:val="en-GB"/>
        </w:rPr>
        <w:t xml:space="preserve">vidence </w:t>
      </w:r>
      <w:r w:rsidR="0002084B" w:rsidRPr="00B91FAC">
        <w:rPr>
          <w:rFonts w:ascii="Arial" w:hAnsi="Arial" w:cs="Arial"/>
          <w:lang w:val="en-GB"/>
        </w:rPr>
        <w:t>f</w:t>
      </w:r>
      <w:r w:rsidR="00574AD9" w:rsidRPr="00B91FAC">
        <w:rPr>
          <w:rFonts w:ascii="Arial" w:hAnsi="Arial" w:cs="Arial"/>
          <w:lang w:val="en-GB"/>
        </w:rPr>
        <w:t xml:space="preserve">rom </w:t>
      </w:r>
      <w:r w:rsidR="0002084B" w:rsidRPr="00B91FAC">
        <w:rPr>
          <w:rFonts w:ascii="Arial" w:hAnsi="Arial" w:cs="Arial"/>
          <w:lang w:val="en-GB"/>
        </w:rPr>
        <w:t>t</w:t>
      </w:r>
      <w:r w:rsidR="00574AD9" w:rsidRPr="00B91FAC">
        <w:rPr>
          <w:rFonts w:ascii="Arial" w:hAnsi="Arial" w:cs="Arial"/>
          <w:lang w:val="en-GB"/>
        </w:rPr>
        <w:t xml:space="preserve">wo </w:t>
      </w:r>
      <w:r w:rsidR="0002084B" w:rsidRPr="00B91FAC">
        <w:rPr>
          <w:rFonts w:ascii="Arial" w:hAnsi="Arial" w:cs="Arial"/>
          <w:lang w:val="en-GB"/>
        </w:rPr>
        <w:t>n</w:t>
      </w:r>
      <w:r w:rsidR="00574AD9" w:rsidRPr="00B91FAC">
        <w:rPr>
          <w:rFonts w:ascii="Arial" w:hAnsi="Arial" w:cs="Arial"/>
          <w:lang w:val="en-GB"/>
        </w:rPr>
        <w:t xml:space="preserve">ational </w:t>
      </w:r>
      <w:r w:rsidR="0002084B" w:rsidRPr="00B91FAC">
        <w:rPr>
          <w:rFonts w:ascii="Arial" w:hAnsi="Arial" w:cs="Arial"/>
          <w:lang w:val="en-GB"/>
        </w:rPr>
        <w:t>s</w:t>
      </w:r>
      <w:r w:rsidR="00574AD9" w:rsidRPr="00B91FAC">
        <w:rPr>
          <w:rFonts w:ascii="Arial" w:hAnsi="Arial" w:cs="Arial"/>
          <w:lang w:val="en-GB"/>
        </w:rPr>
        <w:t xml:space="preserve">urveys. </w:t>
      </w:r>
      <w:r w:rsidR="00574AD9" w:rsidRPr="00B91FAC">
        <w:rPr>
          <w:rFonts w:ascii="Arial" w:hAnsi="Arial" w:cs="Arial"/>
          <w:i/>
          <w:lang w:val="en-GB"/>
        </w:rPr>
        <w:t xml:space="preserve">J </w:t>
      </w:r>
      <w:proofErr w:type="spellStart"/>
      <w:r w:rsidR="00574AD9" w:rsidRPr="00B91FAC">
        <w:rPr>
          <w:rFonts w:ascii="Arial" w:hAnsi="Arial" w:cs="Arial"/>
          <w:i/>
          <w:lang w:val="en-GB"/>
        </w:rPr>
        <w:t>Adolesc</w:t>
      </w:r>
      <w:proofErr w:type="spellEnd"/>
      <w:r w:rsidR="00574AD9" w:rsidRPr="00B91FAC">
        <w:rPr>
          <w:rFonts w:ascii="Arial" w:hAnsi="Arial" w:cs="Arial"/>
          <w:i/>
          <w:lang w:val="en-GB"/>
        </w:rPr>
        <w:t xml:space="preserve"> Health</w:t>
      </w:r>
      <w:r w:rsidR="00574AD9" w:rsidRPr="00B91FAC">
        <w:rPr>
          <w:rFonts w:ascii="Arial" w:hAnsi="Arial" w:cs="Arial"/>
          <w:lang w:val="en-GB"/>
        </w:rPr>
        <w:t xml:space="preserve"> </w:t>
      </w:r>
      <w:proofErr w:type="gramStart"/>
      <w:r w:rsidR="00574AD9" w:rsidRPr="00B91FAC">
        <w:rPr>
          <w:rFonts w:ascii="Arial" w:hAnsi="Arial" w:cs="Arial"/>
          <w:lang w:val="en-GB"/>
        </w:rPr>
        <w:t>2019;65:590</w:t>
      </w:r>
      <w:proofErr w:type="gramEnd"/>
      <w:r w:rsidR="00574AD9" w:rsidRPr="00B91FAC">
        <w:rPr>
          <w:rFonts w:ascii="Arial" w:hAnsi="Arial" w:cs="Arial"/>
          <w:lang w:val="en-GB"/>
        </w:rPr>
        <w:t xml:space="preserve">–8. </w:t>
      </w:r>
      <w:proofErr w:type="gramStart"/>
      <w:r w:rsidR="00574AD9" w:rsidRPr="00B91FAC">
        <w:rPr>
          <w:rFonts w:ascii="Arial" w:hAnsi="Arial" w:cs="Arial"/>
          <w:lang w:val="en-GB"/>
        </w:rPr>
        <w:t>doi</w:t>
      </w:r>
      <w:r w:rsidR="0002084B" w:rsidRPr="00B91FAC">
        <w:rPr>
          <w:rFonts w:ascii="Arial" w:hAnsi="Arial" w:cs="Arial"/>
          <w:lang w:val="en-GB"/>
        </w:rPr>
        <w:t>:</w:t>
      </w:r>
      <w:r w:rsidR="00574AD9" w:rsidRPr="00B91FAC">
        <w:rPr>
          <w:rFonts w:ascii="Arial" w:hAnsi="Arial" w:cs="Arial"/>
          <w:lang w:val="en-GB"/>
        </w:rPr>
        <w:t>10.1016/j.jadohealth</w:t>
      </w:r>
      <w:proofErr w:type="gramEnd"/>
      <w:r w:rsidR="00574AD9" w:rsidRPr="00B91FAC">
        <w:rPr>
          <w:rFonts w:ascii="Arial" w:hAnsi="Arial" w:cs="Arial"/>
          <w:lang w:val="en-GB"/>
        </w:rPr>
        <w:t>.2019.04.033</w:t>
      </w:r>
    </w:p>
    <w:p w14:paraId="3111FC04" w14:textId="0661E106" w:rsidR="00007920" w:rsidRPr="00B91FAC" w:rsidRDefault="00007920" w:rsidP="00007920">
      <w:pPr>
        <w:pStyle w:val="Bibliography"/>
        <w:spacing w:after="0" w:line="480" w:lineRule="auto"/>
        <w:ind w:left="567" w:hanging="567"/>
        <w:rPr>
          <w:rFonts w:ascii="Arial" w:hAnsi="Arial" w:cs="Arial"/>
          <w:lang w:val="en-GB"/>
        </w:rPr>
      </w:pPr>
      <w:r w:rsidRPr="00B91FAC">
        <w:rPr>
          <w:rFonts w:ascii="Arial" w:hAnsi="Arial" w:cs="Arial"/>
          <w:lang w:val="en-GB"/>
        </w:rPr>
        <w:lastRenderedPageBreak/>
        <w:t>3</w:t>
      </w:r>
      <w:r w:rsidR="008A0566" w:rsidRPr="00B91FAC">
        <w:rPr>
          <w:rFonts w:ascii="Arial" w:hAnsi="Arial" w:cs="Arial"/>
          <w:lang w:val="en-GB"/>
        </w:rPr>
        <w:t>5</w:t>
      </w:r>
      <w:r w:rsidRPr="00B91FAC">
        <w:rPr>
          <w:rFonts w:ascii="Arial" w:hAnsi="Arial" w:cs="Arial"/>
          <w:lang w:val="en-GB"/>
        </w:rPr>
        <w:t>.</w:t>
      </w:r>
      <w:r w:rsidRPr="00B91FAC">
        <w:rPr>
          <w:rFonts w:ascii="Arial" w:hAnsi="Arial" w:cs="Arial"/>
          <w:lang w:val="en-GB"/>
        </w:rPr>
        <w:tab/>
      </w:r>
      <w:proofErr w:type="spellStart"/>
      <w:r w:rsidR="00574AD9" w:rsidRPr="00B91FAC">
        <w:rPr>
          <w:rFonts w:ascii="Arial" w:hAnsi="Arial" w:cs="Arial"/>
          <w:lang w:val="en-GB"/>
        </w:rPr>
        <w:t>Slee</w:t>
      </w:r>
      <w:proofErr w:type="spellEnd"/>
      <w:r w:rsidR="00574AD9" w:rsidRPr="00B91FAC">
        <w:rPr>
          <w:rFonts w:ascii="Arial" w:hAnsi="Arial" w:cs="Arial"/>
          <w:lang w:val="en-GB"/>
        </w:rPr>
        <w:t xml:space="preserve"> A, Nazareth I, Freemantle N, et al. Trends in generalised anxiety disorders and symptoms in primary care: UK population-based cohort study. </w:t>
      </w:r>
      <w:r w:rsidR="00574AD9" w:rsidRPr="00B91FAC">
        <w:rPr>
          <w:rFonts w:ascii="Arial" w:hAnsi="Arial" w:cs="Arial"/>
          <w:i/>
          <w:lang w:val="en-GB"/>
        </w:rPr>
        <w:t>Br J Psychiatry</w:t>
      </w:r>
      <w:r w:rsidR="00574AD9" w:rsidRPr="00B91FAC">
        <w:rPr>
          <w:rFonts w:ascii="Arial" w:hAnsi="Arial" w:cs="Arial"/>
          <w:lang w:val="en-GB"/>
        </w:rPr>
        <w:t xml:space="preserve"> </w:t>
      </w:r>
      <w:proofErr w:type="gramStart"/>
      <w:r w:rsidR="00574AD9" w:rsidRPr="00B91FAC">
        <w:rPr>
          <w:rFonts w:ascii="Arial" w:hAnsi="Arial" w:cs="Arial"/>
          <w:lang w:val="en-GB"/>
        </w:rPr>
        <w:t>2021;218:158</w:t>
      </w:r>
      <w:proofErr w:type="gramEnd"/>
      <w:r w:rsidR="00574AD9" w:rsidRPr="00B91FAC">
        <w:rPr>
          <w:rFonts w:ascii="Arial" w:hAnsi="Arial" w:cs="Arial"/>
          <w:lang w:val="en-GB"/>
        </w:rPr>
        <w:t>–64. doi</w:t>
      </w:r>
      <w:r w:rsidR="0002084B" w:rsidRPr="00B91FAC">
        <w:rPr>
          <w:rFonts w:ascii="Arial" w:hAnsi="Arial" w:cs="Arial"/>
          <w:lang w:val="en-GB"/>
        </w:rPr>
        <w:t>:</w:t>
      </w:r>
      <w:r w:rsidR="00574AD9" w:rsidRPr="00B91FAC">
        <w:rPr>
          <w:rFonts w:ascii="Arial" w:hAnsi="Arial" w:cs="Arial"/>
          <w:lang w:val="en-GB"/>
        </w:rPr>
        <w:t>10.1192/bjp.2020.159</w:t>
      </w:r>
    </w:p>
    <w:bookmarkEnd w:id="5"/>
    <w:p w14:paraId="51402E28" w14:textId="77777777" w:rsidR="00111367" w:rsidRPr="00B91FAC" w:rsidRDefault="00111367">
      <w:pPr>
        <w:rPr>
          <w:rFonts w:ascii="Arial" w:hAnsi="Arial" w:cs="Arial"/>
          <w:b/>
          <w:bCs/>
          <w:lang w:val="en-GB"/>
        </w:rPr>
        <w:sectPr w:rsidR="00111367" w:rsidRPr="00B91FAC" w:rsidSect="004E3811">
          <w:footerReference w:type="even" r:id="rId11"/>
          <w:footerReference w:type="default" r:id="rId12"/>
          <w:pgSz w:w="12240" w:h="15840"/>
          <w:pgMar w:top="1440" w:right="1440" w:bottom="1440" w:left="1440" w:header="720" w:footer="720" w:gutter="0"/>
          <w:lnNumType w:countBy="1" w:restart="continuous"/>
          <w:cols w:space="720"/>
          <w:docGrid w:linePitch="360"/>
        </w:sectPr>
      </w:pPr>
    </w:p>
    <w:p w14:paraId="1849E7F1" w14:textId="0E9B0DD7" w:rsidR="00EE06FD" w:rsidRPr="00B91FAC" w:rsidRDefault="00EE06FD" w:rsidP="00EE06FD">
      <w:pPr>
        <w:spacing w:after="0" w:line="480" w:lineRule="auto"/>
        <w:rPr>
          <w:rFonts w:ascii="Arial" w:hAnsi="Arial" w:cs="Arial"/>
          <w:lang w:val="en-GB"/>
        </w:rPr>
      </w:pPr>
      <w:r w:rsidRPr="00B91FAC">
        <w:rPr>
          <w:rFonts w:ascii="Arial" w:hAnsi="Arial" w:cs="Arial"/>
          <w:b/>
          <w:bCs/>
          <w:lang w:val="en-GB"/>
        </w:rPr>
        <w:lastRenderedPageBreak/>
        <w:t xml:space="preserve">Figure 1. </w:t>
      </w:r>
      <w:r w:rsidRPr="00B91FAC">
        <w:rPr>
          <w:rFonts w:ascii="Arial" w:hAnsi="Arial" w:cs="Arial"/>
          <w:lang w:val="en-GB"/>
        </w:rPr>
        <w:t>PRISMA flow diagram.</w:t>
      </w:r>
    </w:p>
    <w:p w14:paraId="34F47A17" w14:textId="77777777" w:rsidR="00111367" w:rsidRPr="00B91FAC" w:rsidRDefault="00111367" w:rsidP="00111367">
      <w:pPr>
        <w:spacing w:after="0" w:line="240" w:lineRule="auto"/>
      </w:pPr>
      <w:r w:rsidRPr="00B91FAC">
        <w:rPr>
          <w:noProof/>
        </w:rPr>
        <mc:AlternateContent>
          <mc:Choice Requires="wps">
            <w:drawing>
              <wp:anchor distT="0" distB="0" distL="114300" distR="114300" simplePos="0" relativeHeight="251675648" behindDoc="0" locked="0" layoutInCell="1" allowOverlap="1" wp14:anchorId="19AE5403" wp14:editId="4FD9A997">
                <wp:simplePos x="0" y="0"/>
                <wp:positionH relativeFrom="column">
                  <wp:posOffset>79066</wp:posOffset>
                </wp:positionH>
                <wp:positionV relativeFrom="paragraph">
                  <wp:posOffset>73999</wp:posOffset>
                </wp:positionV>
                <wp:extent cx="1629386" cy="262890"/>
                <wp:effectExtent l="0" t="0" r="9525" b="16510"/>
                <wp:wrapNone/>
                <wp:docPr id="28" name="Flowchart: Alternate Process 28"/>
                <wp:cNvGraphicFramePr/>
                <a:graphic xmlns:a="http://schemas.openxmlformats.org/drawingml/2006/main">
                  <a:graphicData uri="http://schemas.microsoft.com/office/word/2010/wordprocessingShape">
                    <wps:wsp>
                      <wps:cNvSpPr/>
                      <wps:spPr>
                        <a:xfrm>
                          <a:off x="0" y="0"/>
                          <a:ext cx="1629386"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84E3F96" w14:textId="77777777" w:rsidR="00111367" w:rsidRPr="001502CF"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9AE54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6.25pt;margin-top:5.85pt;width:128.3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" fillcolor="#ffc000 [3207]" strokecolor="#7f5f00 [1607]" strokeweight="1pt">
                <v:textbox>
                  <w:txbxContent>
                    <w:p w14:paraId="684E3F96" w14:textId="77777777" w:rsidR="00111367" w:rsidRPr="001502CF"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v:textbox>
              </v:shape>
            </w:pict>
          </mc:Fallback>
        </mc:AlternateContent>
      </w:r>
      <w:r w:rsidRPr="00B91FAC">
        <w:rPr>
          <w:noProof/>
        </w:rPr>
        <mc:AlternateContent>
          <mc:Choice Requires="wps">
            <w:drawing>
              <wp:anchor distT="0" distB="0" distL="114300" distR="114300" simplePos="0" relativeHeight="251668480" behindDoc="0" locked="0" layoutInCell="1" allowOverlap="1" wp14:anchorId="6C4BF007" wp14:editId="38442525">
                <wp:simplePos x="0" y="0"/>
                <wp:positionH relativeFrom="column">
                  <wp:posOffset>1746353</wp:posOffset>
                </wp:positionH>
                <wp:positionV relativeFrom="paragraph">
                  <wp:posOffset>75450</wp:posOffset>
                </wp:positionV>
                <wp:extent cx="4900493" cy="262890"/>
                <wp:effectExtent l="0" t="0" r="14605" b="16510"/>
                <wp:wrapNone/>
                <wp:docPr id="29" name="Flowchart: Alternate Process 29"/>
                <wp:cNvGraphicFramePr/>
                <a:graphic xmlns:a="http://schemas.openxmlformats.org/drawingml/2006/main">
                  <a:graphicData uri="http://schemas.microsoft.com/office/word/2010/wordprocessingShape">
                    <wps:wsp>
                      <wps:cNvSpPr/>
                      <wps:spPr>
                        <a:xfrm>
                          <a:off x="0" y="0"/>
                          <a:ext cx="4900493"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CEA5CDF" w14:textId="77777777" w:rsidR="00111367" w:rsidRPr="001502CF" w:rsidRDefault="00111367" w:rsidP="0011136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C4BF007" id="Flowchart: Alternate Process 29" o:spid="_x0000_s1027" type="#_x0000_t176" style="position:absolute;margin-left:137.5pt;margin-top:5.95pt;width:385.8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" fillcolor="#ffc000 [3207]" strokecolor="#7f5f00 [1607]" strokeweight="1pt">
                <v:textbox>
                  <w:txbxContent>
                    <w:p w14:paraId="1CEA5CDF" w14:textId="77777777" w:rsidR="00111367" w:rsidRPr="001502CF" w:rsidRDefault="00111367" w:rsidP="0011136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v:textbox>
              </v:shape>
            </w:pict>
          </mc:Fallback>
        </mc:AlternateContent>
      </w:r>
    </w:p>
    <w:p w14:paraId="21FC91AF" w14:textId="77777777" w:rsidR="00111367" w:rsidRPr="00B91FAC" w:rsidRDefault="00111367" w:rsidP="00111367">
      <w:pPr>
        <w:spacing w:after="0" w:line="240" w:lineRule="auto"/>
      </w:pPr>
    </w:p>
    <w:p w14:paraId="716DAB6E" w14:textId="684F79D5"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60288" behindDoc="0" locked="0" layoutInCell="1" allowOverlap="1" wp14:anchorId="4422224D" wp14:editId="12D77BC9">
                <wp:simplePos x="0" y="0"/>
                <wp:positionH relativeFrom="column">
                  <wp:posOffset>4287809</wp:posOffset>
                </wp:positionH>
                <wp:positionV relativeFrom="paragraph">
                  <wp:posOffset>83300</wp:posOffset>
                </wp:positionV>
                <wp:extent cx="2359660" cy="841375"/>
                <wp:effectExtent l="0" t="0" r="15240" b="9525"/>
                <wp:wrapNone/>
                <wp:docPr id="2" name="Rectangle 2"/>
                <wp:cNvGraphicFramePr/>
                <a:graphic xmlns:a="http://schemas.openxmlformats.org/drawingml/2006/main">
                  <a:graphicData uri="http://schemas.microsoft.com/office/word/2010/wordprocessingShape">
                    <wps:wsp>
                      <wps:cNvSpPr/>
                      <wps:spPr>
                        <a:xfrm>
                          <a:off x="0" y="0"/>
                          <a:ext cx="2359660" cy="841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04B90" w14:textId="77777777" w:rsidR="00111367" w:rsidRDefault="00111367" w:rsidP="0011136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6CFB325" w14:textId="77777777" w:rsidR="00111367" w:rsidRPr="00560609"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131,095)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422224D" id="Rectangle 2" o:spid="_x0000_s1028" style="position:absolute;margin-left:337.6pt;margin-top:6.55pt;width:185.8pt;height: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" filled="f" strokecolor="black [3213]" strokeweight="1pt">
                <v:textbox>
                  <w:txbxContent>
                    <w:p w14:paraId="5B304B90" w14:textId="77777777" w:rsidR="00111367" w:rsidRDefault="00111367" w:rsidP="0011136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6CFB325" w14:textId="77777777" w:rsidR="00111367" w:rsidRPr="00560609"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131,095)</w:t>
                      </w:r>
                    </w:p>
                  </w:txbxContent>
                </v:textbox>
              </v:rect>
            </w:pict>
          </mc:Fallback>
        </mc:AlternateContent>
      </w:r>
      <w:r w:rsidRPr="00B91FAC">
        <w:rPr>
          <w:noProof/>
        </w:rPr>
        <mc:AlternateContent>
          <mc:Choice Requires="wps">
            <w:drawing>
              <wp:anchor distT="0" distB="0" distL="114300" distR="114300" simplePos="0" relativeHeight="251673600" behindDoc="0" locked="0" layoutInCell="1" allowOverlap="1" wp14:anchorId="2951C5CC" wp14:editId="5BF7C851">
                <wp:simplePos x="0" y="0"/>
                <wp:positionH relativeFrom="column">
                  <wp:posOffset>79490</wp:posOffset>
                </wp:positionH>
                <wp:positionV relativeFrom="paragraph">
                  <wp:posOffset>72910</wp:posOffset>
                </wp:positionV>
                <wp:extent cx="1629410" cy="1091045"/>
                <wp:effectExtent l="0" t="0" r="8890" b="13970"/>
                <wp:wrapNone/>
                <wp:docPr id="20" name="Rectangle 20"/>
                <wp:cNvGraphicFramePr/>
                <a:graphic xmlns:a="http://schemas.openxmlformats.org/drawingml/2006/main">
                  <a:graphicData uri="http://schemas.microsoft.com/office/word/2010/wordprocessingShape">
                    <wps:wsp>
                      <wps:cNvSpPr/>
                      <wps:spPr>
                        <a:xfrm>
                          <a:off x="0" y="0"/>
                          <a:ext cx="1629410" cy="1091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9A8C2"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Cohorts included in previous version of review (n = </w:t>
                            </w:r>
                            <w:proofErr w:type="gramStart"/>
                            <w:r>
                              <w:rPr>
                                <w:rFonts w:ascii="Arial" w:hAnsi="Arial" w:cs="Arial"/>
                                <w:color w:val="000000" w:themeColor="text1"/>
                                <w:sz w:val="18"/>
                                <w:szCs w:val="20"/>
                              </w:rPr>
                              <w:t>139)*</w:t>
                            </w:r>
                            <w:proofErr w:type="gramEnd"/>
                          </w:p>
                          <w:p w14:paraId="35CBFAD6" w14:textId="77777777" w:rsidR="00111367" w:rsidRDefault="00111367" w:rsidP="00111367">
                            <w:pPr>
                              <w:spacing w:after="0" w:line="240" w:lineRule="auto"/>
                              <w:rPr>
                                <w:rFonts w:ascii="Arial" w:hAnsi="Arial" w:cs="Arial"/>
                                <w:color w:val="000000" w:themeColor="text1"/>
                                <w:sz w:val="18"/>
                                <w:szCs w:val="20"/>
                              </w:rPr>
                            </w:pPr>
                          </w:p>
                          <w:p w14:paraId="6D62ADD8"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cohorts included in previous version of review</w:t>
                            </w:r>
                            <w:r>
                              <w:rPr>
                                <w:rFonts w:ascii="Arial" w:hAnsi="Arial" w:cs="Arial"/>
                                <w:color w:val="000000" w:themeColor="text1"/>
                                <w:sz w:val="18"/>
                                <w:szCs w:val="20"/>
                              </w:rPr>
                              <w:t xml:space="preserve"> (n = 137)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951C5CC" id="Rectangle 20" o:spid="_x0000_s1029" style="position:absolute;margin-left:6.25pt;margin-top:5.75pt;width:128.3pt;height:8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" filled="f" strokecolor="black [3213]" strokeweight="1pt">
                <v:textbox>
                  <w:txbxContent>
                    <w:p w14:paraId="65F9A8C2"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Cohorts included in previous version of review (n = 139)*</w:t>
                      </w:r>
                    </w:p>
                    <w:p w14:paraId="35CBFAD6" w14:textId="77777777" w:rsidR="00111367" w:rsidRDefault="00111367" w:rsidP="00111367">
                      <w:pPr>
                        <w:spacing w:after="0" w:line="240" w:lineRule="auto"/>
                        <w:rPr>
                          <w:rFonts w:ascii="Arial" w:hAnsi="Arial" w:cs="Arial"/>
                          <w:color w:val="000000" w:themeColor="text1"/>
                          <w:sz w:val="18"/>
                          <w:szCs w:val="20"/>
                        </w:rPr>
                      </w:pPr>
                    </w:p>
                    <w:p w14:paraId="6D62ADD8"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cohorts included in previous version of review (n = 137)</w:t>
                      </w:r>
                    </w:p>
                  </w:txbxContent>
                </v:textbox>
              </v:rect>
            </w:pict>
          </mc:Fallback>
        </mc:AlternateContent>
      </w:r>
      <w:r w:rsidRPr="00B91FAC">
        <w:rPr>
          <w:noProof/>
        </w:rPr>
        <mc:AlternateContent>
          <mc:Choice Requires="wps">
            <w:drawing>
              <wp:anchor distT="0" distB="0" distL="114300" distR="114300" simplePos="0" relativeHeight="251659264" behindDoc="0" locked="0" layoutInCell="1" allowOverlap="1" wp14:anchorId="357DF376" wp14:editId="28EC545D">
                <wp:simplePos x="0" y="0"/>
                <wp:positionH relativeFrom="column">
                  <wp:posOffset>1762818</wp:posOffset>
                </wp:positionH>
                <wp:positionV relativeFrom="paragraph">
                  <wp:posOffset>83301</wp:posOffset>
                </wp:positionV>
                <wp:extent cx="2120900" cy="841664"/>
                <wp:effectExtent l="0" t="0" r="12700" b="9525"/>
                <wp:wrapNone/>
                <wp:docPr id="1" name="Rectangle 1"/>
                <wp:cNvGraphicFramePr/>
                <a:graphic xmlns:a="http://schemas.openxmlformats.org/drawingml/2006/main">
                  <a:graphicData uri="http://schemas.microsoft.com/office/word/2010/wordprocessingShape">
                    <wps:wsp>
                      <wps:cNvSpPr/>
                      <wps:spPr>
                        <a:xfrm>
                          <a:off x="0" y="0"/>
                          <a:ext cx="2120900" cy="8416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B429F5" w14:textId="77777777" w:rsidR="00111367" w:rsidRDefault="00111367" w:rsidP="0011136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3BA8AD4" w14:textId="77777777" w:rsidR="00111367" w:rsidRDefault="00111367" w:rsidP="00111367">
                            <w:pPr>
                              <w:spacing w:after="0" w:line="240" w:lineRule="auto"/>
                              <w:ind w:left="284"/>
                              <w:rPr>
                                <w:rFonts w:ascii="Arial" w:hAnsi="Arial" w:cs="Arial"/>
                                <w:color w:val="000000" w:themeColor="text1"/>
                                <w:sz w:val="13"/>
                                <w:szCs w:val="13"/>
                              </w:rPr>
                            </w:pPr>
                          </w:p>
                          <w:p w14:paraId="2D6A3CBA" w14:textId="171C79A2" w:rsidR="00111367" w:rsidRPr="00917AFB" w:rsidRDefault="00111367" w:rsidP="00624F18">
                            <w:pPr>
                              <w:spacing w:after="0" w:line="240" w:lineRule="auto"/>
                              <w:ind w:left="284"/>
                              <w:rPr>
                                <w:rFonts w:ascii="Arial" w:hAnsi="Arial" w:cs="Arial"/>
                                <w:color w:val="000000" w:themeColor="text1"/>
                                <w:sz w:val="13"/>
                                <w:szCs w:val="13"/>
                              </w:rPr>
                            </w:pPr>
                            <w:r w:rsidRPr="00917AFB">
                              <w:rPr>
                                <w:rFonts w:ascii="Arial" w:hAnsi="Arial" w:cs="Arial"/>
                                <w:color w:val="000000" w:themeColor="text1"/>
                                <w:sz w:val="13"/>
                                <w:szCs w:val="13"/>
                              </w:rPr>
                              <w:t>MEDLINE (n = 89,552); EMBASE (n = 29,503);</w:t>
                            </w:r>
                            <w:r>
                              <w:rPr>
                                <w:rFonts w:ascii="Arial" w:hAnsi="Arial" w:cs="Arial"/>
                                <w:color w:val="000000" w:themeColor="text1"/>
                                <w:sz w:val="13"/>
                                <w:szCs w:val="13"/>
                              </w:rPr>
                              <w:t xml:space="preserve"> </w:t>
                            </w:r>
                            <w:r w:rsidRPr="00917AFB">
                              <w:rPr>
                                <w:rFonts w:ascii="Arial" w:hAnsi="Arial" w:cs="Arial"/>
                                <w:color w:val="000000" w:themeColor="text1"/>
                                <w:sz w:val="13"/>
                                <w:szCs w:val="13"/>
                              </w:rPr>
                              <w:t>PsycINFO (n = 19,068); CINAHL (n = 7,782);</w:t>
                            </w:r>
                            <w:r>
                              <w:rPr>
                                <w:rFonts w:ascii="Arial" w:hAnsi="Arial" w:cs="Arial"/>
                                <w:color w:val="000000" w:themeColor="text1"/>
                                <w:sz w:val="13"/>
                                <w:szCs w:val="13"/>
                              </w:rPr>
                              <w:t xml:space="preserve"> </w:t>
                            </w:r>
                            <w:r w:rsidRPr="00917AFB">
                              <w:rPr>
                                <w:rFonts w:ascii="Arial" w:hAnsi="Arial" w:cs="Arial"/>
                                <w:color w:val="000000" w:themeColor="text1"/>
                                <w:sz w:val="13"/>
                                <w:szCs w:val="13"/>
                              </w:rPr>
                              <w:t>W</w:t>
                            </w:r>
                            <w:r>
                              <w:rPr>
                                <w:rFonts w:ascii="Arial" w:hAnsi="Arial" w:cs="Arial"/>
                                <w:color w:val="000000" w:themeColor="text1"/>
                                <w:sz w:val="13"/>
                                <w:szCs w:val="13"/>
                              </w:rPr>
                              <w:t xml:space="preserve">eb </w:t>
                            </w:r>
                            <w:r w:rsidRPr="00917AFB">
                              <w:rPr>
                                <w:rFonts w:ascii="Arial" w:hAnsi="Arial" w:cs="Arial"/>
                                <w:color w:val="000000" w:themeColor="text1"/>
                                <w:sz w:val="13"/>
                                <w:szCs w:val="13"/>
                              </w:rPr>
                              <w:t>o</w:t>
                            </w:r>
                            <w:r>
                              <w:rPr>
                                <w:rFonts w:ascii="Arial" w:hAnsi="Arial" w:cs="Arial"/>
                                <w:color w:val="000000" w:themeColor="text1"/>
                                <w:sz w:val="13"/>
                                <w:szCs w:val="13"/>
                              </w:rPr>
                              <w:t xml:space="preserve">f </w:t>
                            </w:r>
                            <w:r w:rsidRPr="00917AFB">
                              <w:rPr>
                                <w:rFonts w:ascii="Arial" w:hAnsi="Arial" w:cs="Arial"/>
                                <w:color w:val="000000" w:themeColor="text1"/>
                                <w:sz w:val="13"/>
                                <w:szCs w:val="13"/>
                              </w:rPr>
                              <w:t>S</w:t>
                            </w:r>
                            <w:r>
                              <w:rPr>
                                <w:rFonts w:ascii="Arial" w:hAnsi="Arial" w:cs="Arial"/>
                                <w:color w:val="000000" w:themeColor="text1"/>
                                <w:sz w:val="13"/>
                                <w:szCs w:val="13"/>
                              </w:rPr>
                              <w:t>cience</w:t>
                            </w:r>
                            <w:r w:rsidRPr="00917AFB">
                              <w:rPr>
                                <w:rFonts w:ascii="Arial" w:hAnsi="Arial" w:cs="Arial"/>
                                <w:color w:val="000000" w:themeColor="text1"/>
                                <w:sz w:val="13"/>
                                <w:szCs w:val="13"/>
                              </w:rPr>
                              <w:t xml:space="preserve"> (n = 30,174); CNKI (n = 5,193); Wanfang (n = 1,684)</w:t>
                            </w:r>
                          </w:p>
                          <w:p w14:paraId="5FA86B7C" w14:textId="604DA967" w:rsidR="00111367" w:rsidRPr="00917AFB" w:rsidRDefault="00111367" w:rsidP="00111367">
                            <w:pPr>
                              <w:spacing w:after="0" w:line="240" w:lineRule="auto"/>
                              <w:ind w:left="284"/>
                              <w:rPr>
                                <w:rFonts w:ascii="Arial" w:hAnsi="Arial" w:cs="Arial"/>
                                <w:color w:val="000000" w:themeColor="text1"/>
                                <w:sz w:val="13"/>
                                <w:szCs w:val="13"/>
                              </w:rPr>
                            </w:pPr>
                            <w:r w:rsidRPr="00917AFB">
                              <w:rPr>
                                <w:rFonts w:ascii="Arial" w:hAnsi="Arial" w:cs="Arial"/>
                                <w:color w:val="000000" w:themeColor="text1"/>
                                <w:sz w:val="13"/>
                                <w:szCs w:val="13"/>
                              </w:rPr>
                              <w:t>MedRxiv (n = 2,106)</w:t>
                            </w:r>
                            <w:r>
                              <w:rPr>
                                <w:rFonts w:ascii="Arial" w:hAnsi="Arial" w:cs="Arial"/>
                                <w:color w:val="000000" w:themeColor="text1"/>
                                <w:sz w:val="13"/>
                                <w:szCs w:val="13"/>
                              </w:rPr>
                              <w:t xml:space="preserve">; </w:t>
                            </w:r>
                            <w:r w:rsidR="00624F18">
                              <w:rPr>
                                <w:rFonts w:ascii="Arial" w:hAnsi="Arial" w:cs="Arial"/>
                                <w:color w:val="000000" w:themeColor="text1"/>
                                <w:sz w:val="13"/>
                                <w:szCs w:val="13"/>
                              </w:rPr>
                              <w:t>OSF</w:t>
                            </w:r>
                            <w:r w:rsidRPr="00917AFB">
                              <w:rPr>
                                <w:rFonts w:ascii="Arial" w:hAnsi="Arial" w:cs="Arial"/>
                                <w:color w:val="000000" w:themeColor="text1"/>
                                <w:sz w:val="13"/>
                                <w:szCs w:val="13"/>
                              </w:rPr>
                              <w:t xml:space="preserve"> (N = 658)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57DF376" id="Rectangle 1" o:spid="_x0000_s1030" style="position:absolute;margin-left:138.8pt;margin-top:6.55pt;width:167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" filled="f" strokecolor="black [3213]" strokeweight="1pt">
                <v:textbox>
                  <w:txbxContent>
                    <w:p w14:paraId="7DB429F5" w14:textId="77777777" w:rsidR="00111367" w:rsidRDefault="00111367" w:rsidP="0011136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3BA8AD4" w14:textId="77777777" w:rsidR="00111367" w:rsidRDefault="00111367" w:rsidP="00111367">
                      <w:pPr>
                        <w:spacing w:after="0" w:line="240" w:lineRule="auto"/>
                        <w:ind w:left="284"/>
                        <w:rPr>
                          <w:rFonts w:ascii="Arial" w:hAnsi="Arial" w:cs="Arial"/>
                          <w:color w:val="000000" w:themeColor="text1"/>
                          <w:sz w:val="13"/>
                          <w:szCs w:val="13"/>
                        </w:rPr>
                      </w:pPr>
                    </w:p>
                    <w:p w14:paraId="2D6A3CBA" w14:textId="171C79A2" w:rsidR="00111367" w:rsidRPr="00917AFB" w:rsidRDefault="00111367" w:rsidP="00624F18">
                      <w:pPr>
                        <w:spacing w:after="0" w:line="240" w:lineRule="auto"/>
                        <w:ind w:left="284"/>
                        <w:rPr>
                          <w:rFonts w:ascii="Arial" w:hAnsi="Arial" w:cs="Arial"/>
                          <w:color w:val="000000" w:themeColor="text1"/>
                          <w:sz w:val="13"/>
                          <w:szCs w:val="13"/>
                        </w:rPr>
                      </w:pPr>
                      <w:r w:rsidRPr="00917AFB">
                        <w:rPr>
                          <w:rFonts w:ascii="Arial" w:hAnsi="Arial" w:cs="Arial"/>
                          <w:color w:val="000000" w:themeColor="text1"/>
                          <w:sz w:val="13"/>
                          <w:szCs w:val="13"/>
                        </w:rPr>
                        <w:t>MEDLINE (n = 89,552); EMBASE (n = 29,503);</w:t>
                      </w:r>
                      <w:r>
                        <w:rPr>
                          <w:rFonts w:ascii="Arial" w:hAnsi="Arial" w:cs="Arial"/>
                          <w:color w:val="000000" w:themeColor="text1"/>
                          <w:sz w:val="13"/>
                          <w:szCs w:val="13"/>
                        </w:rPr>
                        <w:t xml:space="preserve"> </w:t>
                      </w:r>
                      <w:r w:rsidRPr="00917AFB">
                        <w:rPr>
                          <w:rFonts w:ascii="Arial" w:hAnsi="Arial" w:cs="Arial"/>
                          <w:color w:val="000000" w:themeColor="text1"/>
                          <w:sz w:val="13"/>
                          <w:szCs w:val="13"/>
                        </w:rPr>
                        <w:t>PsycINFO (n = 19,068); CINAHL (n = 7,782);</w:t>
                      </w:r>
                      <w:r>
                        <w:rPr>
                          <w:rFonts w:ascii="Arial" w:hAnsi="Arial" w:cs="Arial"/>
                          <w:color w:val="000000" w:themeColor="text1"/>
                          <w:sz w:val="13"/>
                          <w:szCs w:val="13"/>
                        </w:rPr>
                        <w:t xml:space="preserve"> </w:t>
                      </w:r>
                      <w:r w:rsidRPr="00917AFB">
                        <w:rPr>
                          <w:rFonts w:ascii="Arial" w:hAnsi="Arial" w:cs="Arial"/>
                          <w:color w:val="000000" w:themeColor="text1"/>
                          <w:sz w:val="13"/>
                          <w:szCs w:val="13"/>
                        </w:rPr>
                        <w:t>W</w:t>
                      </w:r>
                      <w:r>
                        <w:rPr>
                          <w:rFonts w:ascii="Arial" w:hAnsi="Arial" w:cs="Arial"/>
                          <w:color w:val="000000" w:themeColor="text1"/>
                          <w:sz w:val="13"/>
                          <w:szCs w:val="13"/>
                        </w:rPr>
                        <w:t xml:space="preserve">eb </w:t>
                      </w:r>
                      <w:r w:rsidRPr="00917AFB">
                        <w:rPr>
                          <w:rFonts w:ascii="Arial" w:hAnsi="Arial" w:cs="Arial"/>
                          <w:color w:val="000000" w:themeColor="text1"/>
                          <w:sz w:val="13"/>
                          <w:szCs w:val="13"/>
                        </w:rPr>
                        <w:t>o</w:t>
                      </w:r>
                      <w:r>
                        <w:rPr>
                          <w:rFonts w:ascii="Arial" w:hAnsi="Arial" w:cs="Arial"/>
                          <w:color w:val="000000" w:themeColor="text1"/>
                          <w:sz w:val="13"/>
                          <w:szCs w:val="13"/>
                        </w:rPr>
                        <w:t xml:space="preserve">f </w:t>
                      </w:r>
                      <w:r w:rsidRPr="00917AFB">
                        <w:rPr>
                          <w:rFonts w:ascii="Arial" w:hAnsi="Arial" w:cs="Arial"/>
                          <w:color w:val="000000" w:themeColor="text1"/>
                          <w:sz w:val="13"/>
                          <w:szCs w:val="13"/>
                        </w:rPr>
                        <w:t>S</w:t>
                      </w:r>
                      <w:r>
                        <w:rPr>
                          <w:rFonts w:ascii="Arial" w:hAnsi="Arial" w:cs="Arial"/>
                          <w:color w:val="000000" w:themeColor="text1"/>
                          <w:sz w:val="13"/>
                          <w:szCs w:val="13"/>
                        </w:rPr>
                        <w:t>cience</w:t>
                      </w:r>
                      <w:r w:rsidRPr="00917AFB">
                        <w:rPr>
                          <w:rFonts w:ascii="Arial" w:hAnsi="Arial" w:cs="Arial"/>
                          <w:color w:val="000000" w:themeColor="text1"/>
                          <w:sz w:val="13"/>
                          <w:szCs w:val="13"/>
                        </w:rPr>
                        <w:t xml:space="preserve"> (n = 30,174); CNKI (n = 5,193); Wanfang (n = 1,684)</w:t>
                      </w:r>
                    </w:p>
                    <w:p w14:paraId="5FA86B7C" w14:textId="604DA967" w:rsidR="00111367" w:rsidRPr="00917AFB" w:rsidRDefault="00111367" w:rsidP="00111367">
                      <w:pPr>
                        <w:spacing w:after="0" w:line="240" w:lineRule="auto"/>
                        <w:ind w:left="284"/>
                        <w:rPr>
                          <w:rFonts w:ascii="Arial" w:hAnsi="Arial" w:cs="Arial"/>
                          <w:color w:val="000000" w:themeColor="text1"/>
                          <w:sz w:val="13"/>
                          <w:szCs w:val="13"/>
                        </w:rPr>
                      </w:pPr>
                      <w:r w:rsidRPr="00917AFB">
                        <w:rPr>
                          <w:rFonts w:ascii="Arial" w:hAnsi="Arial" w:cs="Arial"/>
                          <w:color w:val="000000" w:themeColor="text1"/>
                          <w:sz w:val="13"/>
                          <w:szCs w:val="13"/>
                        </w:rPr>
                        <w:t>MedRxiv (n = 2,106)</w:t>
                      </w:r>
                      <w:r>
                        <w:rPr>
                          <w:rFonts w:ascii="Arial" w:hAnsi="Arial" w:cs="Arial"/>
                          <w:color w:val="000000" w:themeColor="text1"/>
                          <w:sz w:val="13"/>
                          <w:szCs w:val="13"/>
                        </w:rPr>
                        <w:t xml:space="preserve">; </w:t>
                      </w:r>
                      <w:r w:rsidR="00624F18">
                        <w:rPr>
                          <w:rFonts w:ascii="Arial" w:hAnsi="Arial" w:cs="Arial"/>
                          <w:color w:val="000000" w:themeColor="text1"/>
                          <w:sz w:val="13"/>
                          <w:szCs w:val="13"/>
                        </w:rPr>
                        <w:t>OSF</w:t>
                      </w:r>
                      <w:r w:rsidRPr="00917AFB">
                        <w:rPr>
                          <w:rFonts w:ascii="Arial" w:hAnsi="Arial" w:cs="Arial"/>
                          <w:color w:val="000000" w:themeColor="text1"/>
                          <w:sz w:val="13"/>
                          <w:szCs w:val="13"/>
                        </w:rPr>
                        <w:t xml:space="preserve"> (N = 658)</w:t>
                      </w:r>
                    </w:p>
                  </w:txbxContent>
                </v:textbox>
              </v:rect>
            </w:pict>
          </mc:Fallback>
        </mc:AlternateContent>
      </w:r>
    </w:p>
    <w:p w14:paraId="17569865" w14:textId="77777777" w:rsidR="00111367" w:rsidRPr="00B91FAC" w:rsidRDefault="00111367" w:rsidP="00111367">
      <w:pPr>
        <w:spacing w:after="0" w:line="240" w:lineRule="auto"/>
      </w:pPr>
    </w:p>
    <w:p w14:paraId="702110B6" w14:textId="77777777" w:rsidR="00111367" w:rsidRPr="00B91FAC" w:rsidRDefault="00111367" w:rsidP="00111367">
      <w:pPr>
        <w:spacing w:after="0" w:line="240" w:lineRule="auto"/>
      </w:pPr>
      <w:r w:rsidRPr="00B91FAC">
        <w:rPr>
          <w:noProof/>
        </w:rPr>
        <mc:AlternateContent>
          <mc:Choice Requires="wps">
            <w:drawing>
              <wp:anchor distT="0" distB="0" distL="114300" distR="114300" simplePos="0" relativeHeight="251669504" behindDoc="0" locked="0" layoutInCell="1" allowOverlap="1" wp14:anchorId="207E534C" wp14:editId="294E5E4E">
                <wp:simplePos x="0" y="0"/>
                <wp:positionH relativeFrom="column">
                  <wp:posOffset>-663495</wp:posOffset>
                </wp:positionH>
                <wp:positionV relativeFrom="paragraph">
                  <wp:posOffset>144409</wp:posOffset>
                </wp:positionV>
                <wp:extent cx="1100128" cy="262890"/>
                <wp:effectExtent l="0" t="635" r="17145" b="17145"/>
                <wp:wrapNone/>
                <wp:docPr id="31" name="Flowchart: Alternate Process 31"/>
                <wp:cNvGraphicFramePr/>
                <a:graphic xmlns:a="http://schemas.openxmlformats.org/drawingml/2006/main">
                  <a:graphicData uri="http://schemas.microsoft.com/office/word/2010/wordprocessingShape">
                    <wps:wsp>
                      <wps:cNvSpPr/>
                      <wps:spPr>
                        <a:xfrm rot="16200000">
                          <a:off x="0" y="0"/>
                          <a:ext cx="110012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18787E" w14:textId="77777777" w:rsidR="00111367" w:rsidRPr="001502CF" w:rsidRDefault="00111367" w:rsidP="0011136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07E534C" id="Flowchart: Alternate Process 31" o:spid="_x0000_s1031" type="#_x0000_t176" style="position:absolute;margin-left:-52.25pt;margin-top:11.35pt;width:86.6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" fillcolor="#9cc2e5 [1944]" strokecolor="black [3213]" strokeweight="1pt">
                <v:textbox>
                  <w:txbxContent>
                    <w:p w14:paraId="4918787E" w14:textId="77777777" w:rsidR="00111367" w:rsidRPr="001502CF" w:rsidRDefault="00111367" w:rsidP="0011136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F8B14E5" w14:textId="02E27771"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8720" behindDoc="0" locked="0" layoutInCell="1" allowOverlap="1" wp14:anchorId="3E84AC0E" wp14:editId="0F1F02B1">
                <wp:simplePos x="0" y="0"/>
                <wp:positionH relativeFrom="column">
                  <wp:posOffset>3910676</wp:posOffset>
                </wp:positionH>
                <wp:positionV relativeFrom="paragraph">
                  <wp:posOffset>19166</wp:posOffset>
                </wp:positionV>
                <wp:extent cx="397240" cy="0"/>
                <wp:effectExtent l="0" t="50800" r="0" b="76200"/>
                <wp:wrapNone/>
                <wp:docPr id="317338566" name="Straight Arrow Connector 1"/>
                <wp:cNvGraphicFramePr/>
                <a:graphic xmlns:a="http://schemas.openxmlformats.org/drawingml/2006/main">
                  <a:graphicData uri="http://schemas.microsoft.com/office/word/2010/wordprocessingShape">
                    <wps:wsp>
                      <wps:cNvCnPr/>
                      <wps:spPr>
                        <a:xfrm>
                          <a:off x="0" y="0"/>
                          <a:ext cx="3972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1333954" id="_x0000_t32" coordsize="21600,21600" o:spt="32" o:oned="t" path="m,l21600,21600e" filled="f">
                <v:path arrowok="t" fillok="f" o:connecttype="none"/>
                <o:lock v:ext="edit" shapetype="t"/>
              </v:shapetype>
              <v:shape id="Straight Arrow Connector 1" o:spid="_x0000_s1026" type="#_x0000_t32" style="position:absolute;margin-left:307.95pt;margin-top:1.5pt;width:31.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" strokecolor="black [3213]" strokeweight=".5pt">
                <v:stroke endarrow="block" joinstyle="miter"/>
              </v:shape>
            </w:pict>
          </mc:Fallback>
        </mc:AlternateContent>
      </w:r>
    </w:p>
    <w:p w14:paraId="55AD7BEB" w14:textId="4DD16A0A" w:rsidR="00111367" w:rsidRPr="00B91FAC" w:rsidRDefault="00111367" w:rsidP="00111367">
      <w:pPr>
        <w:spacing w:after="0" w:line="240" w:lineRule="auto"/>
      </w:pPr>
    </w:p>
    <w:p w14:paraId="7B77C155" w14:textId="7D327153"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97152" behindDoc="0" locked="0" layoutInCell="1" allowOverlap="1" wp14:anchorId="5EFDCE88" wp14:editId="10AFB873">
                <wp:simplePos x="0" y="0"/>
                <wp:positionH relativeFrom="column">
                  <wp:posOffset>2836140</wp:posOffset>
                </wp:positionH>
                <wp:positionV relativeFrom="paragraph">
                  <wp:posOffset>61768</wp:posOffset>
                </wp:positionV>
                <wp:extent cx="0" cy="250450"/>
                <wp:effectExtent l="50800" t="0" r="63500" b="29210"/>
                <wp:wrapNone/>
                <wp:docPr id="710836123" name="Straight Arrow Connector 3"/>
                <wp:cNvGraphicFramePr/>
                <a:graphic xmlns:a="http://schemas.openxmlformats.org/drawingml/2006/main">
                  <a:graphicData uri="http://schemas.microsoft.com/office/word/2010/wordprocessingShape">
                    <wps:wsp>
                      <wps:cNvCnPr/>
                      <wps:spPr>
                        <a:xfrm flipH="1">
                          <a:off x="0" y="0"/>
                          <a:ext cx="0" cy="250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BC043C1" id="Straight Arrow Connector 3" o:spid="_x0000_s1026" type="#_x0000_t32" style="position:absolute;margin-left:223.3pt;margin-top:4.85pt;width:0;height:19.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" strokecolor="black [3213]" strokeweight=".5pt">
                <v:stroke endarrow="block" joinstyle="miter"/>
              </v:shape>
            </w:pict>
          </mc:Fallback>
        </mc:AlternateContent>
      </w:r>
    </w:p>
    <w:p w14:paraId="3C40C75A" w14:textId="75DDDEC4"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4624" behindDoc="0" locked="0" layoutInCell="1" allowOverlap="1" wp14:anchorId="03865939" wp14:editId="55DC699B">
                <wp:simplePos x="0" y="0"/>
                <wp:positionH relativeFrom="column">
                  <wp:posOffset>892026</wp:posOffset>
                </wp:positionH>
                <wp:positionV relativeFrom="paragraph">
                  <wp:posOffset>140855</wp:posOffset>
                </wp:positionV>
                <wp:extent cx="911836" cy="5963804"/>
                <wp:effectExtent l="0" t="0" r="41275" b="69215"/>
                <wp:wrapNone/>
                <wp:docPr id="26" name="Connector: Elbow 26"/>
                <wp:cNvGraphicFramePr/>
                <a:graphic xmlns:a="http://schemas.openxmlformats.org/drawingml/2006/main">
                  <a:graphicData uri="http://schemas.microsoft.com/office/word/2010/wordprocessingShape">
                    <wps:wsp>
                      <wps:cNvCnPr/>
                      <wps:spPr>
                        <a:xfrm>
                          <a:off x="0" y="0"/>
                          <a:ext cx="911836" cy="5963804"/>
                        </a:xfrm>
                        <a:prstGeom prst="bentConnector3">
                          <a:avLst>
                            <a:gd name="adj1" fmla="val 17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C42B26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70.25pt;margin-top:11.1pt;width:71.8pt;height:4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" adj="382" strokecolor="black [3213]" strokeweight=".5pt">
                <v:stroke endarrow="block"/>
              </v:shape>
            </w:pict>
          </mc:Fallback>
        </mc:AlternateContent>
      </w:r>
      <w:r w:rsidRPr="00B91FAC">
        <w:rPr>
          <w:noProof/>
        </w:rPr>
        <mc:AlternateContent>
          <mc:Choice Requires="wps">
            <w:drawing>
              <wp:anchor distT="0" distB="0" distL="114300" distR="114300" simplePos="0" relativeHeight="251661312" behindDoc="0" locked="0" layoutInCell="1" allowOverlap="1" wp14:anchorId="34AD13A1" wp14:editId="10412FD4">
                <wp:simplePos x="0" y="0"/>
                <wp:positionH relativeFrom="column">
                  <wp:posOffset>1773209</wp:posOffset>
                </wp:positionH>
                <wp:positionV relativeFrom="paragraph">
                  <wp:posOffset>140971</wp:posOffset>
                </wp:positionV>
                <wp:extent cx="2128520" cy="415290"/>
                <wp:effectExtent l="0" t="0" r="17780" b="16510"/>
                <wp:wrapNone/>
                <wp:docPr id="3" name="Rectangle 3"/>
                <wp:cNvGraphicFramePr/>
                <a:graphic xmlns:a="http://schemas.openxmlformats.org/drawingml/2006/main">
                  <a:graphicData uri="http://schemas.microsoft.com/office/word/2010/wordprocessingShape">
                    <wps:wsp>
                      <wps:cNvSpPr/>
                      <wps:spPr>
                        <a:xfrm>
                          <a:off x="0" y="0"/>
                          <a:ext cx="2128520" cy="415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02596"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 or abstracts screened for eligibility (n = 54,615)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4AD13A1" id="Rectangle 3" o:spid="_x0000_s1032" style="position:absolute;margin-left:139.6pt;margin-top:11.1pt;width:167.6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" filled="f" strokecolor="black [3213]" strokeweight="1pt">
                <v:textbox>
                  <w:txbxContent>
                    <w:p w14:paraId="2A802596"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 or abstracts screened for eligibility (n = 54,615)</w:t>
                      </w:r>
                    </w:p>
                  </w:txbxContent>
                </v:textbox>
              </v:rect>
            </w:pict>
          </mc:Fallback>
        </mc:AlternateContent>
      </w:r>
    </w:p>
    <w:p w14:paraId="1C2C89B6" w14:textId="5EAFBB42"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62336" behindDoc="0" locked="0" layoutInCell="1" allowOverlap="1" wp14:anchorId="3F648FFC" wp14:editId="628B02F5">
                <wp:simplePos x="0" y="0"/>
                <wp:positionH relativeFrom="column">
                  <wp:posOffset>4310380</wp:posOffset>
                </wp:positionH>
                <wp:positionV relativeFrom="paragraph">
                  <wp:posOffset>12065</wp:posOffset>
                </wp:positionV>
                <wp:extent cx="2352040" cy="415290"/>
                <wp:effectExtent l="0" t="0" r="10160" b="16510"/>
                <wp:wrapNone/>
                <wp:docPr id="4" name="Rectangle 4"/>
                <wp:cNvGraphicFramePr/>
                <a:graphic xmlns:a="http://schemas.openxmlformats.org/drawingml/2006/main">
                  <a:graphicData uri="http://schemas.microsoft.com/office/word/2010/wordprocessingShape">
                    <wps:wsp>
                      <wps:cNvSpPr/>
                      <wps:spPr>
                        <a:xfrm>
                          <a:off x="0" y="0"/>
                          <a:ext cx="2352040" cy="415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362BF"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 or abstracts excluded (n = 53,006)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F648FFC" id="Rectangle 4" o:spid="_x0000_s1033" style="position:absolute;margin-left:339.4pt;margin-top:.95pt;width:185.2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" filled="f" strokecolor="black [3213]" strokeweight="1pt">
                <v:textbox>
                  <w:txbxContent>
                    <w:p w14:paraId="4AD362BF"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 or abstracts excluded (n = 53,006)</w:t>
                      </w:r>
                    </w:p>
                  </w:txbxContent>
                </v:textbox>
              </v:rect>
            </w:pict>
          </mc:Fallback>
        </mc:AlternateContent>
      </w:r>
    </w:p>
    <w:p w14:paraId="73ABBF90" w14:textId="580983BF"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6672" behindDoc="0" locked="0" layoutInCell="1" allowOverlap="1" wp14:anchorId="42981BD2" wp14:editId="02DA9556">
                <wp:simplePos x="0" y="0"/>
                <wp:positionH relativeFrom="column">
                  <wp:posOffset>3911831</wp:posOffset>
                </wp:positionH>
                <wp:positionV relativeFrom="paragraph">
                  <wp:posOffset>27190</wp:posOffset>
                </wp:positionV>
                <wp:extent cx="396875" cy="0"/>
                <wp:effectExtent l="0" t="50800" r="0" b="76200"/>
                <wp:wrapNone/>
                <wp:docPr id="995236619" name="Straight Arrow Connector 1"/>
                <wp:cNvGraphicFramePr/>
                <a:graphic xmlns:a="http://schemas.openxmlformats.org/drawingml/2006/main">
                  <a:graphicData uri="http://schemas.microsoft.com/office/word/2010/wordprocessingShape">
                    <wps:wsp>
                      <wps:cNvCnPr/>
                      <wps:spPr>
                        <a:xfrm>
                          <a:off x="0" y="0"/>
                          <a:ext cx="396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257629A" id="Straight Arrow Connector 1" o:spid="_x0000_s1026" type="#_x0000_t32" style="position:absolute;margin-left:308pt;margin-top:2.15pt;width:31.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" strokecolor="black [3213]" strokeweight=".5pt">
                <v:stroke endarrow="block" joinstyle="miter"/>
              </v:shape>
            </w:pict>
          </mc:Fallback>
        </mc:AlternateContent>
      </w:r>
    </w:p>
    <w:p w14:paraId="1EE0FD36" w14:textId="453B92F7"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6912" behindDoc="0" locked="0" layoutInCell="1" allowOverlap="1" wp14:anchorId="477D4EA1" wp14:editId="4AE88881">
                <wp:simplePos x="0" y="0"/>
                <wp:positionH relativeFrom="column">
                  <wp:posOffset>2834236</wp:posOffset>
                </wp:positionH>
                <wp:positionV relativeFrom="paragraph">
                  <wp:posOffset>44450</wp:posOffset>
                </wp:positionV>
                <wp:extent cx="0" cy="266700"/>
                <wp:effectExtent l="50800" t="0" r="63500" b="38100"/>
                <wp:wrapNone/>
                <wp:docPr id="1686801085" name="Straight Arrow Connector 3"/>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D0BD113" id="Straight Arrow Connector 3" o:spid="_x0000_s1026" type="#_x0000_t32" style="position:absolute;margin-left:223.15pt;margin-top:3.5pt;width:0;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" strokecolor="black [3213]" strokeweight=".5pt">
                <v:stroke endarrow="block" joinstyle="miter"/>
              </v:shape>
            </w:pict>
          </mc:Fallback>
        </mc:AlternateContent>
      </w:r>
    </w:p>
    <w:p w14:paraId="385ECADF" w14:textId="3F7BB02C"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64384" behindDoc="0" locked="0" layoutInCell="1" allowOverlap="1" wp14:anchorId="4840D359" wp14:editId="768CBE4F">
                <wp:simplePos x="0" y="0"/>
                <wp:positionH relativeFrom="column">
                  <wp:posOffset>4308590</wp:posOffset>
                </wp:positionH>
                <wp:positionV relativeFrom="paragraph">
                  <wp:posOffset>40236</wp:posOffset>
                </wp:positionV>
                <wp:extent cx="2587337" cy="1340427"/>
                <wp:effectExtent l="0" t="0" r="16510" b="19050"/>
                <wp:wrapNone/>
                <wp:docPr id="6" name="Rectangle 6"/>
                <wp:cNvGraphicFramePr/>
                <a:graphic xmlns:a="http://schemas.openxmlformats.org/drawingml/2006/main">
                  <a:graphicData uri="http://schemas.microsoft.com/office/word/2010/wordprocessingShape">
                    <wps:wsp>
                      <wps:cNvSpPr/>
                      <wps:spPr>
                        <a:xfrm>
                          <a:off x="0" y="0"/>
                          <a:ext cx="2587337" cy="13404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EAA0F"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Publications excluded: </w:t>
                            </w:r>
                          </w:p>
                          <w:p w14:paraId="463ECEA0" w14:textId="77777777" w:rsidR="00111367"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rPr>
                              <w:t xml:space="preserve">- </w:t>
                            </w:r>
                            <w:r w:rsidRPr="00C04B18">
                              <w:rPr>
                                <w:rFonts w:ascii="Arial" w:hAnsi="Arial" w:cs="Arial"/>
                                <w:color w:val="000000" w:themeColor="text1"/>
                                <w:sz w:val="18"/>
                                <w:szCs w:val="20"/>
                              </w:rPr>
                              <w:t>Not original human data or case study</w:t>
                            </w:r>
                            <w:r>
                              <w:rPr>
                                <w:rFonts w:ascii="Arial" w:hAnsi="Arial" w:cs="Arial"/>
                                <w:color w:val="000000" w:themeColor="text1"/>
                                <w:sz w:val="18"/>
                                <w:szCs w:val="20"/>
                              </w:rPr>
                              <w:t xml:space="preserve"> </w:t>
                            </w:r>
                            <w:r w:rsidRPr="00C04B18">
                              <w:rPr>
                                <w:rFonts w:ascii="Arial" w:hAnsi="Arial" w:cs="Arial"/>
                                <w:color w:val="000000" w:themeColor="text1"/>
                                <w:sz w:val="18"/>
                                <w:szCs w:val="20"/>
                              </w:rPr>
                              <w:t xml:space="preserve">or case series (n = </w:t>
                            </w:r>
                            <w:r>
                              <w:rPr>
                                <w:rFonts w:ascii="Arial" w:hAnsi="Arial" w:cs="Arial"/>
                                <w:color w:val="000000" w:themeColor="text1"/>
                                <w:sz w:val="18"/>
                                <w:szCs w:val="20"/>
                              </w:rPr>
                              <w:t>10</w:t>
                            </w:r>
                            <w:r w:rsidRPr="00C04B18">
                              <w:rPr>
                                <w:rFonts w:ascii="Arial" w:hAnsi="Arial" w:cs="Arial"/>
                                <w:color w:val="000000" w:themeColor="text1"/>
                                <w:sz w:val="18"/>
                                <w:szCs w:val="20"/>
                              </w:rPr>
                              <w:t>)</w:t>
                            </w:r>
                          </w:p>
                          <w:p w14:paraId="7289AD68" w14:textId="437C4F02" w:rsidR="00111367"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rPr>
                              <w:t xml:space="preserve">- </w:t>
                            </w:r>
                            <w:r w:rsidRPr="00C04B18">
                              <w:rPr>
                                <w:rFonts w:ascii="Arial" w:hAnsi="Arial" w:cs="Arial"/>
                                <w:color w:val="000000" w:themeColor="text1"/>
                                <w:sz w:val="18"/>
                                <w:szCs w:val="20"/>
                              </w:rPr>
                              <w:t>Not study of population (N</w:t>
                            </w:r>
                            <w:r w:rsidR="00624F18">
                              <w:rPr>
                                <w:rFonts w:ascii="Arial" w:hAnsi="Arial" w:cs="Arial"/>
                                <w:color w:val="000000" w:themeColor="text1"/>
                                <w:sz w:val="18"/>
                                <w:szCs w:val="20"/>
                              </w:rPr>
                              <w:t xml:space="preserve"> </w:t>
                            </w:r>
                            <w:r w:rsidRPr="0009314C">
                              <w:rPr>
                                <w:color w:val="000000" w:themeColor="text1"/>
                                <w:lang w:eastAsia="zh-CN"/>
                              </w:rPr>
                              <w:sym w:font="Symbol" w:char="F0B3"/>
                            </w:r>
                            <w:r w:rsidR="00624F18">
                              <w:rPr>
                                <w:color w:val="000000" w:themeColor="text1"/>
                                <w:lang w:eastAsia="zh-CN"/>
                              </w:rPr>
                              <w:t xml:space="preserve"> </w:t>
                            </w:r>
                            <w:r w:rsidRPr="00C04B18">
                              <w:rPr>
                                <w:rFonts w:ascii="Arial" w:hAnsi="Arial" w:cs="Arial" w:hint="eastAsia"/>
                                <w:color w:val="000000" w:themeColor="text1"/>
                                <w:sz w:val="18"/>
                                <w:szCs w:val="20"/>
                                <w:lang w:eastAsia="zh-CN"/>
                              </w:rPr>
                              <w:t xml:space="preserve">100) </w:t>
                            </w:r>
                            <w:r w:rsidR="00624F18">
                              <w:rPr>
                                <w:rFonts w:ascii="Arial" w:hAnsi="Arial" w:cs="Arial"/>
                                <w:color w:val="000000" w:themeColor="text1"/>
                                <w:sz w:val="18"/>
                                <w:szCs w:val="20"/>
                                <w:lang w:eastAsia="zh-CN"/>
                              </w:rPr>
                              <w:t>in</w:t>
                            </w:r>
                            <w:r w:rsidRPr="00C04B18">
                              <w:rPr>
                                <w:rFonts w:ascii="Arial" w:hAnsi="Arial" w:cs="Arial"/>
                                <w:color w:val="000000" w:themeColor="text1"/>
                                <w:sz w:val="18"/>
                                <w:szCs w:val="20"/>
                                <w:lang w:eastAsia="zh-CN"/>
                              </w:rPr>
                              <w:t xml:space="preserve"> COVID-19 (n = </w:t>
                            </w:r>
                            <w:r>
                              <w:rPr>
                                <w:rFonts w:ascii="Arial" w:hAnsi="Arial" w:cs="Arial"/>
                                <w:color w:val="000000" w:themeColor="text1"/>
                                <w:sz w:val="18"/>
                                <w:szCs w:val="20"/>
                                <w:lang w:eastAsia="zh-CN"/>
                              </w:rPr>
                              <w:t>106</w:t>
                            </w:r>
                            <w:r w:rsidRPr="00C04B18">
                              <w:rPr>
                                <w:rFonts w:ascii="Arial" w:hAnsi="Arial" w:cs="Arial"/>
                                <w:color w:val="000000" w:themeColor="text1"/>
                                <w:sz w:val="18"/>
                                <w:szCs w:val="20"/>
                                <w:lang w:eastAsia="zh-CN"/>
                              </w:rPr>
                              <w:t>)</w:t>
                            </w:r>
                          </w:p>
                          <w:p w14:paraId="26CE7475" w14:textId="0E3B0898" w:rsidR="00111367" w:rsidRPr="00594336"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lang w:eastAsia="zh-CN"/>
                              </w:rPr>
                              <w:t xml:space="preserve">- </w:t>
                            </w:r>
                            <w:r w:rsidRPr="00C04B18">
                              <w:rPr>
                                <w:rFonts w:ascii="Arial" w:hAnsi="Arial" w:cs="Arial"/>
                                <w:color w:val="000000" w:themeColor="text1"/>
                                <w:sz w:val="18"/>
                                <w:szCs w:val="20"/>
                                <w:lang w:eastAsia="zh-CN"/>
                              </w:rPr>
                              <w:t xml:space="preserve">Not study </w:t>
                            </w:r>
                            <w:r w:rsidR="00624F18">
                              <w:rPr>
                                <w:rFonts w:ascii="Arial" w:hAnsi="Arial" w:cs="Arial"/>
                                <w:color w:val="000000" w:themeColor="text1"/>
                                <w:sz w:val="18"/>
                                <w:szCs w:val="20"/>
                                <w:lang w:eastAsia="zh-CN"/>
                              </w:rPr>
                              <w:t>that</w:t>
                            </w:r>
                            <w:r w:rsidRPr="00C04B18">
                              <w:rPr>
                                <w:rFonts w:ascii="Arial" w:hAnsi="Arial" w:cs="Arial"/>
                                <w:color w:val="000000" w:themeColor="text1"/>
                                <w:sz w:val="18"/>
                                <w:szCs w:val="20"/>
                                <w:lang w:eastAsia="zh-CN"/>
                              </w:rPr>
                              <w:t xml:space="preserve"> reported mental health symptom changes over demarcated period (n = </w:t>
                            </w:r>
                            <w:r>
                              <w:rPr>
                                <w:rFonts w:ascii="Arial" w:hAnsi="Arial" w:cs="Arial"/>
                                <w:color w:val="000000" w:themeColor="text1"/>
                                <w:sz w:val="18"/>
                                <w:szCs w:val="20"/>
                                <w:lang w:eastAsia="zh-CN"/>
                              </w:rPr>
                              <w:t>1,214</w:t>
                            </w:r>
                            <w:r w:rsidRPr="00C04B18">
                              <w:rPr>
                                <w:rFonts w:ascii="Arial" w:hAnsi="Arial" w:cs="Arial"/>
                                <w:color w:val="000000" w:themeColor="text1"/>
                                <w:sz w:val="18"/>
                                <w:szCs w:val="20"/>
                                <w:lang w:eastAsia="zh-CN"/>
                              </w:rPr>
                              <w:t>)</w:t>
                            </w:r>
                          </w:p>
                          <w:p w14:paraId="595661C7" w14:textId="64F6A7C1" w:rsidR="00111367" w:rsidRPr="00C04B18" w:rsidRDefault="00111367" w:rsidP="00111367">
                            <w:pPr>
                              <w:spacing w:after="0" w:line="240" w:lineRule="auto"/>
                              <w:ind w:left="288"/>
                              <w:rPr>
                                <w:rFonts w:ascii="Arial" w:hAnsi="Arial" w:cs="Arial"/>
                                <w:color w:val="000000" w:themeColor="text1"/>
                                <w:sz w:val="18"/>
                                <w:szCs w:val="20"/>
                                <w:lang w:eastAsia="zh-CN"/>
                              </w:rPr>
                            </w:pPr>
                            <w:r>
                              <w:rPr>
                                <w:rFonts w:ascii="Arial" w:hAnsi="Arial" w:cs="Arial"/>
                                <w:color w:val="000000" w:themeColor="text1"/>
                                <w:sz w:val="18"/>
                                <w:szCs w:val="20"/>
                                <w:lang w:eastAsia="zh-CN"/>
                              </w:rPr>
                              <w:t xml:space="preserve">- </w:t>
                            </w:r>
                            <w:r w:rsidR="00624F18">
                              <w:rPr>
                                <w:rFonts w:ascii="Arial" w:hAnsi="Arial" w:cs="Arial"/>
                                <w:color w:val="000000" w:themeColor="text1"/>
                                <w:sz w:val="18"/>
                                <w:szCs w:val="20"/>
                                <w:lang w:eastAsia="zh-CN"/>
                              </w:rPr>
                              <w:t>E</w:t>
                            </w:r>
                            <w:r w:rsidRPr="00C04B18">
                              <w:rPr>
                                <w:rFonts w:ascii="Arial" w:hAnsi="Arial" w:cs="Arial"/>
                                <w:color w:val="000000" w:themeColor="text1"/>
                                <w:sz w:val="18"/>
                                <w:szCs w:val="20"/>
                                <w:lang w:eastAsia="zh-CN"/>
                              </w:rPr>
                              <w:t xml:space="preserve">ligibility </w:t>
                            </w:r>
                            <w:r w:rsidR="00624F18">
                              <w:rPr>
                                <w:rFonts w:ascii="Arial" w:hAnsi="Arial" w:cs="Arial"/>
                                <w:color w:val="000000" w:themeColor="text1"/>
                                <w:sz w:val="18"/>
                                <w:szCs w:val="20"/>
                                <w:lang w:eastAsia="zh-CN"/>
                              </w:rPr>
                              <w:t xml:space="preserve">could not be determined </w:t>
                            </w:r>
                            <w:r w:rsidRPr="00C04B18">
                              <w:rPr>
                                <w:rFonts w:ascii="Arial" w:hAnsi="Arial" w:cs="Arial"/>
                                <w:color w:val="000000" w:themeColor="text1"/>
                                <w:sz w:val="18"/>
                                <w:szCs w:val="20"/>
                                <w:lang w:eastAsia="zh-CN"/>
                              </w:rPr>
                              <w:t>(n =</w:t>
                            </w:r>
                            <w:r>
                              <w:rPr>
                                <w:rFonts w:ascii="Arial" w:hAnsi="Arial" w:cs="Arial"/>
                                <w:color w:val="000000" w:themeColor="text1"/>
                                <w:sz w:val="18"/>
                                <w:szCs w:val="20"/>
                                <w:lang w:eastAsia="zh-CN"/>
                              </w:rPr>
                              <w:t xml:space="preserve"> 49</w:t>
                            </w:r>
                            <w:r w:rsidRPr="00C04B18">
                              <w:rPr>
                                <w:rFonts w:ascii="Arial" w:hAnsi="Arial" w:cs="Arial"/>
                                <w:color w:val="000000" w:themeColor="text1"/>
                                <w:sz w:val="18"/>
                                <w:szCs w:val="20"/>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840D359" id="Rectangle 6" o:spid="_x0000_s1034" style="position:absolute;margin-left:339.25pt;margin-top:3.15pt;width:203.75pt;height:10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" filled="f" strokecolor="black [3213]" strokeweight="1pt">
                <v:textbox>
                  <w:txbxContent>
                    <w:p w14:paraId="112EAA0F"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Publications excluded: </w:t>
                      </w:r>
                    </w:p>
                    <w:p w14:paraId="463ECEA0" w14:textId="77777777" w:rsidR="00111367"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rPr>
                        <w:t xml:space="preserve">- </w:t>
                      </w:r>
                      <w:r w:rsidRPr="00C04B18">
                        <w:rPr>
                          <w:rFonts w:ascii="Arial" w:hAnsi="Arial" w:cs="Arial"/>
                          <w:color w:val="000000" w:themeColor="text1"/>
                          <w:sz w:val="18"/>
                          <w:szCs w:val="20"/>
                        </w:rPr>
                        <w:t>Not original human data or case study</w:t>
                      </w:r>
                      <w:r>
                        <w:rPr>
                          <w:rFonts w:ascii="Arial" w:hAnsi="Arial" w:cs="Arial"/>
                          <w:color w:val="000000" w:themeColor="text1"/>
                          <w:sz w:val="18"/>
                          <w:szCs w:val="20"/>
                        </w:rPr>
                        <w:t xml:space="preserve"> </w:t>
                      </w:r>
                      <w:r w:rsidRPr="00C04B18">
                        <w:rPr>
                          <w:rFonts w:ascii="Arial" w:hAnsi="Arial" w:cs="Arial"/>
                          <w:color w:val="000000" w:themeColor="text1"/>
                          <w:sz w:val="18"/>
                          <w:szCs w:val="20"/>
                        </w:rPr>
                        <w:t xml:space="preserve">or case series (n = </w:t>
                      </w:r>
                      <w:r>
                        <w:rPr>
                          <w:rFonts w:ascii="Arial" w:hAnsi="Arial" w:cs="Arial"/>
                          <w:color w:val="000000" w:themeColor="text1"/>
                          <w:sz w:val="18"/>
                          <w:szCs w:val="20"/>
                        </w:rPr>
                        <w:t>10</w:t>
                      </w:r>
                      <w:r w:rsidRPr="00C04B18">
                        <w:rPr>
                          <w:rFonts w:ascii="Arial" w:hAnsi="Arial" w:cs="Arial"/>
                          <w:color w:val="000000" w:themeColor="text1"/>
                          <w:sz w:val="18"/>
                          <w:szCs w:val="20"/>
                        </w:rPr>
                        <w:t>)</w:t>
                      </w:r>
                    </w:p>
                    <w:p w14:paraId="7289AD68" w14:textId="437C4F02" w:rsidR="00111367"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rPr>
                        <w:t xml:space="preserve">- </w:t>
                      </w:r>
                      <w:r w:rsidRPr="00C04B18">
                        <w:rPr>
                          <w:rFonts w:ascii="Arial" w:hAnsi="Arial" w:cs="Arial"/>
                          <w:color w:val="000000" w:themeColor="text1"/>
                          <w:sz w:val="18"/>
                          <w:szCs w:val="20"/>
                        </w:rPr>
                        <w:t>Not study of population (N</w:t>
                      </w:r>
                      <w:r w:rsidR="00624F18">
                        <w:rPr>
                          <w:rFonts w:ascii="Arial" w:hAnsi="Arial" w:cs="Arial"/>
                          <w:color w:val="000000" w:themeColor="text1"/>
                          <w:sz w:val="18"/>
                          <w:szCs w:val="20"/>
                        </w:rPr>
                        <w:t xml:space="preserve"> </w:t>
                      </w:r>
                      <w:r w:rsidRPr="0009314C">
                        <w:rPr>
                          <w:color w:val="000000" w:themeColor="text1"/>
                          <w:lang w:eastAsia="zh-CN"/>
                        </w:rPr>
                        <w:sym w:font="Symbol" w:char="F0B3"/>
                      </w:r>
                      <w:r w:rsidR="00624F18">
                        <w:rPr>
                          <w:color w:val="000000" w:themeColor="text1"/>
                          <w:lang w:eastAsia="zh-CN"/>
                        </w:rPr>
                        <w:t xml:space="preserve"> </w:t>
                      </w:r>
                      <w:r w:rsidRPr="00C04B18">
                        <w:rPr>
                          <w:rFonts w:ascii="Arial" w:hAnsi="Arial" w:cs="Arial" w:hint="eastAsia"/>
                          <w:color w:val="000000" w:themeColor="text1"/>
                          <w:sz w:val="18"/>
                          <w:szCs w:val="20"/>
                          <w:lang w:eastAsia="zh-CN"/>
                        </w:rPr>
                        <w:t xml:space="preserve">100) </w:t>
                      </w:r>
                      <w:r w:rsidR="00624F18">
                        <w:rPr>
                          <w:rFonts w:ascii="Arial" w:hAnsi="Arial" w:cs="Arial"/>
                          <w:color w:val="000000" w:themeColor="text1"/>
                          <w:sz w:val="18"/>
                          <w:szCs w:val="20"/>
                          <w:lang w:eastAsia="zh-CN"/>
                        </w:rPr>
                        <w:t>in</w:t>
                      </w:r>
                      <w:r w:rsidRPr="00C04B18">
                        <w:rPr>
                          <w:rFonts w:ascii="Arial" w:hAnsi="Arial" w:cs="Arial"/>
                          <w:color w:val="000000" w:themeColor="text1"/>
                          <w:sz w:val="18"/>
                          <w:szCs w:val="20"/>
                          <w:lang w:eastAsia="zh-CN"/>
                        </w:rPr>
                        <w:t xml:space="preserve"> COVID-19 (n = </w:t>
                      </w:r>
                      <w:r>
                        <w:rPr>
                          <w:rFonts w:ascii="Arial" w:hAnsi="Arial" w:cs="Arial"/>
                          <w:color w:val="000000" w:themeColor="text1"/>
                          <w:sz w:val="18"/>
                          <w:szCs w:val="20"/>
                          <w:lang w:eastAsia="zh-CN"/>
                        </w:rPr>
                        <w:t>106</w:t>
                      </w:r>
                      <w:r w:rsidRPr="00C04B18">
                        <w:rPr>
                          <w:rFonts w:ascii="Arial" w:hAnsi="Arial" w:cs="Arial"/>
                          <w:color w:val="000000" w:themeColor="text1"/>
                          <w:sz w:val="18"/>
                          <w:szCs w:val="20"/>
                          <w:lang w:eastAsia="zh-CN"/>
                        </w:rPr>
                        <w:t>)</w:t>
                      </w:r>
                    </w:p>
                    <w:p w14:paraId="26CE7475" w14:textId="0E3B0898" w:rsidR="00111367" w:rsidRPr="00594336" w:rsidRDefault="00111367" w:rsidP="00111367">
                      <w:pPr>
                        <w:spacing w:after="0" w:line="240" w:lineRule="auto"/>
                        <w:ind w:left="288"/>
                        <w:rPr>
                          <w:rFonts w:ascii="Arial" w:hAnsi="Arial" w:cs="Arial"/>
                          <w:color w:val="000000" w:themeColor="text1"/>
                          <w:sz w:val="18"/>
                          <w:szCs w:val="20"/>
                        </w:rPr>
                      </w:pPr>
                      <w:r>
                        <w:rPr>
                          <w:rFonts w:ascii="Arial" w:hAnsi="Arial" w:cs="Arial"/>
                          <w:color w:val="000000" w:themeColor="text1"/>
                          <w:sz w:val="18"/>
                          <w:szCs w:val="20"/>
                          <w:lang w:eastAsia="zh-CN"/>
                        </w:rPr>
                        <w:t xml:space="preserve">- </w:t>
                      </w:r>
                      <w:r w:rsidRPr="00C04B18">
                        <w:rPr>
                          <w:rFonts w:ascii="Arial" w:hAnsi="Arial" w:cs="Arial"/>
                          <w:color w:val="000000" w:themeColor="text1"/>
                          <w:sz w:val="18"/>
                          <w:szCs w:val="20"/>
                          <w:lang w:eastAsia="zh-CN"/>
                        </w:rPr>
                        <w:t xml:space="preserve">Not study </w:t>
                      </w:r>
                      <w:r w:rsidR="00624F18">
                        <w:rPr>
                          <w:rFonts w:ascii="Arial" w:hAnsi="Arial" w:cs="Arial"/>
                          <w:color w:val="000000" w:themeColor="text1"/>
                          <w:sz w:val="18"/>
                          <w:szCs w:val="20"/>
                          <w:lang w:eastAsia="zh-CN"/>
                        </w:rPr>
                        <w:t>that</w:t>
                      </w:r>
                      <w:r w:rsidRPr="00C04B18">
                        <w:rPr>
                          <w:rFonts w:ascii="Arial" w:hAnsi="Arial" w:cs="Arial"/>
                          <w:color w:val="000000" w:themeColor="text1"/>
                          <w:sz w:val="18"/>
                          <w:szCs w:val="20"/>
                          <w:lang w:eastAsia="zh-CN"/>
                        </w:rPr>
                        <w:t xml:space="preserve"> reported mental health symptom changes over demarcated period (n = </w:t>
                      </w:r>
                      <w:r>
                        <w:rPr>
                          <w:rFonts w:ascii="Arial" w:hAnsi="Arial" w:cs="Arial"/>
                          <w:color w:val="000000" w:themeColor="text1"/>
                          <w:sz w:val="18"/>
                          <w:szCs w:val="20"/>
                          <w:lang w:eastAsia="zh-CN"/>
                        </w:rPr>
                        <w:t>1,214</w:t>
                      </w:r>
                      <w:r w:rsidRPr="00C04B18">
                        <w:rPr>
                          <w:rFonts w:ascii="Arial" w:hAnsi="Arial" w:cs="Arial"/>
                          <w:color w:val="000000" w:themeColor="text1"/>
                          <w:sz w:val="18"/>
                          <w:szCs w:val="20"/>
                          <w:lang w:eastAsia="zh-CN"/>
                        </w:rPr>
                        <w:t>)</w:t>
                      </w:r>
                    </w:p>
                    <w:p w14:paraId="595661C7" w14:textId="64F6A7C1" w:rsidR="00111367" w:rsidRPr="00C04B18" w:rsidRDefault="00111367" w:rsidP="00111367">
                      <w:pPr>
                        <w:spacing w:after="0" w:line="240" w:lineRule="auto"/>
                        <w:ind w:left="288"/>
                        <w:rPr>
                          <w:rFonts w:ascii="Arial" w:hAnsi="Arial" w:cs="Arial"/>
                          <w:color w:val="000000" w:themeColor="text1"/>
                          <w:sz w:val="18"/>
                          <w:szCs w:val="20"/>
                          <w:lang w:eastAsia="zh-CN"/>
                        </w:rPr>
                      </w:pPr>
                      <w:r>
                        <w:rPr>
                          <w:rFonts w:ascii="Arial" w:hAnsi="Arial" w:cs="Arial"/>
                          <w:color w:val="000000" w:themeColor="text1"/>
                          <w:sz w:val="18"/>
                          <w:szCs w:val="20"/>
                          <w:lang w:eastAsia="zh-CN"/>
                        </w:rPr>
                        <w:t xml:space="preserve">- </w:t>
                      </w:r>
                      <w:r w:rsidR="00624F18">
                        <w:rPr>
                          <w:rFonts w:ascii="Arial" w:hAnsi="Arial" w:cs="Arial"/>
                          <w:color w:val="000000" w:themeColor="text1"/>
                          <w:sz w:val="18"/>
                          <w:szCs w:val="20"/>
                          <w:lang w:eastAsia="zh-CN"/>
                        </w:rPr>
                        <w:t>E</w:t>
                      </w:r>
                      <w:r w:rsidRPr="00C04B18">
                        <w:rPr>
                          <w:rFonts w:ascii="Arial" w:hAnsi="Arial" w:cs="Arial"/>
                          <w:color w:val="000000" w:themeColor="text1"/>
                          <w:sz w:val="18"/>
                          <w:szCs w:val="20"/>
                          <w:lang w:eastAsia="zh-CN"/>
                        </w:rPr>
                        <w:t xml:space="preserve">ligibility </w:t>
                      </w:r>
                      <w:r w:rsidR="00624F18">
                        <w:rPr>
                          <w:rFonts w:ascii="Arial" w:hAnsi="Arial" w:cs="Arial"/>
                          <w:color w:val="000000" w:themeColor="text1"/>
                          <w:sz w:val="18"/>
                          <w:szCs w:val="20"/>
                          <w:lang w:eastAsia="zh-CN"/>
                        </w:rPr>
                        <w:t xml:space="preserve">could not be determined </w:t>
                      </w:r>
                      <w:r w:rsidRPr="00C04B18">
                        <w:rPr>
                          <w:rFonts w:ascii="Arial" w:hAnsi="Arial" w:cs="Arial"/>
                          <w:color w:val="000000" w:themeColor="text1"/>
                          <w:sz w:val="18"/>
                          <w:szCs w:val="20"/>
                          <w:lang w:eastAsia="zh-CN"/>
                        </w:rPr>
                        <w:t>(n =</w:t>
                      </w:r>
                      <w:r>
                        <w:rPr>
                          <w:rFonts w:ascii="Arial" w:hAnsi="Arial" w:cs="Arial"/>
                          <w:color w:val="000000" w:themeColor="text1"/>
                          <w:sz w:val="18"/>
                          <w:szCs w:val="20"/>
                          <w:lang w:eastAsia="zh-CN"/>
                        </w:rPr>
                        <w:t xml:space="preserve"> 49</w:t>
                      </w:r>
                      <w:r w:rsidRPr="00C04B18">
                        <w:rPr>
                          <w:rFonts w:ascii="Arial" w:hAnsi="Arial" w:cs="Arial"/>
                          <w:color w:val="000000" w:themeColor="text1"/>
                          <w:sz w:val="18"/>
                          <w:szCs w:val="20"/>
                          <w:lang w:eastAsia="zh-CN"/>
                        </w:rPr>
                        <w:t>)</w:t>
                      </w:r>
                    </w:p>
                  </w:txbxContent>
                </v:textbox>
              </v:rect>
            </w:pict>
          </mc:Fallback>
        </mc:AlternateContent>
      </w:r>
      <w:r w:rsidRPr="00B91FAC">
        <w:rPr>
          <w:noProof/>
        </w:rPr>
        <mc:AlternateContent>
          <mc:Choice Requires="wps">
            <w:drawing>
              <wp:anchor distT="0" distB="0" distL="114300" distR="114300" simplePos="0" relativeHeight="251663360" behindDoc="0" locked="0" layoutInCell="1" allowOverlap="1" wp14:anchorId="57C8A2A9" wp14:editId="351382B9">
                <wp:simplePos x="0" y="0"/>
                <wp:positionH relativeFrom="column">
                  <wp:posOffset>1773209</wp:posOffset>
                </wp:positionH>
                <wp:positionV relativeFrom="paragraph">
                  <wp:posOffset>154536</wp:posOffset>
                </wp:positionV>
                <wp:extent cx="2120900" cy="426027"/>
                <wp:effectExtent l="0" t="0" r="12700" b="19050"/>
                <wp:wrapNone/>
                <wp:docPr id="5" name="Rectangle 5"/>
                <wp:cNvGraphicFramePr/>
                <a:graphic xmlns:a="http://schemas.openxmlformats.org/drawingml/2006/main">
                  <a:graphicData uri="http://schemas.microsoft.com/office/word/2010/wordprocessingShape">
                    <wps:wsp>
                      <wps:cNvSpPr/>
                      <wps:spPr>
                        <a:xfrm>
                          <a:off x="0" y="0"/>
                          <a:ext cx="2120900" cy="4260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1EEC0"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publications reviewed for eligibility (n = 1,609)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7C8A2A9" id="Rectangle 5" o:spid="_x0000_s1035" style="position:absolute;margin-left:139.6pt;margin-top:12.15pt;width:167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" filled="f" strokecolor="black [3213]" strokeweight="1pt">
                <v:textbox>
                  <w:txbxContent>
                    <w:p w14:paraId="61F1EEC0"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publications reviewed for eligibility (n = 1,609)</w:t>
                      </w:r>
                    </w:p>
                  </w:txbxContent>
                </v:textbox>
              </v:rect>
            </w:pict>
          </mc:Fallback>
        </mc:AlternateContent>
      </w:r>
    </w:p>
    <w:p w14:paraId="2799A714" w14:textId="4076FE21" w:rsidR="00111367" w:rsidRPr="00B91FAC" w:rsidRDefault="00111367" w:rsidP="00111367">
      <w:pPr>
        <w:spacing w:after="0" w:line="240" w:lineRule="auto"/>
      </w:pPr>
    </w:p>
    <w:p w14:paraId="4CAB6A7B" w14:textId="0B755C60"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7696" behindDoc="0" locked="0" layoutInCell="1" allowOverlap="1" wp14:anchorId="0C3F206C" wp14:editId="1E178299">
                <wp:simplePos x="0" y="0"/>
                <wp:positionH relativeFrom="column">
                  <wp:posOffset>3910792</wp:posOffset>
                </wp:positionH>
                <wp:positionV relativeFrom="paragraph">
                  <wp:posOffset>39659</wp:posOffset>
                </wp:positionV>
                <wp:extent cx="396875" cy="0"/>
                <wp:effectExtent l="0" t="50800" r="0" b="76200"/>
                <wp:wrapNone/>
                <wp:docPr id="163037713" name="Straight Arrow Connector 1"/>
                <wp:cNvGraphicFramePr/>
                <a:graphic xmlns:a="http://schemas.openxmlformats.org/drawingml/2006/main">
                  <a:graphicData uri="http://schemas.microsoft.com/office/word/2010/wordprocessingShape">
                    <wps:wsp>
                      <wps:cNvCnPr/>
                      <wps:spPr>
                        <a:xfrm>
                          <a:off x="0" y="0"/>
                          <a:ext cx="396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485322" id="Straight Arrow Connector 1" o:spid="_x0000_s1026" type="#_x0000_t32" style="position:absolute;margin-left:307.95pt;margin-top:3.1pt;width:31.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" strokecolor="black [3213]" strokeweight=".5pt">
                <v:stroke endarrow="block" joinstyle="miter"/>
              </v:shape>
            </w:pict>
          </mc:Fallback>
        </mc:AlternateContent>
      </w:r>
    </w:p>
    <w:p w14:paraId="6720BDB5" w14:textId="56CEE997"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7936" behindDoc="0" locked="0" layoutInCell="1" allowOverlap="1" wp14:anchorId="55FAD672" wp14:editId="68D2724F">
                <wp:simplePos x="0" y="0"/>
                <wp:positionH relativeFrom="column">
                  <wp:posOffset>2831926</wp:posOffset>
                </wp:positionH>
                <wp:positionV relativeFrom="paragraph">
                  <wp:posOffset>69388</wp:posOffset>
                </wp:positionV>
                <wp:extent cx="2309" cy="799523"/>
                <wp:effectExtent l="50800" t="0" r="36195" b="26035"/>
                <wp:wrapNone/>
                <wp:docPr id="2081777357" name="Straight Arrow Connector 4"/>
                <wp:cNvGraphicFramePr/>
                <a:graphic xmlns:a="http://schemas.openxmlformats.org/drawingml/2006/main">
                  <a:graphicData uri="http://schemas.microsoft.com/office/word/2010/wordprocessingShape">
                    <wps:wsp>
                      <wps:cNvCnPr/>
                      <wps:spPr>
                        <a:xfrm>
                          <a:off x="0" y="0"/>
                          <a:ext cx="2309" cy="7995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9C93B7A" id="Straight Arrow Connector 4" o:spid="_x0000_s1026" type="#_x0000_t32" style="position:absolute;margin-left:223pt;margin-top:5.45pt;width:.2pt;height:62.9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" strokecolor="black [3213]" strokeweight=".5pt">
                <v:stroke endarrow="block" joinstyle="miter"/>
              </v:shape>
            </w:pict>
          </mc:Fallback>
        </mc:AlternateContent>
      </w:r>
    </w:p>
    <w:p w14:paraId="6E1ABE77" w14:textId="7534B088" w:rsidR="00111367" w:rsidRPr="00B91FAC" w:rsidRDefault="00111367" w:rsidP="00111367">
      <w:pPr>
        <w:spacing w:after="0" w:line="240" w:lineRule="auto"/>
      </w:pPr>
    </w:p>
    <w:p w14:paraId="1309C2C9" w14:textId="41C8FE41" w:rsidR="00111367" w:rsidRPr="00B91FAC" w:rsidRDefault="00111367" w:rsidP="00111367">
      <w:pPr>
        <w:spacing w:after="0" w:line="240" w:lineRule="auto"/>
      </w:pPr>
    </w:p>
    <w:p w14:paraId="78824D8B" w14:textId="74117250" w:rsidR="00111367" w:rsidRPr="00B91FAC" w:rsidRDefault="00111367" w:rsidP="00111367">
      <w:pPr>
        <w:spacing w:after="0" w:line="240" w:lineRule="auto"/>
      </w:pPr>
    </w:p>
    <w:p w14:paraId="39E5B400" w14:textId="48FF02C9" w:rsidR="00111367" w:rsidRPr="00B91FAC" w:rsidRDefault="00111367" w:rsidP="00111367">
      <w:pPr>
        <w:spacing w:after="0" w:line="240" w:lineRule="auto"/>
      </w:pPr>
    </w:p>
    <w:p w14:paraId="3C372A0F" w14:textId="2234C46C"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9744" behindDoc="0" locked="0" layoutInCell="1" allowOverlap="1" wp14:anchorId="691436DD" wp14:editId="4AC9F07D">
                <wp:simplePos x="0" y="0"/>
                <wp:positionH relativeFrom="column">
                  <wp:posOffset>4318981</wp:posOffset>
                </wp:positionH>
                <wp:positionV relativeFrom="paragraph">
                  <wp:posOffset>99810</wp:posOffset>
                </wp:positionV>
                <wp:extent cx="2336800" cy="374073"/>
                <wp:effectExtent l="0" t="0" r="12700" b="6985"/>
                <wp:wrapNone/>
                <wp:docPr id="96721942" name="Rectangle 96721942"/>
                <wp:cNvGraphicFramePr/>
                <a:graphic xmlns:a="http://schemas.openxmlformats.org/drawingml/2006/main">
                  <a:graphicData uri="http://schemas.microsoft.com/office/word/2010/wordprocessingShape">
                    <wps:wsp>
                      <wps:cNvSpPr/>
                      <wps:spPr>
                        <a:xfrm>
                          <a:off x="0" y="0"/>
                          <a:ext cx="2336800" cy="374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AD878" w14:textId="77777777" w:rsidR="00111367" w:rsidRPr="00D436F8"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Did not assess symptoms both pre- and during pandemic (n = 143)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91436DD" id="Rectangle 96721942" o:spid="_x0000_s1036" style="position:absolute;margin-left:340.1pt;margin-top:7.85pt;width:184pt;height:2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" filled="f" strokecolor="black [3213]" strokeweight="1pt">
                <v:textbox>
                  <w:txbxContent>
                    <w:p w14:paraId="746AD878" w14:textId="77777777" w:rsidR="00111367" w:rsidRPr="00D436F8"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Did not assess symptoms both pre- and during pandemic (n = 143)</w:t>
                      </w:r>
                    </w:p>
                  </w:txbxContent>
                </v:textbox>
              </v:rect>
            </w:pict>
          </mc:Fallback>
        </mc:AlternateContent>
      </w:r>
      <w:r w:rsidRPr="00B91FAC">
        <w:rPr>
          <w:noProof/>
        </w:rPr>
        <mc:AlternateContent>
          <mc:Choice Requires="wps">
            <w:drawing>
              <wp:anchor distT="0" distB="0" distL="114300" distR="114300" simplePos="0" relativeHeight="251665408" behindDoc="0" locked="0" layoutInCell="1" allowOverlap="1" wp14:anchorId="06C3BF1C" wp14:editId="048DA830">
                <wp:simplePos x="0" y="0"/>
                <wp:positionH relativeFrom="column">
                  <wp:posOffset>1790411</wp:posOffset>
                </wp:positionH>
                <wp:positionV relativeFrom="paragraph">
                  <wp:posOffset>20435</wp:posOffset>
                </wp:positionV>
                <wp:extent cx="2118360" cy="526415"/>
                <wp:effectExtent l="0" t="0" r="15240" b="6985"/>
                <wp:wrapNone/>
                <wp:docPr id="8" name="Rectangle 8"/>
                <wp:cNvGraphicFramePr/>
                <a:graphic xmlns:a="http://schemas.openxmlformats.org/drawingml/2006/main">
                  <a:graphicData uri="http://schemas.microsoft.com/office/word/2010/wordprocessingShape">
                    <wps:wsp>
                      <wps:cNvSpPr/>
                      <wps:spPr>
                        <a:xfrm>
                          <a:off x="0" y="0"/>
                          <a:ext cx="211836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F6A21"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with longitudinal data collected (n = 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6C3BF1C" id="Rectangle 8" o:spid="_x0000_s1037" style="position:absolute;margin-left:141pt;margin-top:1.6pt;width:166.8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" filled="f" strokecolor="black [3213]" strokeweight="1pt">
                <v:textbox>
                  <w:txbxContent>
                    <w:p w14:paraId="41FF6A21"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with longitudinal data collected (n = 230)</w:t>
                      </w:r>
                    </w:p>
                  </w:txbxContent>
                </v:textbox>
              </v:rect>
            </w:pict>
          </mc:Fallback>
        </mc:AlternateContent>
      </w:r>
    </w:p>
    <w:p w14:paraId="2B5554EC" w14:textId="3E162EED"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70528" behindDoc="0" locked="0" layoutInCell="1" allowOverlap="1" wp14:anchorId="418BB1DB" wp14:editId="0F82CCF3">
                <wp:simplePos x="0" y="0"/>
                <wp:positionH relativeFrom="column">
                  <wp:posOffset>-2441604</wp:posOffset>
                </wp:positionH>
                <wp:positionV relativeFrom="paragraph">
                  <wp:posOffset>269269</wp:posOffset>
                </wp:positionV>
                <wp:extent cx="4644563" cy="262890"/>
                <wp:effectExtent l="0" t="6350" r="1016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464456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612554" w14:textId="77777777" w:rsidR="00111367"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E1B85F" w14:textId="77777777" w:rsidR="00111367" w:rsidRPr="001502CF" w:rsidRDefault="00111367" w:rsidP="0011136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18BB1DB" id="Flowchart: Alternate Process 32" o:spid="_x0000_s1038" type="#_x0000_t176" style="position:absolute;margin-left:-192.25pt;margin-top:21.2pt;width:365.7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" fillcolor="#9cc2e5 [1944]" strokecolor="black [3213]" strokeweight="1pt">
                <v:textbox>
                  <w:txbxContent>
                    <w:p w14:paraId="19612554" w14:textId="77777777" w:rsidR="00111367"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E1B85F" w14:textId="77777777" w:rsidR="00111367" w:rsidRPr="001502CF" w:rsidRDefault="00111367" w:rsidP="00111367">
                      <w:pPr>
                        <w:spacing w:after="0" w:line="240" w:lineRule="auto"/>
                        <w:rPr>
                          <w:rFonts w:ascii="Arial" w:hAnsi="Arial" w:cs="Arial"/>
                          <w:b/>
                          <w:color w:val="000000" w:themeColor="text1"/>
                          <w:sz w:val="18"/>
                          <w:szCs w:val="18"/>
                        </w:rPr>
                      </w:pPr>
                    </w:p>
                  </w:txbxContent>
                </v:textbox>
              </v:shape>
            </w:pict>
          </mc:Fallback>
        </mc:AlternateContent>
      </w:r>
      <w:r w:rsidRPr="00B91FAC">
        <w:rPr>
          <w:noProof/>
        </w:rPr>
        <mc:AlternateContent>
          <mc:Choice Requires="wps">
            <w:drawing>
              <wp:anchor distT="0" distB="0" distL="114300" distR="114300" simplePos="0" relativeHeight="251681792" behindDoc="0" locked="0" layoutInCell="1" allowOverlap="1" wp14:anchorId="4482766E" wp14:editId="37DD0269">
                <wp:simplePos x="0" y="0"/>
                <wp:positionH relativeFrom="column">
                  <wp:posOffset>3917257</wp:posOffset>
                </wp:positionH>
                <wp:positionV relativeFrom="paragraph">
                  <wp:posOffset>103159</wp:posOffset>
                </wp:positionV>
                <wp:extent cx="396875" cy="0"/>
                <wp:effectExtent l="0" t="50800" r="0" b="76200"/>
                <wp:wrapNone/>
                <wp:docPr id="797009152" name="Straight Arrow Connector 1"/>
                <wp:cNvGraphicFramePr/>
                <a:graphic xmlns:a="http://schemas.openxmlformats.org/drawingml/2006/main">
                  <a:graphicData uri="http://schemas.microsoft.com/office/word/2010/wordprocessingShape">
                    <wps:wsp>
                      <wps:cNvCnPr/>
                      <wps:spPr>
                        <a:xfrm>
                          <a:off x="0" y="0"/>
                          <a:ext cx="396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14F3570" id="Straight Arrow Connector 1" o:spid="_x0000_s1026" type="#_x0000_t32" style="position:absolute;margin-left:308.45pt;margin-top:8.1pt;width:31.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" strokecolor="black [3213]" strokeweight=".5pt">
                <v:stroke endarrow="block" joinstyle="miter"/>
              </v:shape>
            </w:pict>
          </mc:Fallback>
        </mc:AlternateContent>
      </w:r>
    </w:p>
    <w:p w14:paraId="03A7A28D" w14:textId="32FDC16C" w:rsidR="00111367" w:rsidRPr="00B91FAC" w:rsidRDefault="00111367" w:rsidP="00111367">
      <w:pPr>
        <w:spacing w:after="0" w:line="240" w:lineRule="auto"/>
      </w:pPr>
    </w:p>
    <w:p w14:paraId="5113B345" w14:textId="715AA91A"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66432" behindDoc="0" locked="0" layoutInCell="1" allowOverlap="1" wp14:anchorId="48E69F58" wp14:editId="56E9E974">
                <wp:simplePos x="0" y="0"/>
                <wp:positionH relativeFrom="column">
                  <wp:posOffset>4318981</wp:posOffset>
                </wp:positionH>
                <wp:positionV relativeFrom="paragraph">
                  <wp:posOffset>34810</wp:posOffset>
                </wp:positionV>
                <wp:extent cx="2576599" cy="1828800"/>
                <wp:effectExtent l="0" t="0" r="14605" b="12700"/>
                <wp:wrapNone/>
                <wp:docPr id="9" name="Rectangle 9"/>
                <wp:cNvGraphicFramePr/>
                <a:graphic xmlns:a="http://schemas.openxmlformats.org/drawingml/2006/main">
                  <a:graphicData uri="http://schemas.microsoft.com/office/word/2010/wordprocessingShape">
                    <wps:wsp>
                      <wps:cNvSpPr/>
                      <wps:spPr>
                        <a:xfrm>
                          <a:off x="0" y="0"/>
                          <a:ext cx="2576599" cy="182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75B76" w14:textId="688997C3"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Publications </w:t>
                            </w:r>
                            <w:r w:rsidR="00624F18">
                              <w:rPr>
                                <w:rFonts w:ascii="Arial" w:hAnsi="Arial" w:cs="Arial"/>
                                <w:color w:val="000000" w:themeColor="text1"/>
                                <w:sz w:val="18"/>
                                <w:szCs w:val="20"/>
                              </w:rPr>
                              <w:t>not included</w:t>
                            </w:r>
                            <w:r>
                              <w:rPr>
                                <w:rFonts w:ascii="Arial" w:hAnsi="Arial" w:cs="Arial"/>
                                <w:color w:val="000000" w:themeColor="text1"/>
                                <w:sz w:val="18"/>
                                <w:szCs w:val="20"/>
                              </w:rPr>
                              <w:t>:</w:t>
                            </w:r>
                          </w:p>
                          <w:p w14:paraId="0F9CB827"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assessed outcomes other than anxiety or depression or mental health function (n = 2)</w:t>
                            </w:r>
                          </w:p>
                          <w:p w14:paraId="0A51746E"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reported dichotomous results (n = 22)</w:t>
                            </w:r>
                          </w:p>
                          <w:p w14:paraId="71EC65A4"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reported results in other formats that could not be converted to SMDs (e.g., model parameters, change scores (n = 12)</w:t>
                            </w:r>
                          </w:p>
                          <w:p w14:paraId="150441F0"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sample of already included publications (n = 7)</w:t>
                            </w:r>
                          </w:p>
                          <w:p w14:paraId="5F624351" w14:textId="77777777" w:rsidR="00111367" w:rsidRPr="00560609"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-Implausible or discrepant data patterns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8E69F58" id="Rectangle 9" o:spid="_x0000_s1039" style="position:absolute;margin-left:340.1pt;margin-top:2.75pt;width:202.9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" filled="f" strokecolor="black [3213]" strokeweight="1pt">
                <v:textbox>
                  <w:txbxContent>
                    <w:p w14:paraId="7E975B76" w14:textId="688997C3"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Publications </w:t>
                      </w:r>
                      <w:r w:rsidR="00624F18">
                        <w:rPr>
                          <w:rFonts w:ascii="Arial" w:hAnsi="Arial" w:cs="Arial"/>
                          <w:color w:val="000000" w:themeColor="text1"/>
                          <w:sz w:val="18"/>
                          <w:szCs w:val="20"/>
                        </w:rPr>
                        <w:t>not included</w:t>
                      </w:r>
                      <w:r>
                        <w:rPr>
                          <w:rFonts w:ascii="Arial" w:hAnsi="Arial" w:cs="Arial"/>
                          <w:color w:val="000000" w:themeColor="text1"/>
                          <w:sz w:val="18"/>
                          <w:szCs w:val="20"/>
                        </w:rPr>
                        <w:t>:</w:t>
                      </w:r>
                    </w:p>
                    <w:p w14:paraId="0F9CB827"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assessed outcomes other than anxiety or depression or mental health function (n = 2)</w:t>
                      </w:r>
                    </w:p>
                    <w:p w14:paraId="0A51746E"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reported dichotomous results (n = 22)</w:t>
                      </w:r>
                    </w:p>
                    <w:p w14:paraId="71EC65A4"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-Only reported results in other formats that could not be converted to SMDs (e.g., model parameters, change scores (n = 12)</w:t>
                      </w:r>
                    </w:p>
                    <w:p w14:paraId="150441F0" w14:textId="77777777" w:rsidR="00111367"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sample of already included publications (n = 7)</w:t>
                      </w:r>
                    </w:p>
                    <w:p w14:paraId="5F624351" w14:textId="77777777" w:rsidR="00111367" w:rsidRPr="00560609" w:rsidRDefault="00111367" w:rsidP="0011136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-Implausible or discrepant data patterns (n = 4)</w:t>
                      </w:r>
                    </w:p>
                  </w:txbxContent>
                </v:textbox>
              </v:rect>
            </w:pict>
          </mc:Fallback>
        </mc:AlternateContent>
      </w:r>
      <w:r w:rsidRPr="00B91FAC">
        <w:rPr>
          <w:noProof/>
        </w:rPr>
        <mc:AlternateContent>
          <mc:Choice Requires="wps">
            <w:drawing>
              <wp:anchor distT="0" distB="0" distL="114300" distR="114300" simplePos="0" relativeHeight="251688960" behindDoc="0" locked="0" layoutInCell="1" allowOverlap="1" wp14:anchorId="72D06A3B" wp14:editId="29A3FAD7">
                <wp:simplePos x="0" y="0"/>
                <wp:positionH relativeFrom="column">
                  <wp:posOffset>2828521</wp:posOffset>
                </wp:positionH>
                <wp:positionV relativeFrom="paragraph">
                  <wp:posOffset>34867</wp:posOffset>
                </wp:positionV>
                <wp:extent cx="0" cy="225155"/>
                <wp:effectExtent l="63500" t="0" r="50800" b="29210"/>
                <wp:wrapNone/>
                <wp:docPr id="1804093057" name="Straight Arrow Connector 3"/>
                <wp:cNvGraphicFramePr/>
                <a:graphic xmlns:a="http://schemas.openxmlformats.org/drawingml/2006/main">
                  <a:graphicData uri="http://schemas.microsoft.com/office/word/2010/wordprocessingShape">
                    <wps:wsp>
                      <wps:cNvCnPr/>
                      <wps:spPr>
                        <a:xfrm>
                          <a:off x="0" y="0"/>
                          <a:ext cx="0" cy="225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681924C" id="Straight Arrow Connector 3" o:spid="_x0000_s1026" type="#_x0000_t32" style="position:absolute;margin-left:222.7pt;margin-top:2.75pt;width:0;height: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" strokecolor="black [3213]" strokeweight=".5pt">
                <v:stroke endarrow="block" joinstyle="miter"/>
              </v:shape>
            </w:pict>
          </mc:Fallback>
        </mc:AlternateContent>
      </w:r>
    </w:p>
    <w:p w14:paraId="7BD132CF" w14:textId="261287A0"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0768" behindDoc="0" locked="0" layoutInCell="1" allowOverlap="1" wp14:anchorId="70422BD4" wp14:editId="4D552F98">
                <wp:simplePos x="0" y="0"/>
                <wp:positionH relativeFrom="column">
                  <wp:posOffset>1776095</wp:posOffset>
                </wp:positionH>
                <wp:positionV relativeFrom="paragraph">
                  <wp:posOffset>140508</wp:posOffset>
                </wp:positionV>
                <wp:extent cx="2111375" cy="526415"/>
                <wp:effectExtent l="0" t="0" r="9525" b="6985"/>
                <wp:wrapNone/>
                <wp:docPr id="2073859369" name="Rectangle 2073859369"/>
                <wp:cNvGraphicFramePr/>
                <a:graphic xmlns:a="http://schemas.openxmlformats.org/drawingml/2006/main">
                  <a:graphicData uri="http://schemas.microsoft.com/office/word/2010/wordprocessingShape">
                    <wps:wsp>
                      <wps:cNvSpPr/>
                      <wps:spPr>
                        <a:xfrm>
                          <a:off x="0" y="0"/>
                          <a:ext cx="21113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D5DEE"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with longitudinal pre- and during-COVID data (n = 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0422BD4" id="Rectangle 2073859369" o:spid="_x0000_s1040" style="position:absolute;margin-left:139.85pt;margin-top:11.05pt;width:166.25pt;height:4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" filled="f" strokecolor="black [3213]" strokeweight="1pt">
                <v:textbox>
                  <w:txbxContent>
                    <w:p w14:paraId="57BD5DEE"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with longitudinal pre- and during-COVID data (n = 87)</w:t>
                      </w:r>
                    </w:p>
                  </w:txbxContent>
                </v:textbox>
              </v:rect>
            </w:pict>
          </mc:Fallback>
        </mc:AlternateContent>
      </w:r>
    </w:p>
    <w:p w14:paraId="239719C0" w14:textId="3CDDC622" w:rsidR="00111367" w:rsidRPr="00B91FAC" w:rsidRDefault="00111367" w:rsidP="00111367">
      <w:pPr>
        <w:spacing w:after="0" w:line="240" w:lineRule="auto"/>
      </w:pPr>
    </w:p>
    <w:p w14:paraId="76C39976" w14:textId="1CD43691"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2816" behindDoc="0" locked="0" layoutInCell="1" allowOverlap="1" wp14:anchorId="30AE7C83" wp14:editId="12756D62">
                <wp:simplePos x="0" y="0"/>
                <wp:positionH relativeFrom="column">
                  <wp:posOffset>3919162</wp:posOffset>
                </wp:positionH>
                <wp:positionV relativeFrom="paragraph">
                  <wp:posOffset>83416</wp:posOffset>
                </wp:positionV>
                <wp:extent cx="396875" cy="0"/>
                <wp:effectExtent l="0" t="50800" r="0" b="76200"/>
                <wp:wrapNone/>
                <wp:docPr id="297381421" name="Straight Arrow Connector 1"/>
                <wp:cNvGraphicFramePr/>
                <a:graphic xmlns:a="http://schemas.openxmlformats.org/drawingml/2006/main">
                  <a:graphicData uri="http://schemas.microsoft.com/office/word/2010/wordprocessingShape">
                    <wps:wsp>
                      <wps:cNvCnPr/>
                      <wps:spPr>
                        <a:xfrm>
                          <a:off x="0" y="0"/>
                          <a:ext cx="396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5117EF5" id="Straight Arrow Connector 1" o:spid="_x0000_s1026" type="#_x0000_t32" style="position:absolute;margin-left:308.6pt;margin-top:6.55pt;width:31.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" strokecolor="black [3213]" strokeweight=".5pt">
                <v:stroke endarrow="block" joinstyle="miter"/>
              </v:shape>
            </w:pict>
          </mc:Fallback>
        </mc:AlternateContent>
      </w:r>
    </w:p>
    <w:p w14:paraId="48E34558" w14:textId="4465AF3A"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95104" behindDoc="0" locked="0" layoutInCell="1" allowOverlap="1" wp14:anchorId="415863EE" wp14:editId="23E65490">
                <wp:simplePos x="0" y="0"/>
                <wp:positionH relativeFrom="column">
                  <wp:posOffset>2822690</wp:posOffset>
                </wp:positionH>
                <wp:positionV relativeFrom="paragraph">
                  <wp:posOffset>163311</wp:posOffset>
                </wp:positionV>
                <wp:extent cx="6466" cy="706582"/>
                <wp:effectExtent l="63500" t="0" r="44450" b="30480"/>
                <wp:wrapNone/>
                <wp:docPr id="1293745104" name="Straight Arrow Connector 4"/>
                <wp:cNvGraphicFramePr/>
                <a:graphic xmlns:a="http://schemas.openxmlformats.org/drawingml/2006/main">
                  <a:graphicData uri="http://schemas.microsoft.com/office/word/2010/wordprocessingShape">
                    <wps:wsp>
                      <wps:cNvCnPr/>
                      <wps:spPr>
                        <a:xfrm flipH="1">
                          <a:off x="0" y="0"/>
                          <a:ext cx="6466" cy="7065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CC2616A" id="Straight Arrow Connector 4" o:spid="_x0000_s1026" type="#_x0000_t32" style="position:absolute;margin-left:222.25pt;margin-top:12.85pt;width:.5pt;height:55.6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" strokecolor="black [3213]" strokeweight=".5pt">
                <v:stroke endarrow="block" joinstyle="miter"/>
              </v:shape>
            </w:pict>
          </mc:Fallback>
        </mc:AlternateContent>
      </w:r>
    </w:p>
    <w:p w14:paraId="51E81603" w14:textId="2F32DE8D" w:rsidR="00111367" w:rsidRPr="00B91FAC" w:rsidRDefault="00111367" w:rsidP="00111367">
      <w:pPr>
        <w:spacing w:after="0" w:line="240" w:lineRule="auto"/>
      </w:pPr>
    </w:p>
    <w:p w14:paraId="4FA15126" w14:textId="3112C501" w:rsidR="00111367" w:rsidRPr="00B91FAC" w:rsidRDefault="00111367" w:rsidP="00111367">
      <w:pPr>
        <w:spacing w:after="0" w:line="240" w:lineRule="auto"/>
      </w:pPr>
    </w:p>
    <w:p w14:paraId="7AB2F365" w14:textId="196F7EFF" w:rsidR="00111367" w:rsidRPr="00B91FAC" w:rsidRDefault="00111367" w:rsidP="00111367">
      <w:pPr>
        <w:spacing w:after="0" w:line="240" w:lineRule="auto"/>
      </w:pPr>
    </w:p>
    <w:p w14:paraId="3E306CAB" w14:textId="50D0E11A" w:rsidR="00111367" w:rsidRPr="00B91FAC" w:rsidRDefault="00111367" w:rsidP="00111367">
      <w:pPr>
        <w:spacing w:after="0" w:line="240" w:lineRule="auto"/>
      </w:pPr>
    </w:p>
    <w:p w14:paraId="62C5A314" w14:textId="6D10DA56"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4864" behindDoc="0" locked="0" layoutInCell="1" allowOverlap="1" wp14:anchorId="49FA7D3A" wp14:editId="0F127D91">
                <wp:simplePos x="0" y="0"/>
                <wp:positionH relativeFrom="column">
                  <wp:posOffset>1698683</wp:posOffset>
                </wp:positionH>
                <wp:positionV relativeFrom="paragraph">
                  <wp:posOffset>17145</wp:posOffset>
                </wp:positionV>
                <wp:extent cx="2213263" cy="311727"/>
                <wp:effectExtent l="0" t="0" r="9525" b="19050"/>
                <wp:wrapNone/>
                <wp:docPr id="894236422" name="Rectangle 894236422"/>
                <wp:cNvGraphicFramePr/>
                <a:graphic xmlns:a="http://schemas.openxmlformats.org/drawingml/2006/main">
                  <a:graphicData uri="http://schemas.microsoft.com/office/word/2010/wordprocessingShape">
                    <wps:wsp>
                      <wps:cNvSpPr/>
                      <wps:spPr>
                        <a:xfrm>
                          <a:off x="0" y="0"/>
                          <a:ext cx="2213263" cy="3117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955B2"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eligible for review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9FA7D3A" id="Rectangle 894236422" o:spid="_x0000_s1041" style="position:absolute;margin-left:133.75pt;margin-top:1.35pt;width:174.2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" filled="f" strokecolor="black [3213]" strokeweight="1pt">
                <v:textbox>
                  <w:txbxContent>
                    <w:p w14:paraId="16C955B2"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eligible for review (n = 40)</w:t>
                      </w:r>
                    </w:p>
                  </w:txbxContent>
                </v:textbox>
              </v:rect>
            </w:pict>
          </mc:Fallback>
        </mc:AlternateContent>
      </w:r>
    </w:p>
    <w:p w14:paraId="530E10A1" w14:textId="50C69361" w:rsidR="00111367" w:rsidRPr="00B91FAC" w:rsidRDefault="00111367" w:rsidP="00111367">
      <w:pPr>
        <w:spacing w:after="0" w:line="240" w:lineRule="auto"/>
      </w:pPr>
    </w:p>
    <w:p w14:paraId="5DA0CC93" w14:textId="109CFF51"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83840" behindDoc="0" locked="0" layoutInCell="1" allowOverlap="1" wp14:anchorId="6C9C15FE" wp14:editId="7915F80B">
                <wp:simplePos x="0" y="0"/>
                <wp:positionH relativeFrom="column">
                  <wp:posOffset>4322214</wp:posOffset>
                </wp:positionH>
                <wp:positionV relativeFrom="paragraph">
                  <wp:posOffset>38966</wp:posOffset>
                </wp:positionV>
                <wp:extent cx="2329180" cy="526415"/>
                <wp:effectExtent l="0" t="0" r="7620" b="6985"/>
                <wp:wrapNone/>
                <wp:docPr id="484597446" name="Rectangle 484597446"/>
                <wp:cNvGraphicFramePr/>
                <a:graphic xmlns:a="http://schemas.openxmlformats.org/drawingml/2006/main">
                  <a:graphicData uri="http://schemas.microsoft.com/office/word/2010/wordprocessingShape">
                    <wps:wsp>
                      <wps:cNvSpPr/>
                      <wps:spPr>
                        <a:xfrm>
                          <a:off x="0" y="0"/>
                          <a:ext cx="232918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94629" w14:textId="1B19462F"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 </w:t>
                            </w:r>
                            <w:r w:rsidR="00624F18">
                              <w:rPr>
                                <w:rFonts w:ascii="Arial" w:hAnsi="Arial" w:cs="Arial"/>
                                <w:color w:val="000000" w:themeColor="text1"/>
                                <w:sz w:val="18"/>
                                <w:szCs w:val="20"/>
                              </w:rPr>
                              <w:t>identified in review of other reviews</w:t>
                            </w:r>
                            <w:r>
                              <w:rPr>
                                <w:rFonts w:ascii="Arial" w:hAnsi="Arial" w:cs="Arial"/>
                                <w:color w:val="000000" w:themeColor="text1"/>
                                <w:sz w:val="18"/>
                                <w:szCs w:val="20"/>
                              </w:rPr>
                              <w:t xml:space="preserve">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C9C15FE" id="Rectangle 484597446" o:spid="_x0000_s1042" style="position:absolute;margin-left:340.35pt;margin-top:3.05pt;width:183.4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" filled="f" strokecolor="black [3213]" strokeweight="1pt">
                <v:textbox>
                  <w:txbxContent>
                    <w:p w14:paraId="44E94629" w14:textId="1B19462F"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Publication </w:t>
                      </w:r>
                      <w:r w:rsidR="00624F18">
                        <w:rPr>
                          <w:rFonts w:ascii="Arial" w:hAnsi="Arial" w:cs="Arial"/>
                          <w:color w:val="000000" w:themeColor="text1"/>
                          <w:sz w:val="18"/>
                          <w:szCs w:val="20"/>
                        </w:rPr>
                        <w:t>identified in review of other reviews</w:t>
                      </w:r>
                      <w:r>
                        <w:rPr>
                          <w:rFonts w:ascii="Arial" w:hAnsi="Arial" w:cs="Arial"/>
                          <w:color w:val="000000" w:themeColor="text1"/>
                          <w:sz w:val="18"/>
                          <w:szCs w:val="20"/>
                        </w:rPr>
                        <w:t xml:space="preserve"> (n = 1)</w:t>
                      </w:r>
                    </w:p>
                  </w:txbxContent>
                </v:textbox>
              </v:rect>
            </w:pict>
          </mc:Fallback>
        </mc:AlternateContent>
      </w:r>
      <w:r w:rsidRPr="00B91FAC">
        <w:rPr>
          <w:noProof/>
        </w:rPr>
        <mc:AlternateContent>
          <mc:Choice Requires="wps">
            <w:drawing>
              <wp:anchor distT="0" distB="0" distL="114300" distR="114300" simplePos="0" relativeHeight="251692032" behindDoc="0" locked="0" layoutInCell="1" allowOverlap="1" wp14:anchorId="26D9CB14" wp14:editId="049BF994">
                <wp:simplePos x="0" y="0"/>
                <wp:positionH relativeFrom="column">
                  <wp:posOffset>2838566</wp:posOffset>
                </wp:positionH>
                <wp:positionV relativeFrom="paragraph">
                  <wp:posOffset>7158</wp:posOffset>
                </wp:positionV>
                <wp:extent cx="1905" cy="498475"/>
                <wp:effectExtent l="50800" t="0" r="48895" b="34925"/>
                <wp:wrapNone/>
                <wp:docPr id="971443259" name="Straight Arrow Connector 3"/>
                <wp:cNvGraphicFramePr/>
                <a:graphic xmlns:a="http://schemas.openxmlformats.org/drawingml/2006/main">
                  <a:graphicData uri="http://schemas.microsoft.com/office/word/2010/wordprocessingShape">
                    <wps:wsp>
                      <wps:cNvCnPr/>
                      <wps:spPr>
                        <a:xfrm>
                          <a:off x="0" y="0"/>
                          <a:ext cx="1905" cy="498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E21A62B" id="Straight Arrow Connector 3" o:spid="_x0000_s1026" type="#_x0000_t32" style="position:absolute;margin-left:223.5pt;margin-top:.55pt;width:.15pt;height:3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" strokecolor="black [3213]" strokeweight=".5pt">
                <v:stroke endarrow="block" joinstyle="miter"/>
              </v:shape>
            </w:pict>
          </mc:Fallback>
        </mc:AlternateContent>
      </w:r>
    </w:p>
    <w:p w14:paraId="7CD5064E" w14:textId="353D6D75" w:rsidR="00111367" w:rsidRPr="00B91FAC" w:rsidRDefault="00624F18" w:rsidP="00111367">
      <w:pPr>
        <w:spacing w:after="0" w:line="240" w:lineRule="auto"/>
      </w:pPr>
      <w:r w:rsidRPr="00B91FAC">
        <w:rPr>
          <w:rFonts w:ascii="Arial" w:hAnsi="Arial" w:cs="Arial"/>
          <w:noProof/>
          <w:sz w:val="18"/>
          <w:szCs w:val="18"/>
        </w:rPr>
        <mc:AlternateContent>
          <mc:Choice Requires="wps">
            <w:drawing>
              <wp:anchor distT="0" distB="0" distL="114300" distR="114300" simplePos="0" relativeHeight="251691008" behindDoc="0" locked="0" layoutInCell="1" allowOverlap="1" wp14:anchorId="3DA94C09" wp14:editId="67737DAE">
                <wp:simplePos x="0" y="0"/>
                <wp:positionH relativeFrom="column">
                  <wp:posOffset>2842838</wp:posOffset>
                </wp:positionH>
                <wp:positionV relativeFrom="paragraph">
                  <wp:posOffset>44970</wp:posOffset>
                </wp:positionV>
                <wp:extent cx="1486708" cy="0"/>
                <wp:effectExtent l="0" t="50800" r="0" b="76200"/>
                <wp:wrapNone/>
                <wp:docPr id="1534344412" name="Straight Arrow Connector 7"/>
                <wp:cNvGraphicFramePr/>
                <a:graphic xmlns:a="http://schemas.openxmlformats.org/drawingml/2006/main">
                  <a:graphicData uri="http://schemas.microsoft.com/office/word/2010/wordprocessingShape">
                    <wps:wsp>
                      <wps:cNvCnPr/>
                      <wps:spPr>
                        <a:xfrm flipH="1">
                          <a:off x="0" y="0"/>
                          <a:ext cx="148670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40A6AA81" id="Straight Arrow Connector 7" o:spid="_x0000_s1026" type="#_x0000_t32" style="position:absolute;margin-left:223.85pt;margin-top:3.55pt;width:117.05pt;height:0;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" strokecolor="black [3213]" strokeweight=".5pt">
                <v:stroke endarrow="block" joinstyle="miter"/>
              </v:shape>
            </w:pict>
          </mc:Fallback>
        </mc:AlternateContent>
      </w:r>
    </w:p>
    <w:p w14:paraId="135FD58D" w14:textId="56404DA4"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67456" behindDoc="0" locked="0" layoutInCell="1" allowOverlap="1" wp14:anchorId="0661A99A" wp14:editId="1326BE3E">
                <wp:simplePos x="0" y="0"/>
                <wp:positionH relativeFrom="column">
                  <wp:posOffset>1801495</wp:posOffset>
                </wp:positionH>
                <wp:positionV relativeFrom="paragraph">
                  <wp:posOffset>165735</wp:posOffset>
                </wp:positionV>
                <wp:extent cx="2111375" cy="654050"/>
                <wp:effectExtent l="0" t="0" r="9525" b="19050"/>
                <wp:wrapNone/>
                <wp:docPr id="13" name="Rectangle 13"/>
                <wp:cNvGraphicFramePr/>
                <a:graphic xmlns:a="http://schemas.openxmlformats.org/drawingml/2006/main">
                  <a:graphicData uri="http://schemas.microsoft.com/office/word/2010/wordprocessingShape">
                    <wps:wsp>
                      <wps:cNvSpPr/>
                      <wps:spPr>
                        <a:xfrm>
                          <a:off x="0" y="0"/>
                          <a:ext cx="2111375" cy="654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56B16"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New cohorts included in </w:t>
                            </w:r>
                            <w:proofErr w:type="gramStart"/>
                            <w:r>
                              <w:rPr>
                                <w:rFonts w:ascii="Arial" w:hAnsi="Arial" w:cs="Arial"/>
                                <w:color w:val="000000" w:themeColor="text1"/>
                                <w:sz w:val="18"/>
                                <w:szCs w:val="20"/>
                              </w:rPr>
                              <w:t>review</w:t>
                            </w:r>
                            <w:proofErr w:type="gramEnd"/>
                          </w:p>
                          <w:p w14:paraId="5059FCD0"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47)</w:t>
                            </w:r>
                          </w:p>
                          <w:p w14:paraId="27449EE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new included cohorts</w:t>
                            </w:r>
                          </w:p>
                          <w:p w14:paraId="0E9056D1"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661A99A" id="Rectangle 13" o:spid="_x0000_s1043" style="position:absolute;margin-left:141.85pt;margin-top:13.05pt;width:166.25pt;height: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" filled="f" strokecolor="black [3213]" strokeweight="1pt">
                <v:textbox>
                  <w:txbxContent>
                    <w:p w14:paraId="44356B16"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New cohorts included in review</w:t>
                      </w:r>
                    </w:p>
                    <w:p w14:paraId="5059FCD0"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47)</w:t>
                      </w:r>
                    </w:p>
                    <w:p w14:paraId="27449EE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new included cohorts</w:t>
                      </w:r>
                    </w:p>
                    <w:p w14:paraId="0E9056D1"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41)</w:t>
                      </w:r>
                    </w:p>
                  </w:txbxContent>
                </v:textbox>
              </v:rect>
            </w:pict>
          </mc:Fallback>
        </mc:AlternateContent>
      </w:r>
    </w:p>
    <w:p w14:paraId="5E903566" w14:textId="2116FCB5" w:rsidR="00111367" w:rsidRPr="00B91FAC" w:rsidRDefault="00111367" w:rsidP="00111367">
      <w:pPr>
        <w:spacing w:after="0" w:line="240" w:lineRule="auto"/>
      </w:pPr>
    </w:p>
    <w:p w14:paraId="5D5D6637" w14:textId="41A79D0A" w:rsidR="00111367" w:rsidRPr="00B91FAC" w:rsidRDefault="00111367" w:rsidP="00111367">
      <w:pPr>
        <w:spacing w:after="0" w:line="240" w:lineRule="auto"/>
      </w:pPr>
    </w:p>
    <w:p w14:paraId="632735DA" w14:textId="169ED401" w:rsidR="00111367" w:rsidRPr="00B91FAC" w:rsidRDefault="00111367" w:rsidP="00111367">
      <w:pPr>
        <w:spacing w:after="0" w:line="240" w:lineRule="auto"/>
      </w:pPr>
    </w:p>
    <w:p w14:paraId="7249DF48" w14:textId="10D382D8" w:rsidR="00111367" w:rsidRPr="00B91FAC" w:rsidRDefault="00624F18" w:rsidP="00111367">
      <w:pPr>
        <w:spacing w:after="0" w:line="240" w:lineRule="auto"/>
      </w:pPr>
      <w:r w:rsidRPr="00B91FAC">
        <w:rPr>
          <w:noProof/>
        </w:rPr>
        <mc:AlternateContent>
          <mc:Choice Requires="wps">
            <w:drawing>
              <wp:anchor distT="0" distB="0" distL="114300" distR="114300" simplePos="0" relativeHeight="251693056" behindDoc="0" locked="0" layoutInCell="1" allowOverlap="1" wp14:anchorId="380E26A7" wp14:editId="09194FFB">
                <wp:simplePos x="0" y="0"/>
                <wp:positionH relativeFrom="column">
                  <wp:posOffset>2832735</wp:posOffset>
                </wp:positionH>
                <wp:positionV relativeFrom="paragraph">
                  <wp:posOffset>138430</wp:posOffset>
                </wp:positionV>
                <wp:extent cx="0" cy="224790"/>
                <wp:effectExtent l="63500" t="0" r="50800" b="29210"/>
                <wp:wrapNone/>
                <wp:docPr id="2035255613" name="Straight Arrow Connector 3"/>
                <wp:cNvGraphicFramePr/>
                <a:graphic xmlns:a="http://schemas.openxmlformats.org/drawingml/2006/main">
                  <a:graphicData uri="http://schemas.microsoft.com/office/word/2010/wordprocessingShape">
                    <wps:wsp>
                      <wps:cNvCnPr/>
                      <wps:spPr>
                        <a:xfrm>
                          <a:off x="0" y="0"/>
                          <a:ext cx="0" cy="2247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4575304" id="Straight Arrow Connector 3" o:spid="_x0000_s1026" type="#_x0000_t32" style="position:absolute;margin-left:223.05pt;margin-top:10.9pt;width:0;height:1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" strokecolor="black [3213]" strokeweight=".5pt">
                <v:stroke endarrow="block" joinstyle="miter"/>
              </v:shape>
            </w:pict>
          </mc:Fallback>
        </mc:AlternateContent>
      </w:r>
    </w:p>
    <w:p w14:paraId="1707CD5D" w14:textId="7E1093B8" w:rsidR="00111367" w:rsidRPr="00B91FAC" w:rsidRDefault="00624F18" w:rsidP="00111367">
      <w:pPr>
        <w:pStyle w:val="CommentText"/>
        <w:rPr>
          <w:rFonts w:ascii="Arial" w:hAnsi="Arial" w:cs="Arial"/>
          <w:sz w:val="18"/>
          <w:szCs w:val="18"/>
        </w:rPr>
      </w:pPr>
      <w:r w:rsidRPr="00B91FAC">
        <w:rPr>
          <w:noProof/>
        </w:rPr>
        <mc:AlternateContent>
          <mc:Choice Requires="wps">
            <w:drawing>
              <wp:anchor distT="0" distB="0" distL="114300" distR="114300" simplePos="0" relativeHeight="251672576" behindDoc="0" locked="0" layoutInCell="1" allowOverlap="1" wp14:anchorId="63E27EB4" wp14:editId="2FEE349F">
                <wp:simplePos x="0" y="0"/>
                <wp:positionH relativeFrom="column">
                  <wp:posOffset>1779905</wp:posOffset>
                </wp:positionH>
                <wp:positionV relativeFrom="paragraph">
                  <wp:posOffset>196157</wp:posOffset>
                </wp:positionV>
                <wp:extent cx="2104571" cy="633845"/>
                <wp:effectExtent l="0" t="0" r="16510" b="13970"/>
                <wp:wrapNone/>
                <wp:docPr id="7" name="Rectangle 7"/>
                <wp:cNvGraphicFramePr/>
                <a:graphic xmlns:a="http://schemas.openxmlformats.org/drawingml/2006/main">
                  <a:graphicData uri="http://schemas.microsoft.com/office/word/2010/wordprocessingShape">
                    <wps:wsp>
                      <wps:cNvSpPr/>
                      <wps:spPr>
                        <a:xfrm>
                          <a:off x="0" y="0"/>
                          <a:ext cx="2104571" cy="633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9EF1D"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cohorts included in review</w:t>
                            </w:r>
                          </w:p>
                          <w:p w14:paraId="7746E33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186)**</w:t>
                            </w:r>
                          </w:p>
                          <w:p w14:paraId="7587408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total included cohorts</w:t>
                            </w:r>
                          </w:p>
                          <w:p w14:paraId="60C3071B"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3E27EB4" id="Rectangle 7" o:spid="_x0000_s1044" style="position:absolute;margin-left:140.15pt;margin-top:15.45pt;width:165.7pt;height:4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" filled="f" strokecolor="black [3213]" strokeweight="1pt">
                <v:textbox>
                  <w:txbxContent>
                    <w:p w14:paraId="29A9EF1D"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cohorts included in review</w:t>
                      </w:r>
                    </w:p>
                    <w:p w14:paraId="7746E33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186)**</w:t>
                      </w:r>
                    </w:p>
                    <w:p w14:paraId="75874084" w14:textId="77777777" w:rsidR="00111367"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of total included cohorts</w:t>
                      </w:r>
                    </w:p>
                    <w:p w14:paraId="60C3071B" w14:textId="77777777" w:rsidR="00111367" w:rsidRPr="00560609" w:rsidRDefault="00111367" w:rsidP="0011136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178)</w:t>
                      </w:r>
                    </w:p>
                  </w:txbxContent>
                </v:textbox>
              </v:rect>
            </w:pict>
          </mc:Fallback>
        </mc:AlternateContent>
      </w:r>
      <w:r w:rsidRPr="00B91FAC">
        <w:rPr>
          <w:noProof/>
        </w:rPr>
        <mc:AlternateContent>
          <mc:Choice Requires="wps">
            <w:drawing>
              <wp:anchor distT="0" distB="0" distL="114300" distR="114300" simplePos="0" relativeHeight="251671552" behindDoc="0" locked="0" layoutInCell="1" allowOverlap="1" wp14:anchorId="7BB40A69" wp14:editId="3DFA6B2D">
                <wp:simplePos x="0" y="0"/>
                <wp:positionH relativeFrom="column">
                  <wp:posOffset>-1096326</wp:posOffset>
                </wp:positionH>
                <wp:positionV relativeFrom="paragraph">
                  <wp:posOffset>225569</wp:posOffset>
                </wp:positionV>
                <wp:extent cx="1976178" cy="260985"/>
                <wp:effectExtent l="0" t="6033" r="11748" b="11747"/>
                <wp:wrapNone/>
                <wp:docPr id="33" name="Flowchart: Alternate Process 33"/>
                <wp:cNvGraphicFramePr/>
                <a:graphic xmlns:a="http://schemas.openxmlformats.org/drawingml/2006/main">
                  <a:graphicData uri="http://schemas.microsoft.com/office/word/2010/wordprocessingShape">
                    <wps:wsp>
                      <wps:cNvSpPr/>
                      <wps:spPr>
                        <a:xfrm rot="16200000">
                          <a:off x="0" y="0"/>
                          <a:ext cx="1976178" cy="26098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5F3610" w14:textId="77777777" w:rsidR="00111367" w:rsidRPr="001502CF"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BB40A69" id="Flowchart: Alternate Process 33" o:spid="_x0000_s1045" type="#_x0000_t176" style="position:absolute;margin-left:-86.3pt;margin-top:17.75pt;width:155.6pt;height:20.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" fillcolor="#9cc2e5 [1944]" strokecolor="black [3213]" strokeweight="1pt">
                <v:textbox>
                  <w:txbxContent>
                    <w:p w14:paraId="525F3610" w14:textId="77777777" w:rsidR="00111367" w:rsidRPr="001502CF" w:rsidRDefault="00111367" w:rsidP="0011136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15E142C" w14:textId="666E829C" w:rsidR="00111367" w:rsidRPr="00B91FAC" w:rsidRDefault="00111367" w:rsidP="00111367">
      <w:pPr>
        <w:pStyle w:val="CommentText"/>
        <w:rPr>
          <w:rFonts w:ascii="Arial" w:hAnsi="Arial" w:cs="Arial"/>
          <w:sz w:val="18"/>
          <w:szCs w:val="18"/>
        </w:rPr>
      </w:pPr>
    </w:p>
    <w:p w14:paraId="313895FB" w14:textId="524A0E39" w:rsidR="00111367" w:rsidRPr="00B91FAC" w:rsidRDefault="00111367" w:rsidP="00111367">
      <w:pPr>
        <w:pStyle w:val="CommentText"/>
        <w:rPr>
          <w:rFonts w:ascii="Arial" w:hAnsi="Arial" w:cs="Arial"/>
          <w:sz w:val="18"/>
          <w:szCs w:val="18"/>
        </w:rPr>
      </w:pPr>
    </w:p>
    <w:p w14:paraId="62DE8849" w14:textId="6D8D51FF" w:rsidR="00111367" w:rsidRPr="00B91FAC" w:rsidRDefault="00111367" w:rsidP="00111367">
      <w:pPr>
        <w:pStyle w:val="CommentText"/>
        <w:rPr>
          <w:rFonts w:ascii="Arial" w:hAnsi="Arial" w:cs="Arial"/>
          <w:sz w:val="18"/>
          <w:szCs w:val="18"/>
        </w:rPr>
      </w:pPr>
    </w:p>
    <w:p w14:paraId="6D34703D" w14:textId="77777777" w:rsidR="00110704" w:rsidRPr="00B91FAC" w:rsidRDefault="00110704" w:rsidP="00110704">
      <w:pPr>
        <w:pStyle w:val="CommentText"/>
        <w:ind w:left="284"/>
        <w:rPr>
          <w:rFonts w:ascii="Arial" w:hAnsi="Arial" w:cs="Arial"/>
          <w:sz w:val="18"/>
          <w:szCs w:val="18"/>
        </w:rPr>
      </w:pPr>
      <w:r w:rsidRPr="00B91FAC">
        <w:rPr>
          <w:rFonts w:ascii="Arial" w:hAnsi="Arial" w:cs="Arial"/>
          <w:sz w:val="18"/>
          <w:szCs w:val="18"/>
        </w:rPr>
        <w:t xml:space="preserve">*Previous publication reported 134 cohorts from 137 publications to account for multiple publications with data from same samples but not accounting for &gt; 1 distinct </w:t>
      </w:r>
      <w:proofErr w:type="gramStart"/>
      <w:r w:rsidRPr="00B91FAC">
        <w:rPr>
          <w:rFonts w:ascii="Arial" w:hAnsi="Arial" w:cs="Arial"/>
          <w:sz w:val="18"/>
          <w:szCs w:val="18"/>
        </w:rPr>
        <w:t>samples</w:t>
      </w:r>
      <w:proofErr w:type="gramEnd"/>
      <w:r w:rsidRPr="00B91FAC">
        <w:rPr>
          <w:rFonts w:ascii="Arial" w:hAnsi="Arial" w:cs="Arial"/>
          <w:sz w:val="18"/>
          <w:szCs w:val="18"/>
        </w:rPr>
        <w:t xml:space="preserve"> in a single publication. In the update, we have counted distinct samples within publications as separate cohorts, and we have renumbered cohorts included in the previous version to reflect this.</w:t>
      </w:r>
    </w:p>
    <w:p w14:paraId="30B0D972" w14:textId="454DA309" w:rsidR="00BF70B8" w:rsidRPr="00B91FAC" w:rsidRDefault="00110704" w:rsidP="00110704">
      <w:pPr>
        <w:pStyle w:val="CommentText"/>
        <w:ind w:left="284"/>
        <w:rPr>
          <w:rFonts w:ascii="Arial" w:hAnsi="Arial" w:cs="Arial"/>
          <w:lang w:val="en-GB"/>
        </w:rPr>
      </w:pPr>
      <w:r w:rsidRPr="00B91FAC">
        <w:rPr>
          <w:rFonts w:ascii="Arial" w:hAnsi="Arial" w:cs="Arial"/>
          <w:sz w:val="18"/>
          <w:szCs w:val="18"/>
        </w:rPr>
        <w:t>**8 publications included data from two independent cohorts</w:t>
      </w:r>
    </w:p>
    <w:p w14:paraId="5A0F3C29" w14:textId="2867CFFB" w:rsidR="00F40D80" w:rsidRPr="00B91FAC" w:rsidRDefault="00F40D80" w:rsidP="00EE06FD">
      <w:pPr>
        <w:spacing w:after="0" w:line="480" w:lineRule="auto"/>
        <w:rPr>
          <w:rFonts w:ascii="Arial" w:hAnsi="Arial" w:cs="Arial"/>
          <w:lang w:val="en-GB"/>
        </w:rPr>
        <w:sectPr w:rsidR="00F40D80" w:rsidRPr="00B91FAC" w:rsidSect="00111367">
          <w:pgSz w:w="12240" w:h="15840"/>
          <w:pgMar w:top="544" w:right="877" w:bottom="733" w:left="873" w:header="720" w:footer="720" w:gutter="0"/>
          <w:lnNumType w:countBy="1" w:restart="continuous"/>
          <w:cols w:space="720"/>
          <w:docGrid w:linePitch="360"/>
        </w:sectPr>
      </w:pPr>
    </w:p>
    <w:p w14:paraId="4BF6FC8E" w14:textId="4307FA1B" w:rsidR="00D21C8C" w:rsidRPr="00B91FAC" w:rsidRDefault="00D21C8C" w:rsidP="00BF70B8">
      <w:pPr>
        <w:spacing w:after="0" w:line="480" w:lineRule="auto"/>
        <w:ind w:left="-284"/>
        <w:rPr>
          <w:rFonts w:ascii="Segoe UI" w:eastAsia="Times New Roman" w:hAnsi="Segoe UI" w:cs="Segoe UI"/>
          <w:sz w:val="18"/>
          <w:szCs w:val="18"/>
          <w:lang w:val="en-GB" w:eastAsia="zh-CN"/>
        </w:rPr>
      </w:pPr>
      <w:r w:rsidRPr="00B91FAC">
        <w:rPr>
          <w:rFonts w:ascii="Arial" w:eastAsia="Times New Roman" w:hAnsi="Arial" w:cs="Arial"/>
          <w:b/>
          <w:bCs/>
          <w:color w:val="000000"/>
          <w:lang w:val="en-GB" w:eastAsia="zh-CN"/>
        </w:rPr>
        <w:lastRenderedPageBreak/>
        <w:t>Table 1. Meta-analyses of Continuous General Mental Health, Anxiety Symptoms, and Depression Symptoms by Population Group</w:t>
      </w:r>
      <w:r w:rsidR="002E518A" w:rsidRPr="00B91FAC">
        <w:rPr>
          <w:rFonts w:ascii="Arial" w:eastAsia="Times New Roman" w:hAnsi="Arial" w:cs="Arial"/>
          <w:b/>
          <w:bCs/>
          <w:color w:val="000000"/>
          <w:lang w:val="en-GB" w:eastAsia="zh-CN"/>
        </w:rPr>
        <w:t xml:space="preserve"> (u</w:t>
      </w:r>
      <w:r w:rsidR="00D820A7" w:rsidRPr="00B91FAC">
        <w:rPr>
          <w:rFonts w:ascii="Arial" w:eastAsia="Times New Roman" w:hAnsi="Arial" w:cs="Arial"/>
          <w:b/>
          <w:bCs/>
          <w:color w:val="000000"/>
          <w:lang w:val="en-GB" w:eastAsia="zh-CN"/>
        </w:rPr>
        <w:t xml:space="preserve">pdated results </w:t>
      </w:r>
      <w:r w:rsidR="002E518A" w:rsidRPr="00B91FAC">
        <w:rPr>
          <w:rFonts w:ascii="Arial" w:eastAsia="Times New Roman" w:hAnsi="Arial" w:cs="Arial"/>
          <w:b/>
          <w:bCs/>
          <w:color w:val="000000"/>
          <w:lang w:val="en-GB" w:eastAsia="zh-CN"/>
        </w:rPr>
        <w:t>in first row and</w:t>
      </w:r>
      <w:r w:rsidR="00D820A7" w:rsidRPr="00B91FAC">
        <w:rPr>
          <w:rFonts w:ascii="Arial" w:eastAsia="Times New Roman" w:hAnsi="Arial" w:cs="Arial"/>
          <w:b/>
          <w:bCs/>
          <w:color w:val="000000"/>
          <w:lang w:val="en-GB" w:eastAsia="zh-CN"/>
        </w:rPr>
        <w:t xml:space="preserve"> results from Sun et al. (2023) </w:t>
      </w:r>
      <w:r w:rsidR="002E518A" w:rsidRPr="00B91FAC">
        <w:rPr>
          <w:rFonts w:ascii="Arial" w:eastAsia="Times New Roman" w:hAnsi="Arial" w:cs="Arial"/>
          <w:b/>
          <w:bCs/>
          <w:color w:val="000000"/>
          <w:lang w:val="en-GB" w:eastAsia="zh-CN"/>
        </w:rPr>
        <w:t xml:space="preserve">in second row </w:t>
      </w:r>
      <w:r w:rsidR="00D820A7" w:rsidRPr="00B91FAC">
        <w:rPr>
          <w:rFonts w:ascii="Arial" w:eastAsia="Times New Roman" w:hAnsi="Arial" w:cs="Arial"/>
          <w:b/>
          <w:bCs/>
          <w:color w:val="000000"/>
          <w:lang w:val="en-GB" w:eastAsia="zh-CN"/>
        </w:rPr>
        <w:t>in italics</w:t>
      </w:r>
      <w:r w:rsidR="002E518A" w:rsidRPr="00B91FAC">
        <w:rPr>
          <w:rFonts w:ascii="Arial" w:eastAsia="Times New Roman" w:hAnsi="Arial" w:cs="Arial"/>
          <w:b/>
          <w:bCs/>
          <w:color w:val="000000"/>
          <w:lang w:val="en-GB" w:eastAsia="zh-CN"/>
        </w:rPr>
        <w:t>)</w:t>
      </w:r>
    </w:p>
    <w:p w14:paraId="5D43B691" w14:textId="77777777" w:rsidR="00D21C8C" w:rsidRPr="00B91FAC" w:rsidRDefault="00D21C8C" w:rsidP="00D21C8C">
      <w:pPr>
        <w:spacing w:after="0" w:line="240" w:lineRule="auto"/>
        <w:ind w:left="-1290"/>
        <w:textAlignment w:val="baseline"/>
        <w:rPr>
          <w:rFonts w:ascii="Segoe UI" w:eastAsia="Times New Roman" w:hAnsi="Segoe UI" w:cs="Segoe UI"/>
          <w:sz w:val="18"/>
          <w:szCs w:val="18"/>
          <w:lang w:val="en-GB" w:eastAsia="zh-CN"/>
        </w:rPr>
      </w:pPr>
      <w:r w:rsidRPr="00B91FAC">
        <w:rPr>
          <w:rFonts w:ascii="Arial" w:eastAsia="Times New Roman" w:hAnsi="Arial" w:cs="Arial"/>
          <w:color w:val="000000"/>
          <w:sz w:val="17"/>
          <w:szCs w:val="17"/>
          <w:lang w:val="en-GB" w:eastAsia="zh-CN"/>
        </w:rPr>
        <w:t> </w:t>
      </w:r>
    </w:p>
    <w:tbl>
      <w:tblPr>
        <w:tblW w:w="13094"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276"/>
        <w:gridCol w:w="1559"/>
        <w:gridCol w:w="593"/>
        <w:gridCol w:w="258"/>
        <w:gridCol w:w="1276"/>
        <w:gridCol w:w="1548"/>
        <w:gridCol w:w="711"/>
        <w:gridCol w:w="276"/>
        <w:gridCol w:w="1474"/>
        <w:gridCol w:w="1519"/>
        <w:gridCol w:w="619"/>
      </w:tblGrid>
      <w:tr w:rsidR="00E72F2B" w:rsidRPr="00B91FAC" w14:paraId="6DDCE262" w14:textId="77777777" w:rsidTr="00E72F2B">
        <w:trPr>
          <w:trHeight w:val="300"/>
        </w:trPr>
        <w:tc>
          <w:tcPr>
            <w:tcW w:w="1985" w:type="dxa"/>
            <w:tcBorders>
              <w:top w:val="nil"/>
              <w:left w:val="nil"/>
              <w:bottom w:val="nil"/>
              <w:right w:val="nil"/>
            </w:tcBorders>
            <w:vAlign w:val="bottom"/>
            <w:hideMark/>
          </w:tcPr>
          <w:p w14:paraId="09BFC780" w14:textId="77777777" w:rsidR="00D21C8C" w:rsidRPr="00B91FAC" w:rsidRDefault="00D21C8C" w:rsidP="002F5252">
            <w:pPr>
              <w:spacing w:after="0" w:line="240" w:lineRule="auto"/>
              <w:ind w:left="15"/>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3428" w:type="dxa"/>
            <w:gridSpan w:val="3"/>
            <w:tcBorders>
              <w:top w:val="single" w:sz="18" w:space="0" w:color="auto"/>
              <w:left w:val="nil"/>
              <w:bottom w:val="single" w:sz="18" w:space="0" w:color="auto"/>
              <w:right w:val="nil"/>
            </w:tcBorders>
            <w:vAlign w:val="bottom"/>
            <w:hideMark/>
          </w:tcPr>
          <w:p w14:paraId="1D551F6B"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General Mental Health</w:t>
            </w: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65A2FBE6"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3535" w:type="dxa"/>
            <w:gridSpan w:val="3"/>
            <w:tcBorders>
              <w:top w:val="single" w:sz="18" w:space="0" w:color="auto"/>
              <w:left w:val="nil"/>
              <w:bottom w:val="single" w:sz="18" w:space="0" w:color="auto"/>
              <w:right w:val="nil"/>
            </w:tcBorders>
            <w:vAlign w:val="bottom"/>
            <w:hideMark/>
          </w:tcPr>
          <w:p w14:paraId="38A690F4"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Anxiety Symptoms</w:t>
            </w:r>
            <w:r w:rsidRPr="00B91FAC">
              <w:rPr>
                <w:rFonts w:ascii="Arial" w:eastAsia="Times New Roman" w:hAnsi="Arial" w:cs="Arial"/>
                <w:sz w:val="16"/>
                <w:szCs w:val="16"/>
                <w:lang w:val="en-GB" w:eastAsia="zh-CN"/>
              </w:rPr>
              <w:t> </w:t>
            </w:r>
          </w:p>
        </w:tc>
        <w:tc>
          <w:tcPr>
            <w:tcW w:w="276" w:type="dxa"/>
            <w:tcBorders>
              <w:top w:val="nil"/>
              <w:left w:val="nil"/>
              <w:bottom w:val="nil"/>
              <w:right w:val="nil"/>
            </w:tcBorders>
            <w:hideMark/>
          </w:tcPr>
          <w:p w14:paraId="6913B7C8"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3612" w:type="dxa"/>
            <w:gridSpan w:val="3"/>
            <w:tcBorders>
              <w:top w:val="single" w:sz="18" w:space="0" w:color="auto"/>
              <w:left w:val="nil"/>
              <w:bottom w:val="single" w:sz="18" w:space="0" w:color="auto"/>
              <w:right w:val="nil"/>
            </w:tcBorders>
            <w:vAlign w:val="bottom"/>
            <w:hideMark/>
          </w:tcPr>
          <w:p w14:paraId="347E5703"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Depression Symptoms</w:t>
            </w:r>
            <w:r w:rsidRPr="00B91FAC">
              <w:rPr>
                <w:rFonts w:ascii="Arial" w:eastAsia="Times New Roman" w:hAnsi="Arial" w:cs="Arial"/>
                <w:sz w:val="16"/>
                <w:szCs w:val="16"/>
                <w:lang w:val="en-GB" w:eastAsia="zh-CN"/>
              </w:rPr>
              <w:t> </w:t>
            </w:r>
          </w:p>
        </w:tc>
      </w:tr>
      <w:tr w:rsidR="00E72F2B" w:rsidRPr="00B91FAC" w14:paraId="1B0A90C9" w14:textId="77777777" w:rsidTr="002619E5">
        <w:trPr>
          <w:trHeight w:val="300"/>
        </w:trPr>
        <w:tc>
          <w:tcPr>
            <w:tcW w:w="1985" w:type="dxa"/>
            <w:tcBorders>
              <w:top w:val="nil"/>
              <w:left w:val="nil"/>
              <w:bottom w:val="single" w:sz="18" w:space="0" w:color="auto"/>
              <w:right w:val="nil"/>
            </w:tcBorders>
            <w:vAlign w:val="bottom"/>
            <w:hideMark/>
          </w:tcPr>
          <w:p w14:paraId="4DE5B0B4" w14:textId="77777777" w:rsidR="00D21C8C" w:rsidRPr="00B91FAC" w:rsidRDefault="00D21C8C" w:rsidP="002F5252">
            <w:pPr>
              <w:spacing w:after="0" w:line="240" w:lineRule="auto"/>
              <w:ind w:left="15"/>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single" w:sz="18" w:space="0" w:color="auto"/>
              <w:left w:val="nil"/>
              <w:bottom w:val="single" w:sz="18" w:space="0" w:color="auto"/>
              <w:right w:val="nil"/>
            </w:tcBorders>
            <w:vAlign w:val="bottom"/>
            <w:hideMark/>
          </w:tcPr>
          <w:p w14:paraId="7FB8C0D4"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N Cohorts (Participants)</w:t>
            </w:r>
            <w:r w:rsidRPr="00B91FAC">
              <w:rPr>
                <w:rFonts w:ascii="Arial" w:eastAsia="Times New Roman" w:hAnsi="Arial" w:cs="Arial"/>
                <w:sz w:val="16"/>
                <w:szCs w:val="16"/>
                <w:lang w:val="en-GB" w:eastAsia="zh-CN"/>
              </w:rPr>
              <w:t> </w:t>
            </w:r>
          </w:p>
        </w:tc>
        <w:tc>
          <w:tcPr>
            <w:tcW w:w="1559" w:type="dxa"/>
            <w:tcBorders>
              <w:top w:val="single" w:sz="18" w:space="0" w:color="auto"/>
              <w:left w:val="nil"/>
              <w:bottom w:val="single" w:sz="18" w:space="0" w:color="auto"/>
              <w:right w:val="nil"/>
            </w:tcBorders>
            <w:vAlign w:val="bottom"/>
            <w:hideMark/>
          </w:tcPr>
          <w:p w14:paraId="6DCA843E" w14:textId="32E3AC66"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 xml:space="preserve">Hedges g </w:t>
            </w:r>
            <w:proofErr w:type="spellStart"/>
            <w:r w:rsidR="007C071A" w:rsidRPr="00B91FAC">
              <w:rPr>
                <w:rFonts w:ascii="Arial" w:eastAsia="Times New Roman" w:hAnsi="Arial" w:cs="Arial"/>
                <w:b/>
                <w:bCs/>
                <w:sz w:val="16"/>
                <w:szCs w:val="16"/>
                <w:lang w:val="en-GB" w:eastAsia="zh-CN"/>
              </w:rPr>
              <w:t>SMD</w:t>
            </w:r>
            <w:r w:rsidR="007C071A" w:rsidRPr="00B91FAC">
              <w:rPr>
                <w:rFonts w:ascii="Arial" w:eastAsia="Times New Roman" w:hAnsi="Arial" w:cs="Arial"/>
                <w:b/>
                <w:bCs/>
                <w:sz w:val="16"/>
                <w:szCs w:val="16"/>
                <w:vertAlign w:val="superscript"/>
                <w:lang w:val="en-GB" w:eastAsia="zh-CN"/>
              </w:rPr>
              <w:t>a</w:t>
            </w:r>
            <w:proofErr w:type="spellEnd"/>
            <w:r w:rsidRPr="00B91FAC">
              <w:rPr>
                <w:rFonts w:ascii="Arial" w:eastAsia="Times New Roman" w:hAnsi="Arial" w:cs="Arial"/>
                <w:b/>
                <w:bCs/>
                <w:sz w:val="16"/>
                <w:szCs w:val="16"/>
                <w:lang w:val="en-GB" w:eastAsia="zh-CN"/>
              </w:rPr>
              <w:t xml:space="preserve"> (95% CI)</w:t>
            </w:r>
            <w:r w:rsidRPr="00B91FAC">
              <w:rPr>
                <w:rFonts w:ascii="Arial" w:eastAsia="Times New Roman" w:hAnsi="Arial" w:cs="Arial"/>
                <w:sz w:val="16"/>
                <w:szCs w:val="16"/>
                <w:lang w:val="en-GB" w:eastAsia="zh-CN"/>
              </w:rPr>
              <w:t> </w:t>
            </w:r>
          </w:p>
        </w:tc>
        <w:tc>
          <w:tcPr>
            <w:tcW w:w="593" w:type="dxa"/>
            <w:tcBorders>
              <w:top w:val="single" w:sz="18" w:space="0" w:color="auto"/>
              <w:left w:val="nil"/>
              <w:bottom w:val="single" w:sz="18" w:space="0" w:color="auto"/>
              <w:right w:val="nil"/>
            </w:tcBorders>
            <w:vAlign w:val="bottom"/>
            <w:hideMark/>
          </w:tcPr>
          <w:p w14:paraId="0D4028DA"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I</w:t>
            </w:r>
            <w:r w:rsidRPr="00B91FAC">
              <w:rPr>
                <w:rFonts w:ascii="Arial" w:eastAsia="Times New Roman" w:hAnsi="Arial" w:cs="Arial"/>
                <w:b/>
                <w:bCs/>
                <w:sz w:val="16"/>
                <w:szCs w:val="16"/>
                <w:vertAlign w:val="superscript"/>
                <w:lang w:val="en-GB" w:eastAsia="zh-CN"/>
              </w:rPr>
              <w:t>2</w:t>
            </w:r>
            <w:r w:rsidRPr="00B91FAC">
              <w:rPr>
                <w:rFonts w:ascii="Arial" w:eastAsia="Times New Roman" w:hAnsi="Arial" w:cs="Arial"/>
                <w:sz w:val="12"/>
                <w:szCs w:val="12"/>
                <w:lang w:val="en-GB" w:eastAsia="zh-CN"/>
              </w:rPr>
              <w:t> </w:t>
            </w:r>
          </w:p>
        </w:tc>
        <w:tc>
          <w:tcPr>
            <w:tcW w:w="258" w:type="dxa"/>
            <w:tcBorders>
              <w:top w:val="nil"/>
              <w:left w:val="nil"/>
              <w:bottom w:val="nil"/>
              <w:right w:val="nil"/>
            </w:tcBorders>
            <w:hideMark/>
          </w:tcPr>
          <w:p w14:paraId="716BDD14"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single" w:sz="18" w:space="0" w:color="auto"/>
              <w:left w:val="nil"/>
              <w:bottom w:val="single" w:sz="18" w:space="0" w:color="auto"/>
              <w:right w:val="nil"/>
            </w:tcBorders>
            <w:vAlign w:val="bottom"/>
            <w:hideMark/>
          </w:tcPr>
          <w:p w14:paraId="520D36B6"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N Cohorts (Participants)</w:t>
            </w:r>
            <w:r w:rsidRPr="00B91FAC">
              <w:rPr>
                <w:rFonts w:ascii="Arial" w:eastAsia="Times New Roman" w:hAnsi="Arial" w:cs="Arial"/>
                <w:sz w:val="16"/>
                <w:szCs w:val="16"/>
                <w:lang w:val="en-GB" w:eastAsia="zh-CN"/>
              </w:rPr>
              <w:t> </w:t>
            </w:r>
          </w:p>
        </w:tc>
        <w:tc>
          <w:tcPr>
            <w:tcW w:w="1548" w:type="dxa"/>
            <w:tcBorders>
              <w:top w:val="single" w:sz="18" w:space="0" w:color="auto"/>
              <w:left w:val="nil"/>
              <w:bottom w:val="single" w:sz="18" w:space="0" w:color="auto"/>
              <w:right w:val="nil"/>
            </w:tcBorders>
            <w:vAlign w:val="bottom"/>
            <w:hideMark/>
          </w:tcPr>
          <w:p w14:paraId="5FF8B410" w14:textId="7C54B559"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 xml:space="preserve">Hedges g </w:t>
            </w:r>
            <w:proofErr w:type="spellStart"/>
            <w:r w:rsidR="007C071A" w:rsidRPr="00B91FAC">
              <w:rPr>
                <w:rFonts w:ascii="Arial" w:eastAsia="Times New Roman" w:hAnsi="Arial" w:cs="Arial"/>
                <w:b/>
                <w:bCs/>
                <w:sz w:val="16"/>
                <w:szCs w:val="16"/>
                <w:lang w:val="en-GB" w:eastAsia="zh-CN"/>
              </w:rPr>
              <w:t>SMD</w:t>
            </w:r>
            <w:r w:rsidR="007C071A" w:rsidRPr="00B91FAC">
              <w:rPr>
                <w:rFonts w:ascii="Arial" w:eastAsia="Times New Roman" w:hAnsi="Arial" w:cs="Arial"/>
                <w:b/>
                <w:bCs/>
                <w:sz w:val="16"/>
                <w:szCs w:val="16"/>
                <w:vertAlign w:val="superscript"/>
                <w:lang w:val="en-GB" w:eastAsia="zh-CN"/>
              </w:rPr>
              <w:t>a</w:t>
            </w:r>
            <w:proofErr w:type="spellEnd"/>
            <w:r w:rsidRPr="00B91FAC">
              <w:rPr>
                <w:rFonts w:ascii="Arial" w:eastAsia="Times New Roman" w:hAnsi="Arial" w:cs="Arial"/>
                <w:b/>
                <w:bCs/>
                <w:sz w:val="16"/>
                <w:szCs w:val="16"/>
                <w:lang w:val="en-GB" w:eastAsia="zh-CN"/>
              </w:rPr>
              <w:t xml:space="preserve"> (95% CI)</w:t>
            </w:r>
            <w:r w:rsidRPr="00B91FAC">
              <w:rPr>
                <w:rFonts w:ascii="Arial" w:eastAsia="Times New Roman" w:hAnsi="Arial" w:cs="Arial"/>
                <w:sz w:val="16"/>
                <w:szCs w:val="16"/>
                <w:lang w:val="en-GB" w:eastAsia="zh-CN"/>
              </w:rPr>
              <w:t> </w:t>
            </w:r>
          </w:p>
        </w:tc>
        <w:tc>
          <w:tcPr>
            <w:tcW w:w="711" w:type="dxa"/>
            <w:tcBorders>
              <w:top w:val="single" w:sz="18" w:space="0" w:color="auto"/>
              <w:left w:val="nil"/>
              <w:bottom w:val="single" w:sz="18" w:space="0" w:color="auto"/>
              <w:right w:val="nil"/>
            </w:tcBorders>
            <w:vAlign w:val="bottom"/>
            <w:hideMark/>
          </w:tcPr>
          <w:p w14:paraId="6320C2BF" w14:textId="3011AA91" w:rsidR="00D21C8C" w:rsidRPr="00B91FAC" w:rsidRDefault="00701970"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I</w:t>
            </w:r>
            <w:r w:rsidRPr="00B91FAC">
              <w:rPr>
                <w:rFonts w:ascii="Arial" w:eastAsia="Times New Roman" w:hAnsi="Arial" w:cs="Arial"/>
                <w:b/>
                <w:bCs/>
                <w:sz w:val="16"/>
                <w:szCs w:val="16"/>
                <w:vertAlign w:val="superscript"/>
                <w:lang w:val="en-GB" w:eastAsia="zh-CN"/>
              </w:rPr>
              <w:t>2</w:t>
            </w:r>
            <w:r w:rsidR="00D21C8C" w:rsidRPr="00B91FAC">
              <w:rPr>
                <w:rFonts w:ascii="Arial" w:eastAsia="Times New Roman" w:hAnsi="Arial" w:cs="Arial"/>
                <w:sz w:val="12"/>
                <w:szCs w:val="12"/>
                <w:lang w:val="en-GB" w:eastAsia="zh-CN"/>
              </w:rPr>
              <w:t> </w:t>
            </w:r>
          </w:p>
        </w:tc>
        <w:tc>
          <w:tcPr>
            <w:tcW w:w="276" w:type="dxa"/>
            <w:tcBorders>
              <w:top w:val="nil"/>
              <w:left w:val="nil"/>
              <w:bottom w:val="nil"/>
              <w:right w:val="nil"/>
            </w:tcBorders>
            <w:hideMark/>
          </w:tcPr>
          <w:p w14:paraId="7ADBF9AB"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single" w:sz="18" w:space="0" w:color="auto"/>
              <w:left w:val="nil"/>
              <w:bottom w:val="single" w:sz="18" w:space="0" w:color="auto"/>
              <w:right w:val="nil"/>
            </w:tcBorders>
            <w:vAlign w:val="bottom"/>
            <w:hideMark/>
          </w:tcPr>
          <w:p w14:paraId="6405FE9E"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N Cohorts (Participants)</w:t>
            </w:r>
            <w:r w:rsidRPr="00B91FAC">
              <w:rPr>
                <w:rFonts w:ascii="Arial" w:eastAsia="Times New Roman" w:hAnsi="Arial" w:cs="Arial"/>
                <w:sz w:val="16"/>
                <w:szCs w:val="16"/>
                <w:lang w:val="en-GB" w:eastAsia="zh-CN"/>
              </w:rPr>
              <w:t> </w:t>
            </w:r>
          </w:p>
        </w:tc>
        <w:tc>
          <w:tcPr>
            <w:tcW w:w="1519" w:type="dxa"/>
            <w:tcBorders>
              <w:top w:val="single" w:sz="18" w:space="0" w:color="auto"/>
              <w:left w:val="nil"/>
              <w:bottom w:val="single" w:sz="18" w:space="0" w:color="auto"/>
              <w:right w:val="nil"/>
            </w:tcBorders>
            <w:vAlign w:val="bottom"/>
            <w:hideMark/>
          </w:tcPr>
          <w:p w14:paraId="5505EA02" w14:textId="0F437866"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 xml:space="preserve">Hedges g </w:t>
            </w:r>
            <w:proofErr w:type="spellStart"/>
            <w:r w:rsidR="007C071A" w:rsidRPr="00B91FAC">
              <w:rPr>
                <w:rFonts w:ascii="Arial" w:eastAsia="Times New Roman" w:hAnsi="Arial" w:cs="Arial"/>
                <w:b/>
                <w:bCs/>
                <w:sz w:val="16"/>
                <w:szCs w:val="16"/>
                <w:lang w:val="en-GB" w:eastAsia="zh-CN"/>
              </w:rPr>
              <w:t>SMD</w:t>
            </w:r>
            <w:r w:rsidR="007C071A" w:rsidRPr="00B91FAC">
              <w:rPr>
                <w:rFonts w:ascii="Arial" w:eastAsia="Times New Roman" w:hAnsi="Arial" w:cs="Arial"/>
                <w:b/>
                <w:bCs/>
                <w:sz w:val="16"/>
                <w:szCs w:val="16"/>
                <w:vertAlign w:val="superscript"/>
                <w:lang w:val="en-GB" w:eastAsia="zh-CN"/>
              </w:rPr>
              <w:t>a</w:t>
            </w:r>
            <w:proofErr w:type="spellEnd"/>
            <w:r w:rsidR="007C071A" w:rsidRPr="00B91FAC">
              <w:rPr>
                <w:rFonts w:ascii="Arial" w:eastAsia="Times New Roman" w:hAnsi="Arial" w:cs="Arial"/>
                <w:b/>
                <w:bCs/>
                <w:sz w:val="16"/>
                <w:szCs w:val="16"/>
                <w:lang w:val="en-GB" w:eastAsia="zh-CN"/>
              </w:rPr>
              <w:t xml:space="preserve"> </w:t>
            </w:r>
            <w:r w:rsidRPr="00B91FAC">
              <w:rPr>
                <w:rFonts w:ascii="Arial" w:eastAsia="Times New Roman" w:hAnsi="Arial" w:cs="Arial"/>
                <w:b/>
                <w:bCs/>
                <w:sz w:val="16"/>
                <w:szCs w:val="16"/>
                <w:lang w:val="en-GB" w:eastAsia="zh-CN"/>
              </w:rPr>
              <w:t>(95% CI)</w:t>
            </w:r>
            <w:r w:rsidRPr="00B91FAC">
              <w:rPr>
                <w:rFonts w:ascii="Arial" w:eastAsia="Times New Roman" w:hAnsi="Arial" w:cs="Arial"/>
                <w:sz w:val="16"/>
                <w:szCs w:val="16"/>
                <w:lang w:val="en-GB" w:eastAsia="zh-CN"/>
              </w:rPr>
              <w:t> </w:t>
            </w:r>
          </w:p>
        </w:tc>
        <w:tc>
          <w:tcPr>
            <w:tcW w:w="619" w:type="dxa"/>
            <w:tcBorders>
              <w:top w:val="single" w:sz="18" w:space="0" w:color="auto"/>
              <w:left w:val="nil"/>
              <w:bottom w:val="single" w:sz="18" w:space="0" w:color="auto"/>
              <w:right w:val="nil"/>
            </w:tcBorders>
            <w:vAlign w:val="bottom"/>
            <w:hideMark/>
          </w:tcPr>
          <w:p w14:paraId="5EEF3D2B" w14:textId="43AEAB82" w:rsidR="00D21C8C" w:rsidRPr="00B91FAC" w:rsidRDefault="00701970"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b/>
                <w:bCs/>
                <w:sz w:val="16"/>
                <w:szCs w:val="16"/>
                <w:lang w:val="en-GB" w:eastAsia="zh-CN"/>
              </w:rPr>
              <w:t>I</w:t>
            </w:r>
            <w:r w:rsidRPr="00B91FAC">
              <w:rPr>
                <w:rFonts w:ascii="Arial" w:eastAsia="Times New Roman" w:hAnsi="Arial" w:cs="Arial"/>
                <w:b/>
                <w:bCs/>
                <w:sz w:val="16"/>
                <w:szCs w:val="16"/>
                <w:vertAlign w:val="superscript"/>
                <w:lang w:val="en-GB" w:eastAsia="zh-CN"/>
              </w:rPr>
              <w:t>2</w:t>
            </w:r>
          </w:p>
        </w:tc>
      </w:tr>
      <w:tr w:rsidR="00E72F2B" w:rsidRPr="00B91FAC" w14:paraId="37B7B5ED" w14:textId="77777777" w:rsidTr="002619E5">
        <w:trPr>
          <w:trHeight w:val="407"/>
        </w:trPr>
        <w:tc>
          <w:tcPr>
            <w:tcW w:w="1985" w:type="dxa"/>
            <w:tcBorders>
              <w:top w:val="single" w:sz="18" w:space="0" w:color="auto"/>
              <w:left w:val="nil"/>
              <w:bottom w:val="nil"/>
              <w:right w:val="nil"/>
            </w:tcBorders>
            <w:hideMark/>
          </w:tcPr>
          <w:p w14:paraId="7F6133A6" w14:textId="77777777" w:rsidR="00D21C8C" w:rsidRPr="00B91FAC" w:rsidRDefault="00D21C8C" w:rsidP="002F5252">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General Population </w:t>
            </w:r>
          </w:p>
        </w:tc>
        <w:tc>
          <w:tcPr>
            <w:tcW w:w="1276" w:type="dxa"/>
            <w:tcBorders>
              <w:top w:val="single" w:sz="18" w:space="0" w:color="auto"/>
              <w:left w:val="nil"/>
              <w:bottom w:val="nil"/>
              <w:right w:val="nil"/>
            </w:tcBorders>
            <w:hideMark/>
          </w:tcPr>
          <w:p w14:paraId="4FFCB050" w14:textId="77777777" w:rsidR="00D21C8C" w:rsidRPr="00B91FAC" w:rsidRDefault="00D21C8C" w:rsidP="002F5252">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15</w:t>
            </w:r>
            <w:r w:rsidR="008A4ACC" w:rsidRPr="00B91FAC">
              <w:rPr>
                <w:rFonts w:ascii="Arial" w:eastAsia="Times New Roman" w:hAnsi="Arial" w:cs="Arial"/>
                <w:sz w:val="16"/>
                <w:szCs w:val="16"/>
                <w:vertAlign w:val="superscript"/>
                <w:lang w:val="en-GB" w:eastAsia="zh-CN"/>
              </w:rPr>
              <w:t>b</w:t>
            </w:r>
            <w:r w:rsidRPr="00B91FAC">
              <w:rPr>
                <w:rFonts w:ascii="Arial" w:eastAsia="Times New Roman" w:hAnsi="Arial" w:cs="Arial"/>
                <w:sz w:val="16"/>
                <w:szCs w:val="16"/>
                <w:lang w:val="en-GB" w:eastAsia="zh-CN"/>
              </w:rPr>
              <w:t xml:space="preserve"> (34,135) </w:t>
            </w:r>
          </w:p>
          <w:p w14:paraId="4F077631" w14:textId="0911E43F" w:rsidR="00701970" w:rsidRPr="00B91FAC" w:rsidRDefault="00701970" w:rsidP="002F5252">
            <w:pPr>
              <w:spacing w:after="0" w:line="240" w:lineRule="auto"/>
              <w:jc w:val="center"/>
              <w:textAlignment w:val="baseline"/>
              <w:rPr>
                <w:rFonts w:ascii="Times New Roman" w:eastAsia="Times New Roman" w:hAnsi="Times New Roman" w:cs="Times New Roman"/>
                <w:lang w:val="en-GB" w:eastAsia="zh-CN"/>
              </w:rPr>
            </w:pPr>
          </w:p>
        </w:tc>
        <w:tc>
          <w:tcPr>
            <w:tcW w:w="1559" w:type="dxa"/>
            <w:tcBorders>
              <w:top w:val="single" w:sz="18" w:space="0" w:color="auto"/>
              <w:left w:val="nil"/>
              <w:bottom w:val="nil"/>
              <w:right w:val="nil"/>
            </w:tcBorders>
            <w:hideMark/>
          </w:tcPr>
          <w:p w14:paraId="53AA2E32" w14:textId="77777777" w:rsidR="00701970" w:rsidRPr="00B91FAC" w:rsidRDefault="00D21C8C" w:rsidP="002F5252">
            <w:pPr>
              <w:spacing w:after="0" w:line="240" w:lineRule="auto"/>
              <w:jc w:val="center"/>
              <w:textAlignment w:val="baseline"/>
              <w:rPr>
                <w:rFonts w:ascii="Arial" w:eastAsia="Times New Roman" w:hAnsi="Arial" w:cs="Arial"/>
                <w:color w:val="000000"/>
                <w:sz w:val="16"/>
                <w:szCs w:val="16"/>
                <w:vertAlign w:val="superscript"/>
                <w:lang w:val="en-GB" w:eastAsia="zh-CN"/>
              </w:rPr>
            </w:pPr>
            <w:r w:rsidRPr="00B91FAC">
              <w:rPr>
                <w:rFonts w:ascii="Arial" w:eastAsia="Times New Roman" w:hAnsi="Arial" w:cs="Arial"/>
                <w:sz w:val="16"/>
                <w:szCs w:val="16"/>
                <w:lang w:val="en-GB" w:eastAsia="zh-CN"/>
              </w:rPr>
              <w:t>0.1</w:t>
            </w:r>
            <w:r w:rsidR="00BF4640" w:rsidRPr="00B91FAC">
              <w:rPr>
                <w:rFonts w:ascii="Arial" w:eastAsia="Times New Roman" w:hAnsi="Arial" w:cs="Arial"/>
                <w:sz w:val="16"/>
                <w:szCs w:val="16"/>
                <w:lang w:val="en-GB" w:eastAsia="zh-CN"/>
              </w:rPr>
              <w:t>1</w:t>
            </w:r>
            <w:r w:rsidRPr="00B91FAC">
              <w:rPr>
                <w:rFonts w:ascii="Arial" w:eastAsia="Times New Roman" w:hAnsi="Arial" w:cs="Arial"/>
                <w:sz w:val="16"/>
                <w:szCs w:val="16"/>
                <w:lang w:val="en-GB" w:eastAsia="zh-CN"/>
              </w:rPr>
              <w:t xml:space="preserve"> (</w:t>
            </w:r>
            <w:r w:rsidRPr="00B91FAC">
              <w:rPr>
                <w:rFonts w:ascii="Arial" w:eastAsia="Times New Roman" w:hAnsi="Arial" w:cs="Arial"/>
                <w:color w:val="000000"/>
                <w:sz w:val="16"/>
                <w:szCs w:val="16"/>
                <w:lang w:val="en-GB" w:eastAsia="zh-CN"/>
              </w:rPr>
              <w:t>0.0</w:t>
            </w:r>
            <w:r w:rsidR="00BF4640" w:rsidRPr="00B91FAC">
              <w:rPr>
                <w:rFonts w:ascii="Arial" w:eastAsia="Times New Roman" w:hAnsi="Arial" w:cs="Arial"/>
                <w:color w:val="000000"/>
                <w:sz w:val="16"/>
                <w:szCs w:val="16"/>
                <w:lang w:val="en-GB" w:eastAsia="zh-CN"/>
              </w:rPr>
              <w:t>1</w:t>
            </w:r>
            <w:r w:rsidRPr="00B91FAC">
              <w:rPr>
                <w:rFonts w:ascii="Arial" w:eastAsia="Times New Roman" w:hAnsi="Arial" w:cs="Arial"/>
                <w:color w:val="000000"/>
                <w:sz w:val="16"/>
                <w:szCs w:val="16"/>
                <w:lang w:val="en-GB" w:eastAsia="zh-CN"/>
              </w:rPr>
              <w:t xml:space="preserve"> to </w:t>
            </w:r>
            <w:proofErr w:type="gramStart"/>
            <w:r w:rsidRPr="00B91FAC">
              <w:rPr>
                <w:rFonts w:ascii="Arial" w:eastAsia="Times New Roman" w:hAnsi="Arial" w:cs="Arial"/>
                <w:color w:val="000000"/>
                <w:sz w:val="16"/>
                <w:szCs w:val="16"/>
                <w:lang w:val="en-GB" w:eastAsia="zh-CN"/>
              </w:rPr>
              <w:t>0.</w:t>
            </w:r>
            <w:r w:rsidR="00173EED" w:rsidRPr="00B91FAC">
              <w:rPr>
                <w:rFonts w:ascii="Arial" w:eastAsia="Times New Roman" w:hAnsi="Arial" w:cs="Arial"/>
                <w:color w:val="000000"/>
                <w:sz w:val="16"/>
                <w:szCs w:val="16"/>
                <w:lang w:val="en-GB" w:eastAsia="zh-CN"/>
              </w:rPr>
              <w:t>20</w:t>
            </w:r>
            <w:r w:rsidRPr="00B91FAC">
              <w:rPr>
                <w:rFonts w:ascii="Arial" w:eastAsia="Times New Roman" w:hAnsi="Arial" w:cs="Arial"/>
                <w:color w:val="000000"/>
                <w:sz w:val="16"/>
                <w:szCs w:val="16"/>
                <w:lang w:val="en-GB" w:eastAsia="zh-CN"/>
              </w:rPr>
              <w:t>)</w:t>
            </w:r>
            <w:r w:rsidR="00F4100C" w:rsidRPr="00B91FAC">
              <w:rPr>
                <w:rFonts w:ascii="Arial" w:eastAsia="Times New Roman" w:hAnsi="Arial" w:cs="Arial"/>
                <w:color w:val="000000"/>
                <w:sz w:val="16"/>
                <w:szCs w:val="16"/>
                <w:vertAlign w:val="superscript"/>
                <w:lang w:val="en-GB" w:eastAsia="zh-CN"/>
              </w:rPr>
              <w:t>c</w:t>
            </w:r>
            <w:proofErr w:type="gramEnd"/>
          </w:p>
          <w:p w14:paraId="6C4E1EA0" w14:textId="1EF675F1" w:rsidR="00701970" w:rsidRPr="00B91FAC" w:rsidRDefault="00701970" w:rsidP="00701970">
            <w:pPr>
              <w:spacing w:after="0" w:line="240" w:lineRule="auto"/>
              <w:jc w:val="center"/>
              <w:textAlignment w:val="baseline"/>
              <w:rPr>
                <w:rFonts w:ascii="Times New Roman" w:eastAsia="Times New Roman" w:hAnsi="Times New Roman" w:cs="Times New Roman"/>
                <w:lang w:val="en-GB" w:eastAsia="zh-CN"/>
              </w:rPr>
            </w:pPr>
          </w:p>
        </w:tc>
        <w:tc>
          <w:tcPr>
            <w:tcW w:w="593" w:type="dxa"/>
            <w:tcBorders>
              <w:top w:val="single" w:sz="18" w:space="0" w:color="auto"/>
              <w:left w:val="nil"/>
              <w:bottom w:val="nil"/>
              <w:right w:val="nil"/>
            </w:tcBorders>
            <w:hideMark/>
          </w:tcPr>
          <w:p w14:paraId="32078589" w14:textId="70175E9D" w:rsidR="00D21C8C" w:rsidRPr="00B91FAC" w:rsidRDefault="00D21C8C" w:rsidP="002F5252">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9</w:t>
            </w:r>
            <w:r w:rsidR="00173EED" w:rsidRPr="00B91FAC">
              <w:rPr>
                <w:rFonts w:ascii="Arial" w:eastAsia="Times New Roman" w:hAnsi="Arial" w:cs="Arial"/>
                <w:sz w:val="16"/>
                <w:szCs w:val="16"/>
                <w:lang w:val="en-GB" w:eastAsia="zh-CN"/>
              </w:rPr>
              <w:t>7</w:t>
            </w:r>
            <w:r w:rsidRPr="00B91FAC">
              <w:rPr>
                <w:rFonts w:ascii="Arial" w:eastAsia="Times New Roman" w:hAnsi="Arial" w:cs="Arial"/>
                <w:sz w:val="16"/>
                <w:szCs w:val="16"/>
                <w:lang w:val="en-GB" w:eastAsia="zh-CN"/>
              </w:rPr>
              <w:t>% </w:t>
            </w:r>
          </w:p>
          <w:p w14:paraId="0BF9BE63" w14:textId="0689C822" w:rsidR="00DA0B0A" w:rsidRPr="00B91FAC" w:rsidRDefault="00DA0B0A" w:rsidP="00DA0B0A">
            <w:pPr>
              <w:spacing w:after="0" w:line="240" w:lineRule="auto"/>
              <w:jc w:val="center"/>
              <w:textAlignment w:val="baseline"/>
              <w:rPr>
                <w:rFonts w:ascii="Arial" w:hAnsi="Arial" w:cs="Arial"/>
                <w:i/>
                <w:iCs/>
                <w:sz w:val="16"/>
                <w:szCs w:val="16"/>
                <w:lang w:val="en-GB"/>
              </w:rPr>
            </w:pPr>
          </w:p>
        </w:tc>
        <w:tc>
          <w:tcPr>
            <w:tcW w:w="258" w:type="dxa"/>
            <w:tcBorders>
              <w:top w:val="nil"/>
              <w:left w:val="nil"/>
              <w:bottom w:val="nil"/>
              <w:right w:val="nil"/>
            </w:tcBorders>
            <w:hideMark/>
          </w:tcPr>
          <w:p w14:paraId="0709A2ED"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single" w:sz="18" w:space="0" w:color="auto"/>
              <w:left w:val="nil"/>
              <w:bottom w:val="nil"/>
              <w:right w:val="nil"/>
            </w:tcBorders>
            <w:hideMark/>
          </w:tcPr>
          <w:p w14:paraId="5DD2782E" w14:textId="77777777" w:rsidR="00D21C8C" w:rsidRPr="00B91FAC" w:rsidRDefault="00D21C8C" w:rsidP="002F5252">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6 (3,291) </w:t>
            </w:r>
          </w:p>
          <w:p w14:paraId="17BC121A" w14:textId="014F67E3" w:rsidR="00DA0B0A" w:rsidRPr="00B91FAC" w:rsidRDefault="00DA0B0A" w:rsidP="00DA0B0A">
            <w:pPr>
              <w:spacing w:after="0" w:line="240" w:lineRule="auto"/>
              <w:jc w:val="center"/>
              <w:textAlignment w:val="baseline"/>
              <w:rPr>
                <w:rFonts w:ascii="Arial" w:hAnsi="Arial" w:cs="Arial"/>
                <w:i/>
                <w:iCs/>
                <w:sz w:val="16"/>
                <w:szCs w:val="16"/>
                <w:lang w:val="en-GB"/>
              </w:rPr>
            </w:pPr>
          </w:p>
        </w:tc>
        <w:tc>
          <w:tcPr>
            <w:tcW w:w="1548" w:type="dxa"/>
            <w:tcBorders>
              <w:top w:val="single" w:sz="18" w:space="0" w:color="auto"/>
              <w:left w:val="nil"/>
              <w:bottom w:val="nil"/>
              <w:right w:val="nil"/>
            </w:tcBorders>
            <w:hideMark/>
          </w:tcPr>
          <w:p w14:paraId="75E2F6AE" w14:textId="77777777" w:rsidR="00D21C8C" w:rsidRPr="00B91FAC" w:rsidRDefault="00D21C8C" w:rsidP="002F5252">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eastAsia="Times New Roman" w:hAnsi="Arial" w:cs="Arial"/>
                <w:color w:val="000000"/>
                <w:sz w:val="16"/>
                <w:szCs w:val="16"/>
                <w:lang w:val="en-GB" w:eastAsia="zh-CN"/>
              </w:rPr>
              <w:t>0.07 (-0.29 to 0.42) </w:t>
            </w:r>
          </w:p>
          <w:p w14:paraId="250F252C" w14:textId="11FD144B" w:rsidR="00D820A7" w:rsidRPr="00B91FAC" w:rsidRDefault="00D820A7" w:rsidP="002F5252">
            <w:pPr>
              <w:spacing w:after="0" w:line="240" w:lineRule="auto"/>
              <w:jc w:val="center"/>
              <w:textAlignment w:val="baseline"/>
              <w:rPr>
                <w:rFonts w:ascii="Times New Roman" w:eastAsia="Times New Roman" w:hAnsi="Times New Roman" w:cs="Times New Roman"/>
                <w:lang w:val="en-GB" w:eastAsia="zh-CN"/>
              </w:rPr>
            </w:pPr>
          </w:p>
        </w:tc>
        <w:tc>
          <w:tcPr>
            <w:tcW w:w="711" w:type="dxa"/>
            <w:tcBorders>
              <w:top w:val="single" w:sz="18" w:space="0" w:color="auto"/>
              <w:left w:val="nil"/>
              <w:bottom w:val="nil"/>
              <w:right w:val="nil"/>
            </w:tcBorders>
            <w:hideMark/>
          </w:tcPr>
          <w:p w14:paraId="798AD601" w14:textId="4B95927D" w:rsidR="00D820A7" w:rsidRPr="00B91FAC" w:rsidRDefault="00D21C8C" w:rsidP="002F5252">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9</w:t>
            </w:r>
            <w:r w:rsidR="00A74D55" w:rsidRPr="00B91FAC">
              <w:rPr>
                <w:rFonts w:ascii="Arial" w:eastAsia="Times New Roman" w:hAnsi="Arial" w:cs="Arial"/>
                <w:sz w:val="16"/>
                <w:szCs w:val="16"/>
                <w:lang w:val="en-GB" w:eastAsia="zh-CN"/>
              </w:rPr>
              <w:t>8</w:t>
            </w:r>
            <w:r w:rsidRPr="00B91FAC">
              <w:rPr>
                <w:rFonts w:ascii="Arial" w:eastAsia="Times New Roman" w:hAnsi="Arial" w:cs="Arial"/>
                <w:sz w:val="16"/>
                <w:szCs w:val="16"/>
                <w:lang w:val="en-GB" w:eastAsia="zh-CN"/>
              </w:rPr>
              <w:t>%</w:t>
            </w:r>
          </w:p>
          <w:p w14:paraId="5111C587" w14:textId="44219D00"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p>
        </w:tc>
        <w:tc>
          <w:tcPr>
            <w:tcW w:w="276" w:type="dxa"/>
            <w:tcBorders>
              <w:top w:val="nil"/>
              <w:left w:val="nil"/>
              <w:bottom w:val="nil"/>
              <w:right w:val="nil"/>
            </w:tcBorders>
            <w:hideMark/>
          </w:tcPr>
          <w:p w14:paraId="31D39CE4" w14:textId="7777777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single" w:sz="18" w:space="0" w:color="auto"/>
              <w:left w:val="nil"/>
              <w:bottom w:val="nil"/>
              <w:right w:val="nil"/>
            </w:tcBorders>
            <w:hideMark/>
          </w:tcPr>
          <w:p w14:paraId="629B0BFD" w14:textId="77777777" w:rsidR="00D21C8C" w:rsidRPr="00B91FAC" w:rsidRDefault="00D21C8C" w:rsidP="002F5252">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eastAsia="Times New Roman" w:hAnsi="Arial" w:cs="Arial"/>
                <w:sz w:val="16"/>
                <w:szCs w:val="16"/>
                <w:lang w:val="en-GB" w:eastAsia="zh-CN"/>
              </w:rPr>
              <w:t>10 (23</w:t>
            </w:r>
            <w:r w:rsidRPr="00B91FAC">
              <w:rPr>
                <w:rFonts w:ascii="Arial" w:eastAsia="Times New Roman" w:hAnsi="Arial" w:cs="Arial"/>
                <w:color w:val="000000"/>
                <w:sz w:val="16"/>
                <w:szCs w:val="16"/>
                <w:lang w:val="en-GB" w:eastAsia="zh-CN"/>
              </w:rPr>
              <w:t>,826) </w:t>
            </w:r>
          </w:p>
          <w:p w14:paraId="1E36B04B" w14:textId="38726521" w:rsidR="00D820A7" w:rsidRPr="00B91FAC" w:rsidRDefault="00D820A7" w:rsidP="002F5252">
            <w:pPr>
              <w:spacing w:after="0" w:line="240" w:lineRule="auto"/>
              <w:jc w:val="center"/>
              <w:textAlignment w:val="baseline"/>
              <w:rPr>
                <w:rFonts w:ascii="Times New Roman" w:eastAsia="Times New Roman" w:hAnsi="Times New Roman" w:cs="Times New Roman"/>
                <w:lang w:val="en-GB" w:eastAsia="zh-CN"/>
              </w:rPr>
            </w:pPr>
          </w:p>
        </w:tc>
        <w:tc>
          <w:tcPr>
            <w:tcW w:w="1519" w:type="dxa"/>
            <w:tcBorders>
              <w:top w:val="single" w:sz="18" w:space="0" w:color="auto"/>
              <w:left w:val="nil"/>
              <w:bottom w:val="nil"/>
              <w:right w:val="nil"/>
            </w:tcBorders>
            <w:hideMark/>
          </w:tcPr>
          <w:p w14:paraId="1FA80B8F" w14:textId="77777777" w:rsidR="00D21C8C" w:rsidRPr="00B91FAC" w:rsidRDefault="00D21C8C" w:rsidP="002F5252">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eastAsia="Times New Roman" w:hAnsi="Arial" w:cs="Arial"/>
                <w:color w:val="000000"/>
                <w:sz w:val="16"/>
                <w:szCs w:val="16"/>
                <w:lang w:val="en-GB" w:eastAsia="zh-CN"/>
              </w:rPr>
              <w:t>0.07 (0.00 to 0.14) </w:t>
            </w:r>
          </w:p>
          <w:p w14:paraId="33160271" w14:textId="49A775F3" w:rsidR="00D820A7" w:rsidRPr="00B91FAC" w:rsidRDefault="00D820A7" w:rsidP="002F5252">
            <w:pPr>
              <w:spacing w:after="0" w:line="240" w:lineRule="auto"/>
              <w:jc w:val="center"/>
              <w:textAlignment w:val="baseline"/>
              <w:rPr>
                <w:rFonts w:ascii="Times New Roman" w:eastAsia="Times New Roman" w:hAnsi="Times New Roman" w:cs="Times New Roman"/>
                <w:lang w:val="en-GB" w:eastAsia="zh-CN"/>
              </w:rPr>
            </w:pPr>
          </w:p>
        </w:tc>
        <w:tc>
          <w:tcPr>
            <w:tcW w:w="619" w:type="dxa"/>
            <w:tcBorders>
              <w:top w:val="single" w:sz="18" w:space="0" w:color="auto"/>
              <w:left w:val="nil"/>
              <w:bottom w:val="nil"/>
              <w:right w:val="nil"/>
            </w:tcBorders>
            <w:hideMark/>
          </w:tcPr>
          <w:p w14:paraId="629B124B" w14:textId="5890EFCD" w:rsidR="00D820A7" w:rsidRPr="00B91FAC" w:rsidRDefault="00D21C8C" w:rsidP="002F5252">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82%</w:t>
            </w:r>
          </w:p>
          <w:p w14:paraId="6E6870AE" w14:textId="4B4C6D67" w:rsidR="00D21C8C" w:rsidRPr="00B91FAC" w:rsidRDefault="00D21C8C" w:rsidP="002F5252">
            <w:pPr>
              <w:spacing w:after="0" w:line="240" w:lineRule="auto"/>
              <w:jc w:val="center"/>
              <w:textAlignment w:val="baseline"/>
              <w:rPr>
                <w:rFonts w:ascii="Times New Roman" w:eastAsia="Times New Roman" w:hAnsi="Times New Roman" w:cs="Times New Roman"/>
                <w:lang w:val="en-GB" w:eastAsia="zh-CN"/>
              </w:rPr>
            </w:pPr>
          </w:p>
        </w:tc>
      </w:tr>
      <w:tr w:rsidR="00E72F2B" w:rsidRPr="00B91FAC" w14:paraId="18EBD00C" w14:textId="77777777" w:rsidTr="002619E5">
        <w:trPr>
          <w:trHeight w:val="407"/>
        </w:trPr>
        <w:tc>
          <w:tcPr>
            <w:tcW w:w="1985" w:type="dxa"/>
            <w:tcBorders>
              <w:top w:val="nil"/>
              <w:left w:val="nil"/>
              <w:bottom w:val="nil"/>
              <w:right w:val="nil"/>
            </w:tcBorders>
          </w:tcPr>
          <w:p w14:paraId="6BE5A302" w14:textId="77777777" w:rsidR="00CC008E" w:rsidRPr="00B91FAC" w:rsidRDefault="00CC008E" w:rsidP="00CC008E">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63AB8294" w14:textId="73AD644B"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11 (30,185)</w:t>
            </w:r>
          </w:p>
        </w:tc>
        <w:tc>
          <w:tcPr>
            <w:tcW w:w="1559" w:type="dxa"/>
            <w:tcBorders>
              <w:top w:val="nil"/>
              <w:left w:val="nil"/>
              <w:bottom w:val="nil"/>
              <w:right w:val="nil"/>
            </w:tcBorders>
          </w:tcPr>
          <w:p w14:paraId="45BD5589" w14:textId="5DED8D40"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0.11 (</w:t>
            </w:r>
            <w:r w:rsidRPr="00B91FAC">
              <w:rPr>
                <w:rFonts w:ascii="Arial" w:hAnsi="Arial" w:cs="Arial"/>
                <w:i/>
                <w:iCs/>
                <w:color w:val="000000" w:themeColor="text1"/>
                <w:sz w:val="16"/>
                <w:szCs w:val="16"/>
                <w:lang w:val="en-GB"/>
              </w:rPr>
              <w:t>-0.00 to 0.22)</w:t>
            </w:r>
          </w:p>
        </w:tc>
        <w:tc>
          <w:tcPr>
            <w:tcW w:w="593" w:type="dxa"/>
            <w:tcBorders>
              <w:top w:val="nil"/>
              <w:left w:val="nil"/>
              <w:bottom w:val="nil"/>
              <w:right w:val="nil"/>
            </w:tcBorders>
          </w:tcPr>
          <w:p w14:paraId="0B874695" w14:textId="7D50C1C3"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97%</w:t>
            </w:r>
          </w:p>
        </w:tc>
        <w:tc>
          <w:tcPr>
            <w:tcW w:w="258" w:type="dxa"/>
            <w:tcBorders>
              <w:top w:val="nil"/>
              <w:left w:val="nil"/>
              <w:bottom w:val="nil"/>
              <w:right w:val="nil"/>
            </w:tcBorders>
          </w:tcPr>
          <w:p w14:paraId="5FAB857D"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22CF190" w14:textId="1E265D2A"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4 (2,632)</w:t>
            </w:r>
          </w:p>
        </w:tc>
        <w:tc>
          <w:tcPr>
            <w:tcW w:w="1548" w:type="dxa"/>
            <w:tcBorders>
              <w:top w:val="nil"/>
              <w:left w:val="nil"/>
              <w:bottom w:val="nil"/>
              <w:right w:val="nil"/>
            </w:tcBorders>
          </w:tcPr>
          <w:p w14:paraId="213C0365" w14:textId="40D0C962"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0.05 (-0.04 to 0.13)</w:t>
            </w:r>
          </w:p>
        </w:tc>
        <w:tc>
          <w:tcPr>
            <w:tcW w:w="711" w:type="dxa"/>
            <w:tcBorders>
              <w:top w:val="nil"/>
              <w:left w:val="nil"/>
              <w:bottom w:val="nil"/>
              <w:right w:val="nil"/>
            </w:tcBorders>
          </w:tcPr>
          <w:p w14:paraId="165B0A9E" w14:textId="24CA8620"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37%</w:t>
            </w:r>
          </w:p>
        </w:tc>
        <w:tc>
          <w:tcPr>
            <w:tcW w:w="276" w:type="dxa"/>
            <w:tcBorders>
              <w:top w:val="nil"/>
              <w:left w:val="nil"/>
              <w:bottom w:val="nil"/>
              <w:right w:val="nil"/>
            </w:tcBorders>
          </w:tcPr>
          <w:p w14:paraId="3DB30978"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87F11AB" w14:textId="08884515"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4 (</w:t>
            </w:r>
            <w:r w:rsidRPr="00B91FAC">
              <w:rPr>
                <w:rFonts w:ascii="Arial" w:hAnsi="Arial" w:cs="Arial"/>
                <w:i/>
                <w:iCs/>
                <w:color w:val="000000" w:themeColor="text1"/>
                <w:sz w:val="16"/>
                <w:szCs w:val="16"/>
                <w:lang w:val="en-GB"/>
              </w:rPr>
              <w:t>3,470)</w:t>
            </w:r>
          </w:p>
        </w:tc>
        <w:tc>
          <w:tcPr>
            <w:tcW w:w="1519" w:type="dxa"/>
            <w:tcBorders>
              <w:top w:val="nil"/>
              <w:left w:val="nil"/>
              <w:bottom w:val="nil"/>
              <w:right w:val="nil"/>
            </w:tcBorders>
          </w:tcPr>
          <w:p w14:paraId="5DD59520" w14:textId="6ECEE6BB"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0.12 (0.01 to 0.24)</w:t>
            </w:r>
          </w:p>
        </w:tc>
        <w:tc>
          <w:tcPr>
            <w:tcW w:w="619" w:type="dxa"/>
            <w:tcBorders>
              <w:top w:val="nil"/>
              <w:left w:val="nil"/>
              <w:bottom w:val="nil"/>
              <w:right w:val="nil"/>
            </w:tcBorders>
          </w:tcPr>
          <w:p w14:paraId="65C6DBD1" w14:textId="1276854E"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81%</w:t>
            </w:r>
          </w:p>
        </w:tc>
      </w:tr>
      <w:tr w:rsidR="00E72F2B" w:rsidRPr="00B91FAC" w14:paraId="7E763E97" w14:textId="77777777" w:rsidTr="002619E5">
        <w:trPr>
          <w:trHeight w:val="405"/>
        </w:trPr>
        <w:tc>
          <w:tcPr>
            <w:tcW w:w="1985" w:type="dxa"/>
            <w:tcBorders>
              <w:top w:val="nil"/>
              <w:left w:val="nil"/>
              <w:bottom w:val="nil"/>
              <w:right w:val="nil"/>
            </w:tcBorders>
            <w:hideMark/>
          </w:tcPr>
          <w:p w14:paraId="1DCB2289" w14:textId="77777777" w:rsidR="00AE20D6" w:rsidRPr="00B91FAC" w:rsidRDefault="00AE20D6" w:rsidP="00AE20D6">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Women or Females </w:t>
            </w:r>
          </w:p>
        </w:tc>
        <w:tc>
          <w:tcPr>
            <w:tcW w:w="1276" w:type="dxa"/>
            <w:tcBorders>
              <w:top w:val="nil"/>
              <w:left w:val="nil"/>
              <w:bottom w:val="nil"/>
              <w:right w:val="nil"/>
            </w:tcBorders>
            <w:hideMark/>
          </w:tcPr>
          <w:p w14:paraId="14F8A8A8" w14:textId="6BF79C9D"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7</w:t>
            </w:r>
            <w:r w:rsidR="00EC5146" w:rsidRPr="00B91FAC">
              <w:rPr>
                <w:rFonts w:ascii="Arial" w:eastAsia="Times New Roman" w:hAnsi="Arial" w:cs="Arial"/>
                <w:color w:val="000000"/>
                <w:sz w:val="16"/>
                <w:szCs w:val="16"/>
                <w:vertAlign w:val="superscript"/>
                <w:lang w:val="en-GB" w:eastAsia="zh-CN"/>
              </w:rPr>
              <w:t>d</w:t>
            </w:r>
            <w:r w:rsidRPr="00B91FAC">
              <w:rPr>
                <w:rFonts w:ascii="Arial" w:eastAsia="Times New Roman" w:hAnsi="Arial" w:cs="Arial"/>
                <w:sz w:val="16"/>
                <w:szCs w:val="16"/>
                <w:lang w:val="en-GB" w:eastAsia="zh-CN"/>
              </w:rPr>
              <w:t xml:space="preserve"> (</w:t>
            </w:r>
            <w:r w:rsidRPr="00B91FAC">
              <w:rPr>
                <w:rFonts w:ascii="Arial" w:eastAsia="Times New Roman" w:hAnsi="Arial" w:cs="Arial"/>
                <w:color w:val="000000"/>
                <w:sz w:val="16"/>
                <w:szCs w:val="16"/>
                <w:lang w:val="en-GB" w:eastAsia="zh-CN"/>
              </w:rPr>
              <w:t>11,224) </w:t>
            </w:r>
          </w:p>
        </w:tc>
        <w:tc>
          <w:tcPr>
            <w:tcW w:w="1559" w:type="dxa"/>
            <w:tcBorders>
              <w:top w:val="nil"/>
              <w:left w:val="nil"/>
              <w:bottom w:val="nil"/>
              <w:right w:val="nil"/>
            </w:tcBorders>
            <w:hideMark/>
          </w:tcPr>
          <w:p w14:paraId="226AE211" w14:textId="08A985C8"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 xml:space="preserve">0.14 (0.00 to </w:t>
            </w:r>
            <w:proofErr w:type="gramStart"/>
            <w:r w:rsidRPr="00B91FAC">
              <w:rPr>
                <w:rFonts w:ascii="Arial" w:eastAsia="Times New Roman" w:hAnsi="Arial" w:cs="Arial"/>
                <w:color w:val="000000"/>
                <w:sz w:val="16"/>
                <w:szCs w:val="16"/>
                <w:lang w:val="en-GB" w:eastAsia="zh-CN"/>
              </w:rPr>
              <w:t>0.28)</w:t>
            </w:r>
            <w:r w:rsidR="00D967BD" w:rsidRPr="00B91FAC">
              <w:rPr>
                <w:rFonts w:ascii="Arial" w:eastAsia="Times New Roman" w:hAnsi="Arial" w:cs="Arial"/>
                <w:color w:val="000000"/>
                <w:sz w:val="16"/>
                <w:szCs w:val="16"/>
                <w:vertAlign w:val="superscript"/>
                <w:lang w:val="en-GB" w:eastAsia="zh-CN"/>
              </w:rPr>
              <w:t>e</w:t>
            </w:r>
            <w:proofErr w:type="gramEnd"/>
            <w:r w:rsidRPr="00B91FAC">
              <w:rPr>
                <w:rFonts w:ascii="Arial" w:eastAsia="Times New Roman" w:hAnsi="Arial" w:cs="Arial"/>
                <w:color w:val="000000"/>
                <w:sz w:val="16"/>
                <w:szCs w:val="16"/>
                <w:lang w:val="en-GB" w:eastAsia="zh-CN"/>
              </w:rPr>
              <w:t> </w:t>
            </w:r>
          </w:p>
        </w:tc>
        <w:tc>
          <w:tcPr>
            <w:tcW w:w="593" w:type="dxa"/>
            <w:tcBorders>
              <w:top w:val="nil"/>
              <w:left w:val="nil"/>
              <w:bottom w:val="nil"/>
              <w:right w:val="nil"/>
            </w:tcBorders>
            <w:hideMark/>
          </w:tcPr>
          <w:p w14:paraId="796F6004" w14:textId="4E0DF1C4"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94% </w:t>
            </w:r>
          </w:p>
        </w:tc>
        <w:tc>
          <w:tcPr>
            <w:tcW w:w="258" w:type="dxa"/>
            <w:tcBorders>
              <w:top w:val="nil"/>
              <w:left w:val="nil"/>
              <w:bottom w:val="nil"/>
              <w:right w:val="nil"/>
            </w:tcBorders>
            <w:hideMark/>
          </w:tcPr>
          <w:p w14:paraId="40C38259" w14:textId="77777777"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276C64C7" w14:textId="6A7DF7A9"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w:t>
            </w:r>
            <w:r w:rsidR="00D967BD" w:rsidRPr="00B91FAC">
              <w:rPr>
                <w:rFonts w:ascii="Arial" w:eastAsia="Times New Roman" w:hAnsi="Arial" w:cs="Arial"/>
                <w:sz w:val="16"/>
                <w:szCs w:val="16"/>
                <w:vertAlign w:val="superscript"/>
                <w:lang w:val="en-GB" w:eastAsia="zh-CN"/>
              </w:rPr>
              <w:t>f</w:t>
            </w:r>
            <w:r w:rsidRPr="00B91FAC">
              <w:rPr>
                <w:rFonts w:ascii="Arial" w:eastAsia="Times New Roman" w:hAnsi="Arial" w:cs="Arial"/>
                <w:sz w:val="16"/>
                <w:szCs w:val="16"/>
                <w:lang w:val="en-GB" w:eastAsia="zh-CN"/>
              </w:rPr>
              <w:t xml:space="preserve"> (3,875)</w:t>
            </w:r>
          </w:p>
        </w:tc>
        <w:tc>
          <w:tcPr>
            <w:tcW w:w="1548" w:type="dxa"/>
            <w:tcBorders>
              <w:top w:val="nil"/>
              <w:left w:val="nil"/>
              <w:bottom w:val="nil"/>
              <w:right w:val="nil"/>
            </w:tcBorders>
            <w:hideMark/>
          </w:tcPr>
          <w:p w14:paraId="0462F4F9" w14:textId="61A7A68A"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0.18 (0.09 to 0.27)</w:t>
            </w:r>
          </w:p>
        </w:tc>
        <w:tc>
          <w:tcPr>
            <w:tcW w:w="711" w:type="dxa"/>
            <w:tcBorders>
              <w:top w:val="nil"/>
              <w:left w:val="nil"/>
              <w:bottom w:val="nil"/>
              <w:right w:val="nil"/>
            </w:tcBorders>
            <w:hideMark/>
          </w:tcPr>
          <w:p w14:paraId="635C9D4B" w14:textId="4D10BA62"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54% </w:t>
            </w:r>
          </w:p>
        </w:tc>
        <w:tc>
          <w:tcPr>
            <w:tcW w:w="276" w:type="dxa"/>
            <w:tcBorders>
              <w:top w:val="nil"/>
              <w:left w:val="nil"/>
              <w:bottom w:val="nil"/>
              <w:right w:val="nil"/>
            </w:tcBorders>
            <w:hideMark/>
          </w:tcPr>
          <w:p w14:paraId="730B1FDC" w14:textId="77777777"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0CD21E0E" w14:textId="7D92FC76"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18</w:t>
            </w:r>
            <w:proofErr w:type="gramStart"/>
            <w:r w:rsidR="00D967BD" w:rsidRPr="00B91FAC">
              <w:rPr>
                <w:rFonts w:ascii="Arial" w:eastAsia="Times New Roman" w:hAnsi="Arial" w:cs="Arial"/>
                <w:sz w:val="16"/>
                <w:szCs w:val="16"/>
                <w:vertAlign w:val="superscript"/>
                <w:lang w:val="en-GB" w:eastAsia="zh-CN"/>
              </w:rPr>
              <w:t>f,g</w:t>
            </w:r>
            <w:proofErr w:type="gramEnd"/>
            <w:r w:rsidRPr="00B91FAC">
              <w:rPr>
                <w:rFonts w:ascii="Arial" w:eastAsia="Times New Roman" w:hAnsi="Arial" w:cs="Arial"/>
                <w:sz w:val="16"/>
                <w:szCs w:val="16"/>
                <w:lang w:val="en-GB" w:eastAsia="zh-CN"/>
              </w:rPr>
              <w:t xml:space="preserve"> (16,258) </w:t>
            </w:r>
          </w:p>
        </w:tc>
        <w:tc>
          <w:tcPr>
            <w:tcW w:w="1519" w:type="dxa"/>
            <w:tcBorders>
              <w:top w:val="nil"/>
              <w:left w:val="nil"/>
              <w:bottom w:val="nil"/>
              <w:right w:val="nil"/>
            </w:tcBorders>
            <w:hideMark/>
          </w:tcPr>
          <w:p w14:paraId="73D7BE8C" w14:textId="03C8CC2E"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0.15 (0.05 to 0.26) </w:t>
            </w:r>
          </w:p>
        </w:tc>
        <w:tc>
          <w:tcPr>
            <w:tcW w:w="619" w:type="dxa"/>
            <w:tcBorders>
              <w:top w:val="nil"/>
              <w:left w:val="nil"/>
              <w:bottom w:val="nil"/>
              <w:right w:val="nil"/>
            </w:tcBorders>
            <w:hideMark/>
          </w:tcPr>
          <w:p w14:paraId="36B5FB4B" w14:textId="452EA54C" w:rsidR="00AE20D6" w:rsidRPr="00B91FAC" w:rsidRDefault="00AE20D6" w:rsidP="00AE20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95% </w:t>
            </w:r>
          </w:p>
        </w:tc>
      </w:tr>
      <w:tr w:rsidR="00E72F2B" w:rsidRPr="00B91FAC" w14:paraId="2548812E" w14:textId="77777777" w:rsidTr="002619E5">
        <w:trPr>
          <w:trHeight w:val="405"/>
        </w:trPr>
        <w:tc>
          <w:tcPr>
            <w:tcW w:w="1985" w:type="dxa"/>
            <w:tcBorders>
              <w:top w:val="nil"/>
              <w:left w:val="nil"/>
              <w:bottom w:val="nil"/>
              <w:right w:val="nil"/>
            </w:tcBorders>
          </w:tcPr>
          <w:p w14:paraId="2658E496" w14:textId="77777777" w:rsidR="00CC008E" w:rsidRPr="00B91FAC" w:rsidRDefault="00CC008E" w:rsidP="00CC008E">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3B460B1C" w14:textId="0AEC348E"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6</w:t>
            </w:r>
            <w:r w:rsidR="00281313" w:rsidRPr="00B91FAC">
              <w:rPr>
                <w:rFonts w:ascii="Arial" w:hAnsi="Arial" w:cs="Arial"/>
                <w:i/>
                <w:iCs/>
                <w:color w:val="000000" w:themeColor="text1"/>
                <w:sz w:val="16"/>
                <w:szCs w:val="16"/>
                <w:vertAlign w:val="superscript"/>
                <w:lang w:val="en-GB"/>
              </w:rPr>
              <w:t>d</w:t>
            </w:r>
            <w:r w:rsidR="00281313" w:rsidRPr="00B91FAC">
              <w:rPr>
                <w:rFonts w:ascii="Arial" w:hAnsi="Arial" w:cs="Arial"/>
                <w:i/>
                <w:iCs/>
                <w:sz w:val="16"/>
                <w:szCs w:val="16"/>
                <w:lang w:val="en-GB"/>
              </w:rPr>
              <w:t xml:space="preserve"> </w:t>
            </w:r>
            <w:r w:rsidRPr="00B91FAC">
              <w:rPr>
                <w:rFonts w:ascii="Arial" w:hAnsi="Arial" w:cs="Arial"/>
                <w:i/>
                <w:iCs/>
                <w:sz w:val="16"/>
                <w:szCs w:val="16"/>
                <w:lang w:val="en-GB"/>
              </w:rPr>
              <w:t>(</w:t>
            </w:r>
            <w:r w:rsidRPr="00B91FAC">
              <w:rPr>
                <w:rFonts w:ascii="Arial" w:hAnsi="Arial" w:cs="Arial"/>
                <w:i/>
                <w:iCs/>
                <w:color w:val="000000" w:themeColor="text1"/>
                <w:sz w:val="16"/>
                <w:szCs w:val="16"/>
                <w:lang w:val="en-GB"/>
              </w:rPr>
              <w:t>10,329)</w:t>
            </w:r>
          </w:p>
        </w:tc>
        <w:tc>
          <w:tcPr>
            <w:tcW w:w="1559" w:type="dxa"/>
            <w:tcBorders>
              <w:top w:val="nil"/>
              <w:left w:val="nil"/>
              <w:bottom w:val="nil"/>
              <w:right w:val="nil"/>
            </w:tcBorders>
          </w:tcPr>
          <w:p w14:paraId="092508FE" w14:textId="4535D762"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0.22 (0.08 to 0.35)</w:t>
            </w:r>
          </w:p>
        </w:tc>
        <w:tc>
          <w:tcPr>
            <w:tcW w:w="593" w:type="dxa"/>
            <w:tcBorders>
              <w:top w:val="nil"/>
              <w:left w:val="nil"/>
              <w:bottom w:val="nil"/>
              <w:right w:val="nil"/>
            </w:tcBorders>
          </w:tcPr>
          <w:p w14:paraId="6CD6A740" w14:textId="3D949468"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91%</w:t>
            </w:r>
          </w:p>
        </w:tc>
        <w:tc>
          <w:tcPr>
            <w:tcW w:w="258" w:type="dxa"/>
            <w:tcBorders>
              <w:top w:val="nil"/>
              <w:left w:val="nil"/>
              <w:bottom w:val="nil"/>
              <w:right w:val="nil"/>
            </w:tcBorders>
          </w:tcPr>
          <w:p w14:paraId="01DB3E2F"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2ED552F" w14:textId="1AF69585" w:rsidR="00CC008E" w:rsidRPr="00B91FAC" w:rsidRDefault="00E006F2"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5</w:t>
            </w:r>
            <w:r w:rsidR="00D967BD" w:rsidRPr="00B91FAC">
              <w:rPr>
                <w:rFonts w:ascii="Arial" w:hAnsi="Arial" w:cs="Arial"/>
                <w:i/>
                <w:iCs/>
                <w:sz w:val="16"/>
                <w:szCs w:val="16"/>
                <w:vertAlign w:val="superscript"/>
                <w:lang w:val="en-GB"/>
              </w:rPr>
              <w:t>f</w:t>
            </w:r>
            <w:r w:rsidR="00CC008E" w:rsidRPr="00B91FAC">
              <w:rPr>
                <w:rFonts w:ascii="Arial" w:hAnsi="Arial" w:cs="Arial"/>
                <w:i/>
                <w:iCs/>
                <w:sz w:val="16"/>
                <w:szCs w:val="16"/>
                <w:lang w:val="en-GB"/>
              </w:rPr>
              <w:t xml:space="preserve"> (3,500)</w:t>
            </w:r>
          </w:p>
        </w:tc>
        <w:tc>
          <w:tcPr>
            <w:tcW w:w="1548" w:type="dxa"/>
            <w:tcBorders>
              <w:top w:val="nil"/>
              <w:left w:val="nil"/>
              <w:bottom w:val="nil"/>
              <w:right w:val="nil"/>
            </w:tcBorders>
          </w:tcPr>
          <w:p w14:paraId="75E9CA2F" w14:textId="236391FF"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0.20 (0.12 to 0.29)</w:t>
            </w:r>
          </w:p>
        </w:tc>
        <w:tc>
          <w:tcPr>
            <w:tcW w:w="711" w:type="dxa"/>
            <w:tcBorders>
              <w:top w:val="nil"/>
              <w:left w:val="nil"/>
              <w:bottom w:val="nil"/>
              <w:right w:val="nil"/>
            </w:tcBorders>
          </w:tcPr>
          <w:p w14:paraId="24FE6350" w14:textId="3DE4AE6A"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41%</w:t>
            </w:r>
          </w:p>
        </w:tc>
        <w:tc>
          <w:tcPr>
            <w:tcW w:w="276" w:type="dxa"/>
            <w:tcBorders>
              <w:top w:val="nil"/>
              <w:left w:val="nil"/>
              <w:bottom w:val="nil"/>
              <w:right w:val="nil"/>
            </w:tcBorders>
          </w:tcPr>
          <w:p w14:paraId="4E34BFAA"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58A9C129" w14:textId="429FF5BD"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7</w:t>
            </w:r>
            <w:proofErr w:type="gramStart"/>
            <w:r w:rsidR="00D967BD" w:rsidRPr="00B91FAC">
              <w:rPr>
                <w:rFonts w:ascii="Arial" w:hAnsi="Arial" w:cs="Arial"/>
                <w:i/>
                <w:iCs/>
                <w:sz w:val="16"/>
                <w:szCs w:val="16"/>
                <w:vertAlign w:val="superscript"/>
                <w:lang w:val="en-GB"/>
              </w:rPr>
              <w:t>f,g</w:t>
            </w:r>
            <w:proofErr w:type="gramEnd"/>
            <w:r w:rsidRPr="00B91FAC">
              <w:rPr>
                <w:rFonts w:ascii="Arial" w:hAnsi="Arial" w:cs="Arial"/>
                <w:i/>
                <w:iCs/>
                <w:sz w:val="16"/>
                <w:szCs w:val="16"/>
                <w:lang w:val="en-GB"/>
              </w:rPr>
              <w:t xml:space="preserve"> (3,851)</w:t>
            </w:r>
          </w:p>
        </w:tc>
        <w:tc>
          <w:tcPr>
            <w:tcW w:w="1519" w:type="dxa"/>
            <w:tcBorders>
              <w:top w:val="nil"/>
              <w:left w:val="nil"/>
              <w:bottom w:val="nil"/>
              <w:right w:val="nil"/>
            </w:tcBorders>
          </w:tcPr>
          <w:p w14:paraId="03642B06" w14:textId="790D3FA3"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0.22 (0.05 to 0.40)</w:t>
            </w:r>
          </w:p>
        </w:tc>
        <w:tc>
          <w:tcPr>
            <w:tcW w:w="619" w:type="dxa"/>
            <w:tcBorders>
              <w:top w:val="nil"/>
              <w:left w:val="nil"/>
              <w:bottom w:val="nil"/>
              <w:right w:val="nil"/>
            </w:tcBorders>
          </w:tcPr>
          <w:p w14:paraId="34D33296" w14:textId="0C4F463B"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89%</w:t>
            </w:r>
          </w:p>
        </w:tc>
      </w:tr>
      <w:tr w:rsidR="00E72F2B" w:rsidRPr="00B91FAC" w14:paraId="34264ED0" w14:textId="77777777" w:rsidTr="002619E5">
        <w:trPr>
          <w:trHeight w:val="405"/>
        </w:trPr>
        <w:tc>
          <w:tcPr>
            <w:tcW w:w="1985" w:type="dxa"/>
            <w:tcBorders>
              <w:top w:val="nil"/>
              <w:left w:val="nil"/>
              <w:bottom w:val="nil"/>
              <w:right w:val="nil"/>
            </w:tcBorders>
            <w:hideMark/>
          </w:tcPr>
          <w:p w14:paraId="194C1899" w14:textId="77777777" w:rsidR="001D23D6" w:rsidRPr="00B91FAC" w:rsidRDefault="001D23D6" w:rsidP="001D23D6">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Men or Males </w:t>
            </w:r>
          </w:p>
        </w:tc>
        <w:tc>
          <w:tcPr>
            <w:tcW w:w="1276" w:type="dxa"/>
            <w:tcBorders>
              <w:top w:val="nil"/>
              <w:left w:val="nil"/>
              <w:bottom w:val="nil"/>
              <w:right w:val="nil"/>
            </w:tcBorders>
            <w:hideMark/>
          </w:tcPr>
          <w:p w14:paraId="1758753C" w14:textId="43B4F9AD"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5</w:t>
            </w:r>
            <w:r w:rsidR="00281313" w:rsidRPr="00B91FAC">
              <w:rPr>
                <w:rFonts w:ascii="Arial" w:eastAsia="Times New Roman" w:hAnsi="Arial" w:cs="Arial"/>
                <w:sz w:val="16"/>
                <w:szCs w:val="16"/>
                <w:vertAlign w:val="superscript"/>
                <w:lang w:val="en-GB" w:eastAsia="zh-CN"/>
              </w:rPr>
              <w:t>h</w:t>
            </w:r>
            <w:r w:rsidRPr="00B91FAC">
              <w:rPr>
                <w:rFonts w:ascii="Arial" w:eastAsia="Times New Roman" w:hAnsi="Arial" w:cs="Arial"/>
                <w:sz w:val="16"/>
                <w:szCs w:val="16"/>
                <w:lang w:val="en-GB" w:eastAsia="zh-CN"/>
              </w:rPr>
              <w:t xml:space="preserve"> (13,740) </w:t>
            </w:r>
          </w:p>
        </w:tc>
        <w:tc>
          <w:tcPr>
            <w:tcW w:w="1559" w:type="dxa"/>
            <w:tcBorders>
              <w:top w:val="nil"/>
              <w:left w:val="nil"/>
              <w:bottom w:val="nil"/>
              <w:right w:val="nil"/>
            </w:tcBorders>
            <w:hideMark/>
          </w:tcPr>
          <w:p w14:paraId="3796357F" w14:textId="22A8DE77"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 xml:space="preserve">0.07 (-0.16 to </w:t>
            </w:r>
            <w:proofErr w:type="gramStart"/>
            <w:r w:rsidRPr="00B91FAC">
              <w:rPr>
                <w:rFonts w:ascii="Arial" w:eastAsia="Times New Roman" w:hAnsi="Arial" w:cs="Arial"/>
                <w:color w:val="000000"/>
                <w:sz w:val="16"/>
                <w:szCs w:val="16"/>
                <w:lang w:val="en-GB" w:eastAsia="zh-CN"/>
              </w:rPr>
              <w:t>0.31)</w:t>
            </w:r>
            <w:proofErr w:type="spellStart"/>
            <w:r w:rsidR="00E37297" w:rsidRPr="00B91FAC">
              <w:rPr>
                <w:rFonts w:ascii="Arial" w:eastAsia="Times New Roman" w:hAnsi="Arial" w:cs="Arial"/>
                <w:color w:val="000000"/>
                <w:sz w:val="16"/>
                <w:szCs w:val="16"/>
                <w:vertAlign w:val="superscript"/>
                <w:lang w:val="en-GB" w:eastAsia="zh-CN"/>
              </w:rPr>
              <w:t>i</w:t>
            </w:r>
            <w:proofErr w:type="spellEnd"/>
            <w:proofErr w:type="gramEnd"/>
            <w:r w:rsidRPr="00B91FAC">
              <w:rPr>
                <w:rFonts w:ascii="Arial" w:eastAsia="Times New Roman" w:hAnsi="Arial" w:cs="Arial"/>
                <w:color w:val="000000"/>
                <w:sz w:val="16"/>
                <w:szCs w:val="16"/>
                <w:lang w:val="en-GB" w:eastAsia="zh-CN"/>
              </w:rPr>
              <w:t> </w:t>
            </w:r>
          </w:p>
        </w:tc>
        <w:tc>
          <w:tcPr>
            <w:tcW w:w="593" w:type="dxa"/>
            <w:tcBorders>
              <w:top w:val="nil"/>
              <w:left w:val="nil"/>
              <w:bottom w:val="nil"/>
              <w:right w:val="nil"/>
            </w:tcBorders>
            <w:hideMark/>
          </w:tcPr>
          <w:p w14:paraId="188F138B" w14:textId="745110DC"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99% </w:t>
            </w:r>
          </w:p>
        </w:tc>
        <w:tc>
          <w:tcPr>
            <w:tcW w:w="258" w:type="dxa"/>
            <w:tcBorders>
              <w:top w:val="nil"/>
              <w:left w:val="nil"/>
              <w:bottom w:val="nil"/>
              <w:right w:val="nil"/>
            </w:tcBorders>
            <w:hideMark/>
          </w:tcPr>
          <w:p w14:paraId="43ED7D22" w14:textId="77777777"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08E65FB1" w14:textId="26CEB0DB"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5</w:t>
            </w:r>
            <w:r w:rsidR="002B719F" w:rsidRPr="00B91FAC">
              <w:rPr>
                <w:rFonts w:ascii="Arial" w:eastAsia="Times New Roman" w:hAnsi="Arial" w:cs="Arial"/>
                <w:sz w:val="16"/>
                <w:szCs w:val="16"/>
                <w:vertAlign w:val="superscript"/>
                <w:lang w:val="en-GB" w:eastAsia="zh-CN"/>
              </w:rPr>
              <w:t>j</w:t>
            </w:r>
            <w:r w:rsidRPr="00B91FAC">
              <w:rPr>
                <w:rFonts w:ascii="Arial" w:eastAsia="Times New Roman" w:hAnsi="Arial" w:cs="Arial"/>
                <w:sz w:val="16"/>
                <w:szCs w:val="16"/>
                <w:lang w:val="en-GB" w:eastAsia="zh-CN"/>
              </w:rPr>
              <w:t xml:space="preserve"> (2,400)</w:t>
            </w:r>
          </w:p>
        </w:tc>
        <w:tc>
          <w:tcPr>
            <w:tcW w:w="1548" w:type="dxa"/>
            <w:tcBorders>
              <w:top w:val="nil"/>
              <w:left w:val="nil"/>
              <w:bottom w:val="nil"/>
              <w:right w:val="nil"/>
            </w:tcBorders>
            <w:hideMark/>
          </w:tcPr>
          <w:p w14:paraId="08F1B0B7" w14:textId="68D6AE34"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-0.05 (-0.18 to 0.07)</w:t>
            </w:r>
          </w:p>
        </w:tc>
        <w:tc>
          <w:tcPr>
            <w:tcW w:w="711" w:type="dxa"/>
            <w:tcBorders>
              <w:top w:val="nil"/>
              <w:left w:val="nil"/>
              <w:bottom w:val="nil"/>
              <w:right w:val="nil"/>
            </w:tcBorders>
            <w:hideMark/>
          </w:tcPr>
          <w:p w14:paraId="3B1524C9" w14:textId="2AC1D624"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72% </w:t>
            </w:r>
          </w:p>
        </w:tc>
        <w:tc>
          <w:tcPr>
            <w:tcW w:w="276" w:type="dxa"/>
            <w:tcBorders>
              <w:top w:val="nil"/>
              <w:left w:val="nil"/>
              <w:bottom w:val="nil"/>
              <w:right w:val="nil"/>
            </w:tcBorders>
            <w:hideMark/>
          </w:tcPr>
          <w:p w14:paraId="353117B9" w14:textId="77777777"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3767F2D8" w14:textId="4F0AAC99"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11</w:t>
            </w:r>
            <w:r w:rsidR="007F4AF5" w:rsidRPr="00B91FAC">
              <w:rPr>
                <w:rFonts w:ascii="Arial" w:eastAsia="Times New Roman" w:hAnsi="Arial" w:cs="Arial"/>
                <w:sz w:val="16"/>
                <w:szCs w:val="16"/>
                <w:vertAlign w:val="superscript"/>
                <w:lang w:val="en-GB" w:eastAsia="zh-CN"/>
              </w:rPr>
              <w:t>k</w:t>
            </w:r>
            <w:r w:rsidRPr="00B91FAC">
              <w:rPr>
                <w:rFonts w:ascii="Arial" w:eastAsia="Times New Roman" w:hAnsi="Arial" w:cs="Arial"/>
                <w:sz w:val="16"/>
                <w:szCs w:val="16"/>
                <w:lang w:val="en-GB" w:eastAsia="zh-CN"/>
              </w:rPr>
              <w:t xml:space="preserve"> (12,669) </w:t>
            </w:r>
          </w:p>
        </w:tc>
        <w:tc>
          <w:tcPr>
            <w:tcW w:w="1519" w:type="dxa"/>
            <w:tcBorders>
              <w:top w:val="nil"/>
              <w:left w:val="nil"/>
              <w:bottom w:val="nil"/>
              <w:right w:val="nil"/>
            </w:tcBorders>
            <w:hideMark/>
          </w:tcPr>
          <w:p w14:paraId="29DC0BC2" w14:textId="77777777"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0.04 (-0.08 to 0.16) </w:t>
            </w:r>
          </w:p>
        </w:tc>
        <w:tc>
          <w:tcPr>
            <w:tcW w:w="619" w:type="dxa"/>
            <w:tcBorders>
              <w:top w:val="nil"/>
              <w:left w:val="nil"/>
              <w:bottom w:val="nil"/>
              <w:right w:val="nil"/>
            </w:tcBorders>
            <w:hideMark/>
          </w:tcPr>
          <w:p w14:paraId="79BBC94C" w14:textId="67EAFDBD" w:rsidR="001D23D6" w:rsidRPr="00B91FAC" w:rsidRDefault="001D23D6" w:rsidP="001D23D6">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95% </w:t>
            </w:r>
          </w:p>
        </w:tc>
      </w:tr>
      <w:tr w:rsidR="00E72F2B" w:rsidRPr="00B91FAC" w14:paraId="4CFE7AC4" w14:textId="77777777" w:rsidTr="002619E5">
        <w:trPr>
          <w:trHeight w:val="405"/>
        </w:trPr>
        <w:tc>
          <w:tcPr>
            <w:tcW w:w="1985" w:type="dxa"/>
            <w:tcBorders>
              <w:top w:val="nil"/>
              <w:left w:val="nil"/>
              <w:bottom w:val="nil"/>
              <w:right w:val="nil"/>
            </w:tcBorders>
          </w:tcPr>
          <w:p w14:paraId="33C31E73" w14:textId="77777777" w:rsidR="00CC008E" w:rsidRPr="00B91FAC" w:rsidRDefault="00CC008E" w:rsidP="00CC008E">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F73E98F" w14:textId="60E4C25A"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6</w:t>
            </w:r>
            <w:r w:rsidR="00281313" w:rsidRPr="00B91FAC">
              <w:rPr>
                <w:rFonts w:ascii="Arial" w:hAnsi="Arial" w:cs="Arial"/>
                <w:i/>
                <w:iCs/>
                <w:sz w:val="16"/>
                <w:szCs w:val="16"/>
                <w:vertAlign w:val="superscript"/>
                <w:lang w:val="en-GB"/>
              </w:rPr>
              <w:t>h</w:t>
            </w:r>
            <w:r w:rsidRPr="00B91FAC">
              <w:rPr>
                <w:rFonts w:ascii="Arial" w:hAnsi="Arial" w:cs="Arial"/>
                <w:i/>
                <w:iCs/>
                <w:sz w:val="16"/>
                <w:szCs w:val="16"/>
                <w:lang w:val="en-GB"/>
              </w:rPr>
              <w:t xml:space="preserve"> (11,546)</w:t>
            </w:r>
          </w:p>
        </w:tc>
        <w:tc>
          <w:tcPr>
            <w:tcW w:w="1559" w:type="dxa"/>
            <w:tcBorders>
              <w:top w:val="nil"/>
              <w:left w:val="nil"/>
              <w:bottom w:val="nil"/>
              <w:right w:val="nil"/>
            </w:tcBorders>
          </w:tcPr>
          <w:p w14:paraId="7CD3ED3C" w14:textId="402C9DBB"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0.11 (-0.12 to 0.35)</w:t>
            </w:r>
          </w:p>
        </w:tc>
        <w:tc>
          <w:tcPr>
            <w:tcW w:w="593" w:type="dxa"/>
            <w:tcBorders>
              <w:top w:val="nil"/>
              <w:left w:val="nil"/>
              <w:bottom w:val="nil"/>
              <w:right w:val="nil"/>
            </w:tcBorders>
          </w:tcPr>
          <w:p w14:paraId="69411247" w14:textId="0AABF2AB"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98%</w:t>
            </w:r>
          </w:p>
        </w:tc>
        <w:tc>
          <w:tcPr>
            <w:tcW w:w="258" w:type="dxa"/>
            <w:tcBorders>
              <w:top w:val="nil"/>
              <w:left w:val="nil"/>
              <w:bottom w:val="nil"/>
              <w:right w:val="nil"/>
            </w:tcBorders>
          </w:tcPr>
          <w:p w14:paraId="006714D3"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0D968CC4" w14:textId="54E77938"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4</w:t>
            </w:r>
            <w:r w:rsidR="002B719F" w:rsidRPr="00B91FAC">
              <w:rPr>
                <w:rFonts w:ascii="Arial" w:hAnsi="Arial" w:cs="Arial"/>
                <w:i/>
                <w:iCs/>
                <w:sz w:val="16"/>
                <w:szCs w:val="16"/>
                <w:vertAlign w:val="superscript"/>
                <w:lang w:val="en-GB"/>
              </w:rPr>
              <w:t>j</w:t>
            </w:r>
            <w:r w:rsidRPr="00B91FAC">
              <w:rPr>
                <w:rFonts w:ascii="Arial" w:hAnsi="Arial" w:cs="Arial"/>
                <w:i/>
                <w:iCs/>
                <w:sz w:val="16"/>
                <w:szCs w:val="16"/>
                <w:lang w:val="en-GB"/>
              </w:rPr>
              <w:t xml:space="preserve"> (1,271)</w:t>
            </w:r>
          </w:p>
        </w:tc>
        <w:tc>
          <w:tcPr>
            <w:tcW w:w="1548" w:type="dxa"/>
            <w:tcBorders>
              <w:top w:val="nil"/>
              <w:left w:val="nil"/>
              <w:bottom w:val="nil"/>
              <w:right w:val="nil"/>
            </w:tcBorders>
          </w:tcPr>
          <w:p w14:paraId="63A2F1D3" w14:textId="07B117E8"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0.07 (-0.01 to 0.14)</w:t>
            </w:r>
          </w:p>
        </w:tc>
        <w:tc>
          <w:tcPr>
            <w:tcW w:w="711" w:type="dxa"/>
            <w:tcBorders>
              <w:top w:val="nil"/>
              <w:left w:val="nil"/>
              <w:bottom w:val="nil"/>
              <w:right w:val="nil"/>
            </w:tcBorders>
          </w:tcPr>
          <w:p w14:paraId="7D2423D1" w14:textId="2FEED23C"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w:t>
            </w:r>
          </w:p>
        </w:tc>
        <w:tc>
          <w:tcPr>
            <w:tcW w:w="276" w:type="dxa"/>
            <w:tcBorders>
              <w:top w:val="nil"/>
              <w:left w:val="nil"/>
              <w:bottom w:val="nil"/>
              <w:right w:val="nil"/>
            </w:tcBorders>
          </w:tcPr>
          <w:p w14:paraId="6E7EF81E" w14:textId="77777777"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8018605" w14:textId="4A10917F"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7</w:t>
            </w:r>
            <w:r w:rsidR="007F4AF5" w:rsidRPr="00B91FAC">
              <w:rPr>
                <w:rFonts w:ascii="Arial" w:hAnsi="Arial" w:cs="Arial"/>
                <w:i/>
                <w:iCs/>
                <w:sz w:val="16"/>
                <w:szCs w:val="16"/>
                <w:vertAlign w:val="superscript"/>
                <w:lang w:val="en-GB"/>
              </w:rPr>
              <w:t>k</w:t>
            </w:r>
            <w:r w:rsidRPr="00B91FAC">
              <w:rPr>
                <w:rFonts w:ascii="Arial" w:hAnsi="Arial" w:cs="Arial"/>
                <w:i/>
                <w:iCs/>
                <w:sz w:val="16"/>
                <w:szCs w:val="16"/>
                <w:lang w:val="en-GB"/>
              </w:rPr>
              <w:t xml:space="preserve"> (3,905)</w:t>
            </w:r>
          </w:p>
        </w:tc>
        <w:tc>
          <w:tcPr>
            <w:tcW w:w="1519" w:type="dxa"/>
            <w:tcBorders>
              <w:top w:val="nil"/>
              <w:left w:val="nil"/>
              <w:bottom w:val="nil"/>
              <w:right w:val="nil"/>
            </w:tcBorders>
          </w:tcPr>
          <w:p w14:paraId="0D7F2FAF" w14:textId="507B981B" w:rsidR="00CC008E" w:rsidRPr="00B91FAC" w:rsidRDefault="00CC008E" w:rsidP="00CC008E">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0.01 (-0.14 to 0.16)</w:t>
            </w:r>
          </w:p>
        </w:tc>
        <w:tc>
          <w:tcPr>
            <w:tcW w:w="619" w:type="dxa"/>
            <w:tcBorders>
              <w:top w:val="nil"/>
              <w:left w:val="nil"/>
              <w:bottom w:val="nil"/>
              <w:right w:val="nil"/>
            </w:tcBorders>
          </w:tcPr>
          <w:p w14:paraId="6354F316" w14:textId="3087363A" w:rsidR="00CC008E" w:rsidRPr="00B91FAC" w:rsidRDefault="00CC008E" w:rsidP="00CC008E">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82%</w:t>
            </w:r>
          </w:p>
        </w:tc>
      </w:tr>
      <w:tr w:rsidR="00E72F2B" w:rsidRPr="00B91FAC" w14:paraId="3E94F055" w14:textId="77777777" w:rsidTr="002619E5">
        <w:trPr>
          <w:trHeight w:val="405"/>
        </w:trPr>
        <w:tc>
          <w:tcPr>
            <w:tcW w:w="1985" w:type="dxa"/>
            <w:tcBorders>
              <w:top w:val="nil"/>
              <w:left w:val="nil"/>
              <w:bottom w:val="nil"/>
              <w:right w:val="nil"/>
            </w:tcBorders>
            <w:hideMark/>
          </w:tcPr>
          <w:p w14:paraId="3CAA521C" w14:textId="77777777" w:rsidR="0072534D" w:rsidRPr="00B91FAC" w:rsidRDefault="0072534D" w:rsidP="0072534D">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Older Adults </w:t>
            </w:r>
          </w:p>
        </w:tc>
        <w:tc>
          <w:tcPr>
            <w:tcW w:w="1276" w:type="dxa"/>
            <w:tcBorders>
              <w:top w:val="nil"/>
              <w:left w:val="nil"/>
              <w:bottom w:val="nil"/>
              <w:right w:val="nil"/>
            </w:tcBorders>
            <w:hideMark/>
          </w:tcPr>
          <w:p w14:paraId="6D1CE020" w14:textId="2412B540"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11 (</w:t>
            </w:r>
            <w:proofErr w:type="gramStart"/>
            <w:r w:rsidRPr="00B91FAC">
              <w:rPr>
                <w:rFonts w:ascii="Arial" w:eastAsia="Times New Roman" w:hAnsi="Arial" w:cs="Arial"/>
                <w:sz w:val="16"/>
                <w:szCs w:val="16"/>
                <w:lang w:val="en-GB" w:eastAsia="zh-CN"/>
              </w:rPr>
              <w:t>9,964)</w:t>
            </w:r>
            <w:r w:rsidR="00E72F2B" w:rsidRPr="00B91FAC">
              <w:rPr>
                <w:rFonts w:ascii="Arial" w:eastAsia="Times New Roman" w:hAnsi="Arial" w:cs="Arial"/>
                <w:color w:val="000000"/>
                <w:sz w:val="16"/>
                <w:szCs w:val="16"/>
                <w:vertAlign w:val="superscript"/>
                <w:lang w:val="en-GB" w:eastAsia="zh-CN"/>
              </w:rPr>
              <w:t>l</w:t>
            </w:r>
            <w:proofErr w:type="gramEnd"/>
          </w:p>
        </w:tc>
        <w:tc>
          <w:tcPr>
            <w:tcW w:w="1559" w:type="dxa"/>
            <w:tcBorders>
              <w:top w:val="nil"/>
              <w:left w:val="nil"/>
              <w:bottom w:val="nil"/>
              <w:right w:val="nil"/>
            </w:tcBorders>
            <w:hideMark/>
          </w:tcPr>
          <w:p w14:paraId="07CF114E" w14:textId="74290FB5"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0.06 (</w:t>
            </w:r>
            <w:r w:rsidRPr="00B91FAC">
              <w:rPr>
                <w:rFonts w:ascii="Arial" w:eastAsia="Times New Roman" w:hAnsi="Arial" w:cs="Arial"/>
                <w:color w:val="000000"/>
                <w:sz w:val="16"/>
                <w:szCs w:val="16"/>
                <w:lang w:val="en-GB" w:eastAsia="zh-CN"/>
              </w:rPr>
              <w:t xml:space="preserve">-0.06 to </w:t>
            </w:r>
            <w:proofErr w:type="gramStart"/>
            <w:r w:rsidRPr="00B91FAC">
              <w:rPr>
                <w:rFonts w:ascii="Arial" w:eastAsia="Times New Roman" w:hAnsi="Arial" w:cs="Arial"/>
                <w:color w:val="000000"/>
                <w:sz w:val="16"/>
                <w:szCs w:val="16"/>
                <w:lang w:val="en-GB" w:eastAsia="zh-CN"/>
              </w:rPr>
              <w:t>0.18)</w:t>
            </w:r>
            <w:r w:rsidR="00E72F2B" w:rsidRPr="00B91FAC">
              <w:rPr>
                <w:rFonts w:ascii="Arial" w:eastAsia="Times New Roman" w:hAnsi="Arial" w:cs="Arial"/>
                <w:color w:val="000000"/>
                <w:sz w:val="16"/>
                <w:szCs w:val="16"/>
                <w:vertAlign w:val="superscript"/>
                <w:lang w:val="en-GB" w:eastAsia="zh-CN"/>
              </w:rPr>
              <w:t>m</w:t>
            </w:r>
            <w:proofErr w:type="gramEnd"/>
            <w:r w:rsidR="00E72F2B" w:rsidRPr="00B91FAC">
              <w:rPr>
                <w:rFonts w:ascii="Arial" w:eastAsia="Times New Roman" w:hAnsi="Arial" w:cs="Arial"/>
                <w:color w:val="000000"/>
                <w:sz w:val="16"/>
                <w:szCs w:val="16"/>
                <w:lang w:val="en-GB" w:eastAsia="zh-CN"/>
              </w:rPr>
              <w:t> </w:t>
            </w:r>
          </w:p>
        </w:tc>
        <w:tc>
          <w:tcPr>
            <w:tcW w:w="593" w:type="dxa"/>
            <w:tcBorders>
              <w:top w:val="nil"/>
              <w:left w:val="nil"/>
              <w:bottom w:val="nil"/>
              <w:right w:val="nil"/>
            </w:tcBorders>
            <w:hideMark/>
          </w:tcPr>
          <w:p w14:paraId="2DD7A38C" w14:textId="3D1520AA"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93% </w:t>
            </w:r>
          </w:p>
        </w:tc>
        <w:tc>
          <w:tcPr>
            <w:tcW w:w="258" w:type="dxa"/>
            <w:tcBorders>
              <w:top w:val="nil"/>
              <w:left w:val="nil"/>
              <w:bottom w:val="nil"/>
              <w:right w:val="nil"/>
            </w:tcBorders>
            <w:hideMark/>
          </w:tcPr>
          <w:p w14:paraId="44A9ECE7" w14:textId="77777777"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45F238DA" w14:textId="03D73151"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w:t>
            </w:r>
            <w:r w:rsidR="00681860" w:rsidRPr="00B91FAC">
              <w:rPr>
                <w:rFonts w:ascii="Arial" w:eastAsia="Times New Roman" w:hAnsi="Arial" w:cs="Arial"/>
                <w:sz w:val="16"/>
                <w:szCs w:val="16"/>
                <w:vertAlign w:val="superscript"/>
                <w:lang w:val="en-GB" w:eastAsia="zh-CN"/>
              </w:rPr>
              <w:t>f</w:t>
            </w:r>
            <w:r w:rsidRPr="00B91FAC">
              <w:rPr>
                <w:rFonts w:ascii="Arial" w:eastAsia="Times New Roman" w:hAnsi="Arial" w:cs="Arial"/>
                <w:sz w:val="16"/>
                <w:szCs w:val="16"/>
                <w:lang w:val="en-GB" w:eastAsia="zh-CN"/>
              </w:rPr>
              <w:t xml:space="preserve"> (10,096) </w:t>
            </w:r>
          </w:p>
        </w:tc>
        <w:tc>
          <w:tcPr>
            <w:tcW w:w="1548" w:type="dxa"/>
            <w:tcBorders>
              <w:top w:val="nil"/>
              <w:left w:val="nil"/>
              <w:bottom w:val="nil"/>
              <w:right w:val="nil"/>
            </w:tcBorders>
            <w:hideMark/>
          </w:tcPr>
          <w:p w14:paraId="787BE25A" w14:textId="3B921548"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0.12 (-0.01 to 0.24) </w:t>
            </w:r>
          </w:p>
        </w:tc>
        <w:tc>
          <w:tcPr>
            <w:tcW w:w="711" w:type="dxa"/>
            <w:tcBorders>
              <w:top w:val="nil"/>
              <w:left w:val="nil"/>
              <w:bottom w:val="nil"/>
              <w:right w:val="nil"/>
            </w:tcBorders>
            <w:hideMark/>
          </w:tcPr>
          <w:p w14:paraId="43A78AC2" w14:textId="0E517622"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94% </w:t>
            </w:r>
          </w:p>
        </w:tc>
        <w:tc>
          <w:tcPr>
            <w:tcW w:w="276" w:type="dxa"/>
            <w:tcBorders>
              <w:top w:val="nil"/>
              <w:left w:val="nil"/>
              <w:bottom w:val="nil"/>
              <w:right w:val="nil"/>
            </w:tcBorders>
            <w:hideMark/>
          </w:tcPr>
          <w:p w14:paraId="0D831C41" w14:textId="77777777"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79DFB30A" w14:textId="664C7B6D"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11</w:t>
            </w:r>
            <w:proofErr w:type="gramStart"/>
            <w:r w:rsidR="00681860" w:rsidRPr="00B91FAC">
              <w:rPr>
                <w:rFonts w:ascii="Arial" w:eastAsia="Times New Roman" w:hAnsi="Arial" w:cs="Arial"/>
                <w:sz w:val="16"/>
                <w:szCs w:val="16"/>
                <w:vertAlign w:val="superscript"/>
                <w:lang w:val="en-GB" w:eastAsia="zh-CN"/>
              </w:rPr>
              <w:t>f</w:t>
            </w:r>
            <w:r w:rsidRPr="00B91FAC">
              <w:rPr>
                <w:rFonts w:ascii="Arial" w:eastAsia="Times New Roman" w:hAnsi="Arial" w:cs="Arial"/>
                <w:sz w:val="16"/>
                <w:szCs w:val="16"/>
                <w:vertAlign w:val="superscript"/>
                <w:lang w:val="en-GB" w:eastAsia="zh-CN"/>
              </w:rPr>
              <w:t>,</w:t>
            </w:r>
            <w:r w:rsidR="005665BC" w:rsidRPr="00B91FAC">
              <w:rPr>
                <w:rFonts w:ascii="Arial" w:eastAsia="Times New Roman" w:hAnsi="Arial" w:cs="Arial"/>
                <w:sz w:val="16"/>
                <w:szCs w:val="16"/>
                <w:vertAlign w:val="superscript"/>
                <w:lang w:val="en-GB" w:eastAsia="zh-CN"/>
              </w:rPr>
              <w:t>n</w:t>
            </w:r>
            <w:proofErr w:type="gramEnd"/>
            <w:r w:rsidRPr="00B91FAC">
              <w:rPr>
                <w:rFonts w:ascii="Arial" w:eastAsia="Times New Roman" w:hAnsi="Arial" w:cs="Arial"/>
                <w:sz w:val="16"/>
                <w:szCs w:val="16"/>
                <w:lang w:val="en-GB" w:eastAsia="zh-CN"/>
              </w:rPr>
              <w:t xml:space="preserve"> (2</w:t>
            </w:r>
            <w:r w:rsidRPr="00B91FAC">
              <w:rPr>
                <w:rFonts w:ascii="Arial" w:eastAsia="Times New Roman" w:hAnsi="Arial" w:cs="Arial"/>
                <w:color w:val="000000"/>
                <w:sz w:val="16"/>
                <w:szCs w:val="16"/>
                <w:lang w:val="en-GB" w:eastAsia="zh-CN"/>
              </w:rPr>
              <w:t>5,059) </w:t>
            </w:r>
          </w:p>
        </w:tc>
        <w:tc>
          <w:tcPr>
            <w:tcW w:w="1519" w:type="dxa"/>
            <w:tcBorders>
              <w:top w:val="nil"/>
              <w:left w:val="nil"/>
              <w:bottom w:val="nil"/>
              <w:right w:val="nil"/>
            </w:tcBorders>
            <w:hideMark/>
          </w:tcPr>
          <w:p w14:paraId="15E48723" w14:textId="3F76A49E"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0.21 (0.08 to 0.34) </w:t>
            </w:r>
          </w:p>
        </w:tc>
        <w:tc>
          <w:tcPr>
            <w:tcW w:w="619" w:type="dxa"/>
            <w:tcBorders>
              <w:top w:val="nil"/>
              <w:left w:val="nil"/>
              <w:bottom w:val="nil"/>
              <w:right w:val="nil"/>
            </w:tcBorders>
            <w:hideMark/>
          </w:tcPr>
          <w:p w14:paraId="7B2110F8" w14:textId="2A12EB2C" w:rsidR="0072534D" w:rsidRPr="00B91FAC" w:rsidRDefault="0072534D" w:rsidP="0072534D">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98% </w:t>
            </w:r>
          </w:p>
        </w:tc>
      </w:tr>
      <w:tr w:rsidR="00E72F2B" w:rsidRPr="00B91FAC" w14:paraId="7E07DA56" w14:textId="77777777" w:rsidTr="002619E5">
        <w:trPr>
          <w:trHeight w:val="405"/>
        </w:trPr>
        <w:tc>
          <w:tcPr>
            <w:tcW w:w="1985" w:type="dxa"/>
            <w:tcBorders>
              <w:top w:val="nil"/>
              <w:left w:val="nil"/>
              <w:bottom w:val="nil"/>
              <w:right w:val="nil"/>
            </w:tcBorders>
          </w:tcPr>
          <w:p w14:paraId="74191F84"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02DAF5F4" w14:textId="753D9A6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11 (</w:t>
            </w:r>
            <w:proofErr w:type="gramStart"/>
            <w:r w:rsidRPr="00B91FAC">
              <w:rPr>
                <w:rFonts w:ascii="Arial" w:hAnsi="Arial" w:cs="Arial"/>
                <w:i/>
                <w:iCs/>
                <w:sz w:val="16"/>
                <w:szCs w:val="16"/>
                <w:lang w:val="en-GB"/>
              </w:rPr>
              <w:t>9,960</w:t>
            </w:r>
            <w:r w:rsidR="00290145" w:rsidRPr="00B91FAC">
              <w:rPr>
                <w:rFonts w:ascii="Arial" w:hAnsi="Arial" w:cs="Arial"/>
                <w:i/>
                <w:iCs/>
                <w:sz w:val="16"/>
                <w:szCs w:val="16"/>
                <w:lang w:val="en-GB"/>
              </w:rPr>
              <w:t>)</w:t>
            </w:r>
            <w:r w:rsidR="00E72F2B" w:rsidRPr="00B91FAC">
              <w:rPr>
                <w:rFonts w:ascii="Arial" w:eastAsia="Times New Roman" w:hAnsi="Arial" w:cs="Arial"/>
                <w:color w:val="000000"/>
                <w:sz w:val="16"/>
                <w:szCs w:val="16"/>
                <w:vertAlign w:val="superscript"/>
                <w:lang w:val="en-GB" w:eastAsia="zh-CN"/>
              </w:rPr>
              <w:t>l</w:t>
            </w:r>
            <w:proofErr w:type="gramEnd"/>
          </w:p>
        </w:tc>
        <w:tc>
          <w:tcPr>
            <w:tcW w:w="1559" w:type="dxa"/>
            <w:tcBorders>
              <w:top w:val="nil"/>
              <w:left w:val="nil"/>
              <w:bottom w:val="nil"/>
              <w:right w:val="nil"/>
            </w:tcBorders>
          </w:tcPr>
          <w:p w14:paraId="251A53CE" w14:textId="7035111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-0.01 (</w:t>
            </w:r>
            <w:r w:rsidRPr="00B91FAC">
              <w:rPr>
                <w:rFonts w:ascii="Arial" w:hAnsi="Arial" w:cs="Arial"/>
                <w:i/>
                <w:iCs/>
                <w:color w:val="000000" w:themeColor="text1"/>
                <w:sz w:val="16"/>
                <w:szCs w:val="16"/>
                <w:lang w:val="en-GB"/>
              </w:rPr>
              <w:t>-0.12 to 0.11)</w:t>
            </w:r>
          </w:p>
        </w:tc>
        <w:tc>
          <w:tcPr>
            <w:tcW w:w="593" w:type="dxa"/>
            <w:tcBorders>
              <w:top w:val="nil"/>
              <w:left w:val="nil"/>
              <w:bottom w:val="nil"/>
              <w:right w:val="nil"/>
            </w:tcBorders>
          </w:tcPr>
          <w:p w14:paraId="7E0DC839" w14:textId="3EDDF6D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93%</w:t>
            </w:r>
          </w:p>
        </w:tc>
        <w:tc>
          <w:tcPr>
            <w:tcW w:w="258" w:type="dxa"/>
            <w:tcBorders>
              <w:top w:val="nil"/>
              <w:left w:val="nil"/>
              <w:bottom w:val="nil"/>
              <w:right w:val="nil"/>
            </w:tcBorders>
          </w:tcPr>
          <w:p w14:paraId="71C72100"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7F49E539" w14:textId="1679EA73"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6</w:t>
            </w:r>
            <w:r w:rsidR="00E9511D" w:rsidRPr="00B91FAC">
              <w:rPr>
                <w:rFonts w:ascii="Arial" w:hAnsi="Arial" w:cs="Arial"/>
                <w:i/>
                <w:iCs/>
                <w:sz w:val="16"/>
                <w:szCs w:val="16"/>
                <w:vertAlign w:val="superscript"/>
                <w:lang w:val="en-GB"/>
              </w:rPr>
              <w:t>f</w:t>
            </w:r>
            <w:r w:rsidRPr="00B91FAC">
              <w:rPr>
                <w:rFonts w:ascii="Arial" w:hAnsi="Arial" w:cs="Arial"/>
                <w:i/>
                <w:iCs/>
                <w:sz w:val="16"/>
                <w:szCs w:val="16"/>
                <w:lang w:val="en-GB"/>
              </w:rPr>
              <w:t xml:space="preserve"> (7,193)</w:t>
            </w:r>
          </w:p>
        </w:tc>
        <w:tc>
          <w:tcPr>
            <w:tcW w:w="1548" w:type="dxa"/>
            <w:tcBorders>
              <w:top w:val="nil"/>
              <w:left w:val="nil"/>
              <w:bottom w:val="nil"/>
              <w:right w:val="nil"/>
            </w:tcBorders>
          </w:tcPr>
          <w:p w14:paraId="50EBAF05" w14:textId="7DC449C5"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0.14 (-0.00 to 0.28)</w:t>
            </w:r>
          </w:p>
        </w:tc>
        <w:tc>
          <w:tcPr>
            <w:tcW w:w="711" w:type="dxa"/>
            <w:tcBorders>
              <w:top w:val="nil"/>
              <w:left w:val="nil"/>
              <w:bottom w:val="nil"/>
              <w:right w:val="nil"/>
            </w:tcBorders>
          </w:tcPr>
          <w:p w14:paraId="7CA641A2" w14:textId="6E4F0D9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93%</w:t>
            </w:r>
          </w:p>
        </w:tc>
        <w:tc>
          <w:tcPr>
            <w:tcW w:w="276" w:type="dxa"/>
            <w:tcBorders>
              <w:top w:val="nil"/>
              <w:left w:val="nil"/>
              <w:bottom w:val="nil"/>
              <w:right w:val="nil"/>
            </w:tcBorders>
          </w:tcPr>
          <w:p w14:paraId="1130D67F"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9A1762B" w14:textId="3620192B"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7</w:t>
            </w:r>
            <w:r w:rsidR="00E07F70" w:rsidRPr="00B91FAC">
              <w:rPr>
                <w:rFonts w:ascii="Arial" w:hAnsi="Arial" w:cs="Arial"/>
                <w:i/>
                <w:iCs/>
                <w:sz w:val="16"/>
                <w:szCs w:val="16"/>
                <w:vertAlign w:val="superscript"/>
                <w:lang w:val="en-GB"/>
              </w:rPr>
              <w:t>f</w:t>
            </w:r>
            <w:r w:rsidRPr="00B91FAC">
              <w:rPr>
                <w:rFonts w:ascii="Arial" w:hAnsi="Arial" w:cs="Arial"/>
                <w:i/>
                <w:iCs/>
                <w:sz w:val="16"/>
                <w:szCs w:val="16"/>
                <w:lang w:val="en-GB"/>
              </w:rPr>
              <w:t xml:space="preserve"> (</w:t>
            </w:r>
            <w:r w:rsidRPr="00B91FAC">
              <w:rPr>
                <w:rFonts w:ascii="Arial" w:hAnsi="Arial" w:cs="Arial"/>
                <w:i/>
                <w:iCs/>
                <w:color w:val="000000" w:themeColor="text1"/>
                <w:sz w:val="16"/>
                <w:szCs w:val="16"/>
                <w:lang w:val="en-GB"/>
              </w:rPr>
              <w:t>7,419)</w:t>
            </w:r>
          </w:p>
        </w:tc>
        <w:tc>
          <w:tcPr>
            <w:tcW w:w="1519" w:type="dxa"/>
            <w:tcBorders>
              <w:top w:val="nil"/>
              <w:left w:val="nil"/>
              <w:bottom w:val="nil"/>
              <w:right w:val="nil"/>
            </w:tcBorders>
          </w:tcPr>
          <w:p w14:paraId="623F13A7" w14:textId="0D490A58"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0.22 (0.06 to 0.38)</w:t>
            </w:r>
          </w:p>
        </w:tc>
        <w:tc>
          <w:tcPr>
            <w:tcW w:w="619" w:type="dxa"/>
            <w:tcBorders>
              <w:top w:val="nil"/>
              <w:left w:val="nil"/>
              <w:bottom w:val="nil"/>
              <w:right w:val="nil"/>
            </w:tcBorders>
          </w:tcPr>
          <w:p w14:paraId="28E1EB2D" w14:textId="461E8AE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95%</w:t>
            </w:r>
          </w:p>
        </w:tc>
      </w:tr>
      <w:tr w:rsidR="00E72F2B" w:rsidRPr="00B91FAC" w14:paraId="31D0B207" w14:textId="77777777" w:rsidTr="002619E5">
        <w:trPr>
          <w:trHeight w:val="405"/>
        </w:trPr>
        <w:tc>
          <w:tcPr>
            <w:tcW w:w="1985" w:type="dxa"/>
            <w:tcBorders>
              <w:top w:val="nil"/>
              <w:left w:val="nil"/>
              <w:bottom w:val="nil"/>
              <w:right w:val="nil"/>
            </w:tcBorders>
            <w:hideMark/>
          </w:tcPr>
          <w:p w14:paraId="72D4B8A1" w14:textId="77777777" w:rsidR="00366DD3" w:rsidRPr="00B91FAC" w:rsidRDefault="00366DD3" w:rsidP="00366DD3">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Young Adults </w:t>
            </w:r>
          </w:p>
        </w:tc>
        <w:tc>
          <w:tcPr>
            <w:tcW w:w="1276" w:type="dxa"/>
            <w:tcBorders>
              <w:top w:val="nil"/>
              <w:left w:val="nil"/>
              <w:bottom w:val="nil"/>
              <w:right w:val="nil"/>
            </w:tcBorders>
            <w:hideMark/>
          </w:tcPr>
          <w:p w14:paraId="65BBEAD4" w14:textId="77777777"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3 (4,381) </w:t>
            </w:r>
          </w:p>
        </w:tc>
        <w:tc>
          <w:tcPr>
            <w:tcW w:w="1559" w:type="dxa"/>
            <w:tcBorders>
              <w:top w:val="nil"/>
              <w:left w:val="nil"/>
              <w:bottom w:val="nil"/>
              <w:right w:val="nil"/>
            </w:tcBorders>
            <w:hideMark/>
          </w:tcPr>
          <w:p w14:paraId="752CA80B" w14:textId="5BE2CE70"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 xml:space="preserve">0.11 (-0.14 to </w:t>
            </w:r>
            <w:proofErr w:type="gramStart"/>
            <w:r w:rsidRPr="00B91FAC">
              <w:rPr>
                <w:rFonts w:ascii="Arial" w:eastAsia="Times New Roman" w:hAnsi="Arial" w:cs="Arial"/>
                <w:color w:val="000000"/>
                <w:sz w:val="16"/>
                <w:szCs w:val="16"/>
                <w:lang w:val="en-GB" w:eastAsia="zh-CN"/>
              </w:rPr>
              <w:t>0.37)</w:t>
            </w:r>
            <w:r w:rsidR="005665BC" w:rsidRPr="00B91FAC">
              <w:rPr>
                <w:rFonts w:ascii="Arial" w:eastAsia="Times New Roman" w:hAnsi="Arial" w:cs="Arial"/>
                <w:color w:val="000000"/>
                <w:sz w:val="16"/>
                <w:szCs w:val="16"/>
                <w:vertAlign w:val="superscript"/>
                <w:lang w:val="en-GB" w:eastAsia="zh-CN"/>
              </w:rPr>
              <w:t>o</w:t>
            </w:r>
            <w:proofErr w:type="gramEnd"/>
            <w:r w:rsidR="005665BC" w:rsidRPr="00B91FAC">
              <w:rPr>
                <w:rFonts w:ascii="Arial" w:eastAsia="Times New Roman" w:hAnsi="Arial" w:cs="Arial"/>
                <w:color w:val="000000"/>
                <w:sz w:val="16"/>
                <w:szCs w:val="16"/>
                <w:lang w:val="en-GB" w:eastAsia="zh-CN"/>
              </w:rPr>
              <w:t> </w:t>
            </w:r>
          </w:p>
        </w:tc>
        <w:tc>
          <w:tcPr>
            <w:tcW w:w="593" w:type="dxa"/>
            <w:tcBorders>
              <w:top w:val="nil"/>
              <w:left w:val="nil"/>
              <w:bottom w:val="nil"/>
              <w:right w:val="nil"/>
            </w:tcBorders>
            <w:hideMark/>
          </w:tcPr>
          <w:p w14:paraId="4D37B6D1" w14:textId="244D5550"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96% </w:t>
            </w:r>
          </w:p>
        </w:tc>
        <w:tc>
          <w:tcPr>
            <w:tcW w:w="258" w:type="dxa"/>
            <w:tcBorders>
              <w:top w:val="nil"/>
              <w:left w:val="nil"/>
              <w:bottom w:val="nil"/>
              <w:right w:val="nil"/>
            </w:tcBorders>
            <w:hideMark/>
          </w:tcPr>
          <w:p w14:paraId="6D6D3D79" w14:textId="77777777"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12DC4B16" w14:textId="250F11DC"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3 (4,798)</w:t>
            </w:r>
          </w:p>
        </w:tc>
        <w:tc>
          <w:tcPr>
            <w:tcW w:w="1548" w:type="dxa"/>
            <w:tcBorders>
              <w:top w:val="nil"/>
              <w:left w:val="nil"/>
              <w:bottom w:val="nil"/>
              <w:right w:val="nil"/>
            </w:tcBorders>
            <w:hideMark/>
          </w:tcPr>
          <w:p w14:paraId="283955D9" w14:textId="2A372A10"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0.07 (-0.08 to 0.22)</w:t>
            </w:r>
          </w:p>
        </w:tc>
        <w:tc>
          <w:tcPr>
            <w:tcW w:w="711" w:type="dxa"/>
            <w:tcBorders>
              <w:top w:val="nil"/>
              <w:left w:val="nil"/>
              <w:bottom w:val="nil"/>
              <w:right w:val="nil"/>
            </w:tcBorders>
            <w:hideMark/>
          </w:tcPr>
          <w:p w14:paraId="3A9F2AEB" w14:textId="19E2B62B"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87% </w:t>
            </w:r>
          </w:p>
        </w:tc>
        <w:tc>
          <w:tcPr>
            <w:tcW w:w="276" w:type="dxa"/>
            <w:tcBorders>
              <w:top w:val="nil"/>
              <w:left w:val="nil"/>
              <w:bottom w:val="nil"/>
              <w:right w:val="nil"/>
            </w:tcBorders>
            <w:hideMark/>
          </w:tcPr>
          <w:p w14:paraId="073E3EFC" w14:textId="77777777"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7A02F334" w14:textId="487FA99F"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6 (10,614) </w:t>
            </w:r>
          </w:p>
        </w:tc>
        <w:tc>
          <w:tcPr>
            <w:tcW w:w="1519" w:type="dxa"/>
            <w:tcBorders>
              <w:top w:val="nil"/>
              <w:left w:val="nil"/>
              <w:bottom w:val="nil"/>
              <w:right w:val="nil"/>
            </w:tcBorders>
            <w:hideMark/>
          </w:tcPr>
          <w:p w14:paraId="5E3911CB" w14:textId="2BE91256"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0.04 (-0.08 to 0.15) </w:t>
            </w:r>
          </w:p>
        </w:tc>
        <w:tc>
          <w:tcPr>
            <w:tcW w:w="619" w:type="dxa"/>
            <w:tcBorders>
              <w:top w:val="nil"/>
              <w:left w:val="nil"/>
              <w:bottom w:val="nil"/>
              <w:right w:val="nil"/>
            </w:tcBorders>
            <w:hideMark/>
          </w:tcPr>
          <w:p w14:paraId="4E6C74FB" w14:textId="3B68545A" w:rsidR="00366DD3" w:rsidRPr="00B91FAC" w:rsidRDefault="00366DD3" w:rsidP="00366DD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94% </w:t>
            </w:r>
          </w:p>
        </w:tc>
      </w:tr>
      <w:tr w:rsidR="00E72F2B" w:rsidRPr="00B91FAC" w14:paraId="5D453FC2" w14:textId="77777777" w:rsidTr="002619E5">
        <w:trPr>
          <w:trHeight w:val="405"/>
        </w:trPr>
        <w:tc>
          <w:tcPr>
            <w:tcW w:w="1985" w:type="dxa"/>
            <w:tcBorders>
              <w:top w:val="nil"/>
              <w:left w:val="nil"/>
              <w:bottom w:val="nil"/>
              <w:right w:val="nil"/>
            </w:tcBorders>
          </w:tcPr>
          <w:p w14:paraId="319B3A2C"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2B136CAC" w14:textId="26C85AE8"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2 (4,221)</w:t>
            </w:r>
          </w:p>
        </w:tc>
        <w:tc>
          <w:tcPr>
            <w:tcW w:w="1559" w:type="dxa"/>
            <w:tcBorders>
              <w:top w:val="nil"/>
              <w:left w:val="nil"/>
              <w:bottom w:val="nil"/>
              <w:right w:val="nil"/>
            </w:tcBorders>
          </w:tcPr>
          <w:p w14:paraId="233CCF4A" w14:textId="6F543D9C"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0.16 (-0.07 to 0.39)</w:t>
            </w:r>
          </w:p>
        </w:tc>
        <w:tc>
          <w:tcPr>
            <w:tcW w:w="593" w:type="dxa"/>
            <w:tcBorders>
              <w:top w:val="nil"/>
              <w:left w:val="nil"/>
              <w:bottom w:val="nil"/>
              <w:right w:val="nil"/>
            </w:tcBorders>
          </w:tcPr>
          <w:p w14:paraId="6EE90453" w14:textId="0DCC86E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96%</w:t>
            </w:r>
          </w:p>
        </w:tc>
        <w:tc>
          <w:tcPr>
            <w:tcW w:w="258" w:type="dxa"/>
            <w:tcBorders>
              <w:top w:val="nil"/>
              <w:left w:val="nil"/>
              <w:bottom w:val="nil"/>
              <w:right w:val="nil"/>
            </w:tcBorders>
          </w:tcPr>
          <w:p w14:paraId="7C57D810"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108DE04" w14:textId="7A5F2D4B"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2 (4,602)</w:t>
            </w:r>
          </w:p>
        </w:tc>
        <w:tc>
          <w:tcPr>
            <w:tcW w:w="1548" w:type="dxa"/>
            <w:tcBorders>
              <w:top w:val="nil"/>
              <w:left w:val="nil"/>
              <w:bottom w:val="nil"/>
              <w:right w:val="nil"/>
            </w:tcBorders>
          </w:tcPr>
          <w:p w14:paraId="5C3A1133" w14:textId="305981FF"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0.05 (-0.16 to 0.27)</w:t>
            </w:r>
          </w:p>
        </w:tc>
        <w:tc>
          <w:tcPr>
            <w:tcW w:w="711" w:type="dxa"/>
            <w:tcBorders>
              <w:top w:val="nil"/>
              <w:left w:val="nil"/>
              <w:bottom w:val="nil"/>
              <w:right w:val="nil"/>
            </w:tcBorders>
          </w:tcPr>
          <w:p w14:paraId="3AB2B1E3" w14:textId="74DCCEC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95%</w:t>
            </w:r>
          </w:p>
        </w:tc>
        <w:tc>
          <w:tcPr>
            <w:tcW w:w="276" w:type="dxa"/>
            <w:tcBorders>
              <w:top w:val="nil"/>
              <w:left w:val="nil"/>
              <w:bottom w:val="nil"/>
              <w:right w:val="nil"/>
            </w:tcBorders>
          </w:tcPr>
          <w:p w14:paraId="745F1B91"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7FB17C2A" w14:textId="55F4A804"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4 (8,043)</w:t>
            </w:r>
          </w:p>
        </w:tc>
        <w:tc>
          <w:tcPr>
            <w:tcW w:w="1519" w:type="dxa"/>
            <w:tcBorders>
              <w:top w:val="nil"/>
              <w:left w:val="nil"/>
              <w:bottom w:val="nil"/>
              <w:right w:val="nil"/>
            </w:tcBorders>
          </w:tcPr>
          <w:p w14:paraId="56F54613" w14:textId="25DE7C7E"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0.02 (-0.15 to 0.18)</w:t>
            </w:r>
          </w:p>
        </w:tc>
        <w:tc>
          <w:tcPr>
            <w:tcW w:w="619" w:type="dxa"/>
            <w:tcBorders>
              <w:top w:val="nil"/>
              <w:left w:val="nil"/>
              <w:bottom w:val="nil"/>
              <w:right w:val="nil"/>
            </w:tcBorders>
          </w:tcPr>
          <w:p w14:paraId="1A8E399F" w14:textId="635ABBD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96%</w:t>
            </w:r>
          </w:p>
        </w:tc>
      </w:tr>
      <w:tr w:rsidR="00E72F2B" w:rsidRPr="00B91FAC" w14:paraId="5CF5A355" w14:textId="77777777" w:rsidTr="002619E5">
        <w:trPr>
          <w:trHeight w:val="405"/>
        </w:trPr>
        <w:tc>
          <w:tcPr>
            <w:tcW w:w="1985" w:type="dxa"/>
            <w:tcBorders>
              <w:top w:val="nil"/>
              <w:left w:val="nil"/>
              <w:bottom w:val="nil"/>
              <w:right w:val="nil"/>
            </w:tcBorders>
            <w:hideMark/>
          </w:tcPr>
          <w:p w14:paraId="2E4A7F26"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University Students </w:t>
            </w:r>
          </w:p>
        </w:tc>
        <w:tc>
          <w:tcPr>
            <w:tcW w:w="1276" w:type="dxa"/>
            <w:tcBorders>
              <w:top w:val="nil"/>
              <w:left w:val="nil"/>
              <w:bottom w:val="nil"/>
              <w:right w:val="nil"/>
            </w:tcBorders>
            <w:hideMark/>
          </w:tcPr>
          <w:p w14:paraId="7AFCAF04" w14:textId="46F00494" w:rsidR="008E2D28" w:rsidRPr="00B91FAC" w:rsidRDefault="005665BC"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12</w:t>
            </w:r>
            <w:proofErr w:type="gramStart"/>
            <w:r w:rsidRPr="00B91FAC">
              <w:rPr>
                <w:rFonts w:ascii="Arial" w:eastAsia="Times New Roman" w:hAnsi="Arial" w:cs="Arial"/>
                <w:sz w:val="16"/>
                <w:szCs w:val="16"/>
                <w:vertAlign w:val="superscript"/>
                <w:lang w:val="en-GB" w:eastAsia="zh-CN"/>
              </w:rPr>
              <w:t>p</w:t>
            </w:r>
            <w:r w:rsidR="008E2D28" w:rsidRPr="00B91FAC">
              <w:rPr>
                <w:rFonts w:ascii="Arial" w:eastAsia="Times New Roman" w:hAnsi="Arial" w:cs="Arial"/>
                <w:sz w:val="16"/>
                <w:szCs w:val="16"/>
                <w:vertAlign w:val="superscript"/>
                <w:lang w:val="en-GB" w:eastAsia="zh-CN"/>
              </w:rPr>
              <w:t>,</w:t>
            </w:r>
            <w:r w:rsidRPr="00B91FAC">
              <w:rPr>
                <w:rFonts w:ascii="Arial" w:eastAsia="Times New Roman" w:hAnsi="Arial" w:cs="Arial"/>
                <w:sz w:val="16"/>
                <w:szCs w:val="16"/>
                <w:vertAlign w:val="superscript"/>
                <w:lang w:val="en-GB" w:eastAsia="zh-CN"/>
              </w:rPr>
              <w:t>q</w:t>
            </w:r>
            <w:proofErr w:type="gramEnd"/>
            <w:r w:rsidRPr="00B91FAC">
              <w:rPr>
                <w:rFonts w:ascii="Arial" w:eastAsia="Times New Roman" w:hAnsi="Arial" w:cs="Arial"/>
                <w:sz w:val="16"/>
                <w:szCs w:val="16"/>
                <w:lang w:val="en-GB" w:eastAsia="zh-CN"/>
              </w:rPr>
              <w:t xml:space="preserve"> </w:t>
            </w:r>
            <w:r w:rsidR="008E2D28" w:rsidRPr="00B91FAC">
              <w:rPr>
                <w:rFonts w:ascii="Arial" w:eastAsia="Times New Roman" w:hAnsi="Arial" w:cs="Arial"/>
                <w:sz w:val="16"/>
                <w:szCs w:val="16"/>
                <w:lang w:val="en-GB" w:eastAsia="zh-CN"/>
              </w:rPr>
              <w:t>(12</w:t>
            </w:r>
            <w:r w:rsidR="008E2D28" w:rsidRPr="00B91FAC">
              <w:rPr>
                <w:rFonts w:ascii="Arial" w:eastAsia="Times New Roman" w:hAnsi="Arial" w:cs="Arial"/>
                <w:color w:val="000000"/>
                <w:sz w:val="16"/>
                <w:szCs w:val="16"/>
                <w:lang w:val="en-GB" w:eastAsia="zh-CN"/>
              </w:rPr>
              <w:t>,392) </w:t>
            </w:r>
          </w:p>
        </w:tc>
        <w:tc>
          <w:tcPr>
            <w:tcW w:w="1559" w:type="dxa"/>
            <w:tcBorders>
              <w:top w:val="nil"/>
              <w:left w:val="nil"/>
              <w:bottom w:val="nil"/>
              <w:right w:val="nil"/>
            </w:tcBorders>
            <w:hideMark/>
          </w:tcPr>
          <w:p w14:paraId="4AD320F7"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-0.01 (-0.12 to 0.10) </w:t>
            </w:r>
          </w:p>
        </w:tc>
        <w:tc>
          <w:tcPr>
            <w:tcW w:w="593" w:type="dxa"/>
            <w:tcBorders>
              <w:top w:val="nil"/>
              <w:left w:val="nil"/>
              <w:bottom w:val="nil"/>
              <w:right w:val="nil"/>
            </w:tcBorders>
            <w:hideMark/>
          </w:tcPr>
          <w:p w14:paraId="20A48EF5" w14:textId="12EDF8C3"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93% </w:t>
            </w:r>
          </w:p>
        </w:tc>
        <w:tc>
          <w:tcPr>
            <w:tcW w:w="258" w:type="dxa"/>
            <w:tcBorders>
              <w:top w:val="nil"/>
              <w:left w:val="nil"/>
              <w:bottom w:val="nil"/>
              <w:right w:val="nil"/>
            </w:tcBorders>
            <w:hideMark/>
          </w:tcPr>
          <w:p w14:paraId="640CFDB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616DE524" w14:textId="4ACEA6D3" w:rsidR="008E2D28" w:rsidRPr="00B91FAC" w:rsidRDefault="005665BC"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20</w:t>
            </w:r>
            <w:r w:rsidRPr="00B91FAC">
              <w:rPr>
                <w:rFonts w:ascii="Arial" w:eastAsia="Times New Roman" w:hAnsi="Arial" w:cs="Arial"/>
                <w:sz w:val="16"/>
                <w:szCs w:val="16"/>
                <w:vertAlign w:val="superscript"/>
                <w:lang w:val="en-GB" w:eastAsia="zh-CN"/>
              </w:rPr>
              <w:t>p</w:t>
            </w:r>
            <w:r w:rsidRPr="00B91FAC">
              <w:rPr>
                <w:rFonts w:ascii="Arial" w:eastAsia="Times New Roman" w:hAnsi="Arial" w:cs="Arial"/>
                <w:sz w:val="16"/>
                <w:szCs w:val="16"/>
                <w:lang w:val="en-GB" w:eastAsia="zh-CN"/>
              </w:rPr>
              <w:t xml:space="preserve"> </w:t>
            </w:r>
            <w:r w:rsidR="008E2D28" w:rsidRPr="00B91FAC">
              <w:rPr>
                <w:rFonts w:ascii="Arial" w:eastAsia="Times New Roman" w:hAnsi="Arial" w:cs="Arial"/>
                <w:sz w:val="16"/>
                <w:szCs w:val="16"/>
                <w:lang w:val="en-GB" w:eastAsia="zh-CN"/>
              </w:rPr>
              <w:t>(19,058) </w:t>
            </w:r>
          </w:p>
        </w:tc>
        <w:tc>
          <w:tcPr>
            <w:tcW w:w="1548" w:type="dxa"/>
            <w:tcBorders>
              <w:top w:val="nil"/>
              <w:left w:val="nil"/>
              <w:bottom w:val="nil"/>
              <w:right w:val="nil"/>
            </w:tcBorders>
            <w:hideMark/>
          </w:tcPr>
          <w:p w14:paraId="4FFC6E7E"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-0.08 (-0.20 to 0.04) </w:t>
            </w:r>
          </w:p>
        </w:tc>
        <w:tc>
          <w:tcPr>
            <w:tcW w:w="711" w:type="dxa"/>
            <w:tcBorders>
              <w:top w:val="nil"/>
              <w:left w:val="nil"/>
              <w:bottom w:val="nil"/>
              <w:right w:val="nil"/>
            </w:tcBorders>
            <w:hideMark/>
          </w:tcPr>
          <w:p w14:paraId="2227BE81" w14:textId="4E6D1673"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97% </w:t>
            </w:r>
          </w:p>
        </w:tc>
        <w:tc>
          <w:tcPr>
            <w:tcW w:w="276" w:type="dxa"/>
            <w:tcBorders>
              <w:top w:val="nil"/>
              <w:left w:val="nil"/>
              <w:bottom w:val="nil"/>
              <w:right w:val="nil"/>
            </w:tcBorders>
            <w:hideMark/>
          </w:tcPr>
          <w:p w14:paraId="69C40F76"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21920F57" w14:textId="459438CB" w:rsidR="008E2D28" w:rsidRPr="00B91FAC" w:rsidRDefault="005665BC"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28</w:t>
            </w:r>
            <w:proofErr w:type="gramStart"/>
            <w:r w:rsidRPr="00B91FAC">
              <w:rPr>
                <w:rFonts w:ascii="Arial" w:eastAsia="Times New Roman" w:hAnsi="Arial" w:cs="Arial"/>
                <w:sz w:val="16"/>
                <w:szCs w:val="16"/>
                <w:vertAlign w:val="superscript"/>
                <w:lang w:val="en-GB" w:eastAsia="zh-CN"/>
              </w:rPr>
              <w:t>p</w:t>
            </w:r>
            <w:r w:rsidR="008E2D28" w:rsidRPr="00B91FAC">
              <w:rPr>
                <w:rFonts w:ascii="Arial" w:eastAsia="Times New Roman" w:hAnsi="Arial" w:cs="Arial"/>
                <w:sz w:val="16"/>
                <w:szCs w:val="16"/>
                <w:vertAlign w:val="superscript"/>
                <w:lang w:val="en-GB" w:eastAsia="zh-CN"/>
              </w:rPr>
              <w:t>,</w:t>
            </w:r>
            <w:r w:rsidRPr="00B91FAC">
              <w:rPr>
                <w:rFonts w:ascii="Arial" w:eastAsia="Times New Roman" w:hAnsi="Arial" w:cs="Arial"/>
                <w:sz w:val="16"/>
                <w:szCs w:val="16"/>
                <w:vertAlign w:val="superscript"/>
                <w:lang w:val="en-GB" w:eastAsia="zh-CN"/>
              </w:rPr>
              <w:t>q</w:t>
            </w:r>
            <w:proofErr w:type="gramEnd"/>
            <w:r w:rsidRPr="00B91FAC">
              <w:rPr>
                <w:rFonts w:ascii="Arial" w:eastAsia="Times New Roman" w:hAnsi="Arial" w:cs="Arial"/>
                <w:sz w:val="16"/>
                <w:szCs w:val="16"/>
                <w:lang w:val="en-GB" w:eastAsia="zh-CN"/>
              </w:rPr>
              <w:t xml:space="preserve"> </w:t>
            </w:r>
            <w:r w:rsidR="008E2D28" w:rsidRPr="00B91FAC">
              <w:rPr>
                <w:rFonts w:ascii="Arial" w:eastAsia="Times New Roman" w:hAnsi="Arial" w:cs="Arial"/>
                <w:sz w:val="16"/>
                <w:szCs w:val="16"/>
                <w:lang w:val="en-GB" w:eastAsia="zh-CN"/>
              </w:rPr>
              <w:t>(33</w:t>
            </w:r>
            <w:r w:rsidR="008E2D28" w:rsidRPr="00B91FAC">
              <w:rPr>
                <w:rFonts w:ascii="Arial" w:eastAsia="Times New Roman" w:hAnsi="Arial" w:cs="Arial"/>
                <w:color w:val="000000"/>
                <w:sz w:val="16"/>
                <w:szCs w:val="16"/>
                <w:lang w:val="en-GB" w:eastAsia="zh-CN"/>
              </w:rPr>
              <w:t>,372) </w:t>
            </w:r>
          </w:p>
        </w:tc>
        <w:tc>
          <w:tcPr>
            <w:tcW w:w="1519" w:type="dxa"/>
            <w:tcBorders>
              <w:top w:val="nil"/>
              <w:left w:val="nil"/>
              <w:bottom w:val="nil"/>
              <w:right w:val="nil"/>
            </w:tcBorders>
            <w:hideMark/>
          </w:tcPr>
          <w:p w14:paraId="7B633E8A"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0.12 (-0.00 to 0.24) </w:t>
            </w:r>
          </w:p>
        </w:tc>
        <w:tc>
          <w:tcPr>
            <w:tcW w:w="619" w:type="dxa"/>
            <w:tcBorders>
              <w:top w:val="nil"/>
              <w:left w:val="nil"/>
              <w:bottom w:val="nil"/>
              <w:right w:val="nil"/>
            </w:tcBorders>
            <w:hideMark/>
          </w:tcPr>
          <w:p w14:paraId="29632E58" w14:textId="4A0309CD"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98% </w:t>
            </w:r>
          </w:p>
        </w:tc>
      </w:tr>
      <w:tr w:rsidR="00E72F2B" w:rsidRPr="00B91FAC" w14:paraId="33DA2EC0" w14:textId="77777777" w:rsidTr="002619E5">
        <w:trPr>
          <w:trHeight w:val="405"/>
        </w:trPr>
        <w:tc>
          <w:tcPr>
            <w:tcW w:w="1985" w:type="dxa"/>
            <w:tcBorders>
              <w:top w:val="nil"/>
              <w:left w:val="nil"/>
              <w:bottom w:val="nil"/>
              <w:right w:val="nil"/>
            </w:tcBorders>
          </w:tcPr>
          <w:p w14:paraId="40520774"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25F4BAB1" w14:textId="4765AF7F" w:rsidR="008E2D28" w:rsidRPr="00B91FAC" w:rsidRDefault="005665BC"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6</w:t>
            </w:r>
            <w:r w:rsidRPr="00B91FAC">
              <w:rPr>
                <w:rFonts w:ascii="Arial" w:hAnsi="Arial" w:cs="Arial"/>
                <w:i/>
                <w:iCs/>
                <w:sz w:val="16"/>
                <w:szCs w:val="16"/>
                <w:vertAlign w:val="superscript"/>
                <w:lang w:val="en-GB"/>
              </w:rPr>
              <w:t>p</w:t>
            </w:r>
            <w:r w:rsidRPr="00B91FAC">
              <w:rPr>
                <w:rFonts w:ascii="Arial" w:hAnsi="Arial" w:cs="Arial"/>
                <w:i/>
                <w:iCs/>
                <w:sz w:val="16"/>
                <w:szCs w:val="16"/>
                <w:lang w:val="en-GB"/>
              </w:rPr>
              <w:t xml:space="preserve"> </w:t>
            </w:r>
            <w:r w:rsidR="008E2D28" w:rsidRPr="00B91FAC">
              <w:rPr>
                <w:rFonts w:ascii="Arial" w:hAnsi="Arial" w:cs="Arial"/>
                <w:i/>
                <w:iCs/>
                <w:sz w:val="16"/>
                <w:szCs w:val="16"/>
                <w:lang w:val="en-GB"/>
              </w:rPr>
              <w:t>(</w:t>
            </w:r>
            <w:r w:rsidR="008E2D28" w:rsidRPr="00B91FAC">
              <w:rPr>
                <w:rFonts w:ascii="Arial" w:hAnsi="Arial" w:cs="Arial"/>
                <w:i/>
                <w:iCs/>
                <w:color w:val="000000" w:themeColor="text1"/>
                <w:sz w:val="16"/>
                <w:szCs w:val="16"/>
                <w:lang w:val="en-GB"/>
              </w:rPr>
              <w:t>6,957)</w:t>
            </w:r>
          </w:p>
        </w:tc>
        <w:tc>
          <w:tcPr>
            <w:tcW w:w="1559" w:type="dxa"/>
            <w:tcBorders>
              <w:top w:val="nil"/>
              <w:left w:val="nil"/>
              <w:bottom w:val="nil"/>
              <w:right w:val="nil"/>
            </w:tcBorders>
          </w:tcPr>
          <w:p w14:paraId="38AAF211" w14:textId="4F8B0454"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0.00 (-0.17 to 0.17)</w:t>
            </w:r>
          </w:p>
        </w:tc>
        <w:tc>
          <w:tcPr>
            <w:tcW w:w="593" w:type="dxa"/>
            <w:tcBorders>
              <w:top w:val="nil"/>
              <w:left w:val="nil"/>
              <w:bottom w:val="nil"/>
              <w:right w:val="nil"/>
            </w:tcBorders>
          </w:tcPr>
          <w:p w14:paraId="111540E2" w14:textId="2331EF3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95%</w:t>
            </w:r>
          </w:p>
        </w:tc>
        <w:tc>
          <w:tcPr>
            <w:tcW w:w="258" w:type="dxa"/>
            <w:tcBorders>
              <w:top w:val="nil"/>
              <w:left w:val="nil"/>
              <w:bottom w:val="nil"/>
              <w:right w:val="nil"/>
            </w:tcBorders>
          </w:tcPr>
          <w:p w14:paraId="7766D53F"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3F0FC61A" w14:textId="70C26357" w:rsidR="008E2D28" w:rsidRPr="00B91FAC" w:rsidRDefault="005665BC"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16</w:t>
            </w:r>
            <w:r w:rsidRPr="00B91FAC">
              <w:rPr>
                <w:rFonts w:ascii="Arial" w:hAnsi="Arial" w:cs="Arial"/>
                <w:i/>
                <w:iCs/>
                <w:sz w:val="16"/>
                <w:szCs w:val="16"/>
                <w:vertAlign w:val="superscript"/>
                <w:lang w:val="en-GB"/>
              </w:rPr>
              <w:t>p</w:t>
            </w:r>
            <w:r w:rsidRPr="00B91FAC">
              <w:rPr>
                <w:rFonts w:ascii="Arial" w:hAnsi="Arial" w:cs="Arial"/>
                <w:i/>
                <w:iCs/>
                <w:sz w:val="16"/>
                <w:szCs w:val="16"/>
                <w:lang w:val="en-GB"/>
              </w:rPr>
              <w:t xml:space="preserve"> </w:t>
            </w:r>
            <w:r w:rsidR="008E2D28" w:rsidRPr="00B91FAC">
              <w:rPr>
                <w:rFonts w:ascii="Arial" w:hAnsi="Arial" w:cs="Arial"/>
                <w:i/>
                <w:iCs/>
                <w:sz w:val="16"/>
                <w:szCs w:val="16"/>
                <w:lang w:val="en-GB"/>
              </w:rPr>
              <w:t>(12,642)</w:t>
            </w:r>
          </w:p>
        </w:tc>
        <w:tc>
          <w:tcPr>
            <w:tcW w:w="1548" w:type="dxa"/>
            <w:tcBorders>
              <w:top w:val="nil"/>
              <w:left w:val="nil"/>
              <w:bottom w:val="nil"/>
              <w:right w:val="nil"/>
            </w:tcBorders>
          </w:tcPr>
          <w:p w14:paraId="5B2FA2CB" w14:textId="6A5F0178"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-0.07 (-0.21 to 0.06)</w:t>
            </w:r>
          </w:p>
        </w:tc>
        <w:tc>
          <w:tcPr>
            <w:tcW w:w="711" w:type="dxa"/>
            <w:tcBorders>
              <w:top w:val="nil"/>
              <w:left w:val="nil"/>
              <w:bottom w:val="nil"/>
              <w:right w:val="nil"/>
            </w:tcBorders>
          </w:tcPr>
          <w:p w14:paraId="4D852D4C" w14:textId="59C836C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96%</w:t>
            </w:r>
          </w:p>
        </w:tc>
        <w:tc>
          <w:tcPr>
            <w:tcW w:w="276" w:type="dxa"/>
            <w:tcBorders>
              <w:top w:val="nil"/>
              <w:left w:val="nil"/>
              <w:bottom w:val="nil"/>
              <w:right w:val="nil"/>
            </w:tcBorders>
          </w:tcPr>
          <w:p w14:paraId="09279780"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4EEBC9A3" w14:textId="10FD5226" w:rsidR="008E2D28" w:rsidRPr="00B91FAC" w:rsidRDefault="005665BC"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19</w:t>
            </w:r>
            <w:r w:rsidRPr="00B91FAC">
              <w:rPr>
                <w:rFonts w:ascii="Arial" w:hAnsi="Arial" w:cs="Arial"/>
                <w:i/>
                <w:iCs/>
                <w:sz w:val="16"/>
                <w:szCs w:val="16"/>
                <w:vertAlign w:val="superscript"/>
                <w:lang w:val="en-GB"/>
              </w:rPr>
              <w:t>p</w:t>
            </w:r>
            <w:r w:rsidRPr="00B91FAC">
              <w:rPr>
                <w:rFonts w:ascii="Arial" w:hAnsi="Arial" w:cs="Arial"/>
                <w:i/>
                <w:iCs/>
                <w:sz w:val="16"/>
                <w:szCs w:val="16"/>
                <w:lang w:val="en-GB"/>
              </w:rPr>
              <w:t xml:space="preserve"> </w:t>
            </w:r>
            <w:r w:rsidR="008E2D28" w:rsidRPr="00B91FAC">
              <w:rPr>
                <w:rFonts w:ascii="Arial" w:hAnsi="Arial" w:cs="Arial"/>
                <w:i/>
                <w:iCs/>
                <w:sz w:val="16"/>
                <w:szCs w:val="16"/>
                <w:lang w:val="en-GB"/>
              </w:rPr>
              <w:t>(</w:t>
            </w:r>
            <w:r w:rsidR="008E2D28" w:rsidRPr="00B91FAC">
              <w:rPr>
                <w:rFonts w:ascii="Arial" w:hAnsi="Arial" w:cs="Arial"/>
                <w:i/>
                <w:iCs/>
                <w:color w:val="000000" w:themeColor="text1"/>
                <w:sz w:val="16"/>
                <w:szCs w:val="16"/>
                <w:lang w:val="en-GB"/>
              </w:rPr>
              <w:t>26,164)</w:t>
            </w:r>
          </w:p>
        </w:tc>
        <w:tc>
          <w:tcPr>
            <w:tcW w:w="1519" w:type="dxa"/>
            <w:tcBorders>
              <w:top w:val="nil"/>
              <w:left w:val="nil"/>
              <w:bottom w:val="nil"/>
              <w:right w:val="nil"/>
            </w:tcBorders>
          </w:tcPr>
          <w:p w14:paraId="46A35EA3" w14:textId="690516AF"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0.14 (0.01 to 0.26)</w:t>
            </w:r>
          </w:p>
        </w:tc>
        <w:tc>
          <w:tcPr>
            <w:tcW w:w="619" w:type="dxa"/>
            <w:tcBorders>
              <w:top w:val="nil"/>
              <w:left w:val="nil"/>
              <w:bottom w:val="nil"/>
              <w:right w:val="nil"/>
            </w:tcBorders>
          </w:tcPr>
          <w:p w14:paraId="047266B0" w14:textId="03441B9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98%</w:t>
            </w:r>
          </w:p>
        </w:tc>
      </w:tr>
      <w:tr w:rsidR="00E72F2B" w:rsidRPr="00B91FAC" w14:paraId="5E00031E" w14:textId="77777777" w:rsidTr="002619E5">
        <w:trPr>
          <w:trHeight w:val="405"/>
        </w:trPr>
        <w:tc>
          <w:tcPr>
            <w:tcW w:w="1985" w:type="dxa"/>
            <w:tcBorders>
              <w:top w:val="nil"/>
              <w:left w:val="nil"/>
              <w:bottom w:val="nil"/>
              <w:right w:val="nil"/>
            </w:tcBorders>
            <w:hideMark/>
          </w:tcPr>
          <w:p w14:paraId="5687EB04" w14:textId="77777777" w:rsidR="00EB2633" w:rsidRPr="00B91FAC" w:rsidRDefault="00EB2633" w:rsidP="00EB2633">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Children and Adolescents </w:t>
            </w:r>
          </w:p>
        </w:tc>
        <w:tc>
          <w:tcPr>
            <w:tcW w:w="1276" w:type="dxa"/>
            <w:tcBorders>
              <w:top w:val="nil"/>
              <w:left w:val="nil"/>
              <w:bottom w:val="nil"/>
              <w:right w:val="nil"/>
            </w:tcBorders>
            <w:hideMark/>
          </w:tcPr>
          <w:p w14:paraId="374FCAF3" w14:textId="0FE62E84"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26</w:t>
            </w:r>
            <w:proofErr w:type="gramStart"/>
            <w:r w:rsidR="005665BC" w:rsidRPr="00B91FAC">
              <w:rPr>
                <w:rFonts w:ascii="Arial" w:eastAsia="Times New Roman" w:hAnsi="Arial" w:cs="Arial"/>
                <w:sz w:val="16"/>
                <w:szCs w:val="16"/>
                <w:vertAlign w:val="superscript"/>
                <w:lang w:val="en-GB" w:eastAsia="zh-CN"/>
              </w:rPr>
              <w:t>r</w:t>
            </w:r>
            <w:r w:rsidRPr="00B91FAC">
              <w:rPr>
                <w:rFonts w:ascii="Arial" w:eastAsia="Times New Roman" w:hAnsi="Arial" w:cs="Arial"/>
                <w:sz w:val="16"/>
                <w:szCs w:val="16"/>
                <w:vertAlign w:val="superscript"/>
                <w:lang w:val="en-GB" w:eastAsia="zh-CN"/>
              </w:rPr>
              <w:t>,</w:t>
            </w:r>
            <w:r w:rsidR="005665BC" w:rsidRPr="00B91FAC">
              <w:rPr>
                <w:rFonts w:ascii="Arial" w:eastAsia="Times New Roman" w:hAnsi="Arial" w:cs="Arial"/>
                <w:sz w:val="16"/>
                <w:szCs w:val="16"/>
                <w:vertAlign w:val="superscript"/>
                <w:lang w:val="en-GB" w:eastAsia="zh-CN"/>
              </w:rPr>
              <w:t>s</w:t>
            </w:r>
            <w:proofErr w:type="gramEnd"/>
            <w:r w:rsidRPr="00B91FAC">
              <w:rPr>
                <w:rFonts w:ascii="Arial" w:eastAsia="Times New Roman" w:hAnsi="Arial" w:cs="Arial"/>
                <w:sz w:val="16"/>
                <w:szCs w:val="16"/>
                <w:vertAlign w:val="superscript"/>
                <w:lang w:val="en-GB" w:eastAsia="zh-CN"/>
              </w:rPr>
              <w:t>,</w:t>
            </w:r>
            <w:r w:rsidR="005665BC" w:rsidRPr="00B91FAC">
              <w:rPr>
                <w:rFonts w:ascii="Arial" w:eastAsia="Times New Roman" w:hAnsi="Arial" w:cs="Arial"/>
                <w:sz w:val="16"/>
                <w:szCs w:val="16"/>
                <w:vertAlign w:val="superscript"/>
                <w:lang w:val="en-GB" w:eastAsia="zh-CN"/>
              </w:rPr>
              <w:t>t</w:t>
            </w:r>
            <w:r w:rsidR="005665BC" w:rsidRPr="00B91FAC">
              <w:rPr>
                <w:rFonts w:ascii="Arial" w:eastAsia="Times New Roman" w:hAnsi="Arial" w:cs="Arial"/>
                <w:sz w:val="16"/>
                <w:szCs w:val="16"/>
                <w:lang w:val="en-GB" w:eastAsia="zh-CN"/>
              </w:rPr>
              <w:t xml:space="preserve"> </w:t>
            </w:r>
            <w:r w:rsidRPr="00B91FAC">
              <w:rPr>
                <w:rFonts w:ascii="Arial" w:eastAsia="Times New Roman" w:hAnsi="Arial" w:cs="Arial"/>
                <w:sz w:val="16"/>
                <w:szCs w:val="16"/>
                <w:lang w:val="en-GB" w:eastAsia="zh-CN"/>
              </w:rPr>
              <w:t>(27,888) </w:t>
            </w:r>
          </w:p>
        </w:tc>
        <w:tc>
          <w:tcPr>
            <w:tcW w:w="1559" w:type="dxa"/>
            <w:tcBorders>
              <w:top w:val="nil"/>
              <w:left w:val="nil"/>
              <w:bottom w:val="nil"/>
              <w:right w:val="nil"/>
            </w:tcBorders>
            <w:hideMark/>
          </w:tcPr>
          <w:p w14:paraId="0B29A598" w14:textId="79F813E2"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0.10 (0.03 to 0.17) </w:t>
            </w:r>
          </w:p>
        </w:tc>
        <w:tc>
          <w:tcPr>
            <w:tcW w:w="593" w:type="dxa"/>
            <w:tcBorders>
              <w:top w:val="nil"/>
              <w:left w:val="nil"/>
              <w:bottom w:val="nil"/>
              <w:right w:val="nil"/>
            </w:tcBorders>
            <w:hideMark/>
          </w:tcPr>
          <w:p w14:paraId="57C27F79" w14:textId="080365F3"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94% </w:t>
            </w:r>
          </w:p>
        </w:tc>
        <w:tc>
          <w:tcPr>
            <w:tcW w:w="258" w:type="dxa"/>
            <w:tcBorders>
              <w:top w:val="nil"/>
              <w:left w:val="nil"/>
              <w:bottom w:val="nil"/>
              <w:right w:val="nil"/>
            </w:tcBorders>
            <w:hideMark/>
          </w:tcPr>
          <w:p w14:paraId="5BA13B31"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5368B8C4"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23 (31,712) </w:t>
            </w:r>
          </w:p>
        </w:tc>
        <w:tc>
          <w:tcPr>
            <w:tcW w:w="1548" w:type="dxa"/>
            <w:tcBorders>
              <w:top w:val="nil"/>
              <w:left w:val="nil"/>
              <w:bottom w:val="nil"/>
              <w:right w:val="nil"/>
            </w:tcBorders>
            <w:hideMark/>
          </w:tcPr>
          <w:p w14:paraId="73851B9B"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0.04 (-0.03 to 0.11) </w:t>
            </w:r>
          </w:p>
        </w:tc>
        <w:tc>
          <w:tcPr>
            <w:tcW w:w="711" w:type="dxa"/>
            <w:tcBorders>
              <w:top w:val="nil"/>
              <w:left w:val="nil"/>
              <w:bottom w:val="nil"/>
              <w:right w:val="nil"/>
            </w:tcBorders>
            <w:hideMark/>
          </w:tcPr>
          <w:p w14:paraId="5480F26F" w14:textId="02946A41"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94% </w:t>
            </w:r>
          </w:p>
        </w:tc>
        <w:tc>
          <w:tcPr>
            <w:tcW w:w="276" w:type="dxa"/>
            <w:tcBorders>
              <w:top w:val="nil"/>
              <w:left w:val="nil"/>
              <w:bottom w:val="nil"/>
              <w:right w:val="nil"/>
            </w:tcBorders>
            <w:hideMark/>
          </w:tcPr>
          <w:p w14:paraId="71E1602B"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6E333546"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30 (44</w:t>
            </w:r>
            <w:r w:rsidRPr="00B91FAC">
              <w:rPr>
                <w:rFonts w:ascii="Arial" w:eastAsia="Times New Roman" w:hAnsi="Arial" w:cs="Arial"/>
                <w:color w:val="000000"/>
                <w:sz w:val="16"/>
                <w:szCs w:val="16"/>
                <w:lang w:val="en-GB" w:eastAsia="zh-CN"/>
              </w:rPr>
              <w:t>,286) </w:t>
            </w:r>
          </w:p>
        </w:tc>
        <w:tc>
          <w:tcPr>
            <w:tcW w:w="1519" w:type="dxa"/>
            <w:tcBorders>
              <w:top w:val="nil"/>
              <w:left w:val="nil"/>
              <w:bottom w:val="nil"/>
              <w:right w:val="nil"/>
            </w:tcBorders>
            <w:hideMark/>
          </w:tcPr>
          <w:p w14:paraId="3D8FAEBF" w14:textId="77777777"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0.09 (0.03 to 0.16) </w:t>
            </w:r>
          </w:p>
        </w:tc>
        <w:tc>
          <w:tcPr>
            <w:tcW w:w="619" w:type="dxa"/>
            <w:tcBorders>
              <w:top w:val="nil"/>
              <w:left w:val="nil"/>
              <w:bottom w:val="nil"/>
              <w:right w:val="nil"/>
            </w:tcBorders>
            <w:hideMark/>
          </w:tcPr>
          <w:p w14:paraId="4C2FBA04" w14:textId="12BD0320" w:rsidR="00EB2633" w:rsidRPr="00B91FAC" w:rsidRDefault="00EB2633" w:rsidP="00EB2633">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95% </w:t>
            </w:r>
          </w:p>
        </w:tc>
      </w:tr>
      <w:tr w:rsidR="00E72F2B" w:rsidRPr="00B91FAC" w14:paraId="20904814" w14:textId="77777777" w:rsidTr="002619E5">
        <w:trPr>
          <w:trHeight w:val="405"/>
        </w:trPr>
        <w:tc>
          <w:tcPr>
            <w:tcW w:w="1985" w:type="dxa"/>
            <w:tcBorders>
              <w:top w:val="nil"/>
              <w:left w:val="nil"/>
              <w:bottom w:val="nil"/>
              <w:right w:val="nil"/>
            </w:tcBorders>
          </w:tcPr>
          <w:p w14:paraId="0CD805A2"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65CC688" w14:textId="43745F9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16 (11,505)</w:t>
            </w:r>
          </w:p>
        </w:tc>
        <w:tc>
          <w:tcPr>
            <w:tcW w:w="1559" w:type="dxa"/>
            <w:tcBorders>
              <w:top w:val="nil"/>
              <w:left w:val="nil"/>
              <w:bottom w:val="nil"/>
              <w:right w:val="nil"/>
            </w:tcBorders>
          </w:tcPr>
          <w:p w14:paraId="40392F77" w14:textId="6284EC7D"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0.19 (-0.05 to 0.42)</w:t>
            </w:r>
          </w:p>
        </w:tc>
        <w:tc>
          <w:tcPr>
            <w:tcW w:w="593" w:type="dxa"/>
            <w:tcBorders>
              <w:top w:val="nil"/>
              <w:left w:val="nil"/>
              <w:bottom w:val="nil"/>
              <w:right w:val="nil"/>
            </w:tcBorders>
          </w:tcPr>
          <w:p w14:paraId="6CDEBCD2" w14:textId="20716B2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99%</w:t>
            </w:r>
          </w:p>
        </w:tc>
        <w:tc>
          <w:tcPr>
            <w:tcW w:w="258" w:type="dxa"/>
            <w:tcBorders>
              <w:top w:val="nil"/>
              <w:left w:val="nil"/>
              <w:bottom w:val="nil"/>
              <w:right w:val="nil"/>
            </w:tcBorders>
          </w:tcPr>
          <w:p w14:paraId="37FEC744"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442F42A9" w14:textId="3A29692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 (12,064)</w:t>
            </w:r>
          </w:p>
        </w:tc>
        <w:tc>
          <w:tcPr>
            <w:tcW w:w="1548" w:type="dxa"/>
            <w:tcBorders>
              <w:top w:val="nil"/>
              <w:left w:val="nil"/>
              <w:bottom w:val="nil"/>
              <w:right w:val="nil"/>
            </w:tcBorders>
          </w:tcPr>
          <w:p w14:paraId="641D27C2" w14:textId="61B4B64B"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0.02 (-0.12 to 0.16)</w:t>
            </w:r>
          </w:p>
        </w:tc>
        <w:tc>
          <w:tcPr>
            <w:tcW w:w="711" w:type="dxa"/>
            <w:tcBorders>
              <w:top w:val="nil"/>
              <w:left w:val="nil"/>
              <w:bottom w:val="nil"/>
              <w:right w:val="nil"/>
            </w:tcBorders>
          </w:tcPr>
          <w:p w14:paraId="4D8B1990" w14:textId="6CC2380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96%</w:t>
            </w:r>
          </w:p>
        </w:tc>
        <w:tc>
          <w:tcPr>
            <w:tcW w:w="276" w:type="dxa"/>
            <w:tcBorders>
              <w:top w:val="nil"/>
              <w:left w:val="nil"/>
              <w:bottom w:val="nil"/>
              <w:right w:val="nil"/>
            </w:tcBorders>
          </w:tcPr>
          <w:p w14:paraId="6C608C37"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4EF01131" w14:textId="71EB799E"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10 (</w:t>
            </w:r>
            <w:r w:rsidRPr="00B91FAC">
              <w:rPr>
                <w:rFonts w:ascii="Arial" w:hAnsi="Arial" w:cs="Arial"/>
                <w:i/>
                <w:iCs/>
                <w:color w:val="000000" w:themeColor="text1"/>
                <w:sz w:val="16"/>
                <w:szCs w:val="16"/>
                <w:lang w:val="en-GB"/>
              </w:rPr>
              <w:t>11,679)</w:t>
            </w:r>
          </w:p>
        </w:tc>
        <w:tc>
          <w:tcPr>
            <w:tcW w:w="1519" w:type="dxa"/>
            <w:tcBorders>
              <w:top w:val="nil"/>
              <w:left w:val="nil"/>
              <w:bottom w:val="nil"/>
              <w:right w:val="nil"/>
            </w:tcBorders>
          </w:tcPr>
          <w:p w14:paraId="6AD05E56" w14:textId="71A59AF5"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0.06 (-0.08 to 0.20)</w:t>
            </w:r>
          </w:p>
        </w:tc>
        <w:tc>
          <w:tcPr>
            <w:tcW w:w="619" w:type="dxa"/>
            <w:tcBorders>
              <w:top w:val="nil"/>
              <w:left w:val="nil"/>
              <w:bottom w:val="nil"/>
              <w:right w:val="nil"/>
            </w:tcBorders>
          </w:tcPr>
          <w:p w14:paraId="56C00BC4" w14:textId="79368CE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96%</w:t>
            </w:r>
          </w:p>
        </w:tc>
      </w:tr>
      <w:tr w:rsidR="00E72F2B" w:rsidRPr="00B91FAC" w14:paraId="501D5589" w14:textId="77777777" w:rsidTr="002619E5">
        <w:trPr>
          <w:trHeight w:val="405"/>
        </w:trPr>
        <w:tc>
          <w:tcPr>
            <w:tcW w:w="1985" w:type="dxa"/>
            <w:tcBorders>
              <w:top w:val="nil"/>
              <w:left w:val="nil"/>
              <w:bottom w:val="nil"/>
              <w:right w:val="nil"/>
            </w:tcBorders>
            <w:hideMark/>
          </w:tcPr>
          <w:p w14:paraId="418483AB" w14:textId="7A8FF628"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Parents </w:t>
            </w:r>
          </w:p>
        </w:tc>
        <w:tc>
          <w:tcPr>
            <w:tcW w:w="1276" w:type="dxa"/>
            <w:tcBorders>
              <w:top w:val="nil"/>
              <w:left w:val="nil"/>
              <w:bottom w:val="nil"/>
              <w:right w:val="nil"/>
            </w:tcBorders>
            <w:hideMark/>
          </w:tcPr>
          <w:p w14:paraId="13BC14EF" w14:textId="32C1E444"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6</w:t>
            </w:r>
            <w:r w:rsidR="005665BC" w:rsidRPr="00B91FAC">
              <w:rPr>
                <w:rFonts w:ascii="Arial" w:eastAsia="Times New Roman" w:hAnsi="Arial" w:cs="Arial"/>
                <w:sz w:val="16"/>
                <w:szCs w:val="16"/>
                <w:vertAlign w:val="superscript"/>
                <w:lang w:val="en-GB" w:eastAsia="zh-CN"/>
              </w:rPr>
              <w:t xml:space="preserve"> </w:t>
            </w:r>
            <w:proofErr w:type="spellStart"/>
            <w:proofErr w:type="gramStart"/>
            <w:r w:rsidR="005665BC" w:rsidRPr="00B91FAC">
              <w:rPr>
                <w:rFonts w:ascii="Arial" w:eastAsia="Times New Roman" w:hAnsi="Arial" w:cs="Arial"/>
                <w:sz w:val="16"/>
                <w:szCs w:val="16"/>
                <w:vertAlign w:val="superscript"/>
                <w:lang w:val="en-GB" w:eastAsia="zh-CN"/>
              </w:rPr>
              <w:t>r,s</w:t>
            </w:r>
            <w:proofErr w:type="gramEnd"/>
            <w:r w:rsidR="005665BC" w:rsidRPr="00B91FAC">
              <w:rPr>
                <w:rFonts w:ascii="Arial" w:eastAsia="Times New Roman" w:hAnsi="Arial" w:cs="Arial"/>
                <w:sz w:val="16"/>
                <w:szCs w:val="16"/>
                <w:vertAlign w:val="superscript"/>
                <w:lang w:val="en-GB" w:eastAsia="zh-CN"/>
              </w:rPr>
              <w:t>,t</w:t>
            </w:r>
            <w:proofErr w:type="spellEnd"/>
            <w:r w:rsidRPr="00B91FAC">
              <w:rPr>
                <w:rFonts w:ascii="Arial" w:eastAsia="Times New Roman" w:hAnsi="Arial" w:cs="Arial"/>
                <w:sz w:val="16"/>
                <w:szCs w:val="16"/>
                <w:lang w:val="en-GB" w:eastAsia="zh-CN"/>
              </w:rPr>
              <w:t xml:space="preserve"> (2,524) </w:t>
            </w:r>
          </w:p>
        </w:tc>
        <w:tc>
          <w:tcPr>
            <w:tcW w:w="1559" w:type="dxa"/>
            <w:tcBorders>
              <w:top w:val="nil"/>
              <w:left w:val="nil"/>
              <w:bottom w:val="nil"/>
              <w:right w:val="nil"/>
            </w:tcBorders>
            <w:hideMark/>
          </w:tcPr>
          <w:p w14:paraId="317BD830"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0.13 (-0.10 to 0.36) </w:t>
            </w:r>
          </w:p>
        </w:tc>
        <w:tc>
          <w:tcPr>
            <w:tcW w:w="593" w:type="dxa"/>
            <w:tcBorders>
              <w:top w:val="nil"/>
              <w:left w:val="nil"/>
              <w:bottom w:val="nil"/>
              <w:right w:val="nil"/>
            </w:tcBorders>
            <w:hideMark/>
          </w:tcPr>
          <w:p w14:paraId="77216839" w14:textId="782DAF5A"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w:t>
            </w:r>
            <w:r w:rsidR="00425CE2" w:rsidRPr="00B91FAC">
              <w:rPr>
                <w:rFonts w:ascii="Arial" w:eastAsia="Times New Roman" w:hAnsi="Arial" w:cs="Arial"/>
                <w:sz w:val="16"/>
                <w:szCs w:val="16"/>
                <w:lang w:val="en-GB" w:eastAsia="zh-CN"/>
              </w:rPr>
              <w:t>4</w:t>
            </w: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57A85B26"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70BDB82A" w14:textId="341F36F5"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 (547) </w:t>
            </w:r>
          </w:p>
        </w:tc>
        <w:tc>
          <w:tcPr>
            <w:tcW w:w="1548" w:type="dxa"/>
            <w:tcBorders>
              <w:top w:val="nil"/>
              <w:left w:val="nil"/>
              <w:bottom w:val="nil"/>
              <w:right w:val="nil"/>
            </w:tcBorders>
            <w:hideMark/>
          </w:tcPr>
          <w:p w14:paraId="394F0AA9" w14:textId="08A41414"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0.09 (-0.22 to 0.39) </w:t>
            </w:r>
          </w:p>
        </w:tc>
        <w:tc>
          <w:tcPr>
            <w:tcW w:w="711" w:type="dxa"/>
            <w:tcBorders>
              <w:top w:val="nil"/>
              <w:left w:val="nil"/>
              <w:bottom w:val="nil"/>
              <w:right w:val="nil"/>
            </w:tcBorders>
            <w:hideMark/>
          </w:tcPr>
          <w:p w14:paraId="2858C259" w14:textId="0BAD008A"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81% </w:t>
            </w:r>
          </w:p>
        </w:tc>
        <w:tc>
          <w:tcPr>
            <w:tcW w:w="276" w:type="dxa"/>
            <w:tcBorders>
              <w:top w:val="nil"/>
              <w:left w:val="nil"/>
              <w:bottom w:val="nil"/>
              <w:right w:val="nil"/>
            </w:tcBorders>
            <w:hideMark/>
          </w:tcPr>
          <w:p w14:paraId="702498B6"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470369CA" w14:textId="6182BD23"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 (3,742) </w:t>
            </w:r>
          </w:p>
        </w:tc>
        <w:tc>
          <w:tcPr>
            <w:tcW w:w="1519" w:type="dxa"/>
            <w:tcBorders>
              <w:top w:val="nil"/>
              <w:left w:val="nil"/>
              <w:bottom w:val="nil"/>
              <w:right w:val="nil"/>
            </w:tcBorders>
            <w:hideMark/>
          </w:tcPr>
          <w:p w14:paraId="68FE44F8" w14:textId="15EA4D65"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0.14 (0.03 to 0.25) </w:t>
            </w:r>
          </w:p>
        </w:tc>
        <w:tc>
          <w:tcPr>
            <w:tcW w:w="619" w:type="dxa"/>
            <w:tcBorders>
              <w:top w:val="nil"/>
              <w:left w:val="nil"/>
              <w:bottom w:val="nil"/>
              <w:right w:val="nil"/>
            </w:tcBorders>
            <w:hideMark/>
          </w:tcPr>
          <w:p w14:paraId="7DA8CF15" w14:textId="0370018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81% </w:t>
            </w:r>
          </w:p>
        </w:tc>
      </w:tr>
      <w:tr w:rsidR="00E72F2B" w:rsidRPr="00B91FAC" w14:paraId="4F57A531" w14:textId="77777777" w:rsidTr="002619E5">
        <w:trPr>
          <w:trHeight w:val="405"/>
        </w:trPr>
        <w:tc>
          <w:tcPr>
            <w:tcW w:w="1985" w:type="dxa"/>
            <w:tcBorders>
              <w:top w:val="nil"/>
              <w:left w:val="nil"/>
              <w:bottom w:val="nil"/>
              <w:right w:val="nil"/>
            </w:tcBorders>
          </w:tcPr>
          <w:p w14:paraId="0FECD9BB"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0C6983B3" w14:textId="2BB3DA0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 (932)</w:t>
            </w:r>
          </w:p>
        </w:tc>
        <w:tc>
          <w:tcPr>
            <w:tcW w:w="1559" w:type="dxa"/>
            <w:tcBorders>
              <w:top w:val="nil"/>
              <w:left w:val="nil"/>
              <w:bottom w:val="nil"/>
              <w:right w:val="nil"/>
            </w:tcBorders>
          </w:tcPr>
          <w:p w14:paraId="46EE164F" w14:textId="2DC07A77"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0.39 (0.21 to 0.56)</w:t>
            </w:r>
          </w:p>
        </w:tc>
        <w:tc>
          <w:tcPr>
            <w:tcW w:w="593" w:type="dxa"/>
            <w:tcBorders>
              <w:top w:val="nil"/>
              <w:left w:val="nil"/>
              <w:bottom w:val="nil"/>
              <w:right w:val="nil"/>
            </w:tcBorders>
          </w:tcPr>
          <w:p w14:paraId="36DABBF4" w14:textId="4C26EFF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57%</w:t>
            </w:r>
          </w:p>
        </w:tc>
        <w:tc>
          <w:tcPr>
            <w:tcW w:w="258" w:type="dxa"/>
            <w:tcBorders>
              <w:top w:val="nil"/>
              <w:left w:val="nil"/>
              <w:bottom w:val="nil"/>
              <w:right w:val="nil"/>
            </w:tcBorders>
          </w:tcPr>
          <w:p w14:paraId="00693EA9"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609583A7" w14:textId="0CD17EB3"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 (147)</w:t>
            </w:r>
          </w:p>
        </w:tc>
        <w:tc>
          <w:tcPr>
            <w:tcW w:w="1548" w:type="dxa"/>
            <w:tcBorders>
              <w:top w:val="nil"/>
              <w:left w:val="nil"/>
              <w:bottom w:val="nil"/>
              <w:right w:val="nil"/>
            </w:tcBorders>
          </w:tcPr>
          <w:p w14:paraId="62E88897" w14:textId="5BF65EEF"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0.25 (0.02 to 0.49)</w:t>
            </w:r>
          </w:p>
        </w:tc>
        <w:tc>
          <w:tcPr>
            <w:tcW w:w="711" w:type="dxa"/>
            <w:tcBorders>
              <w:top w:val="nil"/>
              <w:left w:val="nil"/>
              <w:bottom w:val="nil"/>
              <w:right w:val="nil"/>
            </w:tcBorders>
          </w:tcPr>
          <w:p w14:paraId="0DCCF8CD" w14:textId="15A4E2B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76" w:type="dxa"/>
            <w:tcBorders>
              <w:top w:val="nil"/>
              <w:left w:val="nil"/>
              <w:bottom w:val="nil"/>
              <w:right w:val="nil"/>
            </w:tcBorders>
          </w:tcPr>
          <w:p w14:paraId="0B719230"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F01FA61" w14:textId="719A9C4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5 (1,639)</w:t>
            </w:r>
          </w:p>
        </w:tc>
        <w:tc>
          <w:tcPr>
            <w:tcW w:w="1519" w:type="dxa"/>
            <w:tcBorders>
              <w:top w:val="nil"/>
              <w:left w:val="nil"/>
              <w:bottom w:val="nil"/>
              <w:right w:val="nil"/>
            </w:tcBorders>
          </w:tcPr>
          <w:p w14:paraId="29EF24E5" w14:textId="53699400"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0.15 (-0.05 to 0.35)</w:t>
            </w:r>
          </w:p>
        </w:tc>
        <w:tc>
          <w:tcPr>
            <w:tcW w:w="619" w:type="dxa"/>
            <w:tcBorders>
              <w:top w:val="nil"/>
              <w:left w:val="nil"/>
              <w:bottom w:val="nil"/>
              <w:right w:val="nil"/>
            </w:tcBorders>
          </w:tcPr>
          <w:p w14:paraId="56672DDF" w14:textId="145F9FC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87%</w:t>
            </w:r>
          </w:p>
        </w:tc>
      </w:tr>
      <w:tr w:rsidR="00E72F2B" w:rsidRPr="00B91FAC" w14:paraId="0210D6BD" w14:textId="77777777" w:rsidTr="002619E5">
        <w:trPr>
          <w:trHeight w:val="405"/>
        </w:trPr>
        <w:tc>
          <w:tcPr>
            <w:tcW w:w="1985" w:type="dxa"/>
            <w:tcBorders>
              <w:top w:val="nil"/>
              <w:left w:val="nil"/>
              <w:bottom w:val="nil"/>
              <w:right w:val="nil"/>
            </w:tcBorders>
            <w:hideMark/>
          </w:tcPr>
          <w:p w14:paraId="10673AD2"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People with Pre-existing Medical Conditions </w:t>
            </w:r>
          </w:p>
        </w:tc>
        <w:tc>
          <w:tcPr>
            <w:tcW w:w="1276" w:type="dxa"/>
            <w:tcBorders>
              <w:top w:val="nil"/>
              <w:left w:val="nil"/>
              <w:bottom w:val="nil"/>
              <w:right w:val="nil"/>
            </w:tcBorders>
            <w:hideMark/>
          </w:tcPr>
          <w:p w14:paraId="634839C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13 (7,204) </w:t>
            </w:r>
          </w:p>
        </w:tc>
        <w:tc>
          <w:tcPr>
            <w:tcW w:w="1559" w:type="dxa"/>
            <w:tcBorders>
              <w:top w:val="nil"/>
              <w:left w:val="nil"/>
              <w:bottom w:val="nil"/>
              <w:right w:val="nil"/>
            </w:tcBorders>
            <w:hideMark/>
          </w:tcPr>
          <w:p w14:paraId="64DE00BA"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0.10 (0.01 to 0.19) </w:t>
            </w:r>
          </w:p>
        </w:tc>
        <w:tc>
          <w:tcPr>
            <w:tcW w:w="593" w:type="dxa"/>
            <w:tcBorders>
              <w:top w:val="nil"/>
              <w:left w:val="nil"/>
              <w:bottom w:val="nil"/>
              <w:right w:val="nil"/>
            </w:tcBorders>
            <w:hideMark/>
          </w:tcPr>
          <w:p w14:paraId="33CED38F" w14:textId="7AF75CD3"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84% </w:t>
            </w:r>
          </w:p>
        </w:tc>
        <w:tc>
          <w:tcPr>
            <w:tcW w:w="258" w:type="dxa"/>
            <w:tcBorders>
              <w:top w:val="nil"/>
              <w:left w:val="nil"/>
              <w:bottom w:val="nil"/>
              <w:right w:val="nil"/>
            </w:tcBorders>
            <w:hideMark/>
          </w:tcPr>
          <w:p w14:paraId="2096F5AF"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5A5C0128" w14:textId="1E3CDF9E"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17</w:t>
            </w:r>
            <w:r w:rsidR="00B84053" w:rsidRPr="00B91FAC">
              <w:rPr>
                <w:rFonts w:ascii="Arial" w:eastAsia="Times New Roman" w:hAnsi="Arial" w:cs="Arial"/>
                <w:sz w:val="16"/>
                <w:szCs w:val="16"/>
                <w:vertAlign w:val="superscript"/>
                <w:lang w:val="en-GB" w:eastAsia="zh-CN"/>
              </w:rPr>
              <w:t>f</w:t>
            </w:r>
            <w:r w:rsidRPr="00B91FAC">
              <w:rPr>
                <w:rFonts w:ascii="Arial" w:eastAsia="Times New Roman" w:hAnsi="Arial" w:cs="Arial"/>
                <w:sz w:val="16"/>
                <w:szCs w:val="16"/>
                <w:lang w:val="en-GB" w:eastAsia="zh-CN"/>
              </w:rPr>
              <w:t xml:space="preserve"> (7,837) </w:t>
            </w:r>
          </w:p>
        </w:tc>
        <w:tc>
          <w:tcPr>
            <w:tcW w:w="1548" w:type="dxa"/>
            <w:tcBorders>
              <w:top w:val="nil"/>
              <w:left w:val="nil"/>
              <w:bottom w:val="nil"/>
              <w:right w:val="nil"/>
            </w:tcBorders>
            <w:hideMark/>
          </w:tcPr>
          <w:p w14:paraId="16A5396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0.07 (-0.02 to 0.15) </w:t>
            </w:r>
          </w:p>
        </w:tc>
        <w:tc>
          <w:tcPr>
            <w:tcW w:w="711" w:type="dxa"/>
            <w:tcBorders>
              <w:top w:val="nil"/>
              <w:left w:val="nil"/>
              <w:bottom w:val="nil"/>
              <w:right w:val="nil"/>
            </w:tcBorders>
            <w:hideMark/>
          </w:tcPr>
          <w:p w14:paraId="5B988833" w14:textId="7EB1011C"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84% </w:t>
            </w:r>
          </w:p>
        </w:tc>
        <w:tc>
          <w:tcPr>
            <w:tcW w:w="276" w:type="dxa"/>
            <w:tcBorders>
              <w:top w:val="nil"/>
              <w:left w:val="nil"/>
              <w:bottom w:val="nil"/>
              <w:right w:val="nil"/>
            </w:tcBorders>
            <w:hideMark/>
          </w:tcPr>
          <w:p w14:paraId="05ADED90"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7C7F6967" w14:textId="205B6C45"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23</w:t>
            </w:r>
            <w:r w:rsidR="00B84053" w:rsidRPr="00B91FAC">
              <w:rPr>
                <w:rFonts w:ascii="Arial" w:eastAsia="Times New Roman" w:hAnsi="Arial" w:cs="Arial"/>
                <w:sz w:val="16"/>
                <w:szCs w:val="16"/>
                <w:vertAlign w:val="superscript"/>
                <w:lang w:val="en-GB" w:eastAsia="zh-CN"/>
              </w:rPr>
              <w:t>f</w:t>
            </w:r>
            <w:r w:rsidRPr="00B91FAC">
              <w:rPr>
                <w:rFonts w:ascii="Arial" w:eastAsia="Times New Roman" w:hAnsi="Arial" w:cs="Arial"/>
                <w:sz w:val="16"/>
                <w:szCs w:val="16"/>
                <w:lang w:val="en-GB" w:eastAsia="zh-CN"/>
              </w:rPr>
              <w:t xml:space="preserve"> (11,864) </w:t>
            </w:r>
          </w:p>
        </w:tc>
        <w:tc>
          <w:tcPr>
            <w:tcW w:w="1519" w:type="dxa"/>
            <w:tcBorders>
              <w:top w:val="nil"/>
              <w:left w:val="nil"/>
              <w:bottom w:val="nil"/>
              <w:right w:val="nil"/>
            </w:tcBorders>
            <w:hideMark/>
          </w:tcPr>
          <w:p w14:paraId="3EFB882F"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0.01 (-0.05 to 0.07) </w:t>
            </w:r>
          </w:p>
        </w:tc>
        <w:tc>
          <w:tcPr>
            <w:tcW w:w="619" w:type="dxa"/>
            <w:tcBorders>
              <w:top w:val="nil"/>
              <w:left w:val="nil"/>
              <w:bottom w:val="nil"/>
              <w:right w:val="nil"/>
            </w:tcBorders>
            <w:hideMark/>
          </w:tcPr>
          <w:p w14:paraId="52A43EFA" w14:textId="6784961E"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76% </w:t>
            </w:r>
          </w:p>
        </w:tc>
      </w:tr>
      <w:tr w:rsidR="00E72F2B" w:rsidRPr="00B91FAC" w14:paraId="212887D0" w14:textId="77777777" w:rsidTr="002619E5">
        <w:trPr>
          <w:trHeight w:val="405"/>
        </w:trPr>
        <w:tc>
          <w:tcPr>
            <w:tcW w:w="1985" w:type="dxa"/>
            <w:tcBorders>
              <w:top w:val="nil"/>
              <w:left w:val="nil"/>
              <w:bottom w:val="nil"/>
              <w:right w:val="nil"/>
            </w:tcBorders>
          </w:tcPr>
          <w:p w14:paraId="5C62FD5D"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C9ED132" w14:textId="2E37BCA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12 (6,511)</w:t>
            </w:r>
          </w:p>
        </w:tc>
        <w:tc>
          <w:tcPr>
            <w:tcW w:w="1559" w:type="dxa"/>
            <w:tcBorders>
              <w:top w:val="nil"/>
              <w:left w:val="nil"/>
              <w:bottom w:val="nil"/>
              <w:right w:val="nil"/>
            </w:tcBorders>
          </w:tcPr>
          <w:p w14:paraId="53CC4108" w14:textId="2B4DDE77"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0.10 (-0.01 to 0.20)</w:t>
            </w:r>
          </w:p>
        </w:tc>
        <w:tc>
          <w:tcPr>
            <w:tcW w:w="593" w:type="dxa"/>
            <w:tcBorders>
              <w:top w:val="nil"/>
              <w:left w:val="nil"/>
              <w:bottom w:val="nil"/>
              <w:right w:val="nil"/>
            </w:tcBorders>
          </w:tcPr>
          <w:p w14:paraId="5DE7AFE3" w14:textId="655C35BF"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86%</w:t>
            </w:r>
          </w:p>
        </w:tc>
        <w:tc>
          <w:tcPr>
            <w:tcW w:w="258" w:type="dxa"/>
            <w:tcBorders>
              <w:top w:val="nil"/>
              <w:left w:val="nil"/>
              <w:bottom w:val="nil"/>
              <w:right w:val="nil"/>
            </w:tcBorders>
          </w:tcPr>
          <w:p w14:paraId="1C538B75"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4C19C1DF" w14:textId="1D86DB4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11 (5,775)</w:t>
            </w:r>
          </w:p>
        </w:tc>
        <w:tc>
          <w:tcPr>
            <w:tcW w:w="1548" w:type="dxa"/>
            <w:tcBorders>
              <w:top w:val="nil"/>
              <w:left w:val="nil"/>
              <w:bottom w:val="nil"/>
              <w:right w:val="nil"/>
            </w:tcBorders>
          </w:tcPr>
          <w:p w14:paraId="132F74F6" w14:textId="5940AB80"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0.08 (-0.04 to 0.21)</w:t>
            </w:r>
          </w:p>
        </w:tc>
        <w:tc>
          <w:tcPr>
            <w:tcW w:w="711" w:type="dxa"/>
            <w:tcBorders>
              <w:top w:val="nil"/>
              <w:left w:val="nil"/>
              <w:bottom w:val="nil"/>
              <w:right w:val="nil"/>
            </w:tcBorders>
          </w:tcPr>
          <w:p w14:paraId="1EA6B8E4" w14:textId="06AC0033"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89%</w:t>
            </w:r>
          </w:p>
        </w:tc>
        <w:tc>
          <w:tcPr>
            <w:tcW w:w="276" w:type="dxa"/>
            <w:tcBorders>
              <w:top w:val="nil"/>
              <w:left w:val="nil"/>
              <w:bottom w:val="nil"/>
              <w:right w:val="nil"/>
            </w:tcBorders>
          </w:tcPr>
          <w:p w14:paraId="7D0FCD27"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623E5890" w14:textId="322A82FA" w:rsidR="008E2D28" w:rsidRPr="00B91FAC" w:rsidRDefault="00EA212A"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w:t>
            </w:r>
            <w:r w:rsidR="008E2D28" w:rsidRPr="00B91FAC">
              <w:rPr>
                <w:rFonts w:ascii="Arial" w:hAnsi="Arial" w:cs="Arial"/>
                <w:i/>
                <w:iCs/>
                <w:sz w:val="16"/>
                <w:szCs w:val="16"/>
                <w:lang w:val="en-GB"/>
              </w:rPr>
              <w:t xml:space="preserve"> (</w:t>
            </w:r>
            <w:r w:rsidRPr="00B91FAC">
              <w:rPr>
                <w:rFonts w:ascii="Arial" w:hAnsi="Arial" w:cs="Arial"/>
                <w:i/>
                <w:iCs/>
                <w:sz w:val="16"/>
                <w:szCs w:val="16"/>
                <w:lang w:val="en-GB"/>
              </w:rPr>
              <w:t>9</w:t>
            </w:r>
            <w:r w:rsidR="008E2D28" w:rsidRPr="00B91FAC">
              <w:rPr>
                <w:rFonts w:ascii="Arial" w:hAnsi="Arial" w:cs="Arial"/>
                <w:i/>
                <w:iCs/>
                <w:sz w:val="16"/>
                <w:szCs w:val="16"/>
                <w:lang w:val="en-GB"/>
              </w:rPr>
              <w:t>,</w:t>
            </w:r>
            <w:r w:rsidRPr="00B91FAC">
              <w:rPr>
                <w:rFonts w:ascii="Arial" w:hAnsi="Arial" w:cs="Arial"/>
                <w:i/>
                <w:iCs/>
                <w:sz w:val="16"/>
                <w:szCs w:val="16"/>
                <w:lang w:val="en-GB"/>
              </w:rPr>
              <w:t>496</w:t>
            </w:r>
            <w:r w:rsidR="008E2D28" w:rsidRPr="00B91FAC">
              <w:rPr>
                <w:rFonts w:ascii="Arial" w:hAnsi="Arial" w:cs="Arial"/>
                <w:i/>
                <w:iCs/>
                <w:sz w:val="16"/>
                <w:szCs w:val="16"/>
                <w:lang w:val="en-GB"/>
              </w:rPr>
              <w:t>)</w:t>
            </w:r>
          </w:p>
        </w:tc>
        <w:tc>
          <w:tcPr>
            <w:tcW w:w="1519" w:type="dxa"/>
            <w:tcBorders>
              <w:top w:val="nil"/>
              <w:left w:val="nil"/>
              <w:bottom w:val="nil"/>
              <w:right w:val="nil"/>
            </w:tcBorders>
          </w:tcPr>
          <w:p w14:paraId="0CD86ED9" w14:textId="3379F72D"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w:t>
            </w:r>
            <w:r w:rsidR="00EA212A" w:rsidRPr="00B91FAC">
              <w:rPr>
                <w:rFonts w:ascii="Arial" w:hAnsi="Arial" w:cs="Arial"/>
                <w:i/>
                <w:iCs/>
                <w:color w:val="000000" w:themeColor="text1"/>
                <w:sz w:val="16"/>
                <w:szCs w:val="16"/>
                <w:lang w:val="en-GB"/>
              </w:rPr>
              <w:t>5</w:t>
            </w:r>
            <w:r w:rsidRPr="00B91FAC">
              <w:rPr>
                <w:rFonts w:ascii="Arial" w:hAnsi="Arial" w:cs="Arial"/>
                <w:i/>
                <w:iCs/>
                <w:color w:val="000000" w:themeColor="text1"/>
                <w:sz w:val="16"/>
                <w:szCs w:val="16"/>
                <w:lang w:val="en-GB"/>
              </w:rPr>
              <w:t xml:space="preserve"> (-0.04 to 0.1</w:t>
            </w:r>
            <w:r w:rsidR="00EA212A" w:rsidRPr="00B91FAC">
              <w:rPr>
                <w:rFonts w:ascii="Arial" w:hAnsi="Arial" w:cs="Arial"/>
                <w:i/>
                <w:iCs/>
                <w:color w:val="000000" w:themeColor="text1"/>
                <w:sz w:val="16"/>
                <w:szCs w:val="16"/>
                <w:lang w:val="en-GB"/>
              </w:rPr>
              <w:t>3</w:t>
            </w:r>
            <w:r w:rsidRPr="00B91FAC">
              <w:rPr>
                <w:rFonts w:ascii="Arial" w:hAnsi="Arial" w:cs="Arial"/>
                <w:i/>
                <w:iCs/>
                <w:color w:val="000000" w:themeColor="text1"/>
                <w:sz w:val="16"/>
                <w:szCs w:val="16"/>
                <w:lang w:val="en-GB"/>
              </w:rPr>
              <w:t>)</w:t>
            </w:r>
          </w:p>
        </w:tc>
        <w:tc>
          <w:tcPr>
            <w:tcW w:w="619" w:type="dxa"/>
            <w:tcBorders>
              <w:top w:val="nil"/>
              <w:left w:val="nil"/>
              <w:bottom w:val="nil"/>
              <w:right w:val="nil"/>
            </w:tcBorders>
          </w:tcPr>
          <w:p w14:paraId="662128D6" w14:textId="690C513D" w:rsidR="008E2D28" w:rsidRPr="00B91FAC" w:rsidRDefault="00AC7496"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84</w:t>
            </w:r>
            <w:r w:rsidR="008E2D28" w:rsidRPr="00B91FAC">
              <w:rPr>
                <w:rFonts w:ascii="Arial" w:hAnsi="Arial" w:cs="Arial"/>
                <w:i/>
                <w:iCs/>
                <w:sz w:val="16"/>
                <w:szCs w:val="16"/>
                <w:lang w:val="en-GB"/>
              </w:rPr>
              <w:t>%</w:t>
            </w:r>
          </w:p>
        </w:tc>
      </w:tr>
      <w:tr w:rsidR="00E72F2B" w:rsidRPr="00B91FAC" w14:paraId="4386ED40" w14:textId="77777777" w:rsidTr="002619E5">
        <w:trPr>
          <w:trHeight w:val="405"/>
        </w:trPr>
        <w:tc>
          <w:tcPr>
            <w:tcW w:w="1985" w:type="dxa"/>
            <w:tcBorders>
              <w:top w:val="nil"/>
              <w:left w:val="nil"/>
              <w:bottom w:val="nil"/>
              <w:right w:val="nil"/>
            </w:tcBorders>
            <w:hideMark/>
          </w:tcPr>
          <w:p w14:paraId="5B0AC2F0"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lastRenderedPageBreak/>
              <w:t>People with Pre-existing Mental Health Conditions </w:t>
            </w:r>
          </w:p>
        </w:tc>
        <w:tc>
          <w:tcPr>
            <w:tcW w:w="1276" w:type="dxa"/>
            <w:tcBorders>
              <w:top w:val="nil"/>
              <w:left w:val="nil"/>
              <w:bottom w:val="nil"/>
              <w:right w:val="nil"/>
            </w:tcBorders>
            <w:hideMark/>
          </w:tcPr>
          <w:p w14:paraId="46E5467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4 (985) </w:t>
            </w:r>
          </w:p>
        </w:tc>
        <w:tc>
          <w:tcPr>
            <w:tcW w:w="1559" w:type="dxa"/>
            <w:tcBorders>
              <w:top w:val="nil"/>
              <w:left w:val="nil"/>
              <w:bottom w:val="nil"/>
              <w:right w:val="nil"/>
            </w:tcBorders>
            <w:hideMark/>
          </w:tcPr>
          <w:p w14:paraId="64CCDC1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0.08 (-0.33 to 0.50) </w:t>
            </w:r>
          </w:p>
        </w:tc>
        <w:tc>
          <w:tcPr>
            <w:tcW w:w="593" w:type="dxa"/>
            <w:tcBorders>
              <w:top w:val="nil"/>
              <w:left w:val="nil"/>
              <w:bottom w:val="nil"/>
              <w:right w:val="nil"/>
            </w:tcBorders>
            <w:hideMark/>
          </w:tcPr>
          <w:p w14:paraId="2224DD57" w14:textId="647FDBFB"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95% </w:t>
            </w:r>
          </w:p>
        </w:tc>
        <w:tc>
          <w:tcPr>
            <w:tcW w:w="258" w:type="dxa"/>
            <w:tcBorders>
              <w:top w:val="nil"/>
              <w:left w:val="nil"/>
              <w:bottom w:val="nil"/>
              <w:right w:val="nil"/>
            </w:tcBorders>
            <w:hideMark/>
          </w:tcPr>
          <w:p w14:paraId="7B4C0AC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2F473D28"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4 (12,507) </w:t>
            </w:r>
          </w:p>
        </w:tc>
        <w:tc>
          <w:tcPr>
            <w:tcW w:w="1548" w:type="dxa"/>
            <w:tcBorders>
              <w:top w:val="nil"/>
              <w:left w:val="nil"/>
              <w:bottom w:val="nil"/>
              <w:right w:val="nil"/>
            </w:tcBorders>
            <w:hideMark/>
          </w:tcPr>
          <w:p w14:paraId="5B01E38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0.03 (-0.22 to 0.29) </w:t>
            </w:r>
          </w:p>
        </w:tc>
        <w:tc>
          <w:tcPr>
            <w:tcW w:w="711" w:type="dxa"/>
            <w:tcBorders>
              <w:top w:val="nil"/>
              <w:left w:val="nil"/>
              <w:bottom w:val="nil"/>
              <w:right w:val="nil"/>
            </w:tcBorders>
            <w:hideMark/>
          </w:tcPr>
          <w:p w14:paraId="72835EA7" w14:textId="18271948"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88% </w:t>
            </w:r>
          </w:p>
        </w:tc>
        <w:tc>
          <w:tcPr>
            <w:tcW w:w="276" w:type="dxa"/>
            <w:tcBorders>
              <w:top w:val="nil"/>
              <w:left w:val="nil"/>
              <w:bottom w:val="nil"/>
              <w:right w:val="nil"/>
            </w:tcBorders>
            <w:hideMark/>
          </w:tcPr>
          <w:p w14:paraId="34D322F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22F1C9D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4 (</w:t>
            </w:r>
            <w:r w:rsidRPr="00B91FAC">
              <w:rPr>
                <w:rFonts w:ascii="Arial" w:eastAsia="Times New Roman" w:hAnsi="Arial" w:cs="Arial"/>
                <w:color w:val="000000"/>
                <w:sz w:val="16"/>
                <w:szCs w:val="16"/>
                <w:lang w:val="en-GB" w:eastAsia="zh-CN"/>
              </w:rPr>
              <w:t>12,497) </w:t>
            </w:r>
          </w:p>
        </w:tc>
        <w:tc>
          <w:tcPr>
            <w:tcW w:w="1519" w:type="dxa"/>
            <w:tcBorders>
              <w:top w:val="nil"/>
              <w:left w:val="nil"/>
              <w:bottom w:val="nil"/>
              <w:right w:val="nil"/>
            </w:tcBorders>
            <w:hideMark/>
          </w:tcPr>
          <w:p w14:paraId="30D8B14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-0.06 (-0.08 to -0.03) </w:t>
            </w:r>
          </w:p>
        </w:tc>
        <w:tc>
          <w:tcPr>
            <w:tcW w:w="619" w:type="dxa"/>
            <w:tcBorders>
              <w:top w:val="nil"/>
              <w:left w:val="nil"/>
              <w:bottom w:val="nil"/>
              <w:right w:val="nil"/>
            </w:tcBorders>
            <w:hideMark/>
          </w:tcPr>
          <w:p w14:paraId="04156316" w14:textId="24549620"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 </w:t>
            </w:r>
          </w:p>
        </w:tc>
      </w:tr>
      <w:tr w:rsidR="00E72F2B" w:rsidRPr="00B91FAC" w14:paraId="0DFAF54F" w14:textId="77777777" w:rsidTr="002619E5">
        <w:trPr>
          <w:trHeight w:val="405"/>
        </w:trPr>
        <w:tc>
          <w:tcPr>
            <w:tcW w:w="1985" w:type="dxa"/>
            <w:tcBorders>
              <w:top w:val="nil"/>
              <w:left w:val="nil"/>
              <w:bottom w:val="nil"/>
              <w:right w:val="nil"/>
            </w:tcBorders>
          </w:tcPr>
          <w:p w14:paraId="1E8778E5"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4E359B8B" w14:textId="021AA23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2 (457)</w:t>
            </w:r>
          </w:p>
        </w:tc>
        <w:tc>
          <w:tcPr>
            <w:tcW w:w="1559" w:type="dxa"/>
            <w:tcBorders>
              <w:top w:val="nil"/>
              <w:left w:val="nil"/>
              <w:bottom w:val="nil"/>
              <w:right w:val="nil"/>
            </w:tcBorders>
          </w:tcPr>
          <w:p w14:paraId="799CFFBB" w14:textId="52CE4357"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-0.22 (-0.35 to -0.09)</w:t>
            </w:r>
          </w:p>
        </w:tc>
        <w:tc>
          <w:tcPr>
            <w:tcW w:w="593" w:type="dxa"/>
            <w:tcBorders>
              <w:top w:val="nil"/>
              <w:left w:val="nil"/>
              <w:bottom w:val="nil"/>
              <w:right w:val="nil"/>
            </w:tcBorders>
          </w:tcPr>
          <w:p w14:paraId="170B99C7" w14:textId="4DFA4A4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w:t>
            </w:r>
          </w:p>
        </w:tc>
        <w:tc>
          <w:tcPr>
            <w:tcW w:w="258" w:type="dxa"/>
            <w:tcBorders>
              <w:top w:val="nil"/>
              <w:left w:val="nil"/>
              <w:bottom w:val="nil"/>
              <w:right w:val="nil"/>
            </w:tcBorders>
          </w:tcPr>
          <w:p w14:paraId="33172FE6"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1B9564C5" w14:textId="15FF94CE"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 (12,362)</w:t>
            </w:r>
          </w:p>
        </w:tc>
        <w:tc>
          <w:tcPr>
            <w:tcW w:w="1548" w:type="dxa"/>
            <w:tcBorders>
              <w:top w:val="nil"/>
              <w:left w:val="nil"/>
              <w:bottom w:val="nil"/>
              <w:right w:val="nil"/>
            </w:tcBorders>
          </w:tcPr>
          <w:p w14:paraId="4D47A7B7" w14:textId="08FC599D"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0.12 (-0.11 to 0.35)</w:t>
            </w:r>
          </w:p>
        </w:tc>
        <w:tc>
          <w:tcPr>
            <w:tcW w:w="711" w:type="dxa"/>
            <w:tcBorders>
              <w:top w:val="nil"/>
              <w:left w:val="nil"/>
              <w:bottom w:val="nil"/>
              <w:right w:val="nil"/>
            </w:tcBorders>
          </w:tcPr>
          <w:p w14:paraId="50FA02A1" w14:textId="5406870B"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80%</w:t>
            </w:r>
          </w:p>
        </w:tc>
        <w:tc>
          <w:tcPr>
            <w:tcW w:w="276" w:type="dxa"/>
            <w:tcBorders>
              <w:top w:val="nil"/>
              <w:left w:val="nil"/>
              <w:bottom w:val="nil"/>
              <w:right w:val="nil"/>
            </w:tcBorders>
          </w:tcPr>
          <w:p w14:paraId="2243AA97"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8F41D01" w14:textId="197794E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 (</w:t>
            </w:r>
            <w:r w:rsidRPr="00B91FAC">
              <w:rPr>
                <w:rFonts w:ascii="Arial" w:hAnsi="Arial" w:cs="Arial"/>
                <w:i/>
                <w:iCs/>
                <w:color w:val="000000" w:themeColor="text1"/>
                <w:sz w:val="16"/>
                <w:szCs w:val="16"/>
                <w:lang w:val="en-GB"/>
              </w:rPr>
              <w:t>12,352)</w:t>
            </w:r>
          </w:p>
        </w:tc>
        <w:tc>
          <w:tcPr>
            <w:tcW w:w="1519" w:type="dxa"/>
            <w:tcBorders>
              <w:top w:val="nil"/>
              <w:left w:val="nil"/>
              <w:bottom w:val="nil"/>
              <w:right w:val="nil"/>
            </w:tcBorders>
          </w:tcPr>
          <w:p w14:paraId="6809610A" w14:textId="1B973416"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-0.05 (-0.08 to -0.03)</w:t>
            </w:r>
          </w:p>
        </w:tc>
        <w:tc>
          <w:tcPr>
            <w:tcW w:w="619" w:type="dxa"/>
            <w:tcBorders>
              <w:top w:val="nil"/>
              <w:left w:val="nil"/>
              <w:bottom w:val="nil"/>
              <w:right w:val="nil"/>
            </w:tcBorders>
          </w:tcPr>
          <w:p w14:paraId="4ADCA6E1" w14:textId="12B5FA40"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w:t>
            </w:r>
          </w:p>
        </w:tc>
      </w:tr>
      <w:tr w:rsidR="00E72F2B" w:rsidRPr="00B91FAC" w14:paraId="22EBDEFD" w14:textId="77777777" w:rsidTr="002619E5">
        <w:trPr>
          <w:trHeight w:val="405"/>
        </w:trPr>
        <w:tc>
          <w:tcPr>
            <w:tcW w:w="1985" w:type="dxa"/>
            <w:tcBorders>
              <w:top w:val="nil"/>
              <w:left w:val="nil"/>
              <w:bottom w:val="nil"/>
              <w:right w:val="nil"/>
            </w:tcBorders>
            <w:hideMark/>
          </w:tcPr>
          <w:p w14:paraId="2A489B2D"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Medical Staff </w:t>
            </w:r>
          </w:p>
        </w:tc>
        <w:tc>
          <w:tcPr>
            <w:tcW w:w="1276" w:type="dxa"/>
            <w:tcBorders>
              <w:top w:val="nil"/>
              <w:left w:val="nil"/>
              <w:bottom w:val="nil"/>
              <w:right w:val="nil"/>
            </w:tcBorders>
            <w:hideMark/>
          </w:tcPr>
          <w:p w14:paraId="3E75C88B" w14:textId="27EBEF7C"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w:t>
            </w:r>
            <w:r w:rsidRPr="00B91FAC">
              <w:rPr>
                <w:rFonts w:ascii="Arial" w:eastAsia="Times New Roman" w:hAnsi="Arial" w:cs="Arial"/>
                <w:sz w:val="16"/>
                <w:szCs w:val="16"/>
                <w:vertAlign w:val="superscript"/>
                <w:lang w:val="en-GB" w:eastAsia="zh-CN"/>
              </w:rPr>
              <w:t>b</w:t>
            </w:r>
            <w:r w:rsidRPr="00B91FAC">
              <w:rPr>
                <w:rFonts w:ascii="Arial" w:eastAsia="Times New Roman" w:hAnsi="Arial" w:cs="Arial"/>
                <w:sz w:val="16"/>
                <w:szCs w:val="16"/>
                <w:lang w:val="en-GB" w:eastAsia="zh-CN"/>
              </w:rPr>
              <w:t xml:space="preserve"> (331) </w:t>
            </w:r>
          </w:p>
        </w:tc>
        <w:tc>
          <w:tcPr>
            <w:tcW w:w="1559" w:type="dxa"/>
            <w:tcBorders>
              <w:top w:val="nil"/>
              <w:left w:val="nil"/>
              <w:bottom w:val="nil"/>
              <w:right w:val="nil"/>
            </w:tcBorders>
            <w:hideMark/>
          </w:tcPr>
          <w:p w14:paraId="479B4301"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0.17 (0.02 to 0.32) </w:t>
            </w:r>
          </w:p>
        </w:tc>
        <w:tc>
          <w:tcPr>
            <w:tcW w:w="593" w:type="dxa"/>
            <w:tcBorders>
              <w:top w:val="nil"/>
              <w:left w:val="nil"/>
              <w:bottom w:val="nil"/>
              <w:right w:val="nil"/>
            </w:tcBorders>
            <w:hideMark/>
          </w:tcPr>
          <w:p w14:paraId="2A665448"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32BC1C9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75A246F7"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548" w:type="dxa"/>
            <w:tcBorders>
              <w:top w:val="nil"/>
              <w:left w:val="nil"/>
              <w:bottom w:val="nil"/>
              <w:right w:val="nil"/>
            </w:tcBorders>
            <w:hideMark/>
          </w:tcPr>
          <w:p w14:paraId="6D8957B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711" w:type="dxa"/>
            <w:tcBorders>
              <w:top w:val="nil"/>
              <w:left w:val="nil"/>
              <w:bottom w:val="nil"/>
              <w:right w:val="nil"/>
            </w:tcBorders>
            <w:hideMark/>
          </w:tcPr>
          <w:p w14:paraId="48F69CD6"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76" w:type="dxa"/>
            <w:tcBorders>
              <w:top w:val="nil"/>
              <w:left w:val="nil"/>
              <w:bottom w:val="nil"/>
              <w:right w:val="nil"/>
            </w:tcBorders>
            <w:hideMark/>
          </w:tcPr>
          <w:p w14:paraId="37EB8EBE"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62CFD00F"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2 (1,788) </w:t>
            </w:r>
          </w:p>
        </w:tc>
        <w:tc>
          <w:tcPr>
            <w:tcW w:w="1519" w:type="dxa"/>
            <w:tcBorders>
              <w:top w:val="nil"/>
              <w:left w:val="nil"/>
              <w:bottom w:val="nil"/>
              <w:right w:val="nil"/>
            </w:tcBorders>
            <w:hideMark/>
          </w:tcPr>
          <w:p w14:paraId="596DC2C3"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0.02 (-0.05 to 0.08) </w:t>
            </w:r>
          </w:p>
        </w:tc>
        <w:tc>
          <w:tcPr>
            <w:tcW w:w="619" w:type="dxa"/>
            <w:tcBorders>
              <w:top w:val="nil"/>
              <w:left w:val="nil"/>
              <w:bottom w:val="nil"/>
              <w:right w:val="nil"/>
            </w:tcBorders>
            <w:hideMark/>
          </w:tcPr>
          <w:p w14:paraId="62D5A195" w14:textId="2F4DF142"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 </w:t>
            </w:r>
          </w:p>
          <w:p w14:paraId="38A4BCCD"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r>
      <w:tr w:rsidR="00E72F2B" w:rsidRPr="00B91FAC" w14:paraId="63CE9DC9" w14:textId="77777777" w:rsidTr="002619E5">
        <w:trPr>
          <w:trHeight w:val="405"/>
        </w:trPr>
        <w:tc>
          <w:tcPr>
            <w:tcW w:w="1985" w:type="dxa"/>
            <w:tcBorders>
              <w:top w:val="nil"/>
              <w:left w:val="nil"/>
              <w:bottom w:val="nil"/>
              <w:right w:val="nil"/>
            </w:tcBorders>
          </w:tcPr>
          <w:p w14:paraId="3968142F"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68DB179A" w14:textId="0230E12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59" w:type="dxa"/>
            <w:tcBorders>
              <w:top w:val="nil"/>
              <w:left w:val="nil"/>
              <w:bottom w:val="nil"/>
              <w:right w:val="nil"/>
            </w:tcBorders>
          </w:tcPr>
          <w:p w14:paraId="3825688E" w14:textId="283A8C4E"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593" w:type="dxa"/>
            <w:tcBorders>
              <w:top w:val="nil"/>
              <w:left w:val="nil"/>
              <w:bottom w:val="nil"/>
              <w:right w:val="nil"/>
            </w:tcBorders>
          </w:tcPr>
          <w:p w14:paraId="0E28E1DC" w14:textId="69255ED5"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58" w:type="dxa"/>
            <w:tcBorders>
              <w:top w:val="nil"/>
              <w:left w:val="nil"/>
              <w:bottom w:val="nil"/>
              <w:right w:val="nil"/>
            </w:tcBorders>
          </w:tcPr>
          <w:p w14:paraId="516D7955"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6FD4857F" w14:textId="59B401B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48" w:type="dxa"/>
            <w:tcBorders>
              <w:top w:val="nil"/>
              <w:left w:val="nil"/>
              <w:bottom w:val="nil"/>
              <w:right w:val="nil"/>
            </w:tcBorders>
          </w:tcPr>
          <w:p w14:paraId="47124E40" w14:textId="69B1EE3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711" w:type="dxa"/>
            <w:tcBorders>
              <w:top w:val="nil"/>
              <w:left w:val="nil"/>
              <w:bottom w:val="nil"/>
              <w:right w:val="nil"/>
            </w:tcBorders>
          </w:tcPr>
          <w:p w14:paraId="2450C37F" w14:textId="6A0CAB0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76" w:type="dxa"/>
            <w:tcBorders>
              <w:top w:val="nil"/>
              <w:left w:val="nil"/>
              <w:bottom w:val="nil"/>
              <w:right w:val="nil"/>
            </w:tcBorders>
          </w:tcPr>
          <w:p w14:paraId="4968953C"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4C31FE2E" w14:textId="030A908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1 (180)</w:t>
            </w:r>
          </w:p>
        </w:tc>
        <w:tc>
          <w:tcPr>
            <w:tcW w:w="1519" w:type="dxa"/>
            <w:tcBorders>
              <w:top w:val="nil"/>
              <w:left w:val="nil"/>
              <w:bottom w:val="nil"/>
              <w:right w:val="nil"/>
            </w:tcBorders>
          </w:tcPr>
          <w:p w14:paraId="34F10D51" w14:textId="4757421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0.11 (-0.09 to 0.32)</w:t>
            </w:r>
          </w:p>
        </w:tc>
        <w:tc>
          <w:tcPr>
            <w:tcW w:w="619" w:type="dxa"/>
            <w:tcBorders>
              <w:top w:val="nil"/>
              <w:left w:val="nil"/>
              <w:bottom w:val="nil"/>
              <w:right w:val="nil"/>
            </w:tcBorders>
          </w:tcPr>
          <w:p w14:paraId="1E98B7C4" w14:textId="79903FC8"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r>
      <w:tr w:rsidR="00E72F2B" w:rsidRPr="00B91FAC" w14:paraId="09D29039" w14:textId="77777777" w:rsidTr="002619E5">
        <w:trPr>
          <w:trHeight w:val="405"/>
        </w:trPr>
        <w:tc>
          <w:tcPr>
            <w:tcW w:w="1985" w:type="dxa"/>
            <w:tcBorders>
              <w:top w:val="nil"/>
              <w:left w:val="nil"/>
              <w:bottom w:val="nil"/>
              <w:right w:val="nil"/>
            </w:tcBorders>
            <w:hideMark/>
          </w:tcPr>
          <w:p w14:paraId="4DD65392"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Teachers </w:t>
            </w:r>
          </w:p>
        </w:tc>
        <w:tc>
          <w:tcPr>
            <w:tcW w:w="1276" w:type="dxa"/>
            <w:tcBorders>
              <w:top w:val="nil"/>
              <w:left w:val="nil"/>
              <w:bottom w:val="nil"/>
              <w:right w:val="nil"/>
            </w:tcBorders>
            <w:hideMark/>
          </w:tcPr>
          <w:p w14:paraId="3250E2B4"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559" w:type="dxa"/>
            <w:tcBorders>
              <w:top w:val="nil"/>
              <w:left w:val="nil"/>
              <w:bottom w:val="nil"/>
              <w:right w:val="nil"/>
            </w:tcBorders>
            <w:hideMark/>
          </w:tcPr>
          <w:p w14:paraId="6415E4F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593" w:type="dxa"/>
            <w:tcBorders>
              <w:top w:val="nil"/>
              <w:left w:val="nil"/>
              <w:bottom w:val="nil"/>
              <w:right w:val="nil"/>
            </w:tcBorders>
            <w:hideMark/>
          </w:tcPr>
          <w:p w14:paraId="36FE905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p w14:paraId="5EF3DF39"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4CC77F73"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1C712E47"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 (350) </w:t>
            </w:r>
          </w:p>
        </w:tc>
        <w:tc>
          <w:tcPr>
            <w:tcW w:w="1548" w:type="dxa"/>
            <w:tcBorders>
              <w:top w:val="nil"/>
              <w:left w:val="nil"/>
              <w:bottom w:val="nil"/>
              <w:right w:val="nil"/>
            </w:tcBorders>
            <w:hideMark/>
          </w:tcPr>
          <w:p w14:paraId="3D0928EB"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0.71 (0.56 to 0.86) </w:t>
            </w:r>
          </w:p>
        </w:tc>
        <w:tc>
          <w:tcPr>
            <w:tcW w:w="711" w:type="dxa"/>
            <w:tcBorders>
              <w:top w:val="nil"/>
              <w:left w:val="nil"/>
              <w:bottom w:val="nil"/>
              <w:right w:val="nil"/>
            </w:tcBorders>
            <w:hideMark/>
          </w:tcPr>
          <w:p w14:paraId="2373920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p w14:paraId="23B58AB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76" w:type="dxa"/>
            <w:tcBorders>
              <w:top w:val="nil"/>
              <w:left w:val="nil"/>
              <w:bottom w:val="nil"/>
              <w:right w:val="nil"/>
            </w:tcBorders>
            <w:hideMark/>
          </w:tcPr>
          <w:p w14:paraId="069700C6"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6A055630"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 (350) </w:t>
            </w:r>
          </w:p>
        </w:tc>
        <w:tc>
          <w:tcPr>
            <w:tcW w:w="1519" w:type="dxa"/>
            <w:tcBorders>
              <w:top w:val="nil"/>
              <w:left w:val="nil"/>
              <w:bottom w:val="nil"/>
              <w:right w:val="nil"/>
            </w:tcBorders>
            <w:hideMark/>
          </w:tcPr>
          <w:p w14:paraId="69C85A5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0.38 (0.23 to 0.53) </w:t>
            </w:r>
          </w:p>
        </w:tc>
        <w:tc>
          <w:tcPr>
            <w:tcW w:w="619" w:type="dxa"/>
            <w:tcBorders>
              <w:top w:val="nil"/>
              <w:left w:val="nil"/>
              <w:bottom w:val="nil"/>
              <w:right w:val="nil"/>
            </w:tcBorders>
            <w:hideMark/>
          </w:tcPr>
          <w:p w14:paraId="463F5CFA"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p w14:paraId="07DECFB2"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r>
      <w:tr w:rsidR="00E72F2B" w:rsidRPr="00B91FAC" w14:paraId="193D22CE" w14:textId="77777777" w:rsidTr="002619E5">
        <w:trPr>
          <w:trHeight w:val="405"/>
        </w:trPr>
        <w:tc>
          <w:tcPr>
            <w:tcW w:w="1985" w:type="dxa"/>
            <w:tcBorders>
              <w:top w:val="nil"/>
              <w:left w:val="nil"/>
              <w:bottom w:val="nil"/>
              <w:right w:val="nil"/>
            </w:tcBorders>
          </w:tcPr>
          <w:p w14:paraId="3BB41385"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065DB0E2" w14:textId="03486B0E"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59" w:type="dxa"/>
            <w:tcBorders>
              <w:top w:val="nil"/>
              <w:left w:val="nil"/>
              <w:bottom w:val="nil"/>
              <w:right w:val="nil"/>
            </w:tcBorders>
          </w:tcPr>
          <w:p w14:paraId="5357803A" w14:textId="0C3FB05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593" w:type="dxa"/>
            <w:tcBorders>
              <w:top w:val="nil"/>
              <w:left w:val="nil"/>
              <w:bottom w:val="nil"/>
              <w:right w:val="nil"/>
            </w:tcBorders>
          </w:tcPr>
          <w:p w14:paraId="5EDF1EC4" w14:textId="025D7CB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58" w:type="dxa"/>
            <w:tcBorders>
              <w:top w:val="nil"/>
              <w:left w:val="nil"/>
              <w:bottom w:val="nil"/>
              <w:right w:val="nil"/>
            </w:tcBorders>
          </w:tcPr>
          <w:p w14:paraId="30AC1C0C"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55BCBFD7" w14:textId="05D5FA5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48" w:type="dxa"/>
            <w:tcBorders>
              <w:top w:val="nil"/>
              <w:left w:val="nil"/>
              <w:bottom w:val="nil"/>
              <w:right w:val="nil"/>
            </w:tcBorders>
          </w:tcPr>
          <w:p w14:paraId="45187FE2" w14:textId="7CF0A14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711" w:type="dxa"/>
            <w:tcBorders>
              <w:top w:val="nil"/>
              <w:left w:val="nil"/>
              <w:bottom w:val="nil"/>
              <w:right w:val="nil"/>
            </w:tcBorders>
          </w:tcPr>
          <w:p w14:paraId="57EEE6B4" w14:textId="366744C8"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76" w:type="dxa"/>
            <w:tcBorders>
              <w:top w:val="nil"/>
              <w:left w:val="nil"/>
              <w:bottom w:val="nil"/>
              <w:right w:val="nil"/>
            </w:tcBorders>
          </w:tcPr>
          <w:p w14:paraId="03156CEC"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680051EE" w14:textId="2E13B0C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19" w:type="dxa"/>
            <w:tcBorders>
              <w:top w:val="nil"/>
              <w:left w:val="nil"/>
              <w:bottom w:val="nil"/>
              <w:right w:val="nil"/>
            </w:tcBorders>
          </w:tcPr>
          <w:p w14:paraId="6F53FA24" w14:textId="44723B48"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619" w:type="dxa"/>
            <w:tcBorders>
              <w:top w:val="nil"/>
              <w:left w:val="nil"/>
              <w:bottom w:val="nil"/>
              <w:right w:val="nil"/>
            </w:tcBorders>
          </w:tcPr>
          <w:p w14:paraId="03B03064" w14:textId="6D590355"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r>
      <w:tr w:rsidR="00E72F2B" w:rsidRPr="00B91FAC" w14:paraId="7985DC31" w14:textId="77777777" w:rsidTr="002619E5">
        <w:trPr>
          <w:trHeight w:val="405"/>
        </w:trPr>
        <w:tc>
          <w:tcPr>
            <w:tcW w:w="1985" w:type="dxa"/>
            <w:tcBorders>
              <w:top w:val="nil"/>
              <w:left w:val="nil"/>
              <w:bottom w:val="nil"/>
              <w:right w:val="nil"/>
            </w:tcBorders>
          </w:tcPr>
          <w:p w14:paraId="0D453152" w14:textId="3D6A6916" w:rsidR="008E2D28" w:rsidRPr="00B91FAC" w:rsidRDefault="008E2D28" w:rsidP="008E2D28">
            <w:pPr>
              <w:spacing w:after="0" w:line="240" w:lineRule="auto"/>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Caregivers</w:t>
            </w:r>
          </w:p>
        </w:tc>
        <w:tc>
          <w:tcPr>
            <w:tcW w:w="1276" w:type="dxa"/>
            <w:tcBorders>
              <w:top w:val="nil"/>
              <w:left w:val="nil"/>
              <w:bottom w:val="nil"/>
              <w:right w:val="nil"/>
            </w:tcBorders>
          </w:tcPr>
          <w:p w14:paraId="3281D9DA" w14:textId="4EFB9A8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 </w:t>
            </w:r>
          </w:p>
        </w:tc>
        <w:tc>
          <w:tcPr>
            <w:tcW w:w="1559" w:type="dxa"/>
            <w:tcBorders>
              <w:top w:val="nil"/>
              <w:left w:val="nil"/>
              <w:bottom w:val="nil"/>
              <w:right w:val="nil"/>
            </w:tcBorders>
          </w:tcPr>
          <w:p w14:paraId="3A8F497A" w14:textId="73A0F8DF"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 </w:t>
            </w:r>
          </w:p>
        </w:tc>
        <w:tc>
          <w:tcPr>
            <w:tcW w:w="593" w:type="dxa"/>
            <w:tcBorders>
              <w:top w:val="nil"/>
              <w:left w:val="nil"/>
              <w:bottom w:val="nil"/>
              <w:right w:val="nil"/>
            </w:tcBorders>
          </w:tcPr>
          <w:p w14:paraId="26029986" w14:textId="5A2D7BD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 </w:t>
            </w:r>
          </w:p>
        </w:tc>
        <w:tc>
          <w:tcPr>
            <w:tcW w:w="258" w:type="dxa"/>
            <w:tcBorders>
              <w:top w:val="nil"/>
              <w:left w:val="nil"/>
              <w:bottom w:val="nil"/>
              <w:right w:val="nil"/>
            </w:tcBorders>
          </w:tcPr>
          <w:p w14:paraId="4CC8791A"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41DAC8F7" w14:textId="2CB0726E"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1 (177)</w:t>
            </w:r>
          </w:p>
        </w:tc>
        <w:tc>
          <w:tcPr>
            <w:tcW w:w="1548" w:type="dxa"/>
            <w:tcBorders>
              <w:top w:val="nil"/>
              <w:left w:val="nil"/>
              <w:bottom w:val="nil"/>
              <w:right w:val="nil"/>
            </w:tcBorders>
          </w:tcPr>
          <w:p w14:paraId="015C8280" w14:textId="2BCE9E3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0.15 (-0.06, 0.36)</w:t>
            </w:r>
          </w:p>
        </w:tc>
        <w:tc>
          <w:tcPr>
            <w:tcW w:w="711" w:type="dxa"/>
            <w:tcBorders>
              <w:top w:val="nil"/>
              <w:left w:val="nil"/>
              <w:bottom w:val="nil"/>
              <w:right w:val="nil"/>
            </w:tcBorders>
          </w:tcPr>
          <w:p w14:paraId="6602BF3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p w14:paraId="55072903"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276" w:type="dxa"/>
            <w:tcBorders>
              <w:top w:val="nil"/>
              <w:left w:val="nil"/>
              <w:bottom w:val="nil"/>
              <w:right w:val="nil"/>
            </w:tcBorders>
          </w:tcPr>
          <w:p w14:paraId="0EBD40FE"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0D731A9B" w14:textId="410583C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1 (177)</w:t>
            </w:r>
          </w:p>
        </w:tc>
        <w:tc>
          <w:tcPr>
            <w:tcW w:w="1519" w:type="dxa"/>
            <w:tcBorders>
              <w:top w:val="nil"/>
              <w:left w:val="nil"/>
              <w:bottom w:val="nil"/>
              <w:right w:val="nil"/>
            </w:tcBorders>
          </w:tcPr>
          <w:p w14:paraId="13D066FB" w14:textId="74A46D5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eastAsia="Times New Roman" w:hAnsi="Arial" w:cs="Arial"/>
                <w:sz w:val="16"/>
                <w:szCs w:val="16"/>
                <w:lang w:val="en-GB" w:eastAsia="zh-CN"/>
              </w:rPr>
              <w:t>0.08 (-0.13, 0.29)</w:t>
            </w:r>
          </w:p>
        </w:tc>
        <w:tc>
          <w:tcPr>
            <w:tcW w:w="619" w:type="dxa"/>
            <w:tcBorders>
              <w:top w:val="nil"/>
              <w:left w:val="nil"/>
              <w:bottom w:val="nil"/>
              <w:right w:val="nil"/>
            </w:tcBorders>
          </w:tcPr>
          <w:p w14:paraId="012492D8"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p w14:paraId="3D0B6747"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r>
      <w:tr w:rsidR="00E72F2B" w:rsidRPr="00B91FAC" w14:paraId="26728204" w14:textId="77777777" w:rsidTr="002619E5">
        <w:trPr>
          <w:trHeight w:val="405"/>
        </w:trPr>
        <w:tc>
          <w:tcPr>
            <w:tcW w:w="1985" w:type="dxa"/>
            <w:tcBorders>
              <w:top w:val="nil"/>
              <w:left w:val="nil"/>
              <w:bottom w:val="nil"/>
              <w:right w:val="nil"/>
            </w:tcBorders>
          </w:tcPr>
          <w:p w14:paraId="6074AB43"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76DB166F" w14:textId="397CC074"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59" w:type="dxa"/>
            <w:tcBorders>
              <w:top w:val="nil"/>
              <w:left w:val="nil"/>
              <w:bottom w:val="nil"/>
              <w:right w:val="nil"/>
            </w:tcBorders>
          </w:tcPr>
          <w:p w14:paraId="4DF88C25" w14:textId="01EFEEA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593" w:type="dxa"/>
            <w:tcBorders>
              <w:top w:val="nil"/>
              <w:left w:val="nil"/>
              <w:bottom w:val="nil"/>
              <w:right w:val="nil"/>
            </w:tcBorders>
          </w:tcPr>
          <w:p w14:paraId="53254FF7" w14:textId="6CA2F4DF"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58" w:type="dxa"/>
            <w:tcBorders>
              <w:top w:val="nil"/>
              <w:left w:val="nil"/>
              <w:bottom w:val="nil"/>
              <w:right w:val="nil"/>
            </w:tcBorders>
          </w:tcPr>
          <w:p w14:paraId="59799F7B"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29E808FA" w14:textId="4299136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48" w:type="dxa"/>
            <w:tcBorders>
              <w:top w:val="nil"/>
              <w:left w:val="nil"/>
              <w:bottom w:val="nil"/>
              <w:right w:val="nil"/>
            </w:tcBorders>
          </w:tcPr>
          <w:p w14:paraId="45AD29C0" w14:textId="058A926B"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711" w:type="dxa"/>
            <w:tcBorders>
              <w:top w:val="nil"/>
              <w:left w:val="nil"/>
              <w:bottom w:val="nil"/>
              <w:right w:val="nil"/>
            </w:tcBorders>
          </w:tcPr>
          <w:p w14:paraId="1F2776CE" w14:textId="301FBC3C"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76" w:type="dxa"/>
            <w:tcBorders>
              <w:top w:val="nil"/>
              <w:left w:val="nil"/>
              <w:bottom w:val="nil"/>
              <w:right w:val="nil"/>
            </w:tcBorders>
          </w:tcPr>
          <w:p w14:paraId="48057E53"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15CC068E" w14:textId="4C85077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19" w:type="dxa"/>
            <w:tcBorders>
              <w:top w:val="nil"/>
              <w:left w:val="nil"/>
              <w:bottom w:val="nil"/>
              <w:right w:val="nil"/>
            </w:tcBorders>
          </w:tcPr>
          <w:p w14:paraId="4F24253D" w14:textId="267C2684"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619" w:type="dxa"/>
            <w:tcBorders>
              <w:top w:val="nil"/>
              <w:left w:val="nil"/>
              <w:bottom w:val="nil"/>
              <w:right w:val="nil"/>
            </w:tcBorders>
          </w:tcPr>
          <w:p w14:paraId="38B58315" w14:textId="03DE57F8"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r>
      <w:tr w:rsidR="00E72F2B" w:rsidRPr="00B91FAC" w14:paraId="1686F106" w14:textId="77777777" w:rsidTr="002619E5">
        <w:trPr>
          <w:trHeight w:val="405"/>
        </w:trPr>
        <w:tc>
          <w:tcPr>
            <w:tcW w:w="1985" w:type="dxa"/>
            <w:tcBorders>
              <w:top w:val="nil"/>
              <w:left w:val="nil"/>
              <w:bottom w:val="nil"/>
              <w:right w:val="nil"/>
            </w:tcBorders>
            <w:hideMark/>
          </w:tcPr>
          <w:p w14:paraId="6DF382CB"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Prisoners </w:t>
            </w:r>
          </w:p>
        </w:tc>
        <w:tc>
          <w:tcPr>
            <w:tcW w:w="1276" w:type="dxa"/>
            <w:tcBorders>
              <w:top w:val="nil"/>
              <w:left w:val="nil"/>
              <w:bottom w:val="nil"/>
              <w:right w:val="nil"/>
            </w:tcBorders>
            <w:hideMark/>
          </w:tcPr>
          <w:p w14:paraId="31ED8668"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559" w:type="dxa"/>
            <w:tcBorders>
              <w:top w:val="nil"/>
              <w:left w:val="nil"/>
              <w:bottom w:val="nil"/>
              <w:right w:val="nil"/>
            </w:tcBorders>
            <w:hideMark/>
          </w:tcPr>
          <w:p w14:paraId="004A038D"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593" w:type="dxa"/>
            <w:tcBorders>
              <w:top w:val="nil"/>
              <w:left w:val="nil"/>
              <w:bottom w:val="nil"/>
              <w:right w:val="nil"/>
            </w:tcBorders>
            <w:hideMark/>
          </w:tcPr>
          <w:p w14:paraId="3276DB71"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14CD3FC4"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21140F88"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1 (803) </w:t>
            </w:r>
          </w:p>
        </w:tc>
        <w:tc>
          <w:tcPr>
            <w:tcW w:w="1548" w:type="dxa"/>
            <w:tcBorders>
              <w:top w:val="nil"/>
              <w:left w:val="nil"/>
              <w:bottom w:val="nil"/>
              <w:right w:val="nil"/>
            </w:tcBorders>
            <w:hideMark/>
          </w:tcPr>
          <w:p w14:paraId="19A4994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-0.17 (-0.27, -0.08) </w:t>
            </w:r>
          </w:p>
        </w:tc>
        <w:tc>
          <w:tcPr>
            <w:tcW w:w="711" w:type="dxa"/>
            <w:tcBorders>
              <w:top w:val="nil"/>
              <w:left w:val="nil"/>
              <w:bottom w:val="nil"/>
              <w:right w:val="nil"/>
            </w:tcBorders>
            <w:hideMark/>
          </w:tcPr>
          <w:p w14:paraId="5A989CC5"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76" w:type="dxa"/>
            <w:tcBorders>
              <w:top w:val="nil"/>
              <w:left w:val="nil"/>
              <w:bottom w:val="nil"/>
              <w:right w:val="nil"/>
            </w:tcBorders>
            <w:hideMark/>
          </w:tcPr>
          <w:p w14:paraId="2BC30DF4"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74FB220E"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519" w:type="dxa"/>
            <w:tcBorders>
              <w:top w:val="nil"/>
              <w:left w:val="nil"/>
              <w:bottom w:val="nil"/>
              <w:right w:val="nil"/>
            </w:tcBorders>
            <w:hideMark/>
          </w:tcPr>
          <w:p w14:paraId="615659D0"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619" w:type="dxa"/>
            <w:tcBorders>
              <w:top w:val="nil"/>
              <w:left w:val="nil"/>
              <w:bottom w:val="nil"/>
              <w:right w:val="nil"/>
            </w:tcBorders>
            <w:hideMark/>
          </w:tcPr>
          <w:p w14:paraId="48C05B9A"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r>
      <w:tr w:rsidR="00E72F2B" w:rsidRPr="00B91FAC" w14:paraId="025AA7AD" w14:textId="77777777" w:rsidTr="002619E5">
        <w:trPr>
          <w:trHeight w:val="405"/>
        </w:trPr>
        <w:tc>
          <w:tcPr>
            <w:tcW w:w="1985" w:type="dxa"/>
            <w:tcBorders>
              <w:top w:val="nil"/>
              <w:left w:val="nil"/>
              <w:bottom w:val="nil"/>
              <w:right w:val="nil"/>
            </w:tcBorders>
          </w:tcPr>
          <w:p w14:paraId="1FE0B0CD"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09EB7667" w14:textId="7B0A475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59" w:type="dxa"/>
            <w:tcBorders>
              <w:top w:val="nil"/>
              <w:left w:val="nil"/>
              <w:bottom w:val="nil"/>
              <w:right w:val="nil"/>
            </w:tcBorders>
          </w:tcPr>
          <w:p w14:paraId="2929FD4D" w14:textId="545FD435"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593" w:type="dxa"/>
            <w:tcBorders>
              <w:top w:val="nil"/>
              <w:left w:val="nil"/>
              <w:bottom w:val="nil"/>
              <w:right w:val="nil"/>
            </w:tcBorders>
          </w:tcPr>
          <w:p w14:paraId="4AE72912" w14:textId="7B5CDBFA"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58" w:type="dxa"/>
            <w:tcBorders>
              <w:top w:val="nil"/>
              <w:left w:val="nil"/>
              <w:bottom w:val="nil"/>
              <w:right w:val="nil"/>
            </w:tcBorders>
          </w:tcPr>
          <w:p w14:paraId="211F76ED"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nil"/>
              <w:right w:val="nil"/>
            </w:tcBorders>
          </w:tcPr>
          <w:p w14:paraId="4F221E57" w14:textId="3470072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48" w:type="dxa"/>
            <w:tcBorders>
              <w:top w:val="nil"/>
              <w:left w:val="nil"/>
              <w:bottom w:val="nil"/>
              <w:right w:val="nil"/>
            </w:tcBorders>
          </w:tcPr>
          <w:p w14:paraId="6AF2CAF1" w14:textId="48CF03E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711" w:type="dxa"/>
            <w:tcBorders>
              <w:top w:val="nil"/>
              <w:left w:val="nil"/>
              <w:bottom w:val="nil"/>
              <w:right w:val="nil"/>
            </w:tcBorders>
          </w:tcPr>
          <w:p w14:paraId="7F60697F" w14:textId="48D5E9F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76" w:type="dxa"/>
            <w:tcBorders>
              <w:top w:val="nil"/>
              <w:left w:val="nil"/>
              <w:bottom w:val="nil"/>
              <w:right w:val="nil"/>
            </w:tcBorders>
          </w:tcPr>
          <w:p w14:paraId="30BC2732"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nil"/>
              <w:right w:val="nil"/>
            </w:tcBorders>
          </w:tcPr>
          <w:p w14:paraId="3D387EF5" w14:textId="517CBCC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19" w:type="dxa"/>
            <w:tcBorders>
              <w:top w:val="nil"/>
              <w:left w:val="nil"/>
              <w:bottom w:val="nil"/>
              <w:right w:val="nil"/>
            </w:tcBorders>
          </w:tcPr>
          <w:p w14:paraId="3B6B5605" w14:textId="39624222"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619" w:type="dxa"/>
            <w:tcBorders>
              <w:top w:val="nil"/>
              <w:left w:val="nil"/>
              <w:bottom w:val="nil"/>
              <w:right w:val="nil"/>
            </w:tcBorders>
          </w:tcPr>
          <w:p w14:paraId="1FCFCF91" w14:textId="098FDC29"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r>
      <w:tr w:rsidR="00E72F2B" w:rsidRPr="00B91FAC" w14:paraId="04F00BCA" w14:textId="77777777" w:rsidTr="002619E5">
        <w:trPr>
          <w:trHeight w:val="405"/>
        </w:trPr>
        <w:tc>
          <w:tcPr>
            <w:tcW w:w="1985" w:type="dxa"/>
            <w:tcBorders>
              <w:top w:val="nil"/>
              <w:left w:val="nil"/>
              <w:bottom w:val="nil"/>
              <w:right w:val="nil"/>
            </w:tcBorders>
            <w:hideMark/>
          </w:tcPr>
          <w:p w14:paraId="51D930FF" w14:textId="77777777" w:rsidR="008E2D28" w:rsidRPr="00B91FAC" w:rsidRDefault="008E2D28" w:rsidP="008E2D28">
            <w:pPr>
              <w:spacing w:after="0" w:line="240" w:lineRule="auto"/>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Sexual or Gender Minorities </w:t>
            </w:r>
          </w:p>
        </w:tc>
        <w:tc>
          <w:tcPr>
            <w:tcW w:w="1276" w:type="dxa"/>
            <w:tcBorders>
              <w:top w:val="nil"/>
              <w:left w:val="nil"/>
              <w:bottom w:val="nil"/>
              <w:right w:val="nil"/>
            </w:tcBorders>
            <w:hideMark/>
          </w:tcPr>
          <w:p w14:paraId="14397AD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559" w:type="dxa"/>
            <w:tcBorders>
              <w:top w:val="nil"/>
              <w:left w:val="nil"/>
              <w:bottom w:val="nil"/>
              <w:right w:val="nil"/>
            </w:tcBorders>
            <w:hideMark/>
          </w:tcPr>
          <w:p w14:paraId="7C2B03B0" w14:textId="08C96522"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593" w:type="dxa"/>
            <w:tcBorders>
              <w:top w:val="nil"/>
              <w:left w:val="nil"/>
              <w:bottom w:val="nil"/>
              <w:right w:val="nil"/>
            </w:tcBorders>
            <w:hideMark/>
          </w:tcPr>
          <w:p w14:paraId="193978DE"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258" w:type="dxa"/>
            <w:tcBorders>
              <w:top w:val="nil"/>
              <w:left w:val="nil"/>
              <w:bottom w:val="nil"/>
              <w:right w:val="nil"/>
            </w:tcBorders>
            <w:hideMark/>
          </w:tcPr>
          <w:p w14:paraId="4CDE8EED"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276" w:type="dxa"/>
            <w:tcBorders>
              <w:top w:val="nil"/>
              <w:left w:val="nil"/>
              <w:bottom w:val="nil"/>
              <w:right w:val="nil"/>
            </w:tcBorders>
            <w:hideMark/>
          </w:tcPr>
          <w:p w14:paraId="111DEF5F"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3 (3,743) </w:t>
            </w:r>
          </w:p>
        </w:tc>
        <w:tc>
          <w:tcPr>
            <w:tcW w:w="1548" w:type="dxa"/>
            <w:tcBorders>
              <w:top w:val="nil"/>
              <w:left w:val="nil"/>
              <w:bottom w:val="nil"/>
              <w:right w:val="nil"/>
            </w:tcBorders>
            <w:hideMark/>
          </w:tcPr>
          <w:p w14:paraId="4474B7C0"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0.23 (-0.09 to 0.54) </w:t>
            </w:r>
          </w:p>
        </w:tc>
        <w:tc>
          <w:tcPr>
            <w:tcW w:w="711" w:type="dxa"/>
            <w:tcBorders>
              <w:top w:val="nil"/>
              <w:left w:val="nil"/>
              <w:bottom w:val="nil"/>
              <w:right w:val="nil"/>
            </w:tcBorders>
            <w:hideMark/>
          </w:tcPr>
          <w:p w14:paraId="4CBA08FB" w14:textId="2F01A49E"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9</w:t>
            </w:r>
            <w:r w:rsidR="00425CE2" w:rsidRPr="00B91FAC">
              <w:rPr>
                <w:rFonts w:ascii="Arial" w:eastAsia="Times New Roman" w:hAnsi="Arial" w:cs="Arial"/>
                <w:sz w:val="16"/>
                <w:szCs w:val="16"/>
                <w:lang w:val="en-GB" w:eastAsia="zh-CN"/>
              </w:rPr>
              <w:t>8</w:t>
            </w:r>
            <w:r w:rsidRPr="00B91FAC">
              <w:rPr>
                <w:rFonts w:ascii="Arial" w:eastAsia="Times New Roman" w:hAnsi="Arial" w:cs="Arial"/>
                <w:sz w:val="16"/>
                <w:szCs w:val="16"/>
                <w:lang w:val="en-GB" w:eastAsia="zh-CN"/>
              </w:rPr>
              <w:t>% </w:t>
            </w:r>
          </w:p>
        </w:tc>
        <w:tc>
          <w:tcPr>
            <w:tcW w:w="276" w:type="dxa"/>
            <w:tcBorders>
              <w:top w:val="nil"/>
              <w:left w:val="nil"/>
              <w:bottom w:val="nil"/>
              <w:right w:val="nil"/>
            </w:tcBorders>
            <w:hideMark/>
          </w:tcPr>
          <w:p w14:paraId="17F762EC"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 </w:t>
            </w:r>
          </w:p>
        </w:tc>
        <w:tc>
          <w:tcPr>
            <w:tcW w:w="1474" w:type="dxa"/>
            <w:tcBorders>
              <w:top w:val="nil"/>
              <w:left w:val="nil"/>
              <w:bottom w:val="nil"/>
              <w:right w:val="nil"/>
            </w:tcBorders>
            <w:hideMark/>
          </w:tcPr>
          <w:p w14:paraId="089AB421"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3 (3,741) </w:t>
            </w:r>
          </w:p>
        </w:tc>
        <w:tc>
          <w:tcPr>
            <w:tcW w:w="1519" w:type="dxa"/>
            <w:tcBorders>
              <w:top w:val="nil"/>
              <w:left w:val="nil"/>
              <w:bottom w:val="nil"/>
              <w:right w:val="nil"/>
            </w:tcBorders>
            <w:hideMark/>
          </w:tcPr>
          <w:p w14:paraId="31FD18E7" w14:textId="77777777"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color w:val="000000"/>
                <w:sz w:val="16"/>
                <w:szCs w:val="16"/>
                <w:lang w:val="en-GB" w:eastAsia="zh-CN"/>
              </w:rPr>
              <w:t>0.19 (0.10 to 0.28) </w:t>
            </w:r>
          </w:p>
        </w:tc>
        <w:tc>
          <w:tcPr>
            <w:tcW w:w="619" w:type="dxa"/>
            <w:tcBorders>
              <w:top w:val="nil"/>
              <w:left w:val="nil"/>
              <w:bottom w:val="nil"/>
              <w:right w:val="nil"/>
            </w:tcBorders>
            <w:hideMark/>
          </w:tcPr>
          <w:p w14:paraId="55B11143" w14:textId="55B97D00" w:rsidR="008E2D28" w:rsidRPr="00B91FAC" w:rsidRDefault="008E2D28" w:rsidP="008E2D28">
            <w:pPr>
              <w:spacing w:after="0" w:line="240" w:lineRule="auto"/>
              <w:jc w:val="center"/>
              <w:textAlignment w:val="baseline"/>
              <w:rPr>
                <w:rFonts w:ascii="Times New Roman" w:eastAsia="Times New Roman" w:hAnsi="Times New Roman" w:cs="Times New Roman"/>
                <w:lang w:val="en-GB" w:eastAsia="zh-CN"/>
              </w:rPr>
            </w:pPr>
            <w:r w:rsidRPr="00B91FAC">
              <w:rPr>
                <w:rFonts w:ascii="Arial" w:eastAsia="Times New Roman" w:hAnsi="Arial" w:cs="Arial"/>
                <w:sz w:val="16"/>
                <w:szCs w:val="16"/>
                <w:lang w:val="en-GB" w:eastAsia="zh-CN"/>
              </w:rPr>
              <w:t>67% </w:t>
            </w:r>
          </w:p>
        </w:tc>
      </w:tr>
      <w:tr w:rsidR="00E72F2B" w:rsidRPr="00B91FAC" w14:paraId="6C5F4A28" w14:textId="77777777" w:rsidTr="002619E5">
        <w:trPr>
          <w:trHeight w:val="405"/>
        </w:trPr>
        <w:tc>
          <w:tcPr>
            <w:tcW w:w="1985" w:type="dxa"/>
            <w:tcBorders>
              <w:top w:val="nil"/>
              <w:left w:val="nil"/>
              <w:bottom w:val="single" w:sz="18" w:space="0" w:color="auto"/>
              <w:right w:val="nil"/>
            </w:tcBorders>
          </w:tcPr>
          <w:p w14:paraId="471ACB05" w14:textId="77777777" w:rsidR="008E2D28" w:rsidRPr="00B91FAC" w:rsidRDefault="008E2D28" w:rsidP="008E2D28">
            <w:pPr>
              <w:spacing w:after="0" w:line="240" w:lineRule="auto"/>
              <w:textAlignment w:val="baseline"/>
              <w:rPr>
                <w:rFonts w:ascii="Arial" w:eastAsia="Times New Roman" w:hAnsi="Arial" w:cs="Arial"/>
                <w:sz w:val="16"/>
                <w:szCs w:val="16"/>
                <w:lang w:val="en-GB" w:eastAsia="zh-CN"/>
              </w:rPr>
            </w:pPr>
          </w:p>
        </w:tc>
        <w:tc>
          <w:tcPr>
            <w:tcW w:w="1276" w:type="dxa"/>
            <w:tcBorders>
              <w:top w:val="nil"/>
              <w:left w:val="nil"/>
              <w:bottom w:val="single" w:sz="18" w:space="0" w:color="auto"/>
              <w:right w:val="nil"/>
            </w:tcBorders>
          </w:tcPr>
          <w:p w14:paraId="69EB4A0B" w14:textId="36314A3F"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1559" w:type="dxa"/>
            <w:tcBorders>
              <w:top w:val="nil"/>
              <w:left w:val="nil"/>
              <w:bottom w:val="single" w:sz="18" w:space="0" w:color="auto"/>
              <w:right w:val="nil"/>
            </w:tcBorders>
          </w:tcPr>
          <w:p w14:paraId="02846FED" w14:textId="1BFA2263"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593" w:type="dxa"/>
            <w:tcBorders>
              <w:top w:val="nil"/>
              <w:left w:val="nil"/>
              <w:bottom w:val="single" w:sz="18" w:space="0" w:color="auto"/>
              <w:right w:val="nil"/>
            </w:tcBorders>
          </w:tcPr>
          <w:p w14:paraId="2DC6881A" w14:textId="6605FF16"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w:t>
            </w:r>
          </w:p>
        </w:tc>
        <w:tc>
          <w:tcPr>
            <w:tcW w:w="258" w:type="dxa"/>
            <w:tcBorders>
              <w:top w:val="nil"/>
              <w:left w:val="nil"/>
              <w:bottom w:val="single" w:sz="18" w:space="0" w:color="auto"/>
              <w:right w:val="nil"/>
            </w:tcBorders>
          </w:tcPr>
          <w:p w14:paraId="34601F58"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276" w:type="dxa"/>
            <w:tcBorders>
              <w:top w:val="nil"/>
              <w:left w:val="nil"/>
              <w:bottom w:val="single" w:sz="18" w:space="0" w:color="auto"/>
              <w:right w:val="nil"/>
            </w:tcBorders>
          </w:tcPr>
          <w:p w14:paraId="669F51E7" w14:textId="0F17E801"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 (3,743)</w:t>
            </w:r>
          </w:p>
        </w:tc>
        <w:tc>
          <w:tcPr>
            <w:tcW w:w="1548" w:type="dxa"/>
            <w:tcBorders>
              <w:top w:val="nil"/>
              <w:left w:val="nil"/>
              <w:bottom w:val="single" w:sz="18" w:space="0" w:color="auto"/>
              <w:right w:val="nil"/>
            </w:tcBorders>
          </w:tcPr>
          <w:p w14:paraId="0915EA15" w14:textId="232C2F41"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0.23 (-0.09 to 0.54)</w:t>
            </w:r>
          </w:p>
        </w:tc>
        <w:tc>
          <w:tcPr>
            <w:tcW w:w="711" w:type="dxa"/>
            <w:tcBorders>
              <w:top w:val="nil"/>
              <w:left w:val="nil"/>
              <w:bottom w:val="single" w:sz="18" w:space="0" w:color="auto"/>
              <w:right w:val="nil"/>
            </w:tcBorders>
          </w:tcPr>
          <w:p w14:paraId="28C1CEF8" w14:textId="711D8FA0"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98%</w:t>
            </w:r>
          </w:p>
        </w:tc>
        <w:tc>
          <w:tcPr>
            <w:tcW w:w="276" w:type="dxa"/>
            <w:tcBorders>
              <w:top w:val="nil"/>
              <w:left w:val="nil"/>
              <w:bottom w:val="single" w:sz="18" w:space="0" w:color="auto"/>
              <w:right w:val="nil"/>
            </w:tcBorders>
          </w:tcPr>
          <w:p w14:paraId="2E2DC16F" w14:textId="7777777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p>
        </w:tc>
        <w:tc>
          <w:tcPr>
            <w:tcW w:w="1474" w:type="dxa"/>
            <w:tcBorders>
              <w:top w:val="nil"/>
              <w:left w:val="nil"/>
              <w:bottom w:val="single" w:sz="18" w:space="0" w:color="auto"/>
              <w:right w:val="nil"/>
            </w:tcBorders>
          </w:tcPr>
          <w:p w14:paraId="2C6281CA" w14:textId="161BE41D"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3 (3,741)</w:t>
            </w:r>
          </w:p>
        </w:tc>
        <w:tc>
          <w:tcPr>
            <w:tcW w:w="1519" w:type="dxa"/>
            <w:tcBorders>
              <w:top w:val="nil"/>
              <w:left w:val="nil"/>
              <w:bottom w:val="single" w:sz="18" w:space="0" w:color="auto"/>
              <w:right w:val="nil"/>
            </w:tcBorders>
          </w:tcPr>
          <w:p w14:paraId="5A19DA47" w14:textId="470AF118" w:rsidR="008E2D28" w:rsidRPr="00B91FAC" w:rsidRDefault="008E2D28" w:rsidP="008E2D28">
            <w:pPr>
              <w:spacing w:after="0" w:line="240" w:lineRule="auto"/>
              <w:jc w:val="center"/>
              <w:textAlignment w:val="baseline"/>
              <w:rPr>
                <w:rFonts w:ascii="Arial" w:eastAsia="Times New Roman" w:hAnsi="Arial" w:cs="Arial"/>
                <w:color w:val="000000"/>
                <w:sz w:val="16"/>
                <w:szCs w:val="16"/>
                <w:lang w:val="en-GB" w:eastAsia="zh-CN"/>
              </w:rPr>
            </w:pPr>
            <w:r w:rsidRPr="00B91FAC">
              <w:rPr>
                <w:rFonts w:ascii="Arial" w:hAnsi="Arial" w:cs="Arial"/>
                <w:i/>
                <w:iCs/>
                <w:color w:val="000000" w:themeColor="text1"/>
                <w:sz w:val="16"/>
                <w:szCs w:val="16"/>
                <w:lang w:val="en-GB"/>
              </w:rPr>
              <w:t>0.19 (0.10 to 0.28)</w:t>
            </w:r>
          </w:p>
        </w:tc>
        <w:tc>
          <w:tcPr>
            <w:tcW w:w="619" w:type="dxa"/>
            <w:tcBorders>
              <w:top w:val="nil"/>
              <w:left w:val="nil"/>
              <w:bottom w:val="single" w:sz="18" w:space="0" w:color="auto"/>
              <w:right w:val="nil"/>
            </w:tcBorders>
          </w:tcPr>
          <w:p w14:paraId="2CD7C2F7" w14:textId="09D00747" w:rsidR="008E2D28" w:rsidRPr="00B91FAC" w:rsidRDefault="008E2D28" w:rsidP="008E2D28">
            <w:pPr>
              <w:spacing w:after="0" w:line="240" w:lineRule="auto"/>
              <w:jc w:val="center"/>
              <w:textAlignment w:val="baseline"/>
              <w:rPr>
                <w:rFonts w:ascii="Arial" w:eastAsia="Times New Roman" w:hAnsi="Arial" w:cs="Arial"/>
                <w:sz w:val="16"/>
                <w:szCs w:val="16"/>
                <w:lang w:val="en-GB" w:eastAsia="zh-CN"/>
              </w:rPr>
            </w:pPr>
            <w:r w:rsidRPr="00B91FAC">
              <w:rPr>
                <w:rFonts w:ascii="Arial" w:hAnsi="Arial" w:cs="Arial"/>
                <w:i/>
                <w:iCs/>
                <w:sz w:val="16"/>
                <w:szCs w:val="16"/>
                <w:lang w:val="en-GB"/>
              </w:rPr>
              <w:t>67%</w:t>
            </w:r>
          </w:p>
        </w:tc>
      </w:tr>
    </w:tbl>
    <w:p w14:paraId="7ED2A54B" w14:textId="094B8B17" w:rsidR="007C071A" w:rsidRPr="00B91FAC" w:rsidRDefault="007C071A" w:rsidP="002619E5">
      <w:pPr>
        <w:spacing w:after="0" w:line="240" w:lineRule="auto"/>
        <w:ind w:left="-284"/>
        <w:textAlignment w:val="baseline"/>
        <w:rPr>
          <w:rFonts w:ascii="Arial" w:eastAsia="Times New Roman" w:hAnsi="Arial" w:cs="Arial"/>
          <w:color w:val="000000"/>
          <w:sz w:val="15"/>
          <w:szCs w:val="15"/>
          <w:lang w:val="en-GB" w:eastAsia="zh-CN"/>
        </w:rPr>
      </w:pPr>
      <w:r w:rsidRPr="00B91FAC">
        <w:rPr>
          <w:rFonts w:ascii="Arial" w:eastAsia="Times New Roman" w:hAnsi="Arial" w:cs="Arial"/>
          <w:color w:val="000000"/>
          <w:sz w:val="15"/>
          <w:szCs w:val="15"/>
          <w:lang w:val="en-GB" w:eastAsia="zh-CN"/>
        </w:rPr>
        <w:t>CI=confidence interval; SMD=standardized mean difference.</w:t>
      </w:r>
    </w:p>
    <w:p w14:paraId="3DE925D2" w14:textId="77777777" w:rsidR="0065447B" w:rsidRPr="00B91FAC" w:rsidRDefault="0065447B" w:rsidP="002619E5">
      <w:pPr>
        <w:spacing w:after="0" w:line="240" w:lineRule="auto"/>
        <w:ind w:left="-284"/>
        <w:textAlignment w:val="baseline"/>
        <w:rPr>
          <w:rFonts w:ascii="Arial" w:eastAsia="Times New Roman" w:hAnsi="Arial" w:cs="Arial"/>
          <w:color w:val="000000"/>
          <w:sz w:val="12"/>
          <w:szCs w:val="12"/>
          <w:lang w:val="en-GB" w:eastAsia="zh-CN"/>
        </w:rPr>
      </w:pPr>
    </w:p>
    <w:p w14:paraId="52A9A36B" w14:textId="4ADFC257" w:rsidR="00F32370" w:rsidRPr="00952281" w:rsidRDefault="00D21C8C" w:rsidP="00BF70B8">
      <w:pPr>
        <w:spacing w:after="0" w:line="240" w:lineRule="auto"/>
        <w:ind w:left="-284"/>
        <w:textAlignment w:val="baseline"/>
        <w:rPr>
          <w:rFonts w:ascii="Arial" w:hAnsi="Arial" w:cs="Arial"/>
          <w:b/>
          <w:bCs/>
          <w:lang w:val="en-GB"/>
        </w:rPr>
      </w:pPr>
      <w:proofErr w:type="spellStart"/>
      <w:r w:rsidRPr="00B91FAC">
        <w:rPr>
          <w:rFonts w:ascii="Arial" w:eastAsia="Times New Roman" w:hAnsi="Arial" w:cs="Arial"/>
          <w:color w:val="000000"/>
          <w:sz w:val="15"/>
          <w:szCs w:val="15"/>
          <w:vertAlign w:val="superscript"/>
          <w:lang w:val="en-GB" w:eastAsia="zh-CN"/>
        </w:rPr>
        <w:t>a</w:t>
      </w:r>
      <w:r w:rsidRPr="00B91FAC">
        <w:rPr>
          <w:rFonts w:ascii="Arial" w:eastAsia="Times New Roman" w:hAnsi="Arial" w:cs="Arial"/>
          <w:color w:val="000000"/>
          <w:sz w:val="15"/>
          <w:szCs w:val="15"/>
          <w:lang w:val="en-GB" w:eastAsia="zh-CN"/>
        </w:rPr>
        <w:t>Positive</w:t>
      </w:r>
      <w:proofErr w:type="spellEnd"/>
      <w:r w:rsidRPr="00B91FAC">
        <w:rPr>
          <w:rFonts w:ascii="Arial" w:eastAsia="Times New Roman" w:hAnsi="Arial" w:cs="Arial"/>
          <w:color w:val="000000"/>
          <w:sz w:val="15"/>
          <w:szCs w:val="15"/>
          <w:lang w:val="en-GB" w:eastAsia="zh-CN"/>
        </w:rPr>
        <w:t xml:space="preserve"> effect sizes indicate worse mental health </w:t>
      </w:r>
      <w:r w:rsidR="003150B1" w:rsidRPr="00B91FAC">
        <w:rPr>
          <w:rFonts w:ascii="Arial" w:eastAsia="Times New Roman" w:hAnsi="Arial" w:cs="Arial"/>
          <w:color w:val="000000"/>
          <w:sz w:val="15"/>
          <w:szCs w:val="15"/>
          <w:lang w:val="en-GB" w:eastAsia="zh-CN"/>
        </w:rPr>
        <w:t>during</w:t>
      </w:r>
      <w:r w:rsidRPr="00B91FAC">
        <w:rPr>
          <w:rFonts w:ascii="Arial" w:eastAsia="Times New Roman" w:hAnsi="Arial" w:cs="Arial"/>
          <w:color w:val="000000"/>
          <w:sz w:val="15"/>
          <w:szCs w:val="15"/>
          <w:lang w:val="en-GB" w:eastAsia="zh-CN"/>
        </w:rPr>
        <w:t xml:space="preserve"> COVID-19 </w:t>
      </w:r>
      <w:r w:rsidR="003150B1" w:rsidRPr="00B91FAC">
        <w:rPr>
          <w:rFonts w:ascii="Arial" w:eastAsia="Times New Roman" w:hAnsi="Arial" w:cs="Arial"/>
          <w:color w:val="000000"/>
          <w:sz w:val="15"/>
          <w:szCs w:val="15"/>
          <w:lang w:val="en-GB" w:eastAsia="zh-CN"/>
        </w:rPr>
        <w:t xml:space="preserve">pandemic </w:t>
      </w:r>
      <w:r w:rsidRPr="00B91FAC">
        <w:rPr>
          <w:rFonts w:ascii="Arial" w:eastAsia="Times New Roman" w:hAnsi="Arial" w:cs="Arial"/>
          <w:color w:val="000000"/>
          <w:sz w:val="15"/>
          <w:szCs w:val="15"/>
          <w:lang w:val="en-GB" w:eastAsia="zh-CN"/>
        </w:rPr>
        <w:t xml:space="preserve">compared </w:t>
      </w:r>
      <w:r w:rsidR="003150B1" w:rsidRPr="00B91FAC">
        <w:rPr>
          <w:rFonts w:ascii="Arial" w:eastAsia="Times New Roman" w:hAnsi="Arial" w:cs="Arial"/>
          <w:color w:val="000000"/>
          <w:sz w:val="15"/>
          <w:szCs w:val="15"/>
          <w:lang w:val="en-GB" w:eastAsia="zh-CN"/>
        </w:rPr>
        <w:t>with</w:t>
      </w:r>
      <w:r w:rsidRPr="00B91FAC">
        <w:rPr>
          <w:rFonts w:ascii="Arial" w:eastAsia="Times New Roman" w:hAnsi="Arial" w:cs="Arial"/>
          <w:color w:val="000000"/>
          <w:sz w:val="15"/>
          <w:szCs w:val="15"/>
          <w:lang w:val="en-GB" w:eastAsia="zh-CN"/>
        </w:rPr>
        <w:t xml:space="preserve"> pre-COVID-19. </w:t>
      </w:r>
      <w:proofErr w:type="spellStart"/>
      <w:r w:rsidR="00AB25CA" w:rsidRPr="00B91FAC">
        <w:rPr>
          <w:rFonts w:ascii="Arial" w:eastAsia="Times New Roman" w:hAnsi="Arial" w:cs="Arial"/>
          <w:color w:val="000000"/>
          <w:sz w:val="15"/>
          <w:szCs w:val="15"/>
          <w:vertAlign w:val="superscript"/>
          <w:lang w:val="en-GB" w:eastAsia="zh-CN"/>
        </w:rPr>
        <w:t>b</w:t>
      </w:r>
      <w:r w:rsidR="00E916B1" w:rsidRPr="00B91FAC">
        <w:rPr>
          <w:rFonts w:ascii="Arial" w:eastAsia="Times New Roman" w:hAnsi="Arial" w:cs="Arial"/>
          <w:color w:val="000000"/>
          <w:sz w:val="15"/>
          <w:szCs w:val="15"/>
          <w:lang w:val="en-GB" w:eastAsia="zh-CN"/>
        </w:rPr>
        <w:t>Medical</w:t>
      </w:r>
      <w:proofErr w:type="spellEnd"/>
      <w:r w:rsidR="00E916B1" w:rsidRPr="00B91FAC">
        <w:rPr>
          <w:rFonts w:ascii="Arial" w:eastAsia="Times New Roman" w:hAnsi="Arial" w:cs="Arial"/>
          <w:color w:val="000000"/>
          <w:sz w:val="15"/>
          <w:szCs w:val="15"/>
          <w:lang w:val="en-GB" w:eastAsia="zh-CN"/>
        </w:rPr>
        <w:t xml:space="preserve"> </w:t>
      </w:r>
      <w:r w:rsidR="00FF6383" w:rsidRPr="00B91FAC">
        <w:rPr>
          <w:rFonts w:ascii="Arial" w:eastAsia="Times New Roman" w:hAnsi="Arial" w:cs="Arial"/>
          <w:color w:val="000000"/>
          <w:sz w:val="15"/>
          <w:szCs w:val="15"/>
          <w:lang w:val="en-GB" w:eastAsia="zh-CN"/>
        </w:rPr>
        <w:t xml:space="preserve">staff </w:t>
      </w:r>
      <w:r w:rsidR="00E916B1" w:rsidRPr="00B91FAC">
        <w:rPr>
          <w:rFonts w:ascii="Arial" w:eastAsia="Times New Roman" w:hAnsi="Arial" w:cs="Arial"/>
          <w:color w:val="000000"/>
          <w:sz w:val="15"/>
          <w:szCs w:val="15"/>
          <w:lang w:val="en-GB" w:eastAsia="zh-CN"/>
        </w:rPr>
        <w:t>and other employees</w:t>
      </w:r>
      <w:r w:rsidR="004D165C" w:rsidRPr="00B91FAC">
        <w:rPr>
          <w:rFonts w:ascii="Arial" w:eastAsia="Times New Roman" w:hAnsi="Arial" w:cs="Arial"/>
          <w:color w:val="000000"/>
          <w:sz w:val="15"/>
          <w:szCs w:val="15"/>
          <w:lang w:val="en-GB" w:eastAsia="zh-CN"/>
        </w:rPr>
        <w:t xml:space="preserve"> from Hoang et al</w:t>
      </w:r>
      <w:r w:rsidR="0045511F" w:rsidRPr="00B91FAC">
        <w:rPr>
          <w:rFonts w:ascii="Arial" w:eastAsia="Times New Roman" w:hAnsi="Arial" w:cs="Arial"/>
          <w:color w:val="000000"/>
          <w:sz w:val="15"/>
          <w:szCs w:val="15"/>
          <w:vertAlign w:val="superscript"/>
          <w:lang w:val="en-GB" w:eastAsia="zh-CN"/>
        </w:rPr>
        <w:t>S</w:t>
      </w:r>
      <w:r w:rsidR="004E4CE3" w:rsidRPr="00B91FAC">
        <w:rPr>
          <w:rFonts w:ascii="Arial" w:eastAsia="Times New Roman" w:hAnsi="Arial" w:cs="Arial"/>
          <w:color w:val="000000"/>
          <w:sz w:val="15"/>
          <w:szCs w:val="15"/>
          <w:vertAlign w:val="superscript"/>
          <w:lang w:val="en-GB" w:eastAsia="zh-CN"/>
        </w:rPr>
        <w:t>8</w:t>
      </w:r>
      <w:r w:rsidR="00AB25CA" w:rsidRPr="00B91FAC">
        <w:rPr>
          <w:rFonts w:ascii="Arial" w:eastAsia="Times New Roman" w:hAnsi="Arial" w:cs="Arial"/>
          <w:color w:val="000000"/>
          <w:sz w:val="15"/>
          <w:szCs w:val="15"/>
          <w:lang w:val="en-GB" w:eastAsia="zh-CN"/>
        </w:rPr>
        <w:t xml:space="preserve"> were </w:t>
      </w:r>
      <w:r w:rsidR="00FF6383" w:rsidRPr="00B91FAC">
        <w:rPr>
          <w:rFonts w:ascii="Arial" w:eastAsia="Times New Roman" w:hAnsi="Arial" w:cs="Arial"/>
          <w:color w:val="000000"/>
          <w:sz w:val="15"/>
          <w:szCs w:val="15"/>
          <w:lang w:val="en-GB" w:eastAsia="zh-CN"/>
        </w:rPr>
        <w:t xml:space="preserve">treated </w:t>
      </w:r>
      <w:r w:rsidR="00AB25CA" w:rsidRPr="00B91FAC">
        <w:rPr>
          <w:rFonts w:ascii="Arial" w:eastAsia="Times New Roman" w:hAnsi="Arial" w:cs="Arial"/>
          <w:color w:val="000000"/>
          <w:sz w:val="15"/>
          <w:szCs w:val="15"/>
          <w:lang w:val="en-GB" w:eastAsia="zh-CN"/>
        </w:rPr>
        <w:t xml:space="preserve">as </w:t>
      </w:r>
      <w:r w:rsidR="00FF6383" w:rsidRPr="00B91FAC">
        <w:rPr>
          <w:rFonts w:ascii="Arial" w:eastAsia="Times New Roman" w:hAnsi="Arial" w:cs="Arial"/>
          <w:color w:val="000000"/>
          <w:sz w:val="15"/>
          <w:szCs w:val="15"/>
          <w:lang w:val="en-GB" w:eastAsia="zh-CN"/>
        </w:rPr>
        <w:t xml:space="preserve">separate </w:t>
      </w:r>
      <w:r w:rsidR="00AB25CA" w:rsidRPr="00B91FAC">
        <w:rPr>
          <w:rFonts w:ascii="Arial" w:eastAsia="Times New Roman" w:hAnsi="Arial" w:cs="Arial"/>
          <w:color w:val="000000"/>
          <w:sz w:val="15"/>
          <w:szCs w:val="15"/>
          <w:lang w:val="en-GB" w:eastAsia="zh-CN"/>
        </w:rPr>
        <w:t>cohort</w:t>
      </w:r>
      <w:r w:rsidR="00165D0F" w:rsidRPr="00B91FAC">
        <w:rPr>
          <w:rFonts w:ascii="Arial" w:eastAsia="Times New Roman" w:hAnsi="Arial" w:cs="Arial"/>
          <w:color w:val="000000"/>
          <w:sz w:val="15"/>
          <w:szCs w:val="15"/>
          <w:lang w:val="en-GB" w:eastAsia="zh-CN"/>
        </w:rPr>
        <w:t>s</w:t>
      </w:r>
      <w:r w:rsidR="00AB25CA" w:rsidRPr="00B91FAC">
        <w:rPr>
          <w:rFonts w:ascii="Arial" w:eastAsia="Times New Roman" w:hAnsi="Arial" w:cs="Arial"/>
          <w:color w:val="000000"/>
          <w:sz w:val="15"/>
          <w:szCs w:val="15"/>
          <w:lang w:val="en-GB" w:eastAsia="zh-CN"/>
        </w:rPr>
        <w:t xml:space="preserve"> although from one publication.</w:t>
      </w:r>
      <w:r w:rsidR="00CF474F" w:rsidRPr="00B91FAC">
        <w:rPr>
          <w:rFonts w:ascii="Arial" w:eastAsia="Times New Roman" w:hAnsi="Arial" w:cs="Arial"/>
          <w:color w:val="000000"/>
          <w:sz w:val="15"/>
          <w:szCs w:val="15"/>
          <w:lang w:val="en-GB" w:eastAsia="zh-CN"/>
        </w:rPr>
        <w:t xml:space="preserve"> </w:t>
      </w:r>
      <w:proofErr w:type="spellStart"/>
      <w:r w:rsidR="00F4100C" w:rsidRPr="00B91FAC">
        <w:rPr>
          <w:rFonts w:ascii="Arial" w:hAnsi="Arial" w:cs="Arial"/>
          <w:sz w:val="15"/>
          <w:szCs w:val="15"/>
          <w:vertAlign w:val="superscript"/>
          <w:lang w:val="en-GB"/>
        </w:rPr>
        <w:t>c</w:t>
      </w:r>
      <w:r w:rsidR="00F4100C" w:rsidRPr="00B91FAC">
        <w:rPr>
          <w:rFonts w:ascii="Arial" w:hAnsi="Arial" w:cs="Arial"/>
          <w:sz w:val="15"/>
          <w:szCs w:val="15"/>
          <w:lang w:val="en-GB"/>
        </w:rPr>
        <w:t>Sensitivity</w:t>
      </w:r>
      <w:proofErr w:type="spellEnd"/>
      <w:r w:rsidR="00F4100C" w:rsidRPr="00B91FAC">
        <w:rPr>
          <w:rFonts w:ascii="Arial" w:hAnsi="Arial" w:cs="Arial"/>
          <w:sz w:val="15"/>
          <w:szCs w:val="15"/>
          <w:lang w:val="en-GB"/>
        </w:rPr>
        <w:t xml:space="preserve"> analysis conducted with results from Pierce et al</w:t>
      </w:r>
      <w:r w:rsidR="00F4100C" w:rsidRPr="00B91FAC">
        <w:rPr>
          <w:rFonts w:ascii="Arial" w:hAnsi="Arial" w:cs="Arial"/>
          <w:position w:val="6"/>
          <w:sz w:val="15"/>
          <w:szCs w:val="15"/>
          <w:vertAlign w:val="superscript"/>
          <w:lang w:val="en-GB"/>
        </w:rPr>
        <w:t>S14</w:t>
      </w:r>
      <w:r w:rsidR="00F4100C" w:rsidRPr="00B91FAC">
        <w:rPr>
          <w:rFonts w:ascii="Arial" w:hAnsi="Arial" w:cs="Arial"/>
          <w:position w:val="6"/>
          <w:sz w:val="15"/>
          <w:szCs w:val="15"/>
          <w:lang w:val="en-GB"/>
        </w:rPr>
        <w:t xml:space="preserve"> </w:t>
      </w:r>
      <w:r w:rsidR="00F4100C" w:rsidRPr="00B91FAC">
        <w:rPr>
          <w:rFonts w:ascii="Arial" w:hAnsi="Arial" w:cs="Arial"/>
          <w:sz w:val="15"/>
          <w:szCs w:val="15"/>
          <w:lang w:val="en-GB"/>
        </w:rPr>
        <w:t xml:space="preserve">from fixed effects model that estimated within-person change accounting for pre-COVID-19 trends rather than difference between 2020 and 2019 outcomes: SMD 0.10 (95% CI 0.00 to 0.19), </w:t>
      </w:r>
      <w:r w:rsidR="00E72F2B" w:rsidRPr="00B91FAC">
        <w:rPr>
          <w:rFonts w:ascii="Arial" w:hAnsi="Arial" w:cs="Arial"/>
          <w:sz w:val="15"/>
          <w:szCs w:val="15"/>
          <w:lang w:val="en-GB"/>
        </w:rPr>
        <w:t>I</w:t>
      </w:r>
      <w:r w:rsidR="00E72F2B" w:rsidRPr="00B91FAC">
        <w:rPr>
          <w:rFonts w:ascii="Arial" w:hAnsi="Arial" w:cs="Arial"/>
          <w:position w:val="6"/>
          <w:sz w:val="15"/>
          <w:szCs w:val="15"/>
          <w:vertAlign w:val="superscript"/>
          <w:lang w:val="en-GB"/>
        </w:rPr>
        <w:t>2</w:t>
      </w:r>
      <w:r w:rsidR="00F4100C" w:rsidRPr="00B91FAC">
        <w:rPr>
          <w:rFonts w:ascii="Arial" w:hAnsi="Arial" w:cs="Arial"/>
          <w:sz w:val="15"/>
          <w:szCs w:val="15"/>
          <w:lang w:val="en-GB"/>
        </w:rPr>
        <w:t>=96.9%. See Supplementary Figure 1k.</w:t>
      </w:r>
      <w:r w:rsidR="00CF474F" w:rsidRPr="00B91FAC">
        <w:rPr>
          <w:rFonts w:ascii="Arial" w:hAnsi="Arial" w:cs="Arial"/>
          <w:sz w:val="15"/>
          <w:szCs w:val="15"/>
          <w:lang w:val="en-GB"/>
        </w:rPr>
        <w:t xml:space="preserve"> </w:t>
      </w:r>
      <w:proofErr w:type="spellStart"/>
      <w:r w:rsidR="00495D85" w:rsidRPr="00B91FAC">
        <w:rPr>
          <w:rFonts w:ascii="Arial" w:hAnsi="Arial" w:cs="Arial"/>
          <w:sz w:val="15"/>
          <w:szCs w:val="15"/>
          <w:vertAlign w:val="superscript"/>
          <w:lang w:val="en-GB"/>
        </w:rPr>
        <w:t>d</w:t>
      </w:r>
      <w:r w:rsidR="0096619E" w:rsidRPr="00B91FAC">
        <w:rPr>
          <w:rFonts w:ascii="Arial" w:hAnsi="Arial" w:cs="Arial"/>
          <w:sz w:val="15"/>
          <w:szCs w:val="15"/>
          <w:lang w:val="en-GB"/>
        </w:rPr>
        <w:t>Women</w:t>
      </w:r>
      <w:proofErr w:type="spellEnd"/>
      <w:r w:rsidR="00E72F2B" w:rsidRPr="00B91FAC">
        <w:rPr>
          <w:rFonts w:ascii="Arial" w:hAnsi="Arial" w:cs="Arial"/>
          <w:sz w:val="15"/>
          <w:szCs w:val="15"/>
          <w:lang w:val="en-GB"/>
        </w:rPr>
        <w:t xml:space="preserve"> or </w:t>
      </w:r>
      <w:r w:rsidR="0096619E" w:rsidRPr="00B91FAC">
        <w:rPr>
          <w:rFonts w:ascii="Arial" w:hAnsi="Arial" w:cs="Arial"/>
          <w:sz w:val="15"/>
          <w:szCs w:val="15"/>
          <w:lang w:val="en-GB"/>
        </w:rPr>
        <w:t xml:space="preserve">females from </w:t>
      </w:r>
      <w:proofErr w:type="spellStart"/>
      <w:r w:rsidR="0096619E" w:rsidRPr="00B91FAC">
        <w:rPr>
          <w:rFonts w:ascii="Arial" w:hAnsi="Arial" w:cs="Arial"/>
          <w:sz w:val="15"/>
          <w:szCs w:val="15"/>
          <w:lang w:val="en-GB"/>
        </w:rPr>
        <w:t>Megias</w:t>
      </w:r>
      <w:proofErr w:type="spellEnd"/>
      <w:r w:rsidR="0096619E" w:rsidRPr="00B91FAC">
        <w:rPr>
          <w:rFonts w:ascii="Arial" w:hAnsi="Arial" w:cs="Arial"/>
          <w:sz w:val="15"/>
          <w:szCs w:val="15"/>
          <w:lang w:val="en-GB"/>
        </w:rPr>
        <w:t>-Robles et al</w:t>
      </w:r>
      <w:r w:rsidR="00DC0C97" w:rsidRPr="00B91FAC">
        <w:rPr>
          <w:rFonts w:ascii="Arial" w:hAnsi="Arial" w:cs="Arial"/>
          <w:sz w:val="15"/>
          <w:szCs w:val="15"/>
          <w:vertAlign w:val="superscript"/>
          <w:lang w:val="en-GB"/>
        </w:rPr>
        <w:t>S11</w:t>
      </w:r>
      <w:r w:rsidR="0096619E" w:rsidRPr="00B91FAC">
        <w:rPr>
          <w:rFonts w:ascii="Arial" w:hAnsi="Arial" w:cs="Arial"/>
          <w:sz w:val="15"/>
          <w:szCs w:val="15"/>
          <w:lang w:val="en-GB"/>
        </w:rPr>
        <w:t xml:space="preserve"> </w:t>
      </w:r>
      <w:r w:rsidR="00220B4B" w:rsidRPr="00B91FAC">
        <w:rPr>
          <w:rFonts w:ascii="Arial" w:hAnsi="Arial" w:cs="Arial"/>
          <w:sz w:val="15"/>
          <w:szCs w:val="15"/>
          <w:lang w:val="en-GB"/>
        </w:rPr>
        <w:t>(n = 67) i</w:t>
      </w:r>
      <w:r w:rsidR="0096619E" w:rsidRPr="00B91FAC">
        <w:rPr>
          <w:rFonts w:ascii="Arial" w:hAnsi="Arial" w:cs="Arial"/>
          <w:sz w:val="15"/>
          <w:szCs w:val="15"/>
          <w:lang w:val="en-GB"/>
        </w:rPr>
        <w:t>ncluded in Sun et al. (2023), were not included in the updated results</w:t>
      </w:r>
      <w:r w:rsidR="00E72F2B" w:rsidRPr="00B91FAC">
        <w:rPr>
          <w:rFonts w:ascii="Arial" w:hAnsi="Arial" w:cs="Arial"/>
          <w:sz w:val="15"/>
          <w:szCs w:val="15"/>
          <w:lang w:val="en-GB"/>
        </w:rPr>
        <w:t>, which did not include subgroups with &lt; 100 participants</w:t>
      </w:r>
      <w:r w:rsidR="0096619E" w:rsidRPr="00B91FAC">
        <w:rPr>
          <w:rFonts w:ascii="Arial" w:hAnsi="Arial" w:cs="Arial"/>
          <w:sz w:val="15"/>
          <w:szCs w:val="15"/>
          <w:lang w:val="en-GB"/>
        </w:rPr>
        <w:t>.</w:t>
      </w:r>
      <w:r w:rsidR="00C95552" w:rsidRPr="00B91FAC">
        <w:rPr>
          <w:rFonts w:ascii="Arial" w:hAnsi="Arial" w:cs="Arial"/>
          <w:sz w:val="15"/>
          <w:szCs w:val="15"/>
          <w:lang w:val="en-GB"/>
        </w:rPr>
        <w:t xml:space="preserve"> </w:t>
      </w:r>
      <w:proofErr w:type="spellStart"/>
      <w:r w:rsidR="00495D85" w:rsidRPr="00B91FAC">
        <w:rPr>
          <w:rFonts w:ascii="Arial" w:hAnsi="Arial" w:cs="Arial"/>
          <w:sz w:val="15"/>
          <w:szCs w:val="15"/>
          <w:vertAlign w:val="superscript"/>
          <w:lang w:val="en-GB"/>
        </w:rPr>
        <w:t>e</w:t>
      </w:r>
      <w:r w:rsidR="00CA355F" w:rsidRPr="00B91FAC">
        <w:rPr>
          <w:rFonts w:ascii="Arial" w:hAnsi="Arial" w:cs="Arial"/>
          <w:sz w:val="15"/>
          <w:szCs w:val="15"/>
          <w:lang w:val="en-GB"/>
        </w:rPr>
        <w:t>Sensitivity</w:t>
      </w:r>
      <w:proofErr w:type="spellEnd"/>
      <w:r w:rsidR="00CA355F" w:rsidRPr="00B91FAC">
        <w:rPr>
          <w:rFonts w:ascii="Arial" w:hAnsi="Arial" w:cs="Arial"/>
          <w:sz w:val="15"/>
          <w:szCs w:val="15"/>
          <w:lang w:val="en-GB"/>
        </w:rPr>
        <w:t xml:space="preserve"> analysis conducted with results from Pierce et al</w:t>
      </w:r>
      <w:r w:rsidR="00CA355F" w:rsidRPr="00B91FAC">
        <w:rPr>
          <w:rFonts w:ascii="Arial" w:hAnsi="Arial" w:cs="Arial"/>
          <w:position w:val="6"/>
          <w:sz w:val="15"/>
          <w:szCs w:val="15"/>
          <w:vertAlign w:val="superscript"/>
          <w:lang w:val="en-GB"/>
        </w:rPr>
        <w:t>S14</w:t>
      </w:r>
      <w:r w:rsidR="00CA355F" w:rsidRPr="00B91FAC">
        <w:rPr>
          <w:rFonts w:ascii="Arial" w:hAnsi="Arial" w:cs="Arial"/>
          <w:position w:val="6"/>
          <w:sz w:val="15"/>
          <w:szCs w:val="15"/>
          <w:lang w:val="en-GB"/>
        </w:rPr>
        <w:t xml:space="preserve"> </w:t>
      </w:r>
      <w:r w:rsidR="00CA355F" w:rsidRPr="00B91FAC">
        <w:rPr>
          <w:rFonts w:ascii="Arial" w:hAnsi="Arial" w:cs="Arial"/>
          <w:sz w:val="15"/>
          <w:szCs w:val="15"/>
          <w:lang w:val="en-GB"/>
        </w:rPr>
        <w:t xml:space="preserve">from fixed effects regression model that estimated within-person change accounting for pre-COVID-19 trends rather than difference between 2020 and 2019 outcomes: SMD 0.12 (95% CI -0.01 to 0.25), </w:t>
      </w:r>
      <w:r w:rsidR="00E72F2B" w:rsidRPr="00B91FAC">
        <w:rPr>
          <w:rFonts w:ascii="Arial" w:hAnsi="Arial" w:cs="Arial"/>
          <w:sz w:val="15"/>
          <w:szCs w:val="15"/>
          <w:lang w:val="en-GB"/>
        </w:rPr>
        <w:t>I</w:t>
      </w:r>
      <w:r w:rsidR="00E72F2B" w:rsidRPr="00B91FAC">
        <w:rPr>
          <w:rFonts w:ascii="Arial" w:hAnsi="Arial" w:cs="Arial"/>
          <w:position w:val="6"/>
          <w:sz w:val="15"/>
          <w:szCs w:val="15"/>
          <w:vertAlign w:val="superscript"/>
          <w:lang w:val="en-GB"/>
        </w:rPr>
        <w:t>2</w:t>
      </w:r>
      <w:r w:rsidR="00CA355F" w:rsidRPr="00B91FAC">
        <w:rPr>
          <w:rFonts w:ascii="Arial" w:hAnsi="Arial" w:cs="Arial"/>
          <w:sz w:val="15"/>
          <w:szCs w:val="15"/>
          <w:lang w:val="en-GB"/>
        </w:rPr>
        <w:t>=92.9%. See Supplementary Figure 1l.</w:t>
      </w:r>
      <w:r w:rsidR="00CF474F" w:rsidRPr="00B91FAC">
        <w:rPr>
          <w:rFonts w:ascii="Arial" w:hAnsi="Arial" w:cs="Arial"/>
          <w:sz w:val="15"/>
          <w:szCs w:val="15"/>
          <w:lang w:val="en-GB"/>
        </w:rPr>
        <w:t xml:space="preserve"> </w:t>
      </w:r>
      <w:proofErr w:type="spellStart"/>
      <w:r w:rsidR="00BA1FDB" w:rsidRPr="00B91FAC">
        <w:rPr>
          <w:rFonts w:ascii="Arial" w:eastAsia="Times New Roman" w:hAnsi="Arial" w:cs="Arial"/>
          <w:color w:val="000000"/>
          <w:sz w:val="15"/>
          <w:szCs w:val="15"/>
          <w:vertAlign w:val="superscript"/>
          <w:lang w:val="en-GB" w:eastAsia="zh-CN"/>
        </w:rPr>
        <w:t>f</w:t>
      </w:r>
      <w:r w:rsidR="00222624" w:rsidRPr="00B91FAC">
        <w:rPr>
          <w:rFonts w:ascii="Arial" w:eastAsia="Times New Roman" w:hAnsi="Arial" w:cs="Arial"/>
          <w:color w:val="000000"/>
          <w:sz w:val="15"/>
          <w:szCs w:val="15"/>
          <w:lang w:val="en-GB" w:eastAsia="zh-CN"/>
        </w:rPr>
        <w:t>Cancer</w:t>
      </w:r>
      <w:proofErr w:type="spellEnd"/>
      <w:r w:rsidR="00222624" w:rsidRPr="00B91FAC">
        <w:rPr>
          <w:rFonts w:ascii="Arial" w:eastAsia="Times New Roman" w:hAnsi="Arial" w:cs="Arial"/>
          <w:color w:val="000000"/>
          <w:sz w:val="15"/>
          <w:szCs w:val="15"/>
          <w:lang w:val="en-GB" w:eastAsia="zh-CN"/>
        </w:rPr>
        <w:t xml:space="preserve"> survivors and matched controls from </w:t>
      </w:r>
      <w:proofErr w:type="spellStart"/>
      <w:r w:rsidR="00222624" w:rsidRPr="00B91FAC">
        <w:rPr>
          <w:rFonts w:ascii="Arial" w:eastAsia="Times New Roman" w:hAnsi="Arial" w:cs="Arial"/>
          <w:color w:val="000000"/>
          <w:sz w:val="15"/>
          <w:szCs w:val="15"/>
          <w:lang w:val="en-GB" w:eastAsia="zh-CN"/>
        </w:rPr>
        <w:t>Rentscher</w:t>
      </w:r>
      <w:proofErr w:type="spellEnd"/>
      <w:r w:rsidR="00222624" w:rsidRPr="00B91FAC">
        <w:rPr>
          <w:rFonts w:ascii="Arial" w:eastAsia="Times New Roman" w:hAnsi="Arial" w:cs="Arial"/>
          <w:color w:val="000000"/>
          <w:sz w:val="15"/>
          <w:szCs w:val="15"/>
          <w:lang w:val="en-GB" w:eastAsia="zh-CN"/>
        </w:rPr>
        <w:t xml:space="preserve"> et al</w:t>
      </w:r>
      <w:r w:rsidR="00F46546" w:rsidRPr="00B91FAC">
        <w:rPr>
          <w:rFonts w:ascii="Arial" w:eastAsia="Times New Roman" w:hAnsi="Arial" w:cs="Arial"/>
          <w:color w:val="000000"/>
          <w:sz w:val="15"/>
          <w:szCs w:val="15"/>
          <w:vertAlign w:val="superscript"/>
          <w:lang w:val="en-GB" w:eastAsia="zh-CN"/>
        </w:rPr>
        <w:t>S34</w:t>
      </w:r>
      <w:r w:rsidR="00222624" w:rsidRPr="00B91FAC">
        <w:rPr>
          <w:rFonts w:ascii="Arial" w:eastAsia="Times New Roman" w:hAnsi="Arial" w:cs="Arial"/>
          <w:color w:val="000000"/>
          <w:sz w:val="15"/>
          <w:szCs w:val="15"/>
          <w:lang w:val="en-GB" w:eastAsia="zh-CN"/>
        </w:rPr>
        <w:t xml:space="preserve"> </w:t>
      </w:r>
      <w:r w:rsidR="00F46546" w:rsidRPr="00B91FAC">
        <w:rPr>
          <w:rFonts w:ascii="Arial" w:eastAsia="Times New Roman" w:hAnsi="Arial" w:cs="Arial"/>
          <w:color w:val="000000"/>
          <w:sz w:val="15"/>
          <w:szCs w:val="15"/>
          <w:lang w:val="en-GB" w:eastAsia="zh-CN"/>
        </w:rPr>
        <w:t xml:space="preserve">were </w:t>
      </w:r>
      <w:r w:rsidR="00E72F2B" w:rsidRPr="00B91FAC">
        <w:rPr>
          <w:rFonts w:ascii="Arial" w:eastAsia="Times New Roman" w:hAnsi="Arial" w:cs="Arial"/>
          <w:color w:val="000000"/>
          <w:sz w:val="15"/>
          <w:szCs w:val="15"/>
          <w:lang w:val="en-GB" w:eastAsia="zh-CN"/>
        </w:rPr>
        <w:t xml:space="preserve">counted </w:t>
      </w:r>
      <w:r w:rsidR="00FF6383" w:rsidRPr="00B91FAC">
        <w:rPr>
          <w:rFonts w:ascii="Arial" w:eastAsia="Times New Roman" w:hAnsi="Arial" w:cs="Arial"/>
          <w:color w:val="000000"/>
          <w:sz w:val="15"/>
          <w:szCs w:val="15"/>
          <w:lang w:val="en-GB" w:eastAsia="zh-CN"/>
        </w:rPr>
        <w:t>as separate cohorts</w:t>
      </w:r>
      <w:r w:rsidR="00C720BB" w:rsidRPr="00B91FAC">
        <w:rPr>
          <w:rFonts w:ascii="Arial" w:eastAsia="Times New Roman" w:hAnsi="Arial" w:cs="Arial"/>
          <w:color w:val="000000"/>
          <w:sz w:val="15"/>
          <w:szCs w:val="15"/>
          <w:lang w:val="en-GB" w:eastAsia="zh-CN"/>
        </w:rPr>
        <w:t xml:space="preserve"> in the updated </w:t>
      </w:r>
      <w:proofErr w:type="gramStart"/>
      <w:r w:rsidR="00C720BB" w:rsidRPr="00B91FAC">
        <w:rPr>
          <w:rFonts w:ascii="Arial" w:eastAsia="Times New Roman" w:hAnsi="Arial" w:cs="Arial"/>
          <w:color w:val="000000"/>
          <w:sz w:val="15"/>
          <w:szCs w:val="15"/>
          <w:lang w:val="en-GB" w:eastAsia="zh-CN"/>
        </w:rPr>
        <w:t>results</w:t>
      </w:r>
      <w:r w:rsidR="00B75154" w:rsidRPr="00B91FAC">
        <w:rPr>
          <w:rFonts w:ascii="Arial" w:eastAsia="Times New Roman" w:hAnsi="Arial" w:cs="Arial"/>
          <w:color w:val="000000"/>
          <w:sz w:val="15"/>
          <w:szCs w:val="15"/>
          <w:lang w:val="en-GB" w:eastAsia="zh-CN"/>
        </w:rPr>
        <w:t>,</w:t>
      </w:r>
      <w:r w:rsidR="00B75154" w:rsidRPr="00B91FAC">
        <w:rPr>
          <w:lang w:val="en-GB"/>
        </w:rPr>
        <w:t xml:space="preserve"> </w:t>
      </w:r>
      <w:r w:rsidR="00B75154" w:rsidRPr="00B91FAC">
        <w:rPr>
          <w:rFonts w:ascii="Arial" w:eastAsia="Times New Roman" w:hAnsi="Arial" w:cs="Arial"/>
          <w:color w:val="000000"/>
          <w:sz w:val="15"/>
          <w:szCs w:val="15"/>
          <w:lang w:val="en-GB" w:eastAsia="zh-CN"/>
        </w:rPr>
        <w:t>but</w:t>
      </w:r>
      <w:proofErr w:type="gramEnd"/>
      <w:r w:rsidR="00B75154" w:rsidRPr="00B91FAC">
        <w:rPr>
          <w:rFonts w:ascii="Arial" w:eastAsia="Times New Roman" w:hAnsi="Arial" w:cs="Arial"/>
          <w:color w:val="000000"/>
          <w:sz w:val="15"/>
          <w:szCs w:val="15"/>
          <w:lang w:val="en-GB" w:eastAsia="zh-CN"/>
        </w:rPr>
        <w:t xml:space="preserve"> </w:t>
      </w:r>
      <w:r w:rsidR="00E72F2B" w:rsidRPr="00B91FAC">
        <w:rPr>
          <w:rFonts w:ascii="Arial" w:eastAsia="Times New Roman" w:hAnsi="Arial" w:cs="Arial"/>
          <w:color w:val="000000"/>
          <w:sz w:val="15"/>
          <w:szCs w:val="15"/>
          <w:lang w:val="en-GB" w:eastAsia="zh-CN"/>
        </w:rPr>
        <w:t xml:space="preserve">were counted </w:t>
      </w:r>
      <w:r w:rsidR="00B75154" w:rsidRPr="00B91FAC">
        <w:rPr>
          <w:rFonts w:ascii="Arial" w:eastAsia="Times New Roman" w:hAnsi="Arial" w:cs="Arial"/>
          <w:color w:val="000000"/>
          <w:sz w:val="15"/>
          <w:szCs w:val="15"/>
          <w:lang w:val="en-GB" w:eastAsia="zh-CN"/>
        </w:rPr>
        <w:t>as a single cohort in Sun et al. (2023)</w:t>
      </w:r>
      <w:r w:rsidR="00222624" w:rsidRPr="00B91FAC">
        <w:rPr>
          <w:rFonts w:ascii="Arial" w:eastAsia="Times New Roman" w:hAnsi="Arial" w:cs="Arial"/>
          <w:color w:val="000000"/>
          <w:sz w:val="15"/>
          <w:szCs w:val="15"/>
          <w:lang w:val="en-GB" w:eastAsia="zh-CN"/>
        </w:rPr>
        <w:t>.</w:t>
      </w:r>
      <w:r w:rsidR="00A037F3" w:rsidRPr="00B91FAC">
        <w:rPr>
          <w:rFonts w:ascii="Arial" w:eastAsia="Times New Roman" w:hAnsi="Arial" w:cs="Arial"/>
          <w:color w:val="000000"/>
          <w:sz w:val="15"/>
          <w:szCs w:val="15"/>
          <w:lang w:val="en-GB" w:eastAsia="zh-CN"/>
        </w:rPr>
        <w:t xml:space="preserve"> </w:t>
      </w:r>
      <w:proofErr w:type="spellStart"/>
      <w:r w:rsidR="00841742" w:rsidRPr="00B91FAC">
        <w:rPr>
          <w:rFonts w:ascii="Arial" w:eastAsia="Times New Roman" w:hAnsi="Arial" w:cs="Arial"/>
          <w:color w:val="000000"/>
          <w:sz w:val="15"/>
          <w:szCs w:val="15"/>
          <w:vertAlign w:val="superscript"/>
          <w:lang w:val="en-GB" w:eastAsia="zh-CN"/>
        </w:rPr>
        <w:t>g</w:t>
      </w:r>
      <w:r w:rsidR="00664417" w:rsidRPr="00B91FAC">
        <w:rPr>
          <w:rFonts w:ascii="Arial" w:eastAsia="Times New Roman" w:hAnsi="Arial" w:cs="Arial"/>
          <w:color w:val="000000"/>
          <w:sz w:val="15"/>
          <w:szCs w:val="15"/>
          <w:lang w:val="en-GB" w:eastAsia="zh-CN"/>
        </w:rPr>
        <w:t>Women</w:t>
      </w:r>
      <w:proofErr w:type="spellEnd"/>
      <w:r w:rsidR="00664417" w:rsidRPr="00B91FAC">
        <w:rPr>
          <w:rFonts w:ascii="Arial" w:eastAsia="Times New Roman" w:hAnsi="Arial" w:cs="Arial"/>
          <w:color w:val="000000"/>
          <w:sz w:val="15"/>
          <w:szCs w:val="15"/>
          <w:lang w:val="en-GB" w:eastAsia="zh-CN"/>
        </w:rPr>
        <w:t>/females from Frank et al</w:t>
      </w:r>
      <w:r w:rsidR="00AD6883" w:rsidRPr="00B91FAC">
        <w:rPr>
          <w:rFonts w:ascii="Arial" w:eastAsia="Times New Roman" w:hAnsi="Arial" w:cs="Arial"/>
          <w:color w:val="000000"/>
          <w:sz w:val="15"/>
          <w:szCs w:val="15"/>
          <w:vertAlign w:val="superscript"/>
          <w:lang w:val="en-GB" w:eastAsia="zh-CN"/>
        </w:rPr>
        <w:t>S138</w:t>
      </w:r>
      <w:r w:rsidR="00664417" w:rsidRPr="00B91FAC">
        <w:rPr>
          <w:rFonts w:ascii="Arial" w:eastAsia="Times New Roman" w:hAnsi="Arial" w:cs="Arial"/>
          <w:color w:val="000000"/>
          <w:sz w:val="15"/>
          <w:szCs w:val="15"/>
          <w:lang w:val="en-GB" w:eastAsia="zh-CN"/>
        </w:rPr>
        <w:t xml:space="preserve"> (n = 95) included in Sun et al. (2023), were not included in the updated results</w:t>
      </w:r>
      <w:r w:rsidR="00E72F2B" w:rsidRPr="00B91FAC">
        <w:rPr>
          <w:rFonts w:ascii="Arial" w:hAnsi="Arial" w:cs="Arial"/>
          <w:sz w:val="15"/>
          <w:szCs w:val="15"/>
          <w:lang w:val="en-GB"/>
        </w:rPr>
        <w:t>, which did not include subgroups with &lt; 100 participants</w:t>
      </w:r>
      <w:r w:rsidR="00664417" w:rsidRPr="00B91FAC">
        <w:rPr>
          <w:rFonts w:ascii="Arial" w:eastAsia="Times New Roman" w:hAnsi="Arial" w:cs="Arial"/>
          <w:color w:val="000000"/>
          <w:sz w:val="15"/>
          <w:szCs w:val="15"/>
          <w:lang w:val="en-GB" w:eastAsia="zh-CN"/>
        </w:rPr>
        <w:t>.</w:t>
      </w:r>
      <w:r w:rsidR="00CC6D00" w:rsidRPr="00B91FAC">
        <w:rPr>
          <w:rFonts w:ascii="Arial" w:eastAsia="Times New Roman" w:hAnsi="Arial" w:cs="Arial"/>
          <w:color w:val="000000"/>
          <w:sz w:val="15"/>
          <w:szCs w:val="15"/>
          <w:lang w:val="en-GB" w:eastAsia="zh-CN"/>
        </w:rPr>
        <w:t xml:space="preserve"> </w:t>
      </w:r>
      <w:proofErr w:type="spellStart"/>
      <w:r w:rsidR="00CC6D00" w:rsidRPr="00B91FAC">
        <w:rPr>
          <w:rFonts w:ascii="Arial" w:eastAsia="Times New Roman" w:hAnsi="Arial" w:cs="Arial"/>
          <w:color w:val="000000"/>
          <w:sz w:val="15"/>
          <w:szCs w:val="15"/>
          <w:vertAlign w:val="superscript"/>
          <w:lang w:val="en-GB" w:eastAsia="zh-CN"/>
        </w:rPr>
        <w:t>h</w:t>
      </w:r>
      <w:r w:rsidR="00220B4B" w:rsidRPr="00B91FAC">
        <w:rPr>
          <w:rFonts w:ascii="Arial" w:eastAsia="Times New Roman" w:hAnsi="Arial" w:cs="Arial"/>
          <w:color w:val="000000"/>
          <w:sz w:val="15"/>
          <w:szCs w:val="15"/>
          <w:lang w:val="en-GB" w:eastAsia="zh-CN"/>
        </w:rPr>
        <w:t>Men</w:t>
      </w:r>
      <w:proofErr w:type="spellEnd"/>
      <w:r w:rsidR="00220B4B" w:rsidRPr="00B91FAC">
        <w:rPr>
          <w:rFonts w:ascii="Arial" w:eastAsia="Times New Roman" w:hAnsi="Arial" w:cs="Arial"/>
          <w:color w:val="000000"/>
          <w:sz w:val="15"/>
          <w:szCs w:val="15"/>
          <w:lang w:val="en-GB" w:eastAsia="zh-CN"/>
        </w:rPr>
        <w:t xml:space="preserve">/males from </w:t>
      </w:r>
      <w:proofErr w:type="spellStart"/>
      <w:r w:rsidR="00220B4B" w:rsidRPr="00B91FAC">
        <w:rPr>
          <w:rFonts w:ascii="Arial" w:hAnsi="Arial" w:cs="Arial"/>
          <w:sz w:val="15"/>
          <w:szCs w:val="15"/>
          <w:lang w:val="en-GB"/>
        </w:rPr>
        <w:t>Megias</w:t>
      </w:r>
      <w:proofErr w:type="spellEnd"/>
      <w:r w:rsidR="00220B4B" w:rsidRPr="00B91FAC">
        <w:rPr>
          <w:rFonts w:ascii="Arial" w:hAnsi="Arial" w:cs="Arial"/>
          <w:sz w:val="15"/>
          <w:szCs w:val="15"/>
          <w:lang w:val="en-GB"/>
        </w:rPr>
        <w:t>-Robles et al</w:t>
      </w:r>
      <w:r w:rsidR="00220B4B" w:rsidRPr="00B91FAC">
        <w:rPr>
          <w:rFonts w:ascii="Arial" w:hAnsi="Arial" w:cs="Arial"/>
          <w:sz w:val="15"/>
          <w:szCs w:val="15"/>
          <w:vertAlign w:val="superscript"/>
          <w:lang w:val="en-GB"/>
        </w:rPr>
        <w:t>S11</w:t>
      </w:r>
      <w:r w:rsidR="00220B4B" w:rsidRPr="00B91FAC">
        <w:rPr>
          <w:rFonts w:ascii="Arial" w:hAnsi="Arial" w:cs="Arial"/>
          <w:sz w:val="15"/>
          <w:szCs w:val="15"/>
          <w:lang w:val="en-GB"/>
        </w:rPr>
        <w:t xml:space="preserve"> (n = 35) and </w:t>
      </w:r>
      <w:r w:rsidR="008242E7" w:rsidRPr="00B91FAC">
        <w:rPr>
          <w:rFonts w:ascii="Arial" w:hAnsi="Arial" w:cs="Arial"/>
          <w:sz w:val="15"/>
          <w:szCs w:val="15"/>
          <w:lang w:val="en-GB"/>
        </w:rPr>
        <w:t>Savage et al</w:t>
      </w:r>
      <w:r w:rsidR="001337E9" w:rsidRPr="00B91FAC">
        <w:rPr>
          <w:rFonts w:ascii="Arial" w:hAnsi="Arial" w:cs="Arial"/>
          <w:sz w:val="15"/>
          <w:szCs w:val="15"/>
          <w:vertAlign w:val="superscript"/>
          <w:lang w:val="en-GB"/>
        </w:rPr>
        <w:t>S71</w:t>
      </w:r>
      <w:r w:rsidR="008242E7" w:rsidRPr="00B91FAC">
        <w:rPr>
          <w:rFonts w:ascii="Arial" w:hAnsi="Arial" w:cs="Arial"/>
          <w:sz w:val="15"/>
          <w:szCs w:val="15"/>
          <w:lang w:val="en-GB"/>
        </w:rPr>
        <w:t xml:space="preserve"> (n = 60) included in Sun et al. (2023), were not included in the updated results</w:t>
      </w:r>
      <w:r w:rsidR="00E72F2B" w:rsidRPr="00B91FAC">
        <w:rPr>
          <w:rFonts w:ascii="Arial" w:hAnsi="Arial" w:cs="Arial"/>
          <w:sz w:val="15"/>
          <w:szCs w:val="15"/>
          <w:lang w:val="en-GB"/>
        </w:rPr>
        <w:t>, which did not include subgroups with &lt; 100 participants.</w:t>
      </w:r>
      <w:r w:rsidR="00CC6D00" w:rsidRPr="00B91FAC">
        <w:rPr>
          <w:rFonts w:ascii="Arial" w:eastAsia="Times New Roman" w:hAnsi="Arial" w:cs="Arial"/>
          <w:color w:val="000000"/>
          <w:sz w:val="15"/>
          <w:szCs w:val="15"/>
          <w:lang w:val="en-GB" w:eastAsia="zh-CN"/>
        </w:rPr>
        <w:t xml:space="preserve"> </w:t>
      </w:r>
      <w:proofErr w:type="spellStart"/>
      <w:r w:rsidR="00CC6D00" w:rsidRPr="00B91FAC">
        <w:rPr>
          <w:rFonts w:ascii="Arial" w:hAnsi="Arial" w:cs="Arial"/>
          <w:sz w:val="15"/>
          <w:szCs w:val="15"/>
          <w:vertAlign w:val="superscript"/>
          <w:lang w:val="en-GB"/>
        </w:rPr>
        <w:t>i</w:t>
      </w:r>
      <w:r w:rsidR="00CA355F" w:rsidRPr="00B91FAC">
        <w:rPr>
          <w:rFonts w:ascii="Arial" w:hAnsi="Arial" w:cs="Arial"/>
          <w:sz w:val="15"/>
          <w:szCs w:val="15"/>
          <w:lang w:val="en-GB"/>
        </w:rPr>
        <w:t>Sensitivity</w:t>
      </w:r>
      <w:proofErr w:type="spellEnd"/>
      <w:r w:rsidR="00CA355F" w:rsidRPr="00B91FAC">
        <w:rPr>
          <w:rFonts w:ascii="Arial" w:hAnsi="Arial" w:cs="Arial"/>
          <w:sz w:val="15"/>
          <w:szCs w:val="15"/>
          <w:lang w:val="en-GB"/>
        </w:rPr>
        <w:t xml:space="preserve"> analysis conducted with results from Pierce et al</w:t>
      </w:r>
      <w:r w:rsidR="00CA355F" w:rsidRPr="00B91FAC">
        <w:rPr>
          <w:rFonts w:ascii="Arial" w:hAnsi="Arial" w:cs="Arial"/>
          <w:position w:val="6"/>
          <w:sz w:val="15"/>
          <w:szCs w:val="15"/>
          <w:vertAlign w:val="superscript"/>
          <w:lang w:val="en-GB"/>
        </w:rPr>
        <w:t xml:space="preserve">S14 </w:t>
      </w:r>
      <w:r w:rsidR="00CA355F" w:rsidRPr="00B91FAC">
        <w:rPr>
          <w:rFonts w:ascii="Arial" w:hAnsi="Arial" w:cs="Arial"/>
          <w:sz w:val="15"/>
          <w:szCs w:val="15"/>
          <w:lang w:val="en-GB"/>
        </w:rPr>
        <w:t xml:space="preserve">from fixed effects regression model that estimates within-person change accounting for pre-COVID-19 trends rather than difference between 2020 and 2019 outcomes: SMD 0.05 (95% CI -0.19 to 0.28), </w:t>
      </w:r>
      <w:r w:rsidR="00E72F2B" w:rsidRPr="00B91FAC">
        <w:rPr>
          <w:rFonts w:ascii="Arial" w:hAnsi="Arial" w:cs="Arial"/>
          <w:sz w:val="15"/>
          <w:szCs w:val="15"/>
          <w:lang w:val="en-GB"/>
        </w:rPr>
        <w:t>I</w:t>
      </w:r>
      <w:r w:rsidR="00E72F2B" w:rsidRPr="00B91FAC">
        <w:rPr>
          <w:rFonts w:ascii="Arial" w:hAnsi="Arial" w:cs="Arial"/>
          <w:position w:val="6"/>
          <w:sz w:val="15"/>
          <w:szCs w:val="15"/>
          <w:vertAlign w:val="superscript"/>
          <w:lang w:val="en-GB"/>
        </w:rPr>
        <w:t>2</w:t>
      </w:r>
      <w:r w:rsidR="00CA355F" w:rsidRPr="00B91FAC">
        <w:rPr>
          <w:rFonts w:ascii="Arial" w:hAnsi="Arial" w:cs="Arial"/>
          <w:sz w:val="15"/>
          <w:szCs w:val="15"/>
          <w:lang w:val="en-GB"/>
        </w:rPr>
        <w:t>=98.6%. See Supplementary Figure 1m.</w:t>
      </w:r>
      <w:r w:rsidR="00A037F3" w:rsidRPr="00B91FAC">
        <w:rPr>
          <w:rFonts w:ascii="Arial" w:hAnsi="Arial" w:cs="Arial"/>
          <w:sz w:val="15"/>
          <w:szCs w:val="15"/>
          <w:lang w:val="en-GB"/>
        </w:rPr>
        <w:t xml:space="preserve"> </w:t>
      </w:r>
      <w:proofErr w:type="spellStart"/>
      <w:r w:rsidR="00CC6D00" w:rsidRPr="00B91FAC">
        <w:rPr>
          <w:rFonts w:ascii="Arial" w:hAnsi="Arial" w:cs="Arial"/>
          <w:sz w:val="15"/>
          <w:szCs w:val="15"/>
          <w:vertAlign w:val="superscript"/>
          <w:lang w:val="en-GB"/>
        </w:rPr>
        <w:t>j</w:t>
      </w:r>
      <w:r w:rsidR="001A7501" w:rsidRPr="00B91FAC">
        <w:rPr>
          <w:rFonts w:ascii="Arial" w:hAnsi="Arial" w:cs="Arial"/>
          <w:sz w:val="15"/>
          <w:szCs w:val="15"/>
          <w:lang w:val="en-GB"/>
        </w:rPr>
        <w:t>Men</w:t>
      </w:r>
      <w:proofErr w:type="spellEnd"/>
      <w:r w:rsidR="00E72F2B" w:rsidRPr="00B91FAC">
        <w:rPr>
          <w:rFonts w:ascii="Arial" w:hAnsi="Arial" w:cs="Arial"/>
          <w:sz w:val="15"/>
          <w:szCs w:val="15"/>
          <w:lang w:val="en-GB"/>
        </w:rPr>
        <w:t xml:space="preserve"> or </w:t>
      </w:r>
      <w:r w:rsidR="001A7501" w:rsidRPr="00B91FAC">
        <w:rPr>
          <w:rFonts w:ascii="Arial" w:hAnsi="Arial" w:cs="Arial"/>
          <w:sz w:val="15"/>
          <w:szCs w:val="15"/>
          <w:lang w:val="en-GB"/>
        </w:rPr>
        <w:t>males from Lim et al</w:t>
      </w:r>
      <w:r w:rsidR="00C62467" w:rsidRPr="00B91FAC">
        <w:rPr>
          <w:rFonts w:ascii="Arial" w:hAnsi="Arial" w:cs="Arial"/>
          <w:sz w:val="15"/>
          <w:szCs w:val="15"/>
          <w:vertAlign w:val="superscript"/>
          <w:lang w:val="en-GB"/>
        </w:rPr>
        <w:t>S159</w:t>
      </w:r>
      <w:r w:rsidR="001A7501" w:rsidRPr="00B91FAC">
        <w:rPr>
          <w:rFonts w:ascii="Arial" w:hAnsi="Arial" w:cs="Arial"/>
          <w:sz w:val="15"/>
          <w:szCs w:val="15"/>
          <w:lang w:val="en-GB"/>
        </w:rPr>
        <w:t xml:space="preserve"> (n = 21) and Saraswathi et al</w:t>
      </w:r>
      <w:r w:rsidR="00607FC3" w:rsidRPr="00B91FAC">
        <w:rPr>
          <w:rFonts w:ascii="Arial" w:hAnsi="Arial" w:cs="Arial"/>
          <w:sz w:val="15"/>
          <w:szCs w:val="15"/>
          <w:vertAlign w:val="superscript"/>
          <w:lang w:val="en-GB"/>
        </w:rPr>
        <w:t>S70</w:t>
      </w:r>
      <w:r w:rsidR="001A7501" w:rsidRPr="00B91FAC">
        <w:rPr>
          <w:rFonts w:ascii="Arial" w:hAnsi="Arial" w:cs="Arial"/>
          <w:sz w:val="15"/>
          <w:szCs w:val="15"/>
          <w:lang w:val="en-GB"/>
        </w:rPr>
        <w:t xml:space="preserve"> (n = 78)</w:t>
      </w:r>
      <w:r w:rsidR="00963462" w:rsidRPr="00B91FAC">
        <w:rPr>
          <w:rFonts w:ascii="Arial" w:hAnsi="Arial" w:cs="Arial"/>
          <w:sz w:val="15"/>
          <w:szCs w:val="15"/>
          <w:lang w:val="en-GB"/>
        </w:rPr>
        <w:t xml:space="preserve"> included in Sun et al. (2023), were not included in the updated results</w:t>
      </w:r>
      <w:r w:rsidR="00E72F2B" w:rsidRPr="00B91FAC">
        <w:rPr>
          <w:rFonts w:ascii="Arial" w:hAnsi="Arial" w:cs="Arial"/>
          <w:sz w:val="15"/>
          <w:szCs w:val="15"/>
          <w:lang w:val="en-GB"/>
        </w:rPr>
        <w:t>, which did not include subgroups with &lt; 100 participants</w:t>
      </w:r>
      <w:r w:rsidR="00963462" w:rsidRPr="00B91FAC">
        <w:rPr>
          <w:rFonts w:ascii="Arial" w:hAnsi="Arial" w:cs="Arial"/>
          <w:sz w:val="15"/>
          <w:szCs w:val="15"/>
          <w:lang w:val="en-GB"/>
        </w:rPr>
        <w:t>.</w:t>
      </w:r>
      <w:r w:rsidR="00CC6D00" w:rsidRPr="00B91FAC">
        <w:rPr>
          <w:rFonts w:ascii="Arial" w:hAnsi="Arial" w:cs="Arial"/>
          <w:sz w:val="15"/>
          <w:szCs w:val="15"/>
          <w:lang w:val="en-GB"/>
        </w:rPr>
        <w:t xml:space="preserve"> </w:t>
      </w:r>
      <w:proofErr w:type="spellStart"/>
      <w:r w:rsidR="00CC6D00" w:rsidRPr="00B91FAC">
        <w:rPr>
          <w:rFonts w:ascii="Arial" w:hAnsi="Arial" w:cs="Arial"/>
          <w:sz w:val="15"/>
          <w:szCs w:val="15"/>
          <w:vertAlign w:val="superscript"/>
          <w:lang w:val="en-GB"/>
        </w:rPr>
        <w:t>k</w:t>
      </w:r>
      <w:r w:rsidR="00DF5D16" w:rsidRPr="00B91FAC">
        <w:rPr>
          <w:rFonts w:ascii="Arial" w:hAnsi="Arial" w:cs="Arial"/>
          <w:sz w:val="15"/>
          <w:szCs w:val="15"/>
          <w:lang w:val="en-GB"/>
        </w:rPr>
        <w:t>Men</w:t>
      </w:r>
      <w:proofErr w:type="spellEnd"/>
      <w:r w:rsidR="00E72F2B" w:rsidRPr="00B91FAC">
        <w:rPr>
          <w:rFonts w:ascii="Arial" w:hAnsi="Arial" w:cs="Arial"/>
          <w:sz w:val="15"/>
          <w:szCs w:val="15"/>
          <w:lang w:val="en-GB"/>
        </w:rPr>
        <w:t xml:space="preserve"> or </w:t>
      </w:r>
      <w:r w:rsidR="00DF5D16" w:rsidRPr="00B91FAC">
        <w:rPr>
          <w:rFonts w:ascii="Arial" w:hAnsi="Arial" w:cs="Arial"/>
          <w:sz w:val="15"/>
          <w:szCs w:val="15"/>
          <w:lang w:val="en-GB"/>
        </w:rPr>
        <w:t>males from Frank</w:t>
      </w:r>
      <w:r w:rsidR="00C66F95" w:rsidRPr="00B91FAC">
        <w:rPr>
          <w:rFonts w:ascii="Arial" w:hAnsi="Arial" w:cs="Arial"/>
          <w:sz w:val="15"/>
          <w:szCs w:val="15"/>
          <w:lang w:val="en-GB"/>
        </w:rPr>
        <w:t xml:space="preserve"> et al</w:t>
      </w:r>
      <w:r w:rsidR="002D4B1D" w:rsidRPr="00B91FAC">
        <w:rPr>
          <w:rFonts w:ascii="Arial" w:hAnsi="Arial" w:cs="Arial"/>
          <w:sz w:val="15"/>
          <w:szCs w:val="15"/>
          <w:vertAlign w:val="superscript"/>
          <w:lang w:val="en-GB"/>
        </w:rPr>
        <w:t>S138</w:t>
      </w:r>
      <w:r w:rsidR="00C66F95" w:rsidRPr="00B91FAC">
        <w:rPr>
          <w:rFonts w:ascii="Arial" w:hAnsi="Arial" w:cs="Arial"/>
          <w:sz w:val="15"/>
          <w:szCs w:val="15"/>
          <w:lang w:val="en-GB"/>
        </w:rPr>
        <w:t xml:space="preserve"> (n = 85), </w:t>
      </w:r>
      <w:r w:rsidR="00030B9C" w:rsidRPr="00B91FAC">
        <w:rPr>
          <w:rFonts w:ascii="Arial" w:hAnsi="Arial" w:cs="Arial"/>
          <w:sz w:val="15"/>
          <w:szCs w:val="15"/>
          <w:lang w:val="en-GB"/>
        </w:rPr>
        <w:t>Lim et al</w:t>
      </w:r>
      <w:r w:rsidR="002D4B1D" w:rsidRPr="00B91FAC">
        <w:rPr>
          <w:rFonts w:ascii="Arial" w:hAnsi="Arial" w:cs="Arial"/>
          <w:sz w:val="15"/>
          <w:szCs w:val="15"/>
          <w:vertAlign w:val="superscript"/>
          <w:lang w:val="en-GB"/>
        </w:rPr>
        <w:t>S159</w:t>
      </w:r>
      <w:r w:rsidR="00030B9C" w:rsidRPr="00B91FAC">
        <w:rPr>
          <w:rFonts w:ascii="Arial" w:hAnsi="Arial" w:cs="Arial"/>
          <w:sz w:val="15"/>
          <w:szCs w:val="15"/>
          <w:lang w:val="en-GB"/>
        </w:rPr>
        <w:t xml:space="preserve"> (n = 21), and Saraswathi et al</w:t>
      </w:r>
      <w:r w:rsidR="002D4B1D" w:rsidRPr="00B91FAC">
        <w:rPr>
          <w:rFonts w:ascii="Arial" w:hAnsi="Arial" w:cs="Arial"/>
          <w:sz w:val="15"/>
          <w:szCs w:val="15"/>
          <w:vertAlign w:val="superscript"/>
          <w:lang w:val="en-GB"/>
        </w:rPr>
        <w:t>S70</w:t>
      </w:r>
      <w:r w:rsidR="00030B9C" w:rsidRPr="00B91FAC">
        <w:rPr>
          <w:rFonts w:ascii="Arial" w:hAnsi="Arial" w:cs="Arial"/>
          <w:sz w:val="15"/>
          <w:szCs w:val="15"/>
          <w:lang w:val="en-GB"/>
        </w:rPr>
        <w:t xml:space="preserve"> (n = 78) included in Sun et al. (2023), were not included in the updated results</w:t>
      </w:r>
      <w:r w:rsidR="00E72F2B" w:rsidRPr="00B91FAC">
        <w:rPr>
          <w:rFonts w:ascii="Arial" w:hAnsi="Arial" w:cs="Arial"/>
          <w:sz w:val="15"/>
          <w:szCs w:val="15"/>
          <w:lang w:val="en-GB"/>
        </w:rPr>
        <w:t>, which did not include subgroups with &lt; 100 participants</w:t>
      </w:r>
      <w:r w:rsidR="00030B9C" w:rsidRPr="00B91FAC">
        <w:rPr>
          <w:rFonts w:ascii="Arial" w:hAnsi="Arial" w:cs="Arial"/>
          <w:sz w:val="15"/>
          <w:szCs w:val="15"/>
          <w:lang w:val="en-GB"/>
        </w:rPr>
        <w:t>.</w:t>
      </w:r>
      <w:r w:rsidR="00CC6D00" w:rsidRPr="00B91FAC">
        <w:rPr>
          <w:rFonts w:ascii="Arial" w:hAnsi="Arial" w:cs="Arial"/>
          <w:sz w:val="15"/>
          <w:szCs w:val="15"/>
          <w:lang w:val="en-GB"/>
        </w:rPr>
        <w:t xml:space="preserve"> </w:t>
      </w:r>
      <w:proofErr w:type="spellStart"/>
      <w:r w:rsidR="005665BC" w:rsidRPr="00B91FAC">
        <w:rPr>
          <w:rFonts w:ascii="Arial" w:hAnsi="Arial" w:cs="Arial"/>
          <w:sz w:val="15"/>
          <w:szCs w:val="15"/>
          <w:vertAlign w:val="superscript"/>
          <w:lang w:val="en-GB"/>
        </w:rPr>
        <w:t>l</w:t>
      </w:r>
      <w:r w:rsidR="005665BC" w:rsidRPr="00B91FAC">
        <w:rPr>
          <w:rFonts w:ascii="Arial" w:hAnsi="Arial" w:cs="Arial"/>
          <w:sz w:val="15"/>
          <w:szCs w:val="15"/>
          <w:lang w:val="en-GB"/>
        </w:rPr>
        <w:t>Sun</w:t>
      </w:r>
      <w:proofErr w:type="spellEnd"/>
      <w:r w:rsidR="005665BC" w:rsidRPr="00B91FAC">
        <w:rPr>
          <w:rFonts w:ascii="Arial" w:hAnsi="Arial" w:cs="Arial"/>
          <w:sz w:val="15"/>
          <w:szCs w:val="15"/>
          <w:lang w:val="en-GB"/>
        </w:rPr>
        <w:t xml:space="preserve"> (2023) included results from </w:t>
      </w:r>
      <w:r w:rsidR="000F4DFA" w:rsidRPr="00B91FAC">
        <w:rPr>
          <w:rFonts w:ascii="Arial" w:hAnsi="Arial" w:cs="Arial"/>
          <w:sz w:val="15"/>
          <w:szCs w:val="15"/>
          <w:lang w:val="en-GB"/>
        </w:rPr>
        <w:t>Wang</w:t>
      </w:r>
      <w:r w:rsidR="00D7165E" w:rsidRPr="00B91FAC">
        <w:rPr>
          <w:rFonts w:ascii="Arial" w:hAnsi="Arial" w:cs="Arial"/>
          <w:sz w:val="15"/>
          <w:szCs w:val="15"/>
          <w:lang w:val="en-GB"/>
        </w:rPr>
        <w:t>,</w:t>
      </w:r>
      <w:r w:rsidR="000F4DFA" w:rsidRPr="00B91FAC">
        <w:rPr>
          <w:rFonts w:ascii="Arial" w:hAnsi="Arial" w:cs="Arial"/>
          <w:sz w:val="15"/>
          <w:szCs w:val="15"/>
          <w:lang w:val="en-GB"/>
        </w:rPr>
        <w:t xml:space="preserve"> Y et al</w:t>
      </w:r>
      <w:r w:rsidR="005665BC" w:rsidRPr="00B91FAC">
        <w:rPr>
          <w:rFonts w:ascii="Arial" w:hAnsi="Arial" w:cs="Arial"/>
          <w:sz w:val="15"/>
          <w:szCs w:val="15"/>
          <w:lang w:val="en-GB"/>
        </w:rPr>
        <w:t xml:space="preserve"> (N = 2,745), whereas the updated analysis included results from a larger sample from the same cohort (</w:t>
      </w:r>
      <w:r w:rsidR="00E033ED" w:rsidRPr="00B91FAC">
        <w:rPr>
          <w:rFonts w:ascii="Arial" w:hAnsi="Arial" w:cs="Arial"/>
          <w:sz w:val="15"/>
          <w:szCs w:val="15"/>
          <w:lang w:val="en-GB"/>
        </w:rPr>
        <w:t>Li</w:t>
      </w:r>
      <w:r w:rsidR="00D7165E" w:rsidRPr="00B91FAC">
        <w:rPr>
          <w:rFonts w:ascii="Arial" w:hAnsi="Arial" w:cs="Arial"/>
          <w:sz w:val="15"/>
          <w:szCs w:val="15"/>
          <w:lang w:val="en-GB"/>
        </w:rPr>
        <w:t xml:space="preserve">, </w:t>
      </w:r>
      <w:proofErr w:type="spellStart"/>
      <w:r w:rsidR="00D7165E" w:rsidRPr="00B91FAC">
        <w:rPr>
          <w:rFonts w:ascii="Arial" w:hAnsi="Arial" w:cs="Arial"/>
          <w:sz w:val="15"/>
          <w:szCs w:val="15"/>
          <w:lang w:val="en-GB"/>
        </w:rPr>
        <w:t>Jie</w:t>
      </w:r>
      <w:proofErr w:type="spellEnd"/>
      <w:r w:rsidR="00D7165E" w:rsidRPr="00B91FAC">
        <w:rPr>
          <w:rFonts w:ascii="Arial" w:hAnsi="Arial" w:cs="Arial"/>
          <w:sz w:val="15"/>
          <w:szCs w:val="15"/>
          <w:lang w:val="en-GB"/>
        </w:rPr>
        <w:t xml:space="preserve"> et al</w:t>
      </w:r>
      <w:r w:rsidR="00D7165E" w:rsidRPr="00B91FAC">
        <w:rPr>
          <w:rFonts w:ascii="Arial" w:hAnsi="Arial" w:cs="Arial"/>
          <w:sz w:val="15"/>
          <w:szCs w:val="15"/>
          <w:vertAlign w:val="superscript"/>
          <w:lang w:val="en-GB"/>
        </w:rPr>
        <w:t>S31</w:t>
      </w:r>
      <w:r w:rsidR="005665BC" w:rsidRPr="00B91FAC">
        <w:rPr>
          <w:rFonts w:ascii="Arial" w:hAnsi="Arial" w:cs="Arial"/>
          <w:sz w:val="15"/>
          <w:szCs w:val="15"/>
          <w:lang w:val="en-GB"/>
        </w:rPr>
        <w:t xml:space="preserve">, N = 2,749) since our rule was to use the larger sample with multiple publications. </w:t>
      </w:r>
      <w:proofErr w:type="spellStart"/>
      <w:r w:rsidR="005665BC" w:rsidRPr="00B91FAC">
        <w:rPr>
          <w:rFonts w:ascii="Arial" w:hAnsi="Arial" w:cs="Arial"/>
          <w:sz w:val="15"/>
          <w:szCs w:val="15"/>
          <w:vertAlign w:val="superscript"/>
          <w:lang w:val="en-GB"/>
        </w:rPr>
        <w:t>m</w:t>
      </w:r>
      <w:r w:rsidR="005665BC" w:rsidRPr="00B91FAC">
        <w:rPr>
          <w:rFonts w:ascii="Arial" w:hAnsi="Arial" w:cs="Arial"/>
          <w:sz w:val="15"/>
          <w:szCs w:val="15"/>
          <w:lang w:val="en-GB"/>
        </w:rPr>
        <w:t>Sensitivity</w:t>
      </w:r>
      <w:proofErr w:type="spellEnd"/>
      <w:r w:rsidR="005665BC" w:rsidRPr="00B91FAC">
        <w:rPr>
          <w:rFonts w:ascii="Arial" w:hAnsi="Arial" w:cs="Arial"/>
          <w:sz w:val="15"/>
          <w:szCs w:val="15"/>
          <w:lang w:val="en-GB"/>
        </w:rPr>
        <w:t xml:space="preserve"> </w:t>
      </w:r>
      <w:r w:rsidR="00CA355F" w:rsidRPr="00B91FAC">
        <w:rPr>
          <w:rFonts w:ascii="Arial" w:hAnsi="Arial" w:cs="Arial"/>
          <w:sz w:val="15"/>
          <w:szCs w:val="15"/>
          <w:lang w:val="en-GB"/>
        </w:rPr>
        <w:t>analysis conducted with results from Pierce et al</w:t>
      </w:r>
      <w:r w:rsidR="00CA355F" w:rsidRPr="00B91FAC">
        <w:rPr>
          <w:rFonts w:ascii="Arial" w:hAnsi="Arial" w:cs="Arial"/>
          <w:position w:val="6"/>
          <w:sz w:val="15"/>
          <w:szCs w:val="15"/>
          <w:vertAlign w:val="superscript"/>
          <w:lang w:val="en-GB"/>
        </w:rPr>
        <w:t>S14</w:t>
      </w:r>
      <w:r w:rsidR="00CA355F" w:rsidRPr="00B91FAC">
        <w:rPr>
          <w:rFonts w:ascii="Arial" w:hAnsi="Arial" w:cs="Arial"/>
          <w:position w:val="6"/>
          <w:sz w:val="15"/>
          <w:szCs w:val="15"/>
          <w:lang w:val="en-GB"/>
        </w:rPr>
        <w:t xml:space="preserve"> </w:t>
      </w:r>
      <w:r w:rsidR="00CA355F" w:rsidRPr="00B91FAC">
        <w:rPr>
          <w:rFonts w:ascii="Arial" w:hAnsi="Arial" w:cs="Arial"/>
          <w:sz w:val="15"/>
          <w:szCs w:val="15"/>
          <w:lang w:val="en-GB"/>
        </w:rPr>
        <w:t xml:space="preserve">from fixed effects regression model that estimates within-person change accounting for pre-COVID-19 trends rather than difference between 2020 and 2019 outcomes: SMD 0.05 (95% CI -0.07 to 0.17), </w:t>
      </w:r>
      <w:r w:rsidR="00E72F2B" w:rsidRPr="00B91FAC">
        <w:rPr>
          <w:rFonts w:ascii="Arial" w:hAnsi="Arial" w:cs="Arial"/>
          <w:sz w:val="15"/>
          <w:szCs w:val="15"/>
          <w:lang w:val="en-GB"/>
        </w:rPr>
        <w:t>I</w:t>
      </w:r>
      <w:r w:rsidR="00E72F2B" w:rsidRPr="00B91FAC">
        <w:rPr>
          <w:rFonts w:ascii="Arial" w:hAnsi="Arial" w:cs="Arial"/>
          <w:position w:val="6"/>
          <w:sz w:val="15"/>
          <w:szCs w:val="15"/>
          <w:vertAlign w:val="superscript"/>
          <w:lang w:val="en-GB"/>
        </w:rPr>
        <w:t>2</w:t>
      </w:r>
      <w:r w:rsidR="00CA355F" w:rsidRPr="00B91FAC">
        <w:rPr>
          <w:rFonts w:ascii="Arial" w:hAnsi="Arial" w:cs="Arial"/>
          <w:sz w:val="15"/>
          <w:szCs w:val="15"/>
          <w:lang w:val="en-GB"/>
        </w:rPr>
        <w:t>=93.3%. See Supplementary Figure 1n.</w:t>
      </w:r>
      <w:r w:rsidR="00A037F3" w:rsidRPr="00B91FAC">
        <w:rPr>
          <w:rFonts w:ascii="Arial" w:hAnsi="Arial" w:cs="Arial"/>
          <w:sz w:val="15"/>
          <w:szCs w:val="15"/>
          <w:lang w:val="en-GB"/>
        </w:rPr>
        <w:t xml:space="preserve"> </w:t>
      </w:r>
      <w:proofErr w:type="spellStart"/>
      <w:r w:rsidR="005665BC" w:rsidRPr="00B91FAC">
        <w:rPr>
          <w:rFonts w:ascii="Arial" w:eastAsia="Times New Roman" w:hAnsi="Arial" w:cs="Arial"/>
          <w:color w:val="000000"/>
          <w:sz w:val="15"/>
          <w:szCs w:val="15"/>
          <w:vertAlign w:val="superscript"/>
          <w:lang w:val="en-GB" w:eastAsia="zh-CN"/>
        </w:rPr>
        <w:t>n</w:t>
      </w:r>
      <w:r w:rsidR="005665BC" w:rsidRPr="00B91FAC">
        <w:rPr>
          <w:rFonts w:ascii="Arial" w:eastAsia="Times New Roman" w:hAnsi="Arial" w:cs="Arial"/>
          <w:color w:val="000000"/>
          <w:sz w:val="15"/>
          <w:szCs w:val="15"/>
          <w:lang w:val="en-GB" w:eastAsia="zh-CN"/>
        </w:rPr>
        <w:t>Participants</w:t>
      </w:r>
      <w:proofErr w:type="spellEnd"/>
      <w:r w:rsidR="005665BC" w:rsidRPr="00B91FAC">
        <w:rPr>
          <w:rFonts w:ascii="Arial" w:eastAsia="Times New Roman" w:hAnsi="Arial" w:cs="Arial"/>
          <w:color w:val="000000"/>
          <w:sz w:val="15"/>
          <w:szCs w:val="15"/>
          <w:lang w:val="en-GB" w:eastAsia="zh-CN"/>
        </w:rPr>
        <w:t xml:space="preserve"> </w:t>
      </w:r>
      <w:r w:rsidR="000B13D5" w:rsidRPr="00B91FAC">
        <w:rPr>
          <w:rFonts w:ascii="Arial" w:eastAsia="Times New Roman" w:hAnsi="Arial" w:cs="Arial"/>
          <w:color w:val="000000"/>
          <w:sz w:val="15"/>
          <w:szCs w:val="15"/>
          <w:lang w:val="en-GB" w:eastAsia="zh-CN"/>
        </w:rPr>
        <w:t xml:space="preserve">in the Health and Retirement Study and the English Longitudinal Study of Ageing </w:t>
      </w:r>
      <w:r w:rsidR="00EC3F39" w:rsidRPr="00B91FAC">
        <w:rPr>
          <w:rFonts w:ascii="Arial" w:eastAsia="Times New Roman" w:hAnsi="Arial" w:cs="Arial"/>
          <w:color w:val="000000"/>
          <w:sz w:val="15"/>
          <w:szCs w:val="15"/>
          <w:lang w:val="en-GB" w:eastAsia="zh-CN"/>
        </w:rPr>
        <w:t>from Zheng et al</w:t>
      </w:r>
      <w:r w:rsidR="00EC3F39" w:rsidRPr="00B91FAC">
        <w:rPr>
          <w:rFonts w:ascii="Arial" w:eastAsia="Times New Roman" w:hAnsi="Arial" w:cs="Arial"/>
          <w:color w:val="000000"/>
          <w:sz w:val="15"/>
          <w:szCs w:val="15"/>
          <w:vertAlign w:val="superscript"/>
          <w:lang w:val="en-GB" w:eastAsia="zh-CN"/>
        </w:rPr>
        <w:t xml:space="preserve">S40 </w:t>
      </w:r>
      <w:r w:rsidR="00EC3F39" w:rsidRPr="00B91FAC">
        <w:rPr>
          <w:rFonts w:ascii="Arial" w:eastAsia="Times New Roman" w:hAnsi="Arial" w:cs="Arial"/>
          <w:color w:val="000000"/>
          <w:sz w:val="15"/>
          <w:szCs w:val="15"/>
          <w:lang w:val="en-GB" w:eastAsia="zh-CN"/>
        </w:rPr>
        <w:t xml:space="preserve">were </w:t>
      </w:r>
      <w:r w:rsidR="00FF6383" w:rsidRPr="00B91FAC">
        <w:rPr>
          <w:rFonts w:ascii="Arial" w:eastAsia="Times New Roman" w:hAnsi="Arial" w:cs="Arial"/>
          <w:color w:val="000000"/>
          <w:sz w:val="15"/>
          <w:szCs w:val="15"/>
          <w:lang w:val="en-GB" w:eastAsia="zh-CN"/>
        </w:rPr>
        <w:t xml:space="preserve">treated as separate cohorts </w:t>
      </w:r>
      <w:r w:rsidR="00EC3F39" w:rsidRPr="00B91FAC">
        <w:rPr>
          <w:rFonts w:ascii="Arial" w:eastAsia="Times New Roman" w:hAnsi="Arial" w:cs="Arial"/>
          <w:color w:val="000000"/>
          <w:sz w:val="15"/>
          <w:szCs w:val="15"/>
          <w:lang w:val="en-GB" w:eastAsia="zh-CN"/>
        </w:rPr>
        <w:t>although from one publication.</w:t>
      </w:r>
      <w:r w:rsidR="00A037F3" w:rsidRPr="00B91FAC">
        <w:rPr>
          <w:rFonts w:ascii="Arial" w:eastAsia="Times New Roman" w:hAnsi="Arial" w:cs="Arial"/>
          <w:color w:val="000000"/>
          <w:sz w:val="15"/>
          <w:szCs w:val="15"/>
          <w:lang w:val="en-GB" w:eastAsia="zh-CN"/>
        </w:rPr>
        <w:t xml:space="preserve"> </w:t>
      </w:r>
      <w:proofErr w:type="spellStart"/>
      <w:r w:rsidR="005665BC" w:rsidRPr="00B91FAC">
        <w:rPr>
          <w:rFonts w:ascii="Arial" w:hAnsi="Arial" w:cs="Arial"/>
          <w:sz w:val="15"/>
          <w:szCs w:val="15"/>
          <w:vertAlign w:val="superscript"/>
          <w:lang w:val="en-GB"/>
        </w:rPr>
        <w:t>o</w:t>
      </w:r>
      <w:r w:rsidR="006A5913" w:rsidRPr="00B91FAC">
        <w:rPr>
          <w:rFonts w:ascii="Arial" w:hAnsi="Arial" w:cs="Arial"/>
          <w:sz w:val="15"/>
          <w:szCs w:val="15"/>
          <w:lang w:val="en-GB"/>
        </w:rPr>
        <w:t>Sensitivity</w:t>
      </w:r>
      <w:proofErr w:type="spellEnd"/>
      <w:r w:rsidR="006A5913" w:rsidRPr="00B91FAC">
        <w:rPr>
          <w:rFonts w:ascii="Arial" w:hAnsi="Arial" w:cs="Arial"/>
          <w:sz w:val="15"/>
          <w:szCs w:val="15"/>
          <w:lang w:val="en-GB"/>
        </w:rPr>
        <w:t xml:space="preserve"> analysis conducted with results from Pierce et al</w:t>
      </w:r>
      <w:r w:rsidR="006A5913" w:rsidRPr="00B91FAC">
        <w:rPr>
          <w:rFonts w:ascii="Arial" w:hAnsi="Arial" w:cs="Arial"/>
          <w:position w:val="6"/>
          <w:sz w:val="15"/>
          <w:szCs w:val="15"/>
          <w:vertAlign w:val="superscript"/>
          <w:lang w:val="en-GB"/>
        </w:rPr>
        <w:t>S14</w:t>
      </w:r>
      <w:r w:rsidR="006A5913" w:rsidRPr="00B91FAC">
        <w:rPr>
          <w:rFonts w:ascii="Arial" w:hAnsi="Arial" w:cs="Arial"/>
          <w:position w:val="6"/>
          <w:sz w:val="15"/>
          <w:szCs w:val="15"/>
          <w:lang w:val="en-GB"/>
        </w:rPr>
        <w:t xml:space="preserve"> </w:t>
      </w:r>
      <w:r w:rsidR="006A5913" w:rsidRPr="00B91FAC">
        <w:rPr>
          <w:rFonts w:ascii="Arial" w:hAnsi="Arial" w:cs="Arial"/>
          <w:sz w:val="15"/>
          <w:szCs w:val="15"/>
          <w:lang w:val="en-GB"/>
        </w:rPr>
        <w:t xml:space="preserve">from fixed effects regression model that estimates within-person change accounting for pre-COVID-19 trends rather than difference between 2020 and 2019 outcomes: SMD 0.09 (95% CI -0.12 to 0.30), </w:t>
      </w:r>
      <w:r w:rsidR="00E72F2B" w:rsidRPr="00B91FAC">
        <w:rPr>
          <w:rFonts w:ascii="Arial" w:hAnsi="Arial" w:cs="Arial"/>
          <w:sz w:val="15"/>
          <w:szCs w:val="15"/>
          <w:lang w:val="en-GB"/>
        </w:rPr>
        <w:t>I</w:t>
      </w:r>
      <w:r w:rsidR="00E72F2B" w:rsidRPr="00B91FAC">
        <w:rPr>
          <w:rFonts w:ascii="Arial" w:hAnsi="Arial" w:cs="Arial"/>
          <w:position w:val="6"/>
          <w:sz w:val="15"/>
          <w:szCs w:val="15"/>
          <w:vertAlign w:val="superscript"/>
          <w:lang w:val="en-GB"/>
        </w:rPr>
        <w:t>2</w:t>
      </w:r>
      <w:r w:rsidR="006A5913" w:rsidRPr="00B91FAC">
        <w:rPr>
          <w:rFonts w:ascii="Arial" w:hAnsi="Arial" w:cs="Arial"/>
          <w:sz w:val="15"/>
          <w:szCs w:val="15"/>
          <w:lang w:val="en-GB"/>
        </w:rPr>
        <w:t>=94.2%. See Supplementary Figure 1o.</w:t>
      </w:r>
      <w:r w:rsidR="009F2F49" w:rsidRPr="00B91FAC">
        <w:rPr>
          <w:rFonts w:ascii="Arial" w:hAnsi="Arial" w:cs="Arial"/>
          <w:sz w:val="15"/>
          <w:szCs w:val="15"/>
          <w:lang w:val="en-GB"/>
        </w:rPr>
        <w:t xml:space="preserve"> </w:t>
      </w:r>
      <w:proofErr w:type="spellStart"/>
      <w:r w:rsidR="005665BC" w:rsidRPr="00B91FAC">
        <w:rPr>
          <w:rFonts w:ascii="Arial" w:eastAsia="Times New Roman" w:hAnsi="Arial" w:cs="Arial"/>
          <w:color w:val="000000"/>
          <w:sz w:val="15"/>
          <w:szCs w:val="15"/>
          <w:vertAlign w:val="superscript"/>
          <w:lang w:val="en-GB" w:eastAsia="zh-CN"/>
        </w:rPr>
        <w:t>p</w:t>
      </w:r>
      <w:r w:rsidR="005665BC" w:rsidRPr="00B91FAC">
        <w:rPr>
          <w:rFonts w:ascii="Arial" w:eastAsia="Times New Roman" w:hAnsi="Arial" w:cs="Arial"/>
          <w:color w:val="000000"/>
          <w:sz w:val="15"/>
          <w:szCs w:val="15"/>
          <w:lang w:val="en-GB" w:eastAsia="zh-CN"/>
        </w:rPr>
        <w:t>Students</w:t>
      </w:r>
      <w:proofErr w:type="spellEnd"/>
      <w:r w:rsidR="005665BC" w:rsidRPr="00B91FAC">
        <w:rPr>
          <w:rFonts w:ascii="Arial" w:eastAsia="Times New Roman" w:hAnsi="Arial" w:cs="Arial"/>
          <w:color w:val="000000"/>
          <w:sz w:val="15"/>
          <w:szCs w:val="15"/>
          <w:lang w:val="en-GB" w:eastAsia="zh-CN"/>
        </w:rPr>
        <w:t xml:space="preserve"> </w:t>
      </w:r>
      <w:r w:rsidR="004753D9" w:rsidRPr="00B91FAC">
        <w:rPr>
          <w:rFonts w:ascii="Arial" w:eastAsia="Times New Roman" w:hAnsi="Arial" w:cs="Arial"/>
          <w:color w:val="000000"/>
          <w:sz w:val="15"/>
          <w:szCs w:val="15"/>
          <w:lang w:val="en-GB" w:eastAsia="zh-CN"/>
        </w:rPr>
        <w:t xml:space="preserve">from Lithuania and </w:t>
      </w:r>
      <w:r w:rsidR="00FF6383" w:rsidRPr="00B91FAC">
        <w:rPr>
          <w:rFonts w:ascii="Arial" w:eastAsia="Times New Roman" w:hAnsi="Arial" w:cs="Arial"/>
          <w:color w:val="000000"/>
          <w:sz w:val="15"/>
          <w:szCs w:val="15"/>
          <w:lang w:val="en-GB" w:eastAsia="zh-CN"/>
        </w:rPr>
        <w:t xml:space="preserve">students from </w:t>
      </w:r>
      <w:r w:rsidR="004753D9" w:rsidRPr="00B91FAC">
        <w:rPr>
          <w:rFonts w:ascii="Arial" w:eastAsia="Times New Roman" w:hAnsi="Arial" w:cs="Arial"/>
          <w:color w:val="000000"/>
          <w:sz w:val="15"/>
          <w:szCs w:val="15"/>
          <w:lang w:val="en-GB" w:eastAsia="zh-CN"/>
        </w:rPr>
        <w:t xml:space="preserve">Germany from </w:t>
      </w:r>
      <w:proofErr w:type="spellStart"/>
      <w:r w:rsidR="004753D9" w:rsidRPr="00B91FAC">
        <w:rPr>
          <w:rFonts w:ascii="Arial" w:eastAsia="Times New Roman" w:hAnsi="Arial" w:cs="Arial"/>
          <w:color w:val="000000"/>
          <w:sz w:val="15"/>
          <w:szCs w:val="15"/>
          <w:lang w:val="en-GB" w:eastAsia="zh-CN"/>
        </w:rPr>
        <w:t>Truskauskaite-Kuneviciene</w:t>
      </w:r>
      <w:proofErr w:type="spellEnd"/>
      <w:r w:rsidR="004753D9" w:rsidRPr="00B91FAC">
        <w:rPr>
          <w:rFonts w:ascii="Arial" w:eastAsia="Times New Roman" w:hAnsi="Arial" w:cs="Arial"/>
          <w:color w:val="000000"/>
          <w:sz w:val="15"/>
          <w:szCs w:val="15"/>
          <w:lang w:val="en-GB" w:eastAsia="zh-CN"/>
        </w:rPr>
        <w:t xml:space="preserve"> et al</w:t>
      </w:r>
      <w:r w:rsidR="00097FB3" w:rsidRPr="00B91FAC">
        <w:rPr>
          <w:rFonts w:ascii="Arial" w:eastAsia="Times New Roman" w:hAnsi="Arial" w:cs="Arial"/>
          <w:color w:val="000000"/>
          <w:sz w:val="15"/>
          <w:szCs w:val="15"/>
          <w:vertAlign w:val="superscript"/>
          <w:lang w:val="en-GB" w:eastAsia="zh-CN"/>
        </w:rPr>
        <w:t>S73</w:t>
      </w:r>
      <w:r w:rsidR="004753D9" w:rsidRPr="00B91FAC">
        <w:rPr>
          <w:rFonts w:ascii="Arial" w:eastAsia="Times New Roman" w:hAnsi="Arial" w:cs="Arial"/>
          <w:color w:val="000000"/>
          <w:sz w:val="15"/>
          <w:szCs w:val="15"/>
          <w:lang w:val="en-GB" w:eastAsia="zh-CN"/>
        </w:rPr>
        <w:t xml:space="preserve"> </w:t>
      </w:r>
      <w:r w:rsidR="00097FB3" w:rsidRPr="00B91FAC">
        <w:rPr>
          <w:rFonts w:ascii="Arial" w:eastAsia="Times New Roman" w:hAnsi="Arial" w:cs="Arial"/>
          <w:color w:val="000000"/>
          <w:sz w:val="15"/>
          <w:szCs w:val="15"/>
          <w:lang w:val="en-GB" w:eastAsia="zh-CN"/>
        </w:rPr>
        <w:t xml:space="preserve">were </w:t>
      </w:r>
      <w:r w:rsidR="00FF6383" w:rsidRPr="00B91FAC">
        <w:rPr>
          <w:rFonts w:ascii="Arial" w:eastAsia="Times New Roman" w:hAnsi="Arial" w:cs="Arial"/>
          <w:color w:val="000000"/>
          <w:sz w:val="15"/>
          <w:szCs w:val="15"/>
          <w:lang w:val="en-GB" w:eastAsia="zh-CN"/>
        </w:rPr>
        <w:t>treated as separate cohorts</w:t>
      </w:r>
      <w:r w:rsidR="00727133" w:rsidRPr="00B91FAC">
        <w:rPr>
          <w:rFonts w:ascii="Arial" w:eastAsia="Times New Roman" w:hAnsi="Arial" w:cs="Arial"/>
          <w:color w:val="000000"/>
          <w:sz w:val="15"/>
          <w:szCs w:val="15"/>
          <w:lang w:val="en-GB" w:eastAsia="zh-CN"/>
        </w:rPr>
        <w:t xml:space="preserve"> in the updated results, but as a single cohort in Sun et al. (2023), despite originating </w:t>
      </w:r>
      <w:r w:rsidR="00097FB3" w:rsidRPr="00B91FAC">
        <w:rPr>
          <w:rFonts w:ascii="Arial" w:eastAsia="Times New Roman" w:hAnsi="Arial" w:cs="Arial"/>
          <w:color w:val="000000"/>
          <w:sz w:val="15"/>
          <w:szCs w:val="15"/>
          <w:lang w:val="en-GB" w:eastAsia="zh-CN"/>
        </w:rPr>
        <w:t>from one publication.</w:t>
      </w:r>
      <w:r w:rsidR="009F2F49" w:rsidRPr="00B91FAC">
        <w:rPr>
          <w:rFonts w:ascii="Arial" w:eastAsia="Times New Roman" w:hAnsi="Arial" w:cs="Arial"/>
          <w:color w:val="000000"/>
          <w:sz w:val="15"/>
          <w:szCs w:val="15"/>
          <w:lang w:val="en-GB" w:eastAsia="zh-CN"/>
        </w:rPr>
        <w:t xml:space="preserve"> </w:t>
      </w:r>
      <w:proofErr w:type="spellStart"/>
      <w:r w:rsidR="005665BC" w:rsidRPr="00B91FAC">
        <w:rPr>
          <w:rFonts w:ascii="Arial" w:eastAsia="Times New Roman" w:hAnsi="Arial" w:cs="Arial"/>
          <w:color w:val="000000"/>
          <w:sz w:val="15"/>
          <w:szCs w:val="15"/>
          <w:vertAlign w:val="superscript"/>
          <w:lang w:val="en-GB" w:eastAsia="zh-CN"/>
        </w:rPr>
        <w:t>q</w:t>
      </w:r>
      <w:r w:rsidR="005665BC" w:rsidRPr="00B91FAC">
        <w:rPr>
          <w:rFonts w:ascii="Arial" w:eastAsia="Times New Roman" w:hAnsi="Arial" w:cs="Arial"/>
          <w:color w:val="000000"/>
          <w:sz w:val="15"/>
          <w:szCs w:val="15"/>
          <w:lang w:val="en-GB" w:eastAsia="zh-CN"/>
        </w:rPr>
        <w:t>Students</w:t>
      </w:r>
      <w:proofErr w:type="spellEnd"/>
      <w:r w:rsidR="005665BC" w:rsidRPr="00B91FAC">
        <w:rPr>
          <w:rFonts w:ascii="Arial" w:eastAsia="Times New Roman" w:hAnsi="Arial" w:cs="Arial"/>
          <w:color w:val="000000"/>
          <w:sz w:val="15"/>
          <w:szCs w:val="15"/>
          <w:lang w:val="en-GB" w:eastAsia="zh-CN"/>
        </w:rPr>
        <w:t xml:space="preserve"> </w:t>
      </w:r>
      <w:r w:rsidR="00153FEE" w:rsidRPr="00B91FAC">
        <w:rPr>
          <w:rFonts w:ascii="Arial" w:eastAsia="Times New Roman" w:hAnsi="Arial" w:cs="Arial"/>
          <w:color w:val="000000"/>
          <w:sz w:val="15"/>
          <w:szCs w:val="15"/>
          <w:lang w:val="en-GB" w:eastAsia="zh-CN"/>
        </w:rPr>
        <w:t xml:space="preserve">from China and the United States from Wang, </w:t>
      </w:r>
      <w:proofErr w:type="spellStart"/>
      <w:r w:rsidR="00153FEE" w:rsidRPr="00B91FAC">
        <w:rPr>
          <w:rFonts w:ascii="Arial" w:eastAsia="Times New Roman" w:hAnsi="Arial" w:cs="Arial"/>
          <w:color w:val="000000"/>
          <w:sz w:val="15"/>
          <w:szCs w:val="15"/>
          <w:lang w:val="en-GB" w:eastAsia="zh-CN"/>
        </w:rPr>
        <w:t>Cixin</w:t>
      </w:r>
      <w:proofErr w:type="spellEnd"/>
      <w:r w:rsidR="00153FEE" w:rsidRPr="00B91FAC">
        <w:rPr>
          <w:rFonts w:ascii="Arial" w:eastAsia="Times New Roman" w:hAnsi="Arial" w:cs="Arial"/>
          <w:color w:val="000000"/>
          <w:sz w:val="15"/>
          <w:szCs w:val="15"/>
          <w:lang w:val="en-GB" w:eastAsia="zh-CN"/>
        </w:rPr>
        <w:t xml:space="preserve"> et al</w:t>
      </w:r>
      <w:r w:rsidR="00513FE7" w:rsidRPr="00B91FAC">
        <w:rPr>
          <w:rFonts w:ascii="Arial" w:eastAsia="Times New Roman" w:hAnsi="Arial" w:cs="Arial"/>
          <w:color w:val="000000"/>
          <w:sz w:val="15"/>
          <w:szCs w:val="15"/>
          <w:vertAlign w:val="superscript"/>
          <w:lang w:val="en-GB" w:eastAsia="zh-CN"/>
        </w:rPr>
        <w:t xml:space="preserve">S75 </w:t>
      </w:r>
      <w:r w:rsidR="00513FE7" w:rsidRPr="00B91FAC">
        <w:rPr>
          <w:rFonts w:ascii="Arial" w:eastAsia="Times New Roman" w:hAnsi="Arial" w:cs="Arial"/>
          <w:color w:val="000000"/>
          <w:sz w:val="15"/>
          <w:szCs w:val="15"/>
          <w:lang w:val="en-GB" w:eastAsia="zh-CN"/>
        </w:rPr>
        <w:t xml:space="preserve">were </w:t>
      </w:r>
      <w:r w:rsidR="00FF6383" w:rsidRPr="00B91FAC">
        <w:rPr>
          <w:rFonts w:ascii="Arial" w:eastAsia="Times New Roman" w:hAnsi="Arial" w:cs="Arial"/>
          <w:color w:val="000000"/>
          <w:sz w:val="15"/>
          <w:szCs w:val="15"/>
          <w:lang w:val="en-GB" w:eastAsia="zh-CN"/>
        </w:rPr>
        <w:t xml:space="preserve">treated as separate cohorts </w:t>
      </w:r>
      <w:r w:rsidR="00513FE7" w:rsidRPr="00B91FAC">
        <w:rPr>
          <w:rFonts w:ascii="Arial" w:eastAsia="Times New Roman" w:hAnsi="Arial" w:cs="Arial"/>
          <w:color w:val="000000"/>
          <w:sz w:val="15"/>
          <w:szCs w:val="15"/>
          <w:lang w:val="en-GB" w:eastAsia="zh-CN"/>
        </w:rPr>
        <w:t>although from one publication.</w:t>
      </w:r>
      <w:r w:rsidR="009F2F49" w:rsidRPr="00B91FAC">
        <w:rPr>
          <w:rFonts w:ascii="Arial" w:eastAsia="Times New Roman" w:hAnsi="Arial" w:cs="Arial"/>
          <w:color w:val="000000"/>
          <w:sz w:val="15"/>
          <w:szCs w:val="15"/>
          <w:lang w:val="en-GB" w:eastAsia="zh-CN"/>
        </w:rPr>
        <w:t xml:space="preserve"> </w:t>
      </w:r>
      <w:proofErr w:type="spellStart"/>
      <w:r w:rsidR="005665BC" w:rsidRPr="00B91FAC">
        <w:rPr>
          <w:rFonts w:ascii="Arial" w:eastAsia="Times New Roman" w:hAnsi="Arial" w:cs="Arial"/>
          <w:color w:val="000000"/>
          <w:sz w:val="15"/>
          <w:szCs w:val="15"/>
          <w:vertAlign w:val="superscript"/>
          <w:lang w:val="en-GB" w:eastAsia="zh-CN"/>
        </w:rPr>
        <w:t>r</w:t>
      </w:r>
      <w:r w:rsidR="005665BC" w:rsidRPr="00B91FAC">
        <w:rPr>
          <w:rFonts w:ascii="Arial" w:eastAsia="Times New Roman" w:hAnsi="Arial" w:cs="Arial"/>
          <w:color w:val="000000"/>
          <w:sz w:val="15"/>
          <w:szCs w:val="15"/>
          <w:lang w:val="en-GB" w:eastAsia="zh-CN"/>
        </w:rPr>
        <w:t>Children</w:t>
      </w:r>
      <w:proofErr w:type="spellEnd"/>
      <w:r w:rsidR="005665BC" w:rsidRPr="00B91FAC">
        <w:rPr>
          <w:rFonts w:ascii="Arial" w:eastAsia="Times New Roman" w:hAnsi="Arial" w:cs="Arial"/>
          <w:color w:val="000000"/>
          <w:sz w:val="15"/>
          <w:szCs w:val="15"/>
          <w:lang w:val="en-GB" w:eastAsia="zh-CN"/>
        </w:rPr>
        <w:t xml:space="preserve"> </w:t>
      </w:r>
      <w:r w:rsidR="000550F1" w:rsidRPr="00B91FAC">
        <w:rPr>
          <w:rFonts w:ascii="Arial" w:eastAsia="Times New Roman" w:hAnsi="Arial" w:cs="Arial"/>
          <w:color w:val="000000"/>
          <w:sz w:val="15"/>
          <w:szCs w:val="15"/>
          <w:lang w:val="en-GB" w:eastAsia="zh-CN"/>
        </w:rPr>
        <w:t>aged 10-13 years</w:t>
      </w:r>
      <w:r w:rsidR="00EE6B46" w:rsidRPr="00B91FAC">
        <w:rPr>
          <w:rFonts w:ascii="Arial" w:eastAsia="Times New Roman" w:hAnsi="Arial" w:cs="Arial"/>
          <w:color w:val="000000"/>
          <w:sz w:val="15"/>
          <w:szCs w:val="15"/>
          <w:lang w:val="en-GB" w:eastAsia="zh-CN"/>
        </w:rPr>
        <w:t xml:space="preserve"> and </w:t>
      </w:r>
      <w:r w:rsidR="009B7948" w:rsidRPr="00B91FAC">
        <w:rPr>
          <w:rFonts w:ascii="Arial" w:eastAsia="Times New Roman" w:hAnsi="Arial" w:cs="Arial"/>
          <w:color w:val="000000"/>
          <w:sz w:val="15"/>
          <w:szCs w:val="15"/>
          <w:lang w:val="en-GB" w:eastAsia="zh-CN"/>
        </w:rPr>
        <w:lastRenderedPageBreak/>
        <w:t xml:space="preserve">their </w:t>
      </w:r>
      <w:r w:rsidR="00EE6B46" w:rsidRPr="00B91FAC">
        <w:rPr>
          <w:rFonts w:ascii="Arial" w:eastAsia="Times New Roman" w:hAnsi="Arial" w:cs="Arial"/>
          <w:color w:val="000000"/>
          <w:sz w:val="15"/>
          <w:szCs w:val="15"/>
          <w:lang w:val="en-GB" w:eastAsia="zh-CN"/>
        </w:rPr>
        <w:t>parents</w:t>
      </w:r>
      <w:r w:rsidR="000550F1" w:rsidRPr="00B91FAC">
        <w:rPr>
          <w:rFonts w:ascii="Arial" w:eastAsia="Times New Roman" w:hAnsi="Arial" w:cs="Arial"/>
          <w:color w:val="000000"/>
          <w:sz w:val="15"/>
          <w:szCs w:val="15"/>
          <w:lang w:val="en-GB" w:eastAsia="zh-CN"/>
        </w:rPr>
        <w:t xml:space="preserve"> from </w:t>
      </w:r>
      <w:proofErr w:type="spellStart"/>
      <w:r w:rsidR="000550F1" w:rsidRPr="00B91FAC">
        <w:rPr>
          <w:rFonts w:ascii="Arial" w:eastAsia="Times New Roman" w:hAnsi="Arial" w:cs="Arial"/>
          <w:color w:val="000000"/>
          <w:sz w:val="15"/>
          <w:szCs w:val="15"/>
          <w:lang w:val="en-GB" w:eastAsia="zh-CN"/>
        </w:rPr>
        <w:t>Achterberg</w:t>
      </w:r>
      <w:proofErr w:type="spellEnd"/>
      <w:r w:rsidR="000550F1" w:rsidRPr="00B91FAC">
        <w:rPr>
          <w:rFonts w:ascii="Arial" w:eastAsia="Times New Roman" w:hAnsi="Arial" w:cs="Arial"/>
          <w:color w:val="000000"/>
          <w:sz w:val="15"/>
          <w:szCs w:val="15"/>
          <w:lang w:val="en-GB" w:eastAsia="zh-CN"/>
        </w:rPr>
        <w:t xml:space="preserve"> et al</w:t>
      </w:r>
      <w:r w:rsidR="000550F1" w:rsidRPr="00B91FAC">
        <w:rPr>
          <w:rFonts w:ascii="Arial" w:eastAsia="Times New Roman" w:hAnsi="Arial" w:cs="Arial"/>
          <w:color w:val="000000"/>
          <w:sz w:val="15"/>
          <w:szCs w:val="15"/>
          <w:vertAlign w:val="superscript"/>
          <w:lang w:val="en-GB" w:eastAsia="zh-CN"/>
        </w:rPr>
        <w:t>S</w:t>
      </w:r>
      <w:r w:rsidR="002F6005" w:rsidRPr="00B91FAC">
        <w:rPr>
          <w:rFonts w:ascii="Arial" w:eastAsia="Times New Roman" w:hAnsi="Arial" w:cs="Arial"/>
          <w:color w:val="000000"/>
          <w:sz w:val="15"/>
          <w:szCs w:val="15"/>
          <w:vertAlign w:val="superscript"/>
          <w:lang w:val="en-GB" w:eastAsia="zh-CN"/>
        </w:rPr>
        <w:t>83</w:t>
      </w:r>
      <w:r w:rsidR="000550F1" w:rsidRPr="00B91FAC">
        <w:rPr>
          <w:rFonts w:ascii="Arial" w:eastAsia="Times New Roman" w:hAnsi="Arial" w:cs="Arial"/>
          <w:color w:val="000000"/>
          <w:sz w:val="15"/>
          <w:szCs w:val="15"/>
          <w:lang w:val="en-GB" w:eastAsia="zh-CN"/>
        </w:rPr>
        <w:t xml:space="preserve"> were </w:t>
      </w:r>
      <w:r w:rsidR="00FF6383" w:rsidRPr="00B91FAC">
        <w:rPr>
          <w:rFonts w:ascii="Arial" w:eastAsia="Times New Roman" w:hAnsi="Arial" w:cs="Arial"/>
          <w:color w:val="000000"/>
          <w:sz w:val="15"/>
          <w:szCs w:val="15"/>
          <w:lang w:val="en-GB" w:eastAsia="zh-CN"/>
        </w:rPr>
        <w:t xml:space="preserve">treated as separate cohorts </w:t>
      </w:r>
      <w:r w:rsidR="000550F1" w:rsidRPr="00B91FAC">
        <w:rPr>
          <w:rFonts w:ascii="Arial" w:eastAsia="Times New Roman" w:hAnsi="Arial" w:cs="Arial"/>
          <w:color w:val="000000"/>
          <w:sz w:val="15"/>
          <w:szCs w:val="15"/>
          <w:lang w:val="en-GB" w:eastAsia="zh-CN"/>
        </w:rPr>
        <w:t>although from one publication.</w:t>
      </w:r>
      <w:r w:rsidR="009F2F49" w:rsidRPr="00B91FAC">
        <w:rPr>
          <w:rFonts w:ascii="Arial" w:eastAsia="Times New Roman" w:hAnsi="Arial" w:cs="Arial"/>
          <w:color w:val="000000"/>
          <w:sz w:val="15"/>
          <w:szCs w:val="15"/>
          <w:lang w:val="en-GB" w:eastAsia="zh-CN"/>
        </w:rPr>
        <w:t xml:space="preserve"> </w:t>
      </w:r>
      <w:proofErr w:type="spellStart"/>
      <w:r w:rsidR="005665BC" w:rsidRPr="00B91FAC">
        <w:rPr>
          <w:rFonts w:ascii="Arial" w:eastAsia="Times New Roman" w:hAnsi="Arial" w:cs="Arial"/>
          <w:color w:val="000000"/>
          <w:sz w:val="15"/>
          <w:szCs w:val="15"/>
          <w:vertAlign w:val="superscript"/>
          <w:lang w:val="en-GB" w:eastAsia="zh-CN"/>
        </w:rPr>
        <w:t>s</w:t>
      </w:r>
      <w:r w:rsidR="005665BC" w:rsidRPr="00B91FAC">
        <w:rPr>
          <w:rFonts w:ascii="Arial" w:eastAsia="Times New Roman" w:hAnsi="Arial" w:cs="Arial"/>
          <w:color w:val="000000"/>
          <w:sz w:val="15"/>
          <w:szCs w:val="15"/>
          <w:lang w:val="en-GB" w:eastAsia="zh-CN"/>
        </w:rPr>
        <w:t>Children</w:t>
      </w:r>
      <w:proofErr w:type="spellEnd"/>
      <w:r w:rsidR="005665BC" w:rsidRPr="00B91FAC">
        <w:rPr>
          <w:rFonts w:ascii="Arial" w:eastAsia="Times New Roman" w:hAnsi="Arial" w:cs="Arial"/>
          <w:color w:val="000000"/>
          <w:sz w:val="15"/>
          <w:szCs w:val="15"/>
          <w:lang w:val="en-GB" w:eastAsia="zh-CN"/>
        </w:rPr>
        <w:t xml:space="preserve"> </w:t>
      </w:r>
      <w:r w:rsidR="000550F1" w:rsidRPr="00B91FAC">
        <w:rPr>
          <w:rFonts w:ascii="Arial" w:eastAsia="Times New Roman" w:hAnsi="Arial" w:cs="Arial"/>
          <w:color w:val="000000"/>
          <w:sz w:val="15"/>
          <w:szCs w:val="15"/>
          <w:lang w:val="en-GB" w:eastAsia="zh-CN"/>
        </w:rPr>
        <w:t>aged</w:t>
      </w:r>
      <w:r w:rsidR="00B07BD1" w:rsidRPr="00B91FAC">
        <w:rPr>
          <w:rFonts w:ascii="Arial" w:eastAsia="Times New Roman" w:hAnsi="Arial" w:cs="Arial"/>
          <w:color w:val="000000"/>
          <w:sz w:val="15"/>
          <w:szCs w:val="15"/>
          <w:lang w:val="en-GB" w:eastAsia="zh-CN"/>
        </w:rPr>
        <w:t xml:space="preserve"> 10-14 years and their parents from Baranov et al</w:t>
      </w:r>
      <w:r w:rsidR="00B07BD1" w:rsidRPr="00B91FAC">
        <w:rPr>
          <w:rFonts w:ascii="Arial" w:eastAsia="Times New Roman" w:hAnsi="Arial" w:cs="Arial"/>
          <w:color w:val="000000"/>
          <w:sz w:val="15"/>
          <w:szCs w:val="15"/>
          <w:vertAlign w:val="superscript"/>
          <w:lang w:val="en-GB" w:eastAsia="zh-CN"/>
        </w:rPr>
        <w:t>S</w:t>
      </w:r>
      <w:r w:rsidR="002F6005" w:rsidRPr="00B91FAC">
        <w:rPr>
          <w:rFonts w:ascii="Arial" w:eastAsia="Times New Roman" w:hAnsi="Arial" w:cs="Arial"/>
          <w:color w:val="000000"/>
          <w:sz w:val="15"/>
          <w:szCs w:val="15"/>
          <w:vertAlign w:val="superscript"/>
          <w:lang w:val="en-GB" w:eastAsia="zh-CN"/>
        </w:rPr>
        <w:t>88</w:t>
      </w:r>
      <w:r w:rsidR="009B7948" w:rsidRPr="00B91FAC">
        <w:rPr>
          <w:rFonts w:ascii="Arial" w:eastAsia="Times New Roman" w:hAnsi="Arial" w:cs="Arial"/>
          <w:color w:val="000000"/>
          <w:sz w:val="15"/>
          <w:szCs w:val="15"/>
          <w:vertAlign w:val="superscript"/>
          <w:lang w:val="en-GB" w:eastAsia="zh-CN"/>
        </w:rPr>
        <w:t xml:space="preserve"> </w:t>
      </w:r>
      <w:r w:rsidR="009B7948" w:rsidRPr="00B91FAC">
        <w:rPr>
          <w:rFonts w:ascii="Arial" w:eastAsia="Times New Roman" w:hAnsi="Arial" w:cs="Arial"/>
          <w:color w:val="000000"/>
          <w:sz w:val="15"/>
          <w:szCs w:val="15"/>
          <w:lang w:val="en-GB" w:eastAsia="zh-CN"/>
        </w:rPr>
        <w:t xml:space="preserve">were </w:t>
      </w:r>
      <w:r w:rsidR="00FF6383" w:rsidRPr="00B91FAC">
        <w:rPr>
          <w:rFonts w:ascii="Arial" w:eastAsia="Times New Roman" w:hAnsi="Arial" w:cs="Arial"/>
          <w:color w:val="000000"/>
          <w:sz w:val="15"/>
          <w:szCs w:val="15"/>
          <w:lang w:val="en-GB" w:eastAsia="zh-CN"/>
        </w:rPr>
        <w:t xml:space="preserve">treated as separate cohorts </w:t>
      </w:r>
      <w:r w:rsidR="009B7948" w:rsidRPr="00B91FAC">
        <w:rPr>
          <w:rFonts w:ascii="Arial" w:eastAsia="Times New Roman" w:hAnsi="Arial" w:cs="Arial"/>
          <w:color w:val="000000"/>
          <w:sz w:val="15"/>
          <w:szCs w:val="15"/>
          <w:lang w:val="en-GB" w:eastAsia="zh-CN"/>
        </w:rPr>
        <w:t>although from one publication.</w:t>
      </w:r>
      <w:r w:rsidR="009F2F49" w:rsidRPr="00B91FAC">
        <w:rPr>
          <w:rFonts w:ascii="Arial" w:eastAsia="Times New Roman" w:hAnsi="Arial" w:cs="Arial"/>
          <w:color w:val="000000"/>
          <w:sz w:val="15"/>
          <w:szCs w:val="15"/>
          <w:lang w:val="en-GB" w:eastAsia="zh-CN"/>
        </w:rPr>
        <w:t xml:space="preserve"> </w:t>
      </w:r>
      <w:proofErr w:type="spellStart"/>
      <w:r w:rsidR="005665BC" w:rsidRPr="00B91FAC">
        <w:rPr>
          <w:rFonts w:ascii="Arial" w:eastAsia="Times New Roman" w:hAnsi="Arial" w:cs="Arial"/>
          <w:color w:val="000000"/>
          <w:sz w:val="15"/>
          <w:szCs w:val="15"/>
          <w:vertAlign w:val="superscript"/>
          <w:lang w:val="en-GB" w:eastAsia="zh-CN"/>
        </w:rPr>
        <w:t>t</w:t>
      </w:r>
      <w:r w:rsidR="005665BC" w:rsidRPr="00B91FAC">
        <w:rPr>
          <w:rFonts w:ascii="Arial" w:eastAsia="Times New Roman" w:hAnsi="Arial" w:cs="Arial"/>
          <w:color w:val="000000"/>
          <w:sz w:val="15"/>
          <w:szCs w:val="15"/>
          <w:lang w:val="en-GB" w:eastAsia="zh-CN"/>
        </w:rPr>
        <w:t>Children</w:t>
      </w:r>
      <w:proofErr w:type="spellEnd"/>
      <w:r w:rsidR="005665BC" w:rsidRPr="00B91FAC">
        <w:rPr>
          <w:rFonts w:ascii="Arial" w:eastAsia="Times New Roman" w:hAnsi="Arial" w:cs="Arial"/>
          <w:color w:val="000000"/>
          <w:sz w:val="15"/>
          <w:szCs w:val="15"/>
          <w:lang w:val="en-GB" w:eastAsia="zh-CN"/>
        </w:rPr>
        <w:t xml:space="preserve"> </w:t>
      </w:r>
      <w:r w:rsidR="00BC6461" w:rsidRPr="00B91FAC">
        <w:rPr>
          <w:rFonts w:ascii="Arial" w:eastAsia="Times New Roman" w:hAnsi="Arial" w:cs="Arial"/>
          <w:color w:val="000000"/>
          <w:sz w:val="15"/>
          <w:szCs w:val="15"/>
          <w:lang w:val="en-GB" w:eastAsia="zh-CN"/>
        </w:rPr>
        <w:t>and a</w:t>
      </w:r>
      <w:r w:rsidR="009B7948" w:rsidRPr="00B91FAC">
        <w:rPr>
          <w:rFonts w:ascii="Arial" w:eastAsia="Times New Roman" w:hAnsi="Arial" w:cs="Arial"/>
          <w:color w:val="000000"/>
          <w:sz w:val="15"/>
          <w:szCs w:val="15"/>
          <w:lang w:val="en-GB" w:eastAsia="zh-CN"/>
        </w:rPr>
        <w:t xml:space="preserve">dolescents </w:t>
      </w:r>
      <w:r w:rsidR="00BC6461" w:rsidRPr="00B91FAC">
        <w:rPr>
          <w:rFonts w:ascii="Arial" w:eastAsia="Times New Roman" w:hAnsi="Arial" w:cs="Arial"/>
          <w:color w:val="000000"/>
          <w:sz w:val="15"/>
          <w:szCs w:val="15"/>
          <w:lang w:val="en-GB" w:eastAsia="zh-CN"/>
        </w:rPr>
        <w:t>aged</w:t>
      </w:r>
      <w:r w:rsidR="00230404" w:rsidRPr="00B91FAC">
        <w:rPr>
          <w:rFonts w:ascii="Arial" w:eastAsia="Times New Roman" w:hAnsi="Arial" w:cs="Arial"/>
          <w:color w:val="000000"/>
          <w:sz w:val="15"/>
          <w:szCs w:val="15"/>
          <w:lang w:val="en-GB" w:eastAsia="zh-CN"/>
        </w:rPr>
        <w:t xml:space="preserve"> 6-17 years</w:t>
      </w:r>
      <w:r w:rsidR="009B7948" w:rsidRPr="00B91FAC">
        <w:rPr>
          <w:rFonts w:ascii="Arial" w:eastAsia="Times New Roman" w:hAnsi="Arial" w:cs="Arial"/>
          <w:color w:val="000000"/>
          <w:sz w:val="15"/>
          <w:szCs w:val="15"/>
          <w:lang w:val="en-GB" w:eastAsia="zh-CN"/>
        </w:rPr>
        <w:t xml:space="preserve"> and their parents from Bosch et al</w:t>
      </w:r>
      <w:r w:rsidR="009B7948" w:rsidRPr="00B91FAC">
        <w:rPr>
          <w:rFonts w:ascii="Arial" w:eastAsia="Times New Roman" w:hAnsi="Arial" w:cs="Arial"/>
          <w:color w:val="000000"/>
          <w:sz w:val="15"/>
          <w:szCs w:val="15"/>
          <w:vertAlign w:val="superscript"/>
          <w:lang w:val="en-GB" w:eastAsia="zh-CN"/>
        </w:rPr>
        <w:t>S</w:t>
      </w:r>
      <w:r w:rsidR="002F6005" w:rsidRPr="00B91FAC">
        <w:rPr>
          <w:rFonts w:ascii="Arial" w:eastAsia="Times New Roman" w:hAnsi="Arial" w:cs="Arial"/>
          <w:color w:val="000000"/>
          <w:sz w:val="15"/>
          <w:szCs w:val="15"/>
          <w:vertAlign w:val="superscript"/>
          <w:lang w:val="en-GB" w:eastAsia="zh-CN"/>
        </w:rPr>
        <w:t>90</w:t>
      </w:r>
      <w:r w:rsidR="009B7948" w:rsidRPr="00B91FAC">
        <w:rPr>
          <w:rFonts w:ascii="Arial" w:eastAsia="Times New Roman" w:hAnsi="Arial" w:cs="Arial"/>
          <w:color w:val="000000"/>
          <w:sz w:val="15"/>
          <w:szCs w:val="15"/>
          <w:lang w:val="en-GB" w:eastAsia="zh-CN"/>
        </w:rPr>
        <w:t xml:space="preserve"> were </w:t>
      </w:r>
      <w:r w:rsidR="00FF6383" w:rsidRPr="00B91FAC">
        <w:rPr>
          <w:rFonts w:ascii="Arial" w:eastAsia="Times New Roman" w:hAnsi="Arial" w:cs="Arial"/>
          <w:color w:val="000000"/>
          <w:sz w:val="15"/>
          <w:szCs w:val="15"/>
          <w:lang w:val="en-GB" w:eastAsia="zh-CN"/>
        </w:rPr>
        <w:t xml:space="preserve">treated as separate cohorts </w:t>
      </w:r>
      <w:r w:rsidR="009B7948" w:rsidRPr="00B91FAC">
        <w:rPr>
          <w:rFonts w:ascii="Arial" w:eastAsia="Times New Roman" w:hAnsi="Arial" w:cs="Arial"/>
          <w:color w:val="000000"/>
          <w:sz w:val="15"/>
          <w:szCs w:val="15"/>
          <w:lang w:val="en-GB" w:eastAsia="zh-CN"/>
        </w:rPr>
        <w:t xml:space="preserve">although from one </w:t>
      </w:r>
      <w:r w:rsidR="00BF70B8" w:rsidRPr="00B91FAC">
        <w:rPr>
          <w:rFonts w:ascii="Arial" w:eastAsia="Times New Roman" w:hAnsi="Arial" w:cs="Arial"/>
          <w:color w:val="000000"/>
          <w:sz w:val="15"/>
          <w:szCs w:val="15"/>
          <w:lang w:val="en-GB" w:eastAsia="zh-CN"/>
        </w:rPr>
        <w:t>publication.</w:t>
      </w:r>
    </w:p>
    <w:sectPr w:rsidR="00F32370" w:rsidRPr="00952281" w:rsidSect="006816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385F" w14:textId="77777777" w:rsidR="00482EF9" w:rsidRDefault="00482EF9" w:rsidP="00294373">
      <w:pPr>
        <w:spacing w:after="0" w:line="240" w:lineRule="auto"/>
      </w:pPr>
      <w:r>
        <w:separator/>
      </w:r>
    </w:p>
  </w:endnote>
  <w:endnote w:type="continuationSeparator" w:id="0">
    <w:p w14:paraId="6DB32545" w14:textId="77777777" w:rsidR="00482EF9" w:rsidRDefault="00482EF9" w:rsidP="0029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2EFF" w:usb1="D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021040"/>
      <w:docPartObj>
        <w:docPartGallery w:val="Page Numbers (Bottom of Page)"/>
        <w:docPartUnique/>
      </w:docPartObj>
    </w:sdtPr>
    <w:sdtContent>
      <w:p w14:paraId="586A1AAA" w14:textId="4C58AE8B" w:rsidR="00D87591" w:rsidRDefault="00D87591" w:rsidP="002F52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3EA14283" w14:textId="77777777" w:rsidR="00D87591" w:rsidRDefault="00D87591" w:rsidP="002F4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41149"/>
      <w:docPartObj>
        <w:docPartGallery w:val="Page Numbers (Bottom of Page)"/>
        <w:docPartUnique/>
      </w:docPartObj>
    </w:sdtPr>
    <w:sdtEndPr>
      <w:rPr>
        <w:rStyle w:val="PageNumber"/>
        <w:rFonts w:ascii="Arial" w:hAnsi="Arial" w:cs="Arial"/>
      </w:rPr>
    </w:sdtEndPr>
    <w:sdtContent>
      <w:p w14:paraId="53AA7623" w14:textId="246835DD" w:rsidR="00D87591" w:rsidRPr="002F4F40" w:rsidRDefault="00D87591" w:rsidP="002F5252">
        <w:pPr>
          <w:pStyle w:val="Footer"/>
          <w:framePr w:wrap="none" w:vAnchor="text" w:hAnchor="margin" w:xAlign="right" w:y="1"/>
          <w:rPr>
            <w:rStyle w:val="PageNumber"/>
            <w:rFonts w:ascii="Arial" w:hAnsi="Arial" w:cs="Arial"/>
          </w:rPr>
        </w:pPr>
        <w:r w:rsidRPr="002F4F40">
          <w:rPr>
            <w:rStyle w:val="PageNumber"/>
            <w:rFonts w:ascii="Arial" w:hAnsi="Arial" w:cs="Arial"/>
          </w:rPr>
          <w:fldChar w:fldCharType="begin"/>
        </w:r>
        <w:r w:rsidRPr="002F4F40">
          <w:rPr>
            <w:rStyle w:val="PageNumber"/>
            <w:rFonts w:ascii="Arial" w:hAnsi="Arial" w:cs="Arial"/>
          </w:rPr>
          <w:instrText xml:space="preserve"> PAGE </w:instrText>
        </w:r>
        <w:r w:rsidRPr="002F4F40">
          <w:rPr>
            <w:rStyle w:val="PageNumber"/>
            <w:rFonts w:ascii="Arial" w:hAnsi="Arial" w:cs="Arial"/>
          </w:rPr>
          <w:fldChar w:fldCharType="separate"/>
        </w:r>
        <w:r w:rsidRPr="002F4F40">
          <w:rPr>
            <w:rStyle w:val="PageNumber"/>
            <w:rFonts w:ascii="Arial" w:hAnsi="Arial" w:cs="Arial"/>
            <w:noProof/>
          </w:rPr>
          <w:t>1</w:t>
        </w:r>
        <w:r w:rsidRPr="002F4F40">
          <w:rPr>
            <w:rStyle w:val="PageNumber"/>
            <w:rFonts w:ascii="Arial" w:hAnsi="Arial" w:cs="Arial"/>
          </w:rPr>
          <w:fldChar w:fldCharType="end"/>
        </w:r>
      </w:p>
    </w:sdtContent>
  </w:sdt>
  <w:p w14:paraId="420C9CEA" w14:textId="77777777" w:rsidR="00D87591" w:rsidRDefault="00D87591" w:rsidP="002F4F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4D26" w14:textId="77777777" w:rsidR="00482EF9" w:rsidRDefault="00482EF9" w:rsidP="00294373">
      <w:pPr>
        <w:spacing w:after="0" w:line="240" w:lineRule="auto"/>
      </w:pPr>
      <w:r>
        <w:separator/>
      </w:r>
    </w:p>
  </w:footnote>
  <w:footnote w:type="continuationSeparator" w:id="0">
    <w:p w14:paraId="71DEEB61" w14:textId="77777777" w:rsidR="00482EF9" w:rsidRDefault="00482EF9" w:rsidP="0029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D86"/>
    <w:multiLevelType w:val="hybridMultilevel"/>
    <w:tmpl w:val="CFA2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B3428"/>
    <w:multiLevelType w:val="hybridMultilevel"/>
    <w:tmpl w:val="DA8A82CE"/>
    <w:lvl w:ilvl="0" w:tplc="0A4C6EAE">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443B"/>
    <w:multiLevelType w:val="hybridMultilevel"/>
    <w:tmpl w:val="DEFC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C519E"/>
    <w:multiLevelType w:val="hybridMultilevel"/>
    <w:tmpl w:val="2A8A526E"/>
    <w:lvl w:ilvl="0" w:tplc="81ECB0C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F78C3"/>
    <w:multiLevelType w:val="hybridMultilevel"/>
    <w:tmpl w:val="21925340"/>
    <w:lvl w:ilvl="0" w:tplc="1464C720">
      <w:start w:val="1"/>
      <w:numFmt w:val="decimal"/>
      <w:lvlText w:val="%1."/>
      <w:lvlJc w:val="left"/>
      <w:pPr>
        <w:ind w:left="720" w:hanging="360"/>
      </w:pPr>
    </w:lvl>
    <w:lvl w:ilvl="1" w:tplc="8F24CC8E">
      <w:start w:val="1"/>
      <w:numFmt w:val="lowerLetter"/>
      <w:lvlText w:val="%2."/>
      <w:lvlJc w:val="left"/>
      <w:pPr>
        <w:ind w:left="1440" w:hanging="360"/>
      </w:pPr>
    </w:lvl>
    <w:lvl w:ilvl="2" w:tplc="1826D368">
      <w:start w:val="1"/>
      <w:numFmt w:val="lowerRoman"/>
      <w:lvlText w:val="%3."/>
      <w:lvlJc w:val="right"/>
      <w:pPr>
        <w:ind w:left="2160" w:hanging="180"/>
      </w:pPr>
    </w:lvl>
    <w:lvl w:ilvl="3" w:tplc="F0EE5E84">
      <w:start w:val="1"/>
      <w:numFmt w:val="decimal"/>
      <w:lvlText w:val="%4."/>
      <w:lvlJc w:val="left"/>
      <w:pPr>
        <w:ind w:left="2880" w:hanging="360"/>
      </w:pPr>
    </w:lvl>
    <w:lvl w:ilvl="4" w:tplc="85EC3F62">
      <w:start w:val="1"/>
      <w:numFmt w:val="lowerLetter"/>
      <w:lvlText w:val="%5."/>
      <w:lvlJc w:val="left"/>
      <w:pPr>
        <w:ind w:left="3600" w:hanging="360"/>
      </w:pPr>
    </w:lvl>
    <w:lvl w:ilvl="5" w:tplc="DE60C280">
      <w:start w:val="1"/>
      <w:numFmt w:val="lowerRoman"/>
      <w:lvlText w:val="%6."/>
      <w:lvlJc w:val="right"/>
      <w:pPr>
        <w:ind w:left="4320" w:hanging="180"/>
      </w:pPr>
    </w:lvl>
    <w:lvl w:ilvl="6" w:tplc="64522836">
      <w:start w:val="1"/>
      <w:numFmt w:val="decimal"/>
      <w:lvlText w:val="%7."/>
      <w:lvlJc w:val="left"/>
      <w:pPr>
        <w:ind w:left="5040" w:hanging="360"/>
      </w:pPr>
    </w:lvl>
    <w:lvl w:ilvl="7" w:tplc="2896486A">
      <w:start w:val="1"/>
      <w:numFmt w:val="lowerLetter"/>
      <w:lvlText w:val="%8."/>
      <w:lvlJc w:val="left"/>
      <w:pPr>
        <w:ind w:left="5760" w:hanging="360"/>
      </w:pPr>
    </w:lvl>
    <w:lvl w:ilvl="8" w:tplc="83B406C8">
      <w:start w:val="1"/>
      <w:numFmt w:val="lowerRoman"/>
      <w:lvlText w:val="%9."/>
      <w:lvlJc w:val="right"/>
      <w:pPr>
        <w:ind w:left="6480" w:hanging="180"/>
      </w:pPr>
    </w:lvl>
  </w:abstractNum>
  <w:abstractNum w:abstractNumId="5" w15:restartNumberingAfterBreak="0">
    <w:nsid w:val="3A9C1FD5"/>
    <w:multiLevelType w:val="hybridMultilevel"/>
    <w:tmpl w:val="B5E493E2"/>
    <w:lvl w:ilvl="0" w:tplc="D6367134">
      <w:start w:val="1"/>
      <w:numFmt w:val="decimal"/>
      <w:lvlText w:val="%1."/>
      <w:lvlJc w:val="left"/>
      <w:pPr>
        <w:ind w:left="720" w:hanging="360"/>
      </w:pPr>
    </w:lvl>
    <w:lvl w:ilvl="1" w:tplc="31504DF6">
      <w:start w:val="1"/>
      <w:numFmt w:val="lowerLetter"/>
      <w:lvlText w:val="%2."/>
      <w:lvlJc w:val="left"/>
      <w:pPr>
        <w:ind w:left="1440" w:hanging="360"/>
      </w:pPr>
    </w:lvl>
    <w:lvl w:ilvl="2" w:tplc="3D6828B6">
      <w:start w:val="1"/>
      <w:numFmt w:val="lowerRoman"/>
      <w:lvlText w:val="%3."/>
      <w:lvlJc w:val="right"/>
      <w:pPr>
        <w:ind w:left="2160" w:hanging="180"/>
      </w:pPr>
    </w:lvl>
    <w:lvl w:ilvl="3" w:tplc="2F5A0074">
      <w:start w:val="1"/>
      <w:numFmt w:val="decimal"/>
      <w:lvlText w:val="%4."/>
      <w:lvlJc w:val="left"/>
      <w:pPr>
        <w:ind w:left="2880" w:hanging="360"/>
      </w:pPr>
    </w:lvl>
    <w:lvl w:ilvl="4" w:tplc="C436CC94">
      <w:start w:val="1"/>
      <w:numFmt w:val="lowerLetter"/>
      <w:lvlText w:val="%5."/>
      <w:lvlJc w:val="left"/>
      <w:pPr>
        <w:ind w:left="3600" w:hanging="360"/>
      </w:pPr>
    </w:lvl>
    <w:lvl w:ilvl="5" w:tplc="E1D692FE">
      <w:start w:val="1"/>
      <w:numFmt w:val="lowerRoman"/>
      <w:lvlText w:val="%6."/>
      <w:lvlJc w:val="right"/>
      <w:pPr>
        <w:ind w:left="4320" w:hanging="180"/>
      </w:pPr>
    </w:lvl>
    <w:lvl w:ilvl="6" w:tplc="BE5EB462">
      <w:start w:val="1"/>
      <w:numFmt w:val="decimal"/>
      <w:lvlText w:val="%7."/>
      <w:lvlJc w:val="left"/>
      <w:pPr>
        <w:ind w:left="5040" w:hanging="360"/>
      </w:pPr>
    </w:lvl>
    <w:lvl w:ilvl="7" w:tplc="C5C25D86">
      <w:start w:val="1"/>
      <w:numFmt w:val="lowerLetter"/>
      <w:lvlText w:val="%8."/>
      <w:lvlJc w:val="left"/>
      <w:pPr>
        <w:ind w:left="5760" w:hanging="360"/>
      </w:pPr>
    </w:lvl>
    <w:lvl w:ilvl="8" w:tplc="524EE9B2">
      <w:start w:val="1"/>
      <w:numFmt w:val="lowerRoman"/>
      <w:lvlText w:val="%9."/>
      <w:lvlJc w:val="right"/>
      <w:pPr>
        <w:ind w:left="6480" w:hanging="180"/>
      </w:pPr>
    </w:lvl>
  </w:abstractNum>
  <w:abstractNum w:abstractNumId="6" w15:restartNumberingAfterBreak="0">
    <w:nsid w:val="619B3388"/>
    <w:multiLevelType w:val="hybridMultilevel"/>
    <w:tmpl w:val="584E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424985"/>
    <w:multiLevelType w:val="multilevel"/>
    <w:tmpl w:val="5824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E70360"/>
    <w:multiLevelType w:val="multilevel"/>
    <w:tmpl w:val="614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7500A1"/>
    <w:multiLevelType w:val="multilevel"/>
    <w:tmpl w:val="8C4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0505433">
    <w:abstractNumId w:val="4"/>
  </w:num>
  <w:num w:numId="2" w16cid:durableId="1694113141">
    <w:abstractNumId w:val="5"/>
  </w:num>
  <w:num w:numId="3" w16cid:durableId="1874461153">
    <w:abstractNumId w:val="7"/>
  </w:num>
  <w:num w:numId="4" w16cid:durableId="533226497">
    <w:abstractNumId w:val="9"/>
  </w:num>
  <w:num w:numId="5" w16cid:durableId="1918519825">
    <w:abstractNumId w:val="8"/>
  </w:num>
  <w:num w:numId="6" w16cid:durableId="724179719">
    <w:abstractNumId w:val="6"/>
  </w:num>
  <w:num w:numId="7" w16cid:durableId="484664925">
    <w:abstractNumId w:val="0"/>
  </w:num>
  <w:num w:numId="8" w16cid:durableId="1487434316">
    <w:abstractNumId w:val="1"/>
  </w:num>
  <w:num w:numId="9" w16cid:durableId="1856647489">
    <w:abstractNumId w:val="2"/>
  </w:num>
  <w:num w:numId="10" w16cid:durableId="905144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sDQzMwCSJpbGlko6SsGpxcWZ+XkgBca1AOwcJXEs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dzwvvzev0rket0r3xft2f9xa2ftaaapsr&quot;&gt;Changes&lt;record-ids&gt;&lt;item&gt;1&lt;/item&gt;&lt;item&gt;2&lt;/item&gt;&lt;item&gt;3&lt;/item&gt;&lt;item&gt;4&lt;/item&gt;&lt;item&gt;5&lt;/item&gt;&lt;item&gt;6&lt;/item&gt;&lt;item&gt;7&lt;/item&gt;&lt;item&gt;8&lt;/item&gt;&lt;item&gt;9&lt;/item&gt;&lt;item&gt;10&lt;/item&gt;&lt;item&gt;12&lt;/item&gt;&lt;item&gt;13&lt;/item&gt;&lt;item&gt;14&lt;/item&gt;&lt;item&gt;15&lt;/item&gt;&lt;item&gt;18&lt;/item&gt;&lt;item&gt;20&lt;/item&gt;&lt;item&gt;21&lt;/item&gt;&lt;item&gt;22&lt;/item&gt;&lt;item&gt;23&lt;/item&gt;&lt;item&gt;24&lt;/item&gt;&lt;item&gt;25&lt;/item&gt;&lt;item&gt;26&lt;/item&gt;&lt;item&gt;27&lt;/item&gt;&lt;item&gt;28&lt;/item&gt;&lt;item&gt;29&lt;/item&gt;&lt;item&gt;30&lt;/item&gt;&lt;/record-ids&gt;&lt;/item&gt;&lt;/Libraries&gt;"/>
  </w:docVars>
  <w:rsids>
    <w:rsidRoot w:val="250B369A"/>
    <w:rsid w:val="0000199E"/>
    <w:rsid w:val="000026A6"/>
    <w:rsid w:val="00007920"/>
    <w:rsid w:val="000119D9"/>
    <w:rsid w:val="000130C8"/>
    <w:rsid w:val="00013C15"/>
    <w:rsid w:val="00014496"/>
    <w:rsid w:val="00014D11"/>
    <w:rsid w:val="00017013"/>
    <w:rsid w:val="000178D7"/>
    <w:rsid w:val="000202AC"/>
    <w:rsid w:val="00020402"/>
    <w:rsid w:val="0002084B"/>
    <w:rsid w:val="000223D8"/>
    <w:rsid w:val="000234CC"/>
    <w:rsid w:val="00024A6D"/>
    <w:rsid w:val="00024BA6"/>
    <w:rsid w:val="0002627F"/>
    <w:rsid w:val="00030B9C"/>
    <w:rsid w:val="00030CED"/>
    <w:rsid w:val="00032942"/>
    <w:rsid w:val="00037366"/>
    <w:rsid w:val="00037A6A"/>
    <w:rsid w:val="0004060F"/>
    <w:rsid w:val="000419F1"/>
    <w:rsid w:val="000427B7"/>
    <w:rsid w:val="000428E9"/>
    <w:rsid w:val="000457E4"/>
    <w:rsid w:val="000458FF"/>
    <w:rsid w:val="00045E37"/>
    <w:rsid w:val="00046181"/>
    <w:rsid w:val="000461A0"/>
    <w:rsid w:val="000463F9"/>
    <w:rsid w:val="00046A3D"/>
    <w:rsid w:val="000477E7"/>
    <w:rsid w:val="00050BD8"/>
    <w:rsid w:val="00051E88"/>
    <w:rsid w:val="00051EFD"/>
    <w:rsid w:val="0005210B"/>
    <w:rsid w:val="0005216B"/>
    <w:rsid w:val="000528AF"/>
    <w:rsid w:val="00052C8C"/>
    <w:rsid w:val="00053995"/>
    <w:rsid w:val="000550F1"/>
    <w:rsid w:val="000605A3"/>
    <w:rsid w:val="00060905"/>
    <w:rsid w:val="00060C84"/>
    <w:rsid w:val="00060E3C"/>
    <w:rsid w:val="000625DF"/>
    <w:rsid w:val="00062E18"/>
    <w:rsid w:val="00063614"/>
    <w:rsid w:val="00064077"/>
    <w:rsid w:val="000668A0"/>
    <w:rsid w:val="00067298"/>
    <w:rsid w:val="000707DF"/>
    <w:rsid w:val="00071966"/>
    <w:rsid w:val="00074B52"/>
    <w:rsid w:val="00075B6D"/>
    <w:rsid w:val="000769D2"/>
    <w:rsid w:val="00081731"/>
    <w:rsid w:val="000839AB"/>
    <w:rsid w:val="00083A57"/>
    <w:rsid w:val="000857D3"/>
    <w:rsid w:val="00086611"/>
    <w:rsid w:val="000867A2"/>
    <w:rsid w:val="0009021E"/>
    <w:rsid w:val="000905ED"/>
    <w:rsid w:val="00094C56"/>
    <w:rsid w:val="00096AB0"/>
    <w:rsid w:val="00097FB3"/>
    <w:rsid w:val="000A011E"/>
    <w:rsid w:val="000A0534"/>
    <w:rsid w:val="000A24BF"/>
    <w:rsid w:val="000A37D7"/>
    <w:rsid w:val="000A3FB3"/>
    <w:rsid w:val="000A4155"/>
    <w:rsid w:val="000A46FD"/>
    <w:rsid w:val="000A5351"/>
    <w:rsid w:val="000A58FA"/>
    <w:rsid w:val="000A5AC1"/>
    <w:rsid w:val="000A5C71"/>
    <w:rsid w:val="000A67F9"/>
    <w:rsid w:val="000A6F2C"/>
    <w:rsid w:val="000B08F0"/>
    <w:rsid w:val="000B13D5"/>
    <w:rsid w:val="000B1E78"/>
    <w:rsid w:val="000B3A5C"/>
    <w:rsid w:val="000B5B24"/>
    <w:rsid w:val="000C035F"/>
    <w:rsid w:val="000C0527"/>
    <w:rsid w:val="000C096B"/>
    <w:rsid w:val="000C514C"/>
    <w:rsid w:val="000C54A9"/>
    <w:rsid w:val="000C5813"/>
    <w:rsid w:val="000C74DD"/>
    <w:rsid w:val="000C76B6"/>
    <w:rsid w:val="000C7729"/>
    <w:rsid w:val="000C7751"/>
    <w:rsid w:val="000D08AF"/>
    <w:rsid w:val="000D1C48"/>
    <w:rsid w:val="000D2772"/>
    <w:rsid w:val="000D2B31"/>
    <w:rsid w:val="000D3828"/>
    <w:rsid w:val="000D4606"/>
    <w:rsid w:val="000D5D25"/>
    <w:rsid w:val="000E1E04"/>
    <w:rsid w:val="000E2477"/>
    <w:rsid w:val="000E30B5"/>
    <w:rsid w:val="000E3ACE"/>
    <w:rsid w:val="000E3C79"/>
    <w:rsid w:val="000E618C"/>
    <w:rsid w:val="000E7697"/>
    <w:rsid w:val="000E7D89"/>
    <w:rsid w:val="000F0F73"/>
    <w:rsid w:val="000F2FAD"/>
    <w:rsid w:val="000F4B4C"/>
    <w:rsid w:val="000F4DFA"/>
    <w:rsid w:val="000F7398"/>
    <w:rsid w:val="00100710"/>
    <w:rsid w:val="00100D85"/>
    <w:rsid w:val="00101220"/>
    <w:rsid w:val="0010328A"/>
    <w:rsid w:val="0010407A"/>
    <w:rsid w:val="00105668"/>
    <w:rsid w:val="00107D83"/>
    <w:rsid w:val="00110078"/>
    <w:rsid w:val="00110704"/>
    <w:rsid w:val="00111367"/>
    <w:rsid w:val="00111567"/>
    <w:rsid w:val="00111B0E"/>
    <w:rsid w:val="00112078"/>
    <w:rsid w:val="00113D99"/>
    <w:rsid w:val="00115E84"/>
    <w:rsid w:val="0011642C"/>
    <w:rsid w:val="00117D03"/>
    <w:rsid w:val="00120E88"/>
    <w:rsid w:val="001214D6"/>
    <w:rsid w:val="00122154"/>
    <w:rsid w:val="00122D92"/>
    <w:rsid w:val="0012455E"/>
    <w:rsid w:val="00127169"/>
    <w:rsid w:val="00127280"/>
    <w:rsid w:val="00127B10"/>
    <w:rsid w:val="001306FE"/>
    <w:rsid w:val="0013089E"/>
    <w:rsid w:val="001326D3"/>
    <w:rsid w:val="001329EB"/>
    <w:rsid w:val="001337E9"/>
    <w:rsid w:val="00134F8C"/>
    <w:rsid w:val="00136837"/>
    <w:rsid w:val="00136F73"/>
    <w:rsid w:val="001401FB"/>
    <w:rsid w:val="00141A7E"/>
    <w:rsid w:val="0014414A"/>
    <w:rsid w:val="0014469F"/>
    <w:rsid w:val="0014494E"/>
    <w:rsid w:val="00145877"/>
    <w:rsid w:val="001465D0"/>
    <w:rsid w:val="0014692F"/>
    <w:rsid w:val="00147926"/>
    <w:rsid w:val="001506C2"/>
    <w:rsid w:val="0015130D"/>
    <w:rsid w:val="00153141"/>
    <w:rsid w:val="00153FEE"/>
    <w:rsid w:val="001543A9"/>
    <w:rsid w:val="00155351"/>
    <w:rsid w:val="0015738F"/>
    <w:rsid w:val="001607EB"/>
    <w:rsid w:val="0016189E"/>
    <w:rsid w:val="00163EA8"/>
    <w:rsid w:val="00164C27"/>
    <w:rsid w:val="00165D0F"/>
    <w:rsid w:val="00166125"/>
    <w:rsid w:val="001666D9"/>
    <w:rsid w:val="001670ED"/>
    <w:rsid w:val="00167DCF"/>
    <w:rsid w:val="00173126"/>
    <w:rsid w:val="00173234"/>
    <w:rsid w:val="0017341C"/>
    <w:rsid w:val="00173EED"/>
    <w:rsid w:val="00174796"/>
    <w:rsid w:val="001747EE"/>
    <w:rsid w:val="00174980"/>
    <w:rsid w:val="00175558"/>
    <w:rsid w:val="00184217"/>
    <w:rsid w:val="0018527C"/>
    <w:rsid w:val="00185A44"/>
    <w:rsid w:val="00186143"/>
    <w:rsid w:val="00187001"/>
    <w:rsid w:val="00187C03"/>
    <w:rsid w:val="0019307B"/>
    <w:rsid w:val="00193247"/>
    <w:rsid w:val="001941AC"/>
    <w:rsid w:val="00197734"/>
    <w:rsid w:val="0019790C"/>
    <w:rsid w:val="001A010F"/>
    <w:rsid w:val="001A1110"/>
    <w:rsid w:val="001A248C"/>
    <w:rsid w:val="001A2974"/>
    <w:rsid w:val="001A2E85"/>
    <w:rsid w:val="001A3CE6"/>
    <w:rsid w:val="001A5CA0"/>
    <w:rsid w:val="001A7501"/>
    <w:rsid w:val="001A7EA9"/>
    <w:rsid w:val="001B0F41"/>
    <w:rsid w:val="001B2913"/>
    <w:rsid w:val="001B2CE2"/>
    <w:rsid w:val="001B5ADC"/>
    <w:rsid w:val="001B5EBE"/>
    <w:rsid w:val="001B6FF9"/>
    <w:rsid w:val="001B7280"/>
    <w:rsid w:val="001B7652"/>
    <w:rsid w:val="001C2261"/>
    <w:rsid w:val="001C2AA2"/>
    <w:rsid w:val="001C2AD5"/>
    <w:rsid w:val="001C4217"/>
    <w:rsid w:val="001C4907"/>
    <w:rsid w:val="001C4B0B"/>
    <w:rsid w:val="001C7ED7"/>
    <w:rsid w:val="001D19F1"/>
    <w:rsid w:val="001D23D6"/>
    <w:rsid w:val="001D4C54"/>
    <w:rsid w:val="001D6F16"/>
    <w:rsid w:val="001E1623"/>
    <w:rsid w:val="001E26FA"/>
    <w:rsid w:val="001E330D"/>
    <w:rsid w:val="001E38C7"/>
    <w:rsid w:val="001E4901"/>
    <w:rsid w:val="001E73CA"/>
    <w:rsid w:val="001E778C"/>
    <w:rsid w:val="001E7E2B"/>
    <w:rsid w:val="001F1D92"/>
    <w:rsid w:val="001F278A"/>
    <w:rsid w:val="001F3069"/>
    <w:rsid w:val="001F370A"/>
    <w:rsid w:val="001F3F6A"/>
    <w:rsid w:val="001F5C4F"/>
    <w:rsid w:val="00200206"/>
    <w:rsid w:val="00201917"/>
    <w:rsid w:val="00201C91"/>
    <w:rsid w:val="002035D7"/>
    <w:rsid w:val="00203AA4"/>
    <w:rsid w:val="00204EFB"/>
    <w:rsid w:val="002051B0"/>
    <w:rsid w:val="00205B3F"/>
    <w:rsid w:val="002066F8"/>
    <w:rsid w:val="002075BA"/>
    <w:rsid w:val="00207BC2"/>
    <w:rsid w:val="00210D22"/>
    <w:rsid w:val="00211773"/>
    <w:rsid w:val="002121F1"/>
    <w:rsid w:val="002123B8"/>
    <w:rsid w:val="002127C6"/>
    <w:rsid w:val="00212A6A"/>
    <w:rsid w:val="0021463A"/>
    <w:rsid w:val="00214AF6"/>
    <w:rsid w:val="00215C7D"/>
    <w:rsid w:val="00216795"/>
    <w:rsid w:val="00217791"/>
    <w:rsid w:val="00217A3A"/>
    <w:rsid w:val="00217D6F"/>
    <w:rsid w:val="00220154"/>
    <w:rsid w:val="00220B4B"/>
    <w:rsid w:val="0022234F"/>
    <w:rsid w:val="00222436"/>
    <w:rsid w:val="00222624"/>
    <w:rsid w:val="002226A4"/>
    <w:rsid w:val="00222E1B"/>
    <w:rsid w:val="00223D1D"/>
    <w:rsid w:val="00223D5F"/>
    <w:rsid w:val="0022498B"/>
    <w:rsid w:val="002301BE"/>
    <w:rsid w:val="00230404"/>
    <w:rsid w:val="0023377F"/>
    <w:rsid w:val="002340B6"/>
    <w:rsid w:val="00241DE5"/>
    <w:rsid w:val="00242A75"/>
    <w:rsid w:val="00243FAF"/>
    <w:rsid w:val="00244F70"/>
    <w:rsid w:val="002464C8"/>
    <w:rsid w:val="00246EDA"/>
    <w:rsid w:val="002473F5"/>
    <w:rsid w:val="00247806"/>
    <w:rsid w:val="00247D94"/>
    <w:rsid w:val="002505FD"/>
    <w:rsid w:val="002520AF"/>
    <w:rsid w:val="0025311A"/>
    <w:rsid w:val="00254536"/>
    <w:rsid w:val="00254897"/>
    <w:rsid w:val="002600EA"/>
    <w:rsid w:val="00261564"/>
    <w:rsid w:val="002619E5"/>
    <w:rsid w:val="00261A99"/>
    <w:rsid w:val="002634CC"/>
    <w:rsid w:val="002652BC"/>
    <w:rsid w:val="0027249A"/>
    <w:rsid w:val="00274449"/>
    <w:rsid w:val="002745FB"/>
    <w:rsid w:val="00274C72"/>
    <w:rsid w:val="002759AB"/>
    <w:rsid w:val="00277409"/>
    <w:rsid w:val="002800A8"/>
    <w:rsid w:val="0028046B"/>
    <w:rsid w:val="00280949"/>
    <w:rsid w:val="00281313"/>
    <w:rsid w:val="002826B2"/>
    <w:rsid w:val="002826C8"/>
    <w:rsid w:val="0028454B"/>
    <w:rsid w:val="0028680B"/>
    <w:rsid w:val="00290145"/>
    <w:rsid w:val="00290A3E"/>
    <w:rsid w:val="00290F13"/>
    <w:rsid w:val="00292498"/>
    <w:rsid w:val="002927FD"/>
    <w:rsid w:val="00292E21"/>
    <w:rsid w:val="00292F35"/>
    <w:rsid w:val="00293AB3"/>
    <w:rsid w:val="002940FD"/>
    <w:rsid w:val="00294373"/>
    <w:rsid w:val="00296620"/>
    <w:rsid w:val="002A021B"/>
    <w:rsid w:val="002A04C1"/>
    <w:rsid w:val="002A0D43"/>
    <w:rsid w:val="002A23F9"/>
    <w:rsid w:val="002A393B"/>
    <w:rsid w:val="002A4C5A"/>
    <w:rsid w:val="002A53DB"/>
    <w:rsid w:val="002A5496"/>
    <w:rsid w:val="002A6E3E"/>
    <w:rsid w:val="002A6ED9"/>
    <w:rsid w:val="002A7A49"/>
    <w:rsid w:val="002B023F"/>
    <w:rsid w:val="002B0C31"/>
    <w:rsid w:val="002B19CC"/>
    <w:rsid w:val="002B213C"/>
    <w:rsid w:val="002B2273"/>
    <w:rsid w:val="002B47C6"/>
    <w:rsid w:val="002B47F1"/>
    <w:rsid w:val="002B719F"/>
    <w:rsid w:val="002B7B48"/>
    <w:rsid w:val="002C27A1"/>
    <w:rsid w:val="002C3A05"/>
    <w:rsid w:val="002C4038"/>
    <w:rsid w:val="002C504E"/>
    <w:rsid w:val="002C669C"/>
    <w:rsid w:val="002C77BF"/>
    <w:rsid w:val="002D00E7"/>
    <w:rsid w:val="002D19A7"/>
    <w:rsid w:val="002D4B1D"/>
    <w:rsid w:val="002D4B20"/>
    <w:rsid w:val="002D72B8"/>
    <w:rsid w:val="002D7346"/>
    <w:rsid w:val="002D7C5C"/>
    <w:rsid w:val="002E0262"/>
    <w:rsid w:val="002E1EB5"/>
    <w:rsid w:val="002E295E"/>
    <w:rsid w:val="002E518A"/>
    <w:rsid w:val="002E71E8"/>
    <w:rsid w:val="002E7F6B"/>
    <w:rsid w:val="002F0958"/>
    <w:rsid w:val="002F0EAA"/>
    <w:rsid w:val="002F2B8B"/>
    <w:rsid w:val="002F2BD8"/>
    <w:rsid w:val="002F39C4"/>
    <w:rsid w:val="002F420C"/>
    <w:rsid w:val="002F4F28"/>
    <w:rsid w:val="002F4F40"/>
    <w:rsid w:val="002F5252"/>
    <w:rsid w:val="002F6005"/>
    <w:rsid w:val="002F6163"/>
    <w:rsid w:val="002F66C8"/>
    <w:rsid w:val="002F733B"/>
    <w:rsid w:val="0030365D"/>
    <w:rsid w:val="00303A54"/>
    <w:rsid w:val="00304447"/>
    <w:rsid w:val="00305254"/>
    <w:rsid w:val="00306C57"/>
    <w:rsid w:val="00306E6C"/>
    <w:rsid w:val="00307DB5"/>
    <w:rsid w:val="00310BC5"/>
    <w:rsid w:val="00312306"/>
    <w:rsid w:val="003137BB"/>
    <w:rsid w:val="0031436E"/>
    <w:rsid w:val="003150B1"/>
    <w:rsid w:val="003156F1"/>
    <w:rsid w:val="003159DF"/>
    <w:rsid w:val="00320122"/>
    <w:rsid w:val="00320171"/>
    <w:rsid w:val="00321C25"/>
    <w:rsid w:val="00322699"/>
    <w:rsid w:val="00323533"/>
    <w:rsid w:val="003238D4"/>
    <w:rsid w:val="003241BD"/>
    <w:rsid w:val="00325B63"/>
    <w:rsid w:val="003269B2"/>
    <w:rsid w:val="00327244"/>
    <w:rsid w:val="00327D75"/>
    <w:rsid w:val="003302A4"/>
    <w:rsid w:val="003314B9"/>
    <w:rsid w:val="00331DDB"/>
    <w:rsid w:val="003325C8"/>
    <w:rsid w:val="003326C6"/>
    <w:rsid w:val="0033291D"/>
    <w:rsid w:val="00333C2F"/>
    <w:rsid w:val="003349FB"/>
    <w:rsid w:val="003371CC"/>
    <w:rsid w:val="003372FF"/>
    <w:rsid w:val="00341FEF"/>
    <w:rsid w:val="00342263"/>
    <w:rsid w:val="003429E1"/>
    <w:rsid w:val="00342EE9"/>
    <w:rsid w:val="00343478"/>
    <w:rsid w:val="00344770"/>
    <w:rsid w:val="003459D0"/>
    <w:rsid w:val="003461CF"/>
    <w:rsid w:val="003469A7"/>
    <w:rsid w:val="00347F4D"/>
    <w:rsid w:val="0035108D"/>
    <w:rsid w:val="0035180B"/>
    <w:rsid w:val="00353370"/>
    <w:rsid w:val="0035422F"/>
    <w:rsid w:val="003544BD"/>
    <w:rsid w:val="003574BC"/>
    <w:rsid w:val="00361754"/>
    <w:rsid w:val="00361824"/>
    <w:rsid w:val="00364525"/>
    <w:rsid w:val="003645F6"/>
    <w:rsid w:val="003662FB"/>
    <w:rsid w:val="00366DD3"/>
    <w:rsid w:val="00367E62"/>
    <w:rsid w:val="00372077"/>
    <w:rsid w:val="003727BE"/>
    <w:rsid w:val="0037291C"/>
    <w:rsid w:val="00373AEA"/>
    <w:rsid w:val="00373B4E"/>
    <w:rsid w:val="00375076"/>
    <w:rsid w:val="00376A0F"/>
    <w:rsid w:val="00377365"/>
    <w:rsid w:val="00380C2A"/>
    <w:rsid w:val="00382326"/>
    <w:rsid w:val="00382DC9"/>
    <w:rsid w:val="00385B98"/>
    <w:rsid w:val="00385FAE"/>
    <w:rsid w:val="003864A4"/>
    <w:rsid w:val="00386E7D"/>
    <w:rsid w:val="00387666"/>
    <w:rsid w:val="003924EB"/>
    <w:rsid w:val="00392939"/>
    <w:rsid w:val="00392AF4"/>
    <w:rsid w:val="003967D4"/>
    <w:rsid w:val="003A0BD6"/>
    <w:rsid w:val="003A0C19"/>
    <w:rsid w:val="003A1080"/>
    <w:rsid w:val="003A3EF4"/>
    <w:rsid w:val="003A41DF"/>
    <w:rsid w:val="003A5A5F"/>
    <w:rsid w:val="003A6501"/>
    <w:rsid w:val="003A6DE6"/>
    <w:rsid w:val="003A6FCA"/>
    <w:rsid w:val="003B04A0"/>
    <w:rsid w:val="003B1D73"/>
    <w:rsid w:val="003B1EFD"/>
    <w:rsid w:val="003B2FB5"/>
    <w:rsid w:val="003B32E6"/>
    <w:rsid w:val="003B355D"/>
    <w:rsid w:val="003B3B15"/>
    <w:rsid w:val="003B530B"/>
    <w:rsid w:val="003B5F83"/>
    <w:rsid w:val="003C0330"/>
    <w:rsid w:val="003C4D9F"/>
    <w:rsid w:val="003C6E55"/>
    <w:rsid w:val="003C7C7C"/>
    <w:rsid w:val="003C7E46"/>
    <w:rsid w:val="003D0898"/>
    <w:rsid w:val="003D2105"/>
    <w:rsid w:val="003D3FAA"/>
    <w:rsid w:val="003D63BC"/>
    <w:rsid w:val="003D69D9"/>
    <w:rsid w:val="003D7522"/>
    <w:rsid w:val="003E3164"/>
    <w:rsid w:val="003E3216"/>
    <w:rsid w:val="003E3E46"/>
    <w:rsid w:val="003E40DF"/>
    <w:rsid w:val="003E5085"/>
    <w:rsid w:val="003E50DA"/>
    <w:rsid w:val="003E57D0"/>
    <w:rsid w:val="003E79DC"/>
    <w:rsid w:val="003E7E44"/>
    <w:rsid w:val="003F1364"/>
    <w:rsid w:val="003F4A9E"/>
    <w:rsid w:val="003F68D8"/>
    <w:rsid w:val="003F69E5"/>
    <w:rsid w:val="003F6AD8"/>
    <w:rsid w:val="003F6F30"/>
    <w:rsid w:val="003F79EF"/>
    <w:rsid w:val="003F7F4D"/>
    <w:rsid w:val="00400308"/>
    <w:rsid w:val="00400771"/>
    <w:rsid w:val="00403B5D"/>
    <w:rsid w:val="00404994"/>
    <w:rsid w:val="00406211"/>
    <w:rsid w:val="00407785"/>
    <w:rsid w:val="00407C19"/>
    <w:rsid w:val="004108E0"/>
    <w:rsid w:val="0041236C"/>
    <w:rsid w:val="00413AF5"/>
    <w:rsid w:val="00413B45"/>
    <w:rsid w:val="00413F76"/>
    <w:rsid w:val="0041426E"/>
    <w:rsid w:val="00414793"/>
    <w:rsid w:val="00414EBF"/>
    <w:rsid w:val="00414F2C"/>
    <w:rsid w:val="004161CC"/>
    <w:rsid w:val="0041764D"/>
    <w:rsid w:val="00417700"/>
    <w:rsid w:val="0041793C"/>
    <w:rsid w:val="00417ECF"/>
    <w:rsid w:val="004234DB"/>
    <w:rsid w:val="004236E8"/>
    <w:rsid w:val="0042443F"/>
    <w:rsid w:val="00424CEA"/>
    <w:rsid w:val="00425CE2"/>
    <w:rsid w:val="0042651E"/>
    <w:rsid w:val="004271C0"/>
    <w:rsid w:val="004317B2"/>
    <w:rsid w:val="00432B9F"/>
    <w:rsid w:val="00434CE4"/>
    <w:rsid w:val="00435C14"/>
    <w:rsid w:val="00435FE5"/>
    <w:rsid w:val="00437D45"/>
    <w:rsid w:val="00440274"/>
    <w:rsid w:val="00440A29"/>
    <w:rsid w:val="00440B9E"/>
    <w:rsid w:val="004415C3"/>
    <w:rsid w:val="004417B5"/>
    <w:rsid w:val="00443F8A"/>
    <w:rsid w:val="004442C4"/>
    <w:rsid w:val="004456BE"/>
    <w:rsid w:val="00445CBA"/>
    <w:rsid w:val="00446806"/>
    <w:rsid w:val="00446829"/>
    <w:rsid w:val="00447A5A"/>
    <w:rsid w:val="00450998"/>
    <w:rsid w:val="00451CB2"/>
    <w:rsid w:val="00451CE9"/>
    <w:rsid w:val="0045325A"/>
    <w:rsid w:val="0045369C"/>
    <w:rsid w:val="004536D9"/>
    <w:rsid w:val="0045414C"/>
    <w:rsid w:val="0045511F"/>
    <w:rsid w:val="0045573E"/>
    <w:rsid w:val="00461E93"/>
    <w:rsid w:val="004702A8"/>
    <w:rsid w:val="004714A8"/>
    <w:rsid w:val="00472BAA"/>
    <w:rsid w:val="004737C2"/>
    <w:rsid w:val="004753D9"/>
    <w:rsid w:val="004807C7"/>
    <w:rsid w:val="00481B01"/>
    <w:rsid w:val="00482EF9"/>
    <w:rsid w:val="0048333A"/>
    <w:rsid w:val="00484263"/>
    <w:rsid w:val="004842AA"/>
    <w:rsid w:val="00485148"/>
    <w:rsid w:val="00485334"/>
    <w:rsid w:val="004853CA"/>
    <w:rsid w:val="00486976"/>
    <w:rsid w:val="0048763A"/>
    <w:rsid w:val="00495D85"/>
    <w:rsid w:val="00497056"/>
    <w:rsid w:val="004979AD"/>
    <w:rsid w:val="004A0822"/>
    <w:rsid w:val="004A1DA2"/>
    <w:rsid w:val="004A221C"/>
    <w:rsid w:val="004A2FAE"/>
    <w:rsid w:val="004A33A0"/>
    <w:rsid w:val="004A354C"/>
    <w:rsid w:val="004A3DF7"/>
    <w:rsid w:val="004A45CD"/>
    <w:rsid w:val="004A495E"/>
    <w:rsid w:val="004A5DB8"/>
    <w:rsid w:val="004A697E"/>
    <w:rsid w:val="004A6A1A"/>
    <w:rsid w:val="004A72CF"/>
    <w:rsid w:val="004B164C"/>
    <w:rsid w:val="004B24DD"/>
    <w:rsid w:val="004B500F"/>
    <w:rsid w:val="004B5DF3"/>
    <w:rsid w:val="004B6FC0"/>
    <w:rsid w:val="004B7AEC"/>
    <w:rsid w:val="004B7D5B"/>
    <w:rsid w:val="004C1317"/>
    <w:rsid w:val="004C3498"/>
    <w:rsid w:val="004C51CD"/>
    <w:rsid w:val="004C524E"/>
    <w:rsid w:val="004C65EF"/>
    <w:rsid w:val="004C665E"/>
    <w:rsid w:val="004D165C"/>
    <w:rsid w:val="004D48E3"/>
    <w:rsid w:val="004E0D1D"/>
    <w:rsid w:val="004E3811"/>
    <w:rsid w:val="004E485D"/>
    <w:rsid w:val="004E4CE3"/>
    <w:rsid w:val="004E725B"/>
    <w:rsid w:val="004F1A0A"/>
    <w:rsid w:val="004F2131"/>
    <w:rsid w:val="004F47F4"/>
    <w:rsid w:val="004F50E7"/>
    <w:rsid w:val="004F7C46"/>
    <w:rsid w:val="00500CEF"/>
    <w:rsid w:val="0050139F"/>
    <w:rsid w:val="005018FA"/>
    <w:rsid w:val="00502898"/>
    <w:rsid w:val="00503114"/>
    <w:rsid w:val="005031A0"/>
    <w:rsid w:val="0050359B"/>
    <w:rsid w:val="00503EF3"/>
    <w:rsid w:val="00504D7F"/>
    <w:rsid w:val="005052AA"/>
    <w:rsid w:val="00507699"/>
    <w:rsid w:val="005108A2"/>
    <w:rsid w:val="005126E3"/>
    <w:rsid w:val="005139B4"/>
    <w:rsid w:val="00513F28"/>
    <w:rsid w:val="00513FE7"/>
    <w:rsid w:val="00520518"/>
    <w:rsid w:val="00520A5D"/>
    <w:rsid w:val="00520AB8"/>
    <w:rsid w:val="005210F5"/>
    <w:rsid w:val="00522977"/>
    <w:rsid w:val="00523AD2"/>
    <w:rsid w:val="00525442"/>
    <w:rsid w:val="0052588D"/>
    <w:rsid w:val="00532AF1"/>
    <w:rsid w:val="0053327D"/>
    <w:rsid w:val="00533E21"/>
    <w:rsid w:val="00534712"/>
    <w:rsid w:val="00534F6B"/>
    <w:rsid w:val="0053606E"/>
    <w:rsid w:val="00536861"/>
    <w:rsid w:val="005370E1"/>
    <w:rsid w:val="00540E17"/>
    <w:rsid w:val="00543550"/>
    <w:rsid w:val="0054454F"/>
    <w:rsid w:val="005448F2"/>
    <w:rsid w:val="005453A4"/>
    <w:rsid w:val="005506A9"/>
    <w:rsid w:val="00551436"/>
    <w:rsid w:val="005525EF"/>
    <w:rsid w:val="005540A8"/>
    <w:rsid w:val="00554199"/>
    <w:rsid w:val="005550D5"/>
    <w:rsid w:val="00556212"/>
    <w:rsid w:val="005571F1"/>
    <w:rsid w:val="00557EA0"/>
    <w:rsid w:val="0056043F"/>
    <w:rsid w:val="00562CFC"/>
    <w:rsid w:val="0056381E"/>
    <w:rsid w:val="0056459C"/>
    <w:rsid w:val="00565B0E"/>
    <w:rsid w:val="005665BC"/>
    <w:rsid w:val="00567368"/>
    <w:rsid w:val="0056767D"/>
    <w:rsid w:val="00571C9D"/>
    <w:rsid w:val="0057287C"/>
    <w:rsid w:val="0057329C"/>
    <w:rsid w:val="005745CC"/>
    <w:rsid w:val="00574AD9"/>
    <w:rsid w:val="00574E17"/>
    <w:rsid w:val="00575126"/>
    <w:rsid w:val="005802C2"/>
    <w:rsid w:val="00580576"/>
    <w:rsid w:val="00581DF8"/>
    <w:rsid w:val="00582EE0"/>
    <w:rsid w:val="00583053"/>
    <w:rsid w:val="00584843"/>
    <w:rsid w:val="00591122"/>
    <w:rsid w:val="0059130D"/>
    <w:rsid w:val="0059143F"/>
    <w:rsid w:val="00592FDE"/>
    <w:rsid w:val="005944C2"/>
    <w:rsid w:val="005A077F"/>
    <w:rsid w:val="005A12A1"/>
    <w:rsid w:val="005A1325"/>
    <w:rsid w:val="005A28EE"/>
    <w:rsid w:val="005A427A"/>
    <w:rsid w:val="005A6706"/>
    <w:rsid w:val="005A7A4F"/>
    <w:rsid w:val="005A7EAD"/>
    <w:rsid w:val="005B28B8"/>
    <w:rsid w:val="005B2C05"/>
    <w:rsid w:val="005B6DDE"/>
    <w:rsid w:val="005B7CE9"/>
    <w:rsid w:val="005B7E70"/>
    <w:rsid w:val="005C0F6C"/>
    <w:rsid w:val="005C1A96"/>
    <w:rsid w:val="005C252D"/>
    <w:rsid w:val="005C2C94"/>
    <w:rsid w:val="005C31FD"/>
    <w:rsid w:val="005C3486"/>
    <w:rsid w:val="005C4ACB"/>
    <w:rsid w:val="005C5779"/>
    <w:rsid w:val="005C5B79"/>
    <w:rsid w:val="005C72B2"/>
    <w:rsid w:val="005D2E92"/>
    <w:rsid w:val="005D5BA9"/>
    <w:rsid w:val="005D6C12"/>
    <w:rsid w:val="005E04CF"/>
    <w:rsid w:val="005E330A"/>
    <w:rsid w:val="005E6F31"/>
    <w:rsid w:val="005E7295"/>
    <w:rsid w:val="005E73F9"/>
    <w:rsid w:val="005F1029"/>
    <w:rsid w:val="005F11C2"/>
    <w:rsid w:val="005F3942"/>
    <w:rsid w:val="005F3B9D"/>
    <w:rsid w:val="005F3FF3"/>
    <w:rsid w:val="005F51DD"/>
    <w:rsid w:val="005F6B3E"/>
    <w:rsid w:val="005F6F41"/>
    <w:rsid w:val="00600449"/>
    <w:rsid w:val="00600CF0"/>
    <w:rsid w:val="00601996"/>
    <w:rsid w:val="00602DD9"/>
    <w:rsid w:val="00603117"/>
    <w:rsid w:val="00604344"/>
    <w:rsid w:val="00604B5E"/>
    <w:rsid w:val="00604FF5"/>
    <w:rsid w:val="00606734"/>
    <w:rsid w:val="00606D32"/>
    <w:rsid w:val="00607FC3"/>
    <w:rsid w:val="00611E4F"/>
    <w:rsid w:val="00612482"/>
    <w:rsid w:val="00616CCD"/>
    <w:rsid w:val="00617661"/>
    <w:rsid w:val="00617D64"/>
    <w:rsid w:val="00617E0A"/>
    <w:rsid w:val="00622D5F"/>
    <w:rsid w:val="00622E5A"/>
    <w:rsid w:val="0062342E"/>
    <w:rsid w:val="00624BCD"/>
    <w:rsid w:val="00624DF1"/>
    <w:rsid w:val="00624F18"/>
    <w:rsid w:val="00625669"/>
    <w:rsid w:val="0062617A"/>
    <w:rsid w:val="0062666F"/>
    <w:rsid w:val="00627189"/>
    <w:rsid w:val="0062718D"/>
    <w:rsid w:val="00627AFE"/>
    <w:rsid w:val="006324D4"/>
    <w:rsid w:val="0063334D"/>
    <w:rsid w:val="006335C3"/>
    <w:rsid w:val="00634780"/>
    <w:rsid w:val="00634B6F"/>
    <w:rsid w:val="00634E9A"/>
    <w:rsid w:val="00635DC2"/>
    <w:rsid w:val="00637DDE"/>
    <w:rsid w:val="006412FC"/>
    <w:rsid w:val="00641787"/>
    <w:rsid w:val="00641AB2"/>
    <w:rsid w:val="00642B1B"/>
    <w:rsid w:val="00642F2B"/>
    <w:rsid w:val="006465D5"/>
    <w:rsid w:val="006476AD"/>
    <w:rsid w:val="006478D0"/>
    <w:rsid w:val="00647C78"/>
    <w:rsid w:val="00647CAD"/>
    <w:rsid w:val="00650F50"/>
    <w:rsid w:val="00652C2F"/>
    <w:rsid w:val="00653BA5"/>
    <w:rsid w:val="0065447B"/>
    <w:rsid w:val="00655470"/>
    <w:rsid w:val="006558E6"/>
    <w:rsid w:val="00655A2D"/>
    <w:rsid w:val="00660548"/>
    <w:rsid w:val="00660EF7"/>
    <w:rsid w:val="006624E8"/>
    <w:rsid w:val="006638CC"/>
    <w:rsid w:val="00663BFC"/>
    <w:rsid w:val="00664417"/>
    <w:rsid w:val="00664653"/>
    <w:rsid w:val="0067113F"/>
    <w:rsid w:val="006722EB"/>
    <w:rsid w:val="00675C01"/>
    <w:rsid w:val="00677268"/>
    <w:rsid w:val="00680EA7"/>
    <w:rsid w:val="0068166E"/>
    <w:rsid w:val="00681860"/>
    <w:rsid w:val="00682B78"/>
    <w:rsid w:val="00690155"/>
    <w:rsid w:val="006924D9"/>
    <w:rsid w:val="00694F51"/>
    <w:rsid w:val="00695F3D"/>
    <w:rsid w:val="00696D03"/>
    <w:rsid w:val="006971A4"/>
    <w:rsid w:val="006A02BF"/>
    <w:rsid w:val="006A02D1"/>
    <w:rsid w:val="006A0C0C"/>
    <w:rsid w:val="006A2958"/>
    <w:rsid w:val="006A36EE"/>
    <w:rsid w:val="006A3E4D"/>
    <w:rsid w:val="006A4C2D"/>
    <w:rsid w:val="006A4DD7"/>
    <w:rsid w:val="006A5913"/>
    <w:rsid w:val="006A5E0C"/>
    <w:rsid w:val="006A62E4"/>
    <w:rsid w:val="006A6BA5"/>
    <w:rsid w:val="006A7AD5"/>
    <w:rsid w:val="006B02E5"/>
    <w:rsid w:val="006B07CC"/>
    <w:rsid w:val="006B2564"/>
    <w:rsid w:val="006B4DE3"/>
    <w:rsid w:val="006B4EB3"/>
    <w:rsid w:val="006B6678"/>
    <w:rsid w:val="006C0D4C"/>
    <w:rsid w:val="006C2298"/>
    <w:rsid w:val="006C2503"/>
    <w:rsid w:val="006C68DA"/>
    <w:rsid w:val="006C6917"/>
    <w:rsid w:val="006C6CDB"/>
    <w:rsid w:val="006C771B"/>
    <w:rsid w:val="006D0E82"/>
    <w:rsid w:val="006D1AB7"/>
    <w:rsid w:val="006D28B9"/>
    <w:rsid w:val="006D2DDA"/>
    <w:rsid w:val="006D42B6"/>
    <w:rsid w:val="006D49B3"/>
    <w:rsid w:val="006D5635"/>
    <w:rsid w:val="006D5D68"/>
    <w:rsid w:val="006D5EB0"/>
    <w:rsid w:val="006D7829"/>
    <w:rsid w:val="006E09A2"/>
    <w:rsid w:val="006E133D"/>
    <w:rsid w:val="006E1536"/>
    <w:rsid w:val="006E2065"/>
    <w:rsid w:val="006E3C92"/>
    <w:rsid w:val="006E4156"/>
    <w:rsid w:val="006E43E9"/>
    <w:rsid w:val="006E4A33"/>
    <w:rsid w:val="006E7CA9"/>
    <w:rsid w:val="006E7CF7"/>
    <w:rsid w:val="006F2B5C"/>
    <w:rsid w:val="006F3011"/>
    <w:rsid w:val="006F55A9"/>
    <w:rsid w:val="006F5B86"/>
    <w:rsid w:val="006F5D62"/>
    <w:rsid w:val="00701228"/>
    <w:rsid w:val="00701970"/>
    <w:rsid w:val="007025D2"/>
    <w:rsid w:val="0070335F"/>
    <w:rsid w:val="0070366B"/>
    <w:rsid w:val="00705789"/>
    <w:rsid w:val="00706112"/>
    <w:rsid w:val="0070763B"/>
    <w:rsid w:val="00707918"/>
    <w:rsid w:val="00710986"/>
    <w:rsid w:val="00712D92"/>
    <w:rsid w:val="00713209"/>
    <w:rsid w:val="007132E3"/>
    <w:rsid w:val="00713F01"/>
    <w:rsid w:val="0071601A"/>
    <w:rsid w:val="007161E9"/>
    <w:rsid w:val="00716A47"/>
    <w:rsid w:val="00722357"/>
    <w:rsid w:val="007235E5"/>
    <w:rsid w:val="0072411C"/>
    <w:rsid w:val="00724EB8"/>
    <w:rsid w:val="0072534D"/>
    <w:rsid w:val="00727133"/>
    <w:rsid w:val="00730944"/>
    <w:rsid w:val="00731575"/>
    <w:rsid w:val="0073191B"/>
    <w:rsid w:val="00733770"/>
    <w:rsid w:val="00733BFF"/>
    <w:rsid w:val="007362DF"/>
    <w:rsid w:val="00736E62"/>
    <w:rsid w:val="00737D61"/>
    <w:rsid w:val="00740EDC"/>
    <w:rsid w:val="00741442"/>
    <w:rsid w:val="0074149F"/>
    <w:rsid w:val="0074324E"/>
    <w:rsid w:val="0074455E"/>
    <w:rsid w:val="0074466B"/>
    <w:rsid w:val="0074468F"/>
    <w:rsid w:val="00746C8D"/>
    <w:rsid w:val="0074756F"/>
    <w:rsid w:val="00751F82"/>
    <w:rsid w:val="007521AF"/>
    <w:rsid w:val="0075356B"/>
    <w:rsid w:val="00755D08"/>
    <w:rsid w:val="00757221"/>
    <w:rsid w:val="0076083A"/>
    <w:rsid w:val="00761212"/>
    <w:rsid w:val="00762535"/>
    <w:rsid w:val="0076299F"/>
    <w:rsid w:val="00763AC6"/>
    <w:rsid w:val="00763B0B"/>
    <w:rsid w:val="00763DF3"/>
    <w:rsid w:val="007721E0"/>
    <w:rsid w:val="00772478"/>
    <w:rsid w:val="00773B41"/>
    <w:rsid w:val="00773D4E"/>
    <w:rsid w:val="00774302"/>
    <w:rsid w:val="00776286"/>
    <w:rsid w:val="00776A3E"/>
    <w:rsid w:val="007772C9"/>
    <w:rsid w:val="00777669"/>
    <w:rsid w:val="007836A6"/>
    <w:rsid w:val="00783897"/>
    <w:rsid w:val="00783BB6"/>
    <w:rsid w:val="00784667"/>
    <w:rsid w:val="007853D8"/>
    <w:rsid w:val="00785E17"/>
    <w:rsid w:val="0079028C"/>
    <w:rsid w:val="0079100E"/>
    <w:rsid w:val="007925D4"/>
    <w:rsid w:val="0079439A"/>
    <w:rsid w:val="007945B9"/>
    <w:rsid w:val="00794A9A"/>
    <w:rsid w:val="0079585C"/>
    <w:rsid w:val="00795AE8"/>
    <w:rsid w:val="00796CB2"/>
    <w:rsid w:val="007A0843"/>
    <w:rsid w:val="007A1DAA"/>
    <w:rsid w:val="007A25C8"/>
    <w:rsid w:val="007A28D2"/>
    <w:rsid w:val="007A2F92"/>
    <w:rsid w:val="007A4225"/>
    <w:rsid w:val="007A5A61"/>
    <w:rsid w:val="007B011C"/>
    <w:rsid w:val="007B02B6"/>
    <w:rsid w:val="007B0DDA"/>
    <w:rsid w:val="007B4983"/>
    <w:rsid w:val="007B4C2E"/>
    <w:rsid w:val="007B4CEC"/>
    <w:rsid w:val="007B51F8"/>
    <w:rsid w:val="007B7668"/>
    <w:rsid w:val="007C071A"/>
    <w:rsid w:val="007C07AB"/>
    <w:rsid w:val="007C1976"/>
    <w:rsid w:val="007C1D4F"/>
    <w:rsid w:val="007C3AFD"/>
    <w:rsid w:val="007C3F57"/>
    <w:rsid w:val="007C40F7"/>
    <w:rsid w:val="007C4A33"/>
    <w:rsid w:val="007D03FC"/>
    <w:rsid w:val="007D1626"/>
    <w:rsid w:val="007D19DF"/>
    <w:rsid w:val="007D226B"/>
    <w:rsid w:val="007D233E"/>
    <w:rsid w:val="007D2DC6"/>
    <w:rsid w:val="007D51DF"/>
    <w:rsid w:val="007D565D"/>
    <w:rsid w:val="007D61D3"/>
    <w:rsid w:val="007E0D16"/>
    <w:rsid w:val="007E14B3"/>
    <w:rsid w:val="007E1740"/>
    <w:rsid w:val="007E3D29"/>
    <w:rsid w:val="007E3D7E"/>
    <w:rsid w:val="007E5310"/>
    <w:rsid w:val="007E5E1B"/>
    <w:rsid w:val="007E6EF5"/>
    <w:rsid w:val="007F043E"/>
    <w:rsid w:val="007F079E"/>
    <w:rsid w:val="007F1BD6"/>
    <w:rsid w:val="007F2054"/>
    <w:rsid w:val="007F4AF5"/>
    <w:rsid w:val="007F4ED8"/>
    <w:rsid w:val="007F5337"/>
    <w:rsid w:val="007F55D3"/>
    <w:rsid w:val="007F5842"/>
    <w:rsid w:val="007F60CD"/>
    <w:rsid w:val="007F6105"/>
    <w:rsid w:val="007F697E"/>
    <w:rsid w:val="007F7113"/>
    <w:rsid w:val="007F761A"/>
    <w:rsid w:val="007F792A"/>
    <w:rsid w:val="008007B5"/>
    <w:rsid w:val="00800C63"/>
    <w:rsid w:val="00804A81"/>
    <w:rsid w:val="008056A5"/>
    <w:rsid w:val="00810EF1"/>
    <w:rsid w:val="008114A9"/>
    <w:rsid w:val="008134E9"/>
    <w:rsid w:val="00813DBB"/>
    <w:rsid w:val="00815D12"/>
    <w:rsid w:val="00815EA5"/>
    <w:rsid w:val="00816FFE"/>
    <w:rsid w:val="00817FEF"/>
    <w:rsid w:val="00820BF7"/>
    <w:rsid w:val="00822007"/>
    <w:rsid w:val="008223F7"/>
    <w:rsid w:val="00823147"/>
    <w:rsid w:val="00823E48"/>
    <w:rsid w:val="008242E7"/>
    <w:rsid w:val="00825EC9"/>
    <w:rsid w:val="008266CA"/>
    <w:rsid w:val="00826E65"/>
    <w:rsid w:val="008303FE"/>
    <w:rsid w:val="00831C65"/>
    <w:rsid w:val="00832DFE"/>
    <w:rsid w:val="008335E2"/>
    <w:rsid w:val="00834461"/>
    <w:rsid w:val="00834D62"/>
    <w:rsid w:val="00835FB3"/>
    <w:rsid w:val="00836232"/>
    <w:rsid w:val="00837115"/>
    <w:rsid w:val="0083737D"/>
    <w:rsid w:val="008405BE"/>
    <w:rsid w:val="00840D82"/>
    <w:rsid w:val="00841149"/>
    <w:rsid w:val="00841742"/>
    <w:rsid w:val="00841ACA"/>
    <w:rsid w:val="0084209F"/>
    <w:rsid w:val="00845EA7"/>
    <w:rsid w:val="008466E7"/>
    <w:rsid w:val="008475D2"/>
    <w:rsid w:val="00850E8B"/>
    <w:rsid w:val="00854D0F"/>
    <w:rsid w:val="00855A49"/>
    <w:rsid w:val="00855B1C"/>
    <w:rsid w:val="00857E20"/>
    <w:rsid w:val="00865EE5"/>
    <w:rsid w:val="00871248"/>
    <w:rsid w:val="00871293"/>
    <w:rsid w:val="008715BE"/>
    <w:rsid w:val="00874813"/>
    <w:rsid w:val="008756C6"/>
    <w:rsid w:val="008761BE"/>
    <w:rsid w:val="00876E88"/>
    <w:rsid w:val="0087719A"/>
    <w:rsid w:val="008775DC"/>
    <w:rsid w:val="0088070A"/>
    <w:rsid w:val="00883B9E"/>
    <w:rsid w:val="00885425"/>
    <w:rsid w:val="00885808"/>
    <w:rsid w:val="00885EEE"/>
    <w:rsid w:val="008878A5"/>
    <w:rsid w:val="00891EE3"/>
    <w:rsid w:val="00893216"/>
    <w:rsid w:val="00893A39"/>
    <w:rsid w:val="008940B6"/>
    <w:rsid w:val="0089423D"/>
    <w:rsid w:val="00894E15"/>
    <w:rsid w:val="00895549"/>
    <w:rsid w:val="00895DE9"/>
    <w:rsid w:val="00895E6C"/>
    <w:rsid w:val="00896874"/>
    <w:rsid w:val="0089719A"/>
    <w:rsid w:val="00897330"/>
    <w:rsid w:val="00897C3C"/>
    <w:rsid w:val="008A0566"/>
    <w:rsid w:val="008A12E8"/>
    <w:rsid w:val="008A2467"/>
    <w:rsid w:val="008A3BBC"/>
    <w:rsid w:val="008A4ACC"/>
    <w:rsid w:val="008A50F3"/>
    <w:rsid w:val="008A77B5"/>
    <w:rsid w:val="008B0E28"/>
    <w:rsid w:val="008B1DB3"/>
    <w:rsid w:val="008B2874"/>
    <w:rsid w:val="008B4D4B"/>
    <w:rsid w:val="008B5E35"/>
    <w:rsid w:val="008B6D7A"/>
    <w:rsid w:val="008B6ECA"/>
    <w:rsid w:val="008B72D4"/>
    <w:rsid w:val="008B78F6"/>
    <w:rsid w:val="008C0CC2"/>
    <w:rsid w:val="008C270E"/>
    <w:rsid w:val="008C53B3"/>
    <w:rsid w:val="008C5F1F"/>
    <w:rsid w:val="008C5F46"/>
    <w:rsid w:val="008C6E6C"/>
    <w:rsid w:val="008D034D"/>
    <w:rsid w:val="008D17C6"/>
    <w:rsid w:val="008D2E9B"/>
    <w:rsid w:val="008D5EE9"/>
    <w:rsid w:val="008D791C"/>
    <w:rsid w:val="008D7F27"/>
    <w:rsid w:val="008E0461"/>
    <w:rsid w:val="008E1295"/>
    <w:rsid w:val="008E212A"/>
    <w:rsid w:val="008E2D28"/>
    <w:rsid w:val="008E5DA1"/>
    <w:rsid w:val="008E6978"/>
    <w:rsid w:val="008E714D"/>
    <w:rsid w:val="008E7381"/>
    <w:rsid w:val="008E7E43"/>
    <w:rsid w:val="008F267C"/>
    <w:rsid w:val="008F3963"/>
    <w:rsid w:val="008F3D72"/>
    <w:rsid w:val="008F4A0E"/>
    <w:rsid w:val="008F630E"/>
    <w:rsid w:val="008F661C"/>
    <w:rsid w:val="008F686D"/>
    <w:rsid w:val="008F7908"/>
    <w:rsid w:val="0090072B"/>
    <w:rsid w:val="00900836"/>
    <w:rsid w:val="00903DE8"/>
    <w:rsid w:val="00904364"/>
    <w:rsid w:val="00904D91"/>
    <w:rsid w:val="009063C8"/>
    <w:rsid w:val="009074FC"/>
    <w:rsid w:val="00907873"/>
    <w:rsid w:val="0091001B"/>
    <w:rsid w:val="0091131D"/>
    <w:rsid w:val="009135AE"/>
    <w:rsid w:val="009146A0"/>
    <w:rsid w:val="00915675"/>
    <w:rsid w:val="0091623B"/>
    <w:rsid w:val="00916458"/>
    <w:rsid w:val="00917855"/>
    <w:rsid w:val="00917D30"/>
    <w:rsid w:val="009202F2"/>
    <w:rsid w:val="0092032C"/>
    <w:rsid w:val="00920818"/>
    <w:rsid w:val="00921F62"/>
    <w:rsid w:val="009254D6"/>
    <w:rsid w:val="0092632E"/>
    <w:rsid w:val="009301C6"/>
    <w:rsid w:val="00930F90"/>
    <w:rsid w:val="0093503B"/>
    <w:rsid w:val="009369EB"/>
    <w:rsid w:val="00936BA8"/>
    <w:rsid w:val="00936E23"/>
    <w:rsid w:val="00940D5E"/>
    <w:rsid w:val="00942E58"/>
    <w:rsid w:val="009431C5"/>
    <w:rsid w:val="0094418F"/>
    <w:rsid w:val="00945578"/>
    <w:rsid w:val="00950CDF"/>
    <w:rsid w:val="00950D7A"/>
    <w:rsid w:val="009514A0"/>
    <w:rsid w:val="00952281"/>
    <w:rsid w:val="009533E6"/>
    <w:rsid w:val="00953BE5"/>
    <w:rsid w:val="00954D7E"/>
    <w:rsid w:val="009557B8"/>
    <w:rsid w:val="009563A0"/>
    <w:rsid w:val="009566B5"/>
    <w:rsid w:val="00957F04"/>
    <w:rsid w:val="00960A5F"/>
    <w:rsid w:val="009613BB"/>
    <w:rsid w:val="00961412"/>
    <w:rsid w:val="0096142B"/>
    <w:rsid w:val="00961873"/>
    <w:rsid w:val="00963462"/>
    <w:rsid w:val="00964EA4"/>
    <w:rsid w:val="0096517E"/>
    <w:rsid w:val="0096546C"/>
    <w:rsid w:val="0096619E"/>
    <w:rsid w:val="009678AB"/>
    <w:rsid w:val="00972040"/>
    <w:rsid w:val="009767C9"/>
    <w:rsid w:val="00976E5A"/>
    <w:rsid w:val="00977B06"/>
    <w:rsid w:val="0098200D"/>
    <w:rsid w:val="009822BE"/>
    <w:rsid w:val="00984B50"/>
    <w:rsid w:val="00985419"/>
    <w:rsid w:val="00986CDE"/>
    <w:rsid w:val="00991D69"/>
    <w:rsid w:val="00993C6D"/>
    <w:rsid w:val="0099588D"/>
    <w:rsid w:val="00996B17"/>
    <w:rsid w:val="00997105"/>
    <w:rsid w:val="0099726D"/>
    <w:rsid w:val="0099754E"/>
    <w:rsid w:val="00997685"/>
    <w:rsid w:val="00997A59"/>
    <w:rsid w:val="009A0278"/>
    <w:rsid w:val="009A1827"/>
    <w:rsid w:val="009A3632"/>
    <w:rsid w:val="009A4027"/>
    <w:rsid w:val="009A42FB"/>
    <w:rsid w:val="009A4CB3"/>
    <w:rsid w:val="009A6109"/>
    <w:rsid w:val="009A7763"/>
    <w:rsid w:val="009B03A5"/>
    <w:rsid w:val="009B148D"/>
    <w:rsid w:val="009B27DD"/>
    <w:rsid w:val="009B3D60"/>
    <w:rsid w:val="009B3F40"/>
    <w:rsid w:val="009B4FF1"/>
    <w:rsid w:val="009B7948"/>
    <w:rsid w:val="009C03D6"/>
    <w:rsid w:val="009C1733"/>
    <w:rsid w:val="009C2E8D"/>
    <w:rsid w:val="009C4D2A"/>
    <w:rsid w:val="009C6CB9"/>
    <w:rsid w:val="009D0651"/>
    <w:rsid w:val="009D0CD1"/>
    <w:rsid w:val="009D61FB"/>
    <w:rsid w:val="009E1BB3"/>
    <w:rsid w:val="009E39EB"/>
    <w:rsid w:val="009E3E0F"/>
    <w:rsid w:val="009E6BA3"/>
    <w:rsid w:val="009E73F7"/>
    <w:rsid w:val="009E7B53"/>
    <w:rsid w:val="009F11E9"/>
    <w:rsid w:val="009F2826"/>
    <w:rsid w:val="009F28BA"/>
    <w:rsid w:val="009F29DB"/>
    <w:rsid w:val="009F2F49"/>
    <w:rsid w:val="009F3104"/>
    <w:rsid w:val="009F425C"/>
    <w:rsid w:val="009F5F40"/>
    <w:rsid w:val="00A01980"/>
    <w:rsid w:val="00A02665"/>
    <w:rsid w:val="00A037F3"/>
    <w:rsid w:val="00A03BC2"/>
    <w:rsid w:val="00A04B13"/>
    <w:rsid w:val="00A06082"/>
    <w:rsid w:val="00A06B28"/>
    <w:rsid w:val="00A0725F"/>
    <w:rsid w:val="00A075B1"/>
    <w:rsid w:val="00A0798D"/>
    <w:rsid w:val="00A117EC"/>
    <w:rsid w:val="00A11B58"/>
    <w:rsid w:val="00A11D9A"/>
    <w:rsid w:val="00A12FD0"/>
    <w:rsid w:val="00A15EA6"/>
    <w:rsid w:val="00A16422"/>
    <w:rsid w:val="00A16484"/>
    <w:rsid w:val="00A16A5B"/>
    <w:rsid w:val="00A17204"/>
    <w:rsid w:val="00A17CD3"/>
    <w:rsid w:val="00A20297"/>
    <w:rsid w:val="00A20E2E"/>
    <w:rsid w:val="00A20F07"/>
    <w:rsid w:val="00A22810"/>
    <w:rsid w:val="00A22F97"/>
    <w:rsid w:val="00A24DA9"/>
    <w:rsid w:val="00A25684"/>
    <w:rsid w:val="00A26B02"/>
    <w:rsid w:val="00A30CCA"/>
    <w:rsid w:val="00A316D2"/>
    <w:rsid w:val="00A32B99"/>
    <w:rsid w:val="00A33CFA"/>
    <w:rsid w:val="00A34FEC"/>
    <w:rsid w:val="00A3746F"/>
    <w:rsid w:val="00A37634"/>
    <w:rsid w:val="00A37F1F"/>
    <w:rsid w:val="00A42476"/>
    <w:rsid w:val="00A430F5"/>
    <w:rsid w:val="00A44002"/>
    <w:rsid w:val="00A4544E"/>
    <w:rsid w:val="00A46181"/>
    <w:rsid w:val="00A4644E"/>
    <w:rsid w:val="00A46ADA"/>
    <w:rsid w:val="00A5048A"/>
    <w:rsid w:val="00A54A61"/>
    <w:rsid w:val="00A55708"/>
    <w:rsid w:val="00A557DF"/>
    <w:rsid w:val="00A5689D"/>
    <w:rsid w:val="00A6022D"/>
    <w:rsid w:val="00A61CDC"/>
    <w:rsid w:val="00A632AC"/>
    <w:rsid w:val="00A633A5"/>
    <w:rsid w:val="00A636DC"/>
    <w:rsid w:val="00A65C72"/>
    <w:rsid w:val="00A67451"/>
    <w:rsid w:val="00A71122"/>
    <w:rsid w:val="00A718F4"/>
    <w:rsid w:val="00A72C13"/>
    <w:rsid w:val="00A72E42"/>
    <w:rsid w:val="00A730E3"/>
    <w:rsid w:val="00A73A44"/>
    <w:rsid w:val="00A73C4A"/>
    <w:rsid w:val="00A74D55"/>
    <w:rsid w:val="00A80323"/>
    <w:rsid w:val="00A81DC4"/>
    <w:rsid w:val="00A87757"/>
    <w:rsid w:val="00A87C29"/>
    <w:rsid w:val="00A9223C"/>
    <w:rsid w:val="00A92BEB"/>
    <w:rsid w:val="00A95836"/>
    <w:rsid w:val="00A95D86"/>
    <w:rsid w:val="00A963D4"/>
    <w:rsid w:val="00AA09F2"/>
    <w:rsid w:val="00AA15FD"/>
    <w:rsid w:val="00AA2DF1"/>
    <w:rsid w:val="00AA52DC"/>
    <w:rsid w:val="00AB0AE2"/>
    <w:rsid w:val="00AB1D98"/>
    <w:rsid w:val="00AB2170"/>
    <w:rsid w:val="00AB25CA"/>
    <w:rsid w:val="00AB3329"/>
    <w:rsid w:val="00AB33DB"/>
    <w:rsid w:val="00AB4252"/>
    <w:rsid w:val="00AB5D1B"/>
    <w:rsid w:val="00AB62B8"/>
    <w:rsid w:val="00AB62BA"/>
    <w:rsid w:val="00AB6CFA"/>
    <w:rsid w:val="00AB7D75"/>
    <w:rsid w:val="00AC1BE8"/>
    <w:rsid w:val="00AC2444"/>
    <w:rsid w:val="00AC2E50"/>
    <w:rsid w:val="00AC439C"/>
    <w:rsid w:val="00AC4E6D"/>
    <w:rsid w:val="00AC5C42"/>
    <w:rsid w:val="00AC64F8"/>
    <w:rsid w:val="00AC7011"/>
    <w:rsid w:val="00AC7496"/>
    <w:rsid w:val="00AD0425"/>
    <w:rsid w:val="00AD1032"/>
    <w:rsid w:val="00AD121B"/>
    <w:rsid w:val="00AD1CEF"/>
    <w:rsid w:val="00AD2AD2"/>
    <w:rsid w:val="00AD2B4E"/>
    <w:rsid w:val="00AD4E25"/>
    <w:rsid w:val="00AD6883"/>
    <w:rsid w:val="00AE0BF8"/>
    <w:rsid w:val="00AE1D4D"/>
    <w:rsid w:val="00AE20D6"/>
    <w:rsid w:val="00AE265A"/>
    <w:rsid w:val="00AE2DE1"/>
    <w:rsid w:val="00AE305D"/>
    <w:rsid w:val="00AE3430"/>
    <w:rsid w:val="00AE48C0"/>
    <w:rsid w:val="00AE50EA"/>
    <w:rsid w:val="00AE5928"/>
    <w:rsid w:val="00AE690B"/>
    <w:rsid w:val="00AE6CAD"/>
    <w:rsid w:val="00AE6E74"/>
    <w:rsid w:val="00AF04AC"/>
    <w:rsid w:val="00AF262A"/>
    <w:rsid w:val="00AF49AC"/>
    <w:rsid w:val="00AF6F72"/>
    <w:rsid w:val="00AF7B48"/>
    <w:rsid w:val="00AF7F38"/>
    <w:rsid w:val="00B0033B"/>
    <w:rsid w:val="00B015DC"/>
    <w:rsid w:val="00B02226"/>
    <w:rsid w:val="00B0756E"/>
    <w:rsid w:val="00B07BD1"/>
    <w:rsid w:val="00B07DBB"/>
    <w:rsid w:val="00B103E5"/>
    <w:rsid w:val="00B110AF"/>
    <w:rsid w:val="00B1269A"/>
    <w:rsid w:val="00B13373"/>
    <w:rsid w:val="00B15C91"/>
    <w:rsid w:val="00B21204"/>
    <w:rsid w:val="00B22FC3"/>
    <w:rsid w:val="00B23BCC"/>
    <w:rsid w:val="00B24642"/>
    <w:rsid w:val="00B2550C"/>
    <w:rsid w:val="00B26077"/>
    <w:rsid w:val="00B2720F"/>
    <w:rsid w:val="00B27A37"/>
    <w:rsid w:val="00B27EFD"/>
    <w:rsid w:val="00B30F49"/>
    <w:rsid w:val="00B353F6"/>
    <w:rsid w:val="00B35C99"/>
    <w:rsid w:val="00B35CD8"/>
    <w:rsid w:val="00B3612D"/>
    <w:rsid w:val="00B3759B"/>
    <w:rsid w:val="00B37F85"/>
    <w:rsid w:val="00B401CC"/>
    <w:rsid w:val="00B41A25"/>
    <w:rsid w:val="00B43A82"/>
    <w:rsid w:val="00B43D6D"/>
    <w:rsid w:val="00B46CE0"/>
    <w:rsid w:val="00B47636"/>
    <w:rsid w:val="00B47CCB"/>
    <w:rsid w:val="00B47E37"/>
    <w:rsid w:val="00B514EE"/>
    <w:rsid w:val="00B53989"/>
    <w:rsid w:val="00B53DF2"/>
    <w:rsid w:val="00B550BB"/>
    <w:rsid w:val="00B567FE"/>
    <w:rsid w:val="00B56B30"/>
    <w:rsid w:val="00B57B64"/>
    <w:rsid w:val="00B60FBE"/>
    <w:rsid w:val="00B61842"/>
    <w:rsid w:val="00B65DE7"/>
    <w:rsid w:val="00B65E5A"/>
    <w:rsid w:val="00B66BCD"/>
    <w:rsid w:val="00B66BE2"/>
    <w:rsid w:val="00B66BEE"/>
    <w:rsid w:val="00B7039C"/>
    <w:rsid w:val="00B7081A"/>
    <w:rsid w:val="00B714DD"/>
    <w:rsid w:val="00B71E5A"/>
    <w:rsid w:val="00B72DEE"/>
    <w:rsid w:val="00B72F9C"/>
    <w:rsid w:val="00B73238"/>
    <w:rsid w:val="00B75154"/>
    <w:rsid w:val="00B77E1A"/>
    <w:rsid w:val="00B83D90"/>
    <w:rsid w:val="00B84053"/>
    <w:rsid w:val="00B856D8"/>
    <w:rsid w:val="00B859FF"/>
    <w:rsid w:val="00B86DFA"/>
    <w:rsid w:val="00B909FB"/>
    <w:rsid w:val="00B91FAC"/>
    <w:rsid w:val="00B937F1"/>
    <w:rsid w:val="00B9412A"/>
    <w:rsid w:val="00B95135"/>
    <w:rsid w:val="00B9517D"/>
    <w:rsid w:val="00B965D1"/>
    <w:rsid w:val="00BA10CC"/>
    <w:rsid w:val="00BA1172"/>
    <w:rsid w:val="00BA1240"/>
    <w:rsid w:val="00BA150D"/>
    <w:rsid w:val="00BA1FDB"/>
    <w:rsid w:val="00BA239B"/>
    <w:rsid w:val="00BA2D7F"/>
    <w:rsid w:val="00BA4287"/>
    <w:rsid w:val="00BA47AD"/>
    <w:rsid w:val="00BA47F7"/>
    <w:rsid w:val="00BA5519"/>
    <w:rsid w:val="00BA6A3C"/>
    <w:rsid w:val="00BA7DCB"/>
    <w:rsid w:val="00BB028A"/>
    <w:rsid w:val="00BB03FC"/>
    <w:rsid w:val="00BB1458"/>
    <w:rsid w:val="00BB2B28"/>
    <w:rsid w:val="00BB363A"/>
    <w:rsid w:val="00BB4835"/>
    <w:rsid w:val="00BB4918"/>
    <w:rsid w:val="00BB59B8"/>
    <w:rsid w:val="00BC001C"/>
    <w:rsid w:val="00BC102D"/>
    <w:rsid w:val="00BC2025"/>
    <w:rsid w:val="00BC2E66"/>
    <w:rsid w:val="00BC3658"/>
    <w:rsid w:val="00BC4CAA"/>
    <w:rsid w:val="00BC6461"/>
    <w:rsid w:val="00BC6AFC"/>
    <w:rsid w:val="00BC6E16"/>
    <w:rsid w:val="00BD1C5F"/>
    <w:rsid w:val="00BD2557"/>
    <w:rsid w:val="00BD50FA"/>
    <w:rsid w:val="00BD5793"/>
    <w:rsid w:val="00BD6DA4"/>
    <w:rsid w:val="00BD6E94"/>
    <w:rsid w:val="00BD7D9A"/>
    <w:rsid w:val="00BE03C4"/>
    <w:rsid w:val="00BE1B15"/>
    <w:rsid w:val="00BE1EA0"/>
    <w:rsid w:val="00BE2874"/>
    <w:rsid w:val="00BE3872"/>
    <w:rsid w:val="00BE38D5"/>
    <w:rsid w:val="00BE3CA4"/>
    <w:rsid w:val="00BE6893"/>
    <w:rsid w:val="00BF18BC"/>
    <w:rsid w:val="00BF3755"/>
    <w:rsid w:val="00BF3D34"/>
    <w:rsid w:val="00BF3DC6"/>
    <w:rsid w:val="00BF4640"/>
    <w:rsid w:val="00BF4D5C"/>
    <w:rsid w:val="00BF6CF6"/>
    <w:rsid w:val="00BF70B8"/>
    <w:rsid w:val="00BF75B1"/>
    <w:rsid w:val="00BF75EE"/>
    <w:rsid w:val="00C00F51"/>
    <w:rsid w:val="00C01BEE"/>
    <w:rsid w:val="00C048CF"/>
    <w:rsid w:val="00C06373"/>
    <w:rsid w:val="00C1005D"/>
    <w:rsid w:val="00C10576"/>
    <w:rsid w:val="00C1102F"/>
    <w:rsid w:val="00C1338B"/>
    <w:rsid w:val="00C177F3"/>
    <w:rsid w:val="00C17AD1"/>
    <w:rsid w:val="00C17F9B"/>
    <w:rsid w:val="00C211F8"/>
    <w:rsid w:val="00C21681"/>
    <w:rsid w:val="00C217B4"/>
    <w:rsid w:val="00C232D8"/>
    <w:rsid w:val="00C27F81"/>
    <w:rsid w:val="00C3087E"/>
    <w:rsid w:val="00C30AB5"/>
    <w:rsid w:val="00C32E57"/>
    <w:rsid w:val="00C33822"/>
    <w:rsid w:val="00C3525B"/>
    <w:rsid w:val="00C37336"/>
    <w:rsid w:val="00C3774B"/>
    <w:rsid w:val="00C40688"/>
    <w:rsid w:val="00C40E9E"/>
    <w:rsid w:val="00C43592"/>
    <w:rsid w:val="00C4477B"/>
    <w:rsid w:val="00C450BB"/>
    <w:rsid w:val="00C47CB9"/>
    <w:rsid w:val="00C505DF"/>
    <w:rsid w:val="00C52376"/>
    <w:rsid w:val="00C52FFF"/>
    <w:rsid w:val="00C53697"/>
    <w:rsid w:val="00C554B5"/>
    <w:rsid w:val="00C55A2E"/>
    <w:rsid w:val="00C55EDA"/>
    <w:rsid w:val="00C569A2"/>
    <w:rsid w:val="00C571A6"/>
    <w:rsid w:val="00C57796"/>
    <w:rsid w:val="00C57CD4"/>
    <w:rsid w:val="00C619D7"/>
    <w:rsid w:val="00C62467"/>
    <w:rsid w:val="00C6272A"/>
    <w:rsid w:val="00C62733"/>
    <w:rsid w:val="00C64368"/>
    <w:rsid w:val="00C64B31"/>
    <w:rsid w:val="00C64F5C"/>
    <w:rsid w:val="00C66F95"/>
    <w:rsid w:val="00C67CD1"/>
    <w:rsid w:val="00C70171"/>
    <w:rsid w:val="00C70466"/>
    <w:rsid w:val="00C71EC3"/>
    <w:rsid w:val="00C720BB"/>
    <w:rsid w:val="00C7278C"/>
    <w:rsid w:val="00C72889"/>
    <w:rsid w:val="00C738BA"/>
    <w:rsid w:val="00C7508E"/>
    <w:rsid w:val="00C76DCA"/>
    <w:rsid w:val="00C812D3"/>
    <w:rsid w:val="00C81907"/>
    <w:rsid w:val="00C82EE8"/>
    <w:rsid w:val="00C83D28"/>
    <w:rsid w:val="00C846DD"/>
    <w:rsid w:val="00C85261"/>
    <w:rsid w:val="00C86C6D"/>
    <w:rsid w:val="00C87B80"/>
    <w:rsid w:val="00C90239"/>
    <w:rsid w:val="00C90B90"/>
    <w:rsid w:val="00C913A6"/>
    <w:rsid w:val="00C91E6A"/>
    <w:rsid w:val="00C9276F"/>
    <w:rsid w:val="00C949C8"/>
    <w:rsid w:val="00C94B23"/>
    <w:rsid w:val="00C94CD2"/>
    <w:rsid w:val="00C94E23"/>
    <w:rsid w:val="00C95552"/>
    <w:rsid w:val="00C95D93"/>
    <w:rsid w:val="00CA25D3"/>
    <w:rsid w:val="00CA25F1"/>
    <w:rsid w:val="00CA355F"/>
    <w:rsid w:val="00CA4E13"/>
    <w:rsid w:val="00CA53EB"/>
    <w:rsid w:val="00CA5885"/>
    <w:rsid w:val="00CA61B6"/>
    <w:rsid w:val="00CA6205"/>
    <w:rsid w:val="00CA7C0E"/>
    <w:rsid w:val="00CB0C4A"/>
    <w:rsid w:val="00CB2C9B"/>
    <w:rsid w:val="00CB3A93"/>
    <w:rsid w:val="00CB4C29"/>
    <w:rsid w:val="00CB672A"/>
    <w:rsid w:val="00CC008E"/>
    <w:rsid w:val="00CC08B1"/>
    <w:rsid w:val="00CC3305"/>
    <w:rsid w:val="00CC388D"/>
    <w:rsid w:val="00CC469B"/>
    <w:rsid w:val="00CC553B"/>
    <w:rsid w:val="00CC5F2C"/>
    <w:rsid w:val="00CC6AAD"/>
    <w:rsid w:val="00CC6D00"/>
    <w:rsid w:val="00CC705D"/>
    <w:rsid w:val="00CD14F5"/>
    <w:rsid w:val="00CD29DF"/>
    <w:rsid w:val="00CD63F0"/>
    <w:rsid w:val="00CD6B93"/>
    <w:rsid w:val="00CD6BEF"/>
    <w:rsid w:val="00CD71F9"/>
    <w:rsid w:val="00CD74EA"/>
    <w:rsid w:val="00CD79CD"/>
    <w:rsid w:val="00CE1579"/>
    <w:rsid w:val="00CE1C56"/>
    <w:rsid w:val="00CE30BB"/>
    <w:rsid w:val="00CE3D3A"/>
    <w:rsid w:val="00CE4554"/>
    <w:rsid w:val="00CE461A"/>
    <w:rsid w:val="00CE5D69"/>
    <w:rsid w:val="00CE60FD"/>
    <w:rsid w:val="00CE6162"/>
    <w:rsid w:val="00CE6640"/>
    <w:rsid w:val="00CF0F13"/>
    <w:rsid w:val="00CF1AFE"/>
    <w:rsid w:val="00CF27BE"/>
    <w:rsid w:val="00CF474F"/>
    <w:rsid w:val="00D01A0B"/>
    <w:rsid w:val="00D03804"/>
    <w:rsid w:val="00D0407C"/>
    <w:rsid w:val="00D06659"/>
    <w:rsid w:val="00D0732B"/>
    <w:rsid w:val="00D0767C"/>
    <w:rsid w:val="00D0785D"/>
    <w:rsid w:val="00D12A86"/>
    <w:rsid w:val="00D14FC3"/>
    <w:rsid w:val="00D1608B"/>
    <w:rsid w:val="00D16C67"/>
    <w:rsid w:val="00D214D0"/>
    <w:rsid w:val="00D21C8C"/>
    <w:rsid w:val="00D227BC"/>
    <w:rsid w:val="00D227DC"/>
    <w:rsid w:val="00D308ED"/>
    <w:rsid w:val="00D30F7B"/>
    <w:rsid w:val="00D316FB"/>
    <w:rsid w:val="00D33B51"/>
    <w:rsid w:val="00D340D9"/>
    <w:rsid w:val="00D34593"/>
    <w:rsid w:val="00D34AB5"/>
    <w:rsid w:val="00D34F22"/>
    <w:rsid w:val="00D350BF"/>
    <w:rsid w:val="00D36765"/>
    <w:rsid w:val="00D37D1B"/>
    <w:rsid w:val="00D4028D"/>
    <w:rsid w:val="00D4200A"/>
    <w:rsid w:val="00D42B99"/>
    <w:rsid w:val="00D45E46"/>
    <w:rsid w:val="00D46A9A"/>
    <w:rsid w:val="00D47A18"/>
    <w:rsid w:val="00D501D5"/>
    <w:rsid w:val="00D50751"/>
    <w:rsid w:val="00D507C7"/>
    <w:rsid w:val="00D51EFB"/>
    <w:rsid w:val="00D5304C"/>
    <w:rsid w:val="00D531E3"/>
    <w:rsid w:val="00D54E94"/>
    <w:rsid w:val="00D54EE1"/>
    <w:rsid w:val="00D54F79"/>
    <w:rsid w:val="00D54F7B"/>
    <w:rsid w:val="00D5503D"/>
    <w:rsid w:val="00D56057"/>
    <w:rsid w:val="00D56225"/>
    <w:rsid w:val="00D56B04"/>
    <w:rsid w:val="00D56FB2"/>
    <w:rsid w:val="00D57A80"/>
    <w:rsid w:val="00D57D16"/>
    <w:rsid w:val="00D60642"/>
    <w:rsid w:val="00D606FE"/>
    <w:rsid w:val="00D61918"/>
    <w:rsid w:val="00D6287E"/>
    <w:rsid w:val="00D629E7"/>
    <w:rsid w:val="00D63CDB"/>
    <w:rsid w:val="00D63D45"/>
    <w:rsid w:val="00D64404"/>
    <w:rsid w:val="00D64726"/>
    <w:rsid w:val="00D668E0"/>
    <w:rsid w:val="00D70EE9"/>
    <w:rsid w:val="00D71397"/>
    <w:rsid w:val="00D7165E"/>
    <w:rsid w:val="00D71BFA"/>
    <w:rsid w:val="00D7254F"/>
    <w:rsid w:val="00D75E61"/>
    <w:rsid w:val="00D75FDF"/>
    <w:rsid w:val="00D76BBA"/>
    <w:rsid w:val="00D76BD1"/>
    <w:rsid w:val="00D820A7"/>
    <w:rsid w:val="00D83F76"/>
    <w:rsid w:val="00D86B1C"/>
    <w:rsid w:val="00D87591"/>
    <w:rsid w:val="00D87C25"/>
    <w:rsid w:val="00D91186"/>
    <w:rsid w:val="00D9205F"/>
    <w:rsid w:val="00D934A2"/>
    <w:rsid w:val="00D95938"/>
    <w:rsid w:val="00D95AE5"/>
    <w:rsid w:val="00D967BD"/>
    <w:rsid w:val="00D971A7"/>
    <w:rsid w:val="00D97AC9"/>
    <w:rsid w:val="00DA096B"/>
    <w:rsid w:val="00DA0B0A"/>
    <w:rsid w:val="00DA0F73"/>
    <w:rsid w:val="00DA494A"/>
    <w:rsid w:val="00DA51F2"/>
    <w:rsid w:val="00DA5727"/>
    <w:rsid w:val="00DA6FB2"/>
    <w:rsid w:val="00DA74D9"/>
    <w:rsid w:val="00DA7F98"/>
    <w:rsid w:val="00DB044D"/>
    <w:rsid w:val="00DB210C"/>
    <w:rsid w:val="00DB2A1C"/>
    <w:rsid w:val="00DB30D1"/>
    <w:rsid w:val="00DB4E99"/>
    <w:rsid w:val="00DB75B6"/>
    <w:rsid w:val="00DC0C97"/>
    <w:rsid w:val="00DC1722"/>
    <w:rsid w:val="00DC29C8"/>
    <w:rsid w:val="00DC4530"/>
    <w:rsid w:val="00DC4EA1"/>
    <w:rsid w:val="00DC54D2"/>
    <w:rsid w:val="00DC621C"/>
    <w:rsid w:val="00DD012C"/>
    <w:rsid w:val="00DD066C"/>
    <w:rsid w:val="00DD08C6"/>
    <w:rsid w:val="00DD1056"/>
    <w:rsid w:val="00DD33C8"/>
    <w:rsid w:val="00DD4BAF"/>
    <w:rsid w:val="00DD6127"/>
    <w:rsid w:val="00DD644B"/>
    <w:rsid w:val="00DE018B"/>
    <w:rsid w:val="00DE0784"/>
    <w:rsid w:val="00DE1CEE"/>
    <w:rsid w:val="00DE2AB8"/>
    <w:rsid w:val="00DE2B4D"/>
    <w:rsid w:val="00DE3C64"/>
    <w:rsid w:val="00DE3D9D"/>
    <w:rsid w:val="00DE508B"/>
    <w:rsid w:val="00DE73F9"/>
    <w:rsid w:val="00DE77FA"/>
    <w:rsid w:val="00DF1142"/>
    <w:rsid w:val="00DF3D22"/>
    <w:rsid w:val="00DF411A"/>
    <w:rsid w:val="00DF5D16"/>
    <w:rsid w:val="00DF66C1"/>
    <w:rsid w:val="00DF72F0"/>
    <w:rsid w:val="00DF7EC4"/>
    <w:rsid w:val="00E006F2"/>
    <w:rsid w:val="00E0076F"/>
    <w:rsid w:val="00E0159B"/>
    <w:rsid w:val="00E01EA0"/>
    <w:rsid w:val="00E024D4"/>
    <w:rsid w:val="00E033ED"/>
    <w:rsid w:val="00E0521E"/>
    <w:rsid w:val="00E06B09"/>
    <w:rsid w:val="00E072B8"/>
    <w:rsid w:val="00E07F70"/>
    <w:rsid w:val="00E10AD1"/>
    <w:rsid w:val="00E117CA"/>
    <w:rsid w:val="00E119D4"/>
    <w:rsid w:val="00E169C6"/>
    <w:rsid w:val="00E1724D"/>
    <w:rsid w:val="00E201FC"/>
    <w:rsid w:val="00E234AD"/>
    <w:rsid w:val="00E25F50"/>
    <w:rsid w:val="00E26E39"/>
    <w:rsid w:val="00E271C1"/>
    <w:rsid w:val="00E3008F"/>
    <w:rsid w:val="00E300FA"/>
    <w:rsid w:val="00E3094E"/>
    <w:rsid w:val="00E30BC5"/>
    <w:rsid w:val="00E333A6"/>
    <w:rsid w:val="00E33947"/>
    <w:rsid w:val="00E360C0"/>
    <w:rsid w:val="00E36887"/>
    <w:rsid w:val="00E36EB1"/>
    <w:rsid w:val="00E37297"/>
    <w:rsid w:val="00E3792B"/>
    <w:rsid w:val="00E37BF8"/>
    <w:rsid w:val="00E404AF"/>
    <w:rsid w:val="00E40B72"/>
    <w:rsid w:val="00E43BE7"/>
    <w:rsid w:val="00E44098"/>
    <w:rsid w:val="00E45582"/>
    <w:rsid w:val="00E46022"/>
    <w:rsid w:val="00E4730A"/>
    <w:rsid w:val="00E50763"/>
    <w:rsid w:val="00E50A24"/>
    <w:rsid w:val="00E50F1D"/>
    <w:rsid w:val="00E5269E"/>
    <w:rsid w:val="00E55A00"/>
    <w:rsid w:val="00E55A97"/>
    <w:rsid w:val="00E613FD"/>
    <w:rsid w:val="00E618B2"/>
    <w:rsid w:val="00E6208C"/>
    <w:rsid w:val="00E663C5"/>
    <w:rsid w:val="00E665AD"/>
    <w:rsid w:val="00E666E1"/>
    <w:rsid w:val="00E6684A"/>
    <w:rsid w:val="00E672D0"/>
    <w:rsid w:val="00E71C88"/>
    <w:rsid w:val="00E71FEF"/>
    <w:rsid w:val="00E72F2B"/>
    <w:rsid w:val="00E73CE7"/>
    <w:rsid w:val="00E74E53"/>
    <w:rsid w:val="00E757C3"/>
    <w:rsid w:val="00E75B88"/>
    <w:rsid w:val="00E819E4"/>
    <w:rsid w:val="00E835C4"/>
    <w:rsid w:val="00E837AC"/>
    <w:rsid w:val="00E844B3"/>
    <w:rsid w:val="00E85148"/>
    <w:rsid w:val="00E8540E"/>
    <w:rsid w:val="00E86117"/>
    <w:rsid w:val="00E9034A"/>
    <w:rsid w:val="00E916B1"/>
    <w:rsid w:val="00E919EA"/>
    <w:rsid w:val="00E92433"/>
    <w:rsid w:val="00E9269B"/>
    <w:rsid w:val="00E941B8"/>
    <w:rsid w:val="00E94EC0"/>
    <w:rsid w:val="00E9511D"/>
    <w:rsid w:val="00E954BC"/>
    <w:rsid w:val="00E969A4"/>
    <w:rsid w:val="00E97CE8"/>
    <w:rsid w:val="00E97D42"/>
    <w:rsid w:val="00EA112C"/>
    <w:rsid w:val="00EA212A"/>
    <w:rsid w:val="00EA28F0"/>
    <w:rsid w:val="00EA364D"/>
    <w:rsid w:val="00EA5350"/>
    <w:rsid w:val="00EB0975"/>
    <w:rsid w:val="00EB0C5F"/>
    <w:rsid w:val="00EB10AB"/>
    <w:rsid w:val="00EB219E"/>
    <w:rsid w:val="00EB2633"/>
    <w:rsid w:val="00EB32DD"/>
    <w:rsid w:val="00EB57A1"/>
    <w:rsid w:val="00EB60A6"/>
    <w:rsid w:val="00EB7F4B"/>
    <w:rsid w:val="00EC0610"/>
    <w:rsid w:val="00EC0698"/>
    <w:rsid w:val="00EC07E5"/>
    <w:rsid w:val="00EC14F1"/>
    <w:rsid w:val="00EC3F39"/>
    <w:rsid w:val="00EC5146"/>
    <w:rsid w:val="00EC5DC9"/>
    <w:rsid w:val="00EC73A7"/>
    <w:rsid w:val="00ED1BBD"/>
    <w:rsid w:val="00ED4B72"/>
    <w:rsid w:val="00ED4EB3"/>
    <w:rsid w:val="00ED6591"/>
    <w:rsid w:val="00ED706A"/>
    <w:rsid w:val="00EE06FD"/>
    <w:rsid w:val="00EE0A9E"/>
    <w:rsid w:val="00EE6B46"/>
    <w:rsid w:val="00EF00A9"/>
    <w:rsid w:val="00EF0928"/>
    <w:rsid w:val="00EF3C66"/>
    <w:rsid w:val="00EF3EFB"/>
    <w:rsid w:val="00EF5314"/>
    <w:rsid w:val="00EF5817"/>
    <w:rsid w:val="00EF63AD"/>
    <w:rsid w:val="00EF7EB7"/>
    <w:rsid w:val="00EF7EF6"/>
    <w:rsid w:val="00F00B29"/>
    <w:rsid w:val="00F0352C"/>
    <w:rsid w:val="00F04645"/>
    <w:rsid w:val="00F05D97"/>
    <w:rsid w:val="00F06084"/>
    <w:rsid w:val="00F07158"/>
    <w:rsid w:val="00F07E62"/>
    <w:rsid w:val="00F07FE1"/>
    <w:rsid w:val="00F10A35"/>
    <w:rsid w:val="00F11DBA"/>
    <w:rsid w:val="00F16701"/>
    <w:rsid w:val="00F17A03"/>
    <w:rsid w:val="00F20607"/>
    <w:rsid w:val="00F20BAE"/>
    <w:rsid w:val="00F21C85"/>
    <w:rsid w:val="00F22EB5"/>
    <w:rsid w:val="00F23CFA"/>
    <w:rsid w:val="00F24BC9"/>
    <w:rsid w:val="00F254BE"/>
    <w:rsid w:val="00F30265"/>
    <w:rsid w:val="00F31A4C"/>
    <w:rsid w:val="00F32370"/>
    <w:rsid w:val="00F327FB"/>
    <w:rsid w:val="00F33239"/>
    <w:rsid w:val="00F339EA"/>
    <w:rsid w:val="00F37F27"/>
    <w:rsid w:val="00F40D80"/>
    <w:rsid w:val="00F4100C"/>
    <w:rsid w:val="00F41FF2"/>
    <w:rsid w:val="00F43B8A"/>
    <w:rsid w:val="00F45D3F"/>
    <w:rsid w:val="00F460EE"/>
    <w:rsid w:val="00F46103"/>
    <w:rsid w:val="00F462EE"/>
    <w:rsid w:val="00F46546"/>
    <w:rsid w:val="00F466BF"/>
    <w:rsid w:val="00F469A3"/>
    <w:rsid w:val="00F5271F"/>
    <w:rsid w:val="00F53508"/>
    <w:rsid w:val="00F543B8"/>
    <w:rsid w:val="00F54E1A"/>
    <w:rsid w:val="00F56674"/>
    <w:rsid w:val="00F56921"/>
    <w:rsid w:val="00F5704E"/>
    <w:rsid w:val="00F624E6"/>
    <w:rsid w:val="00F625EB"/>
    <w:rsid w:val="00F63278"/>
    <w:rsid w:val="00F64E39"/>
    <w:rsid w:val="00F650D0"/>
    <w:rsid w:val="00F65286"/>
    <w:rsid w:val="00F71CB0"/>
    <w:rsid w:val="00F73831"/>
    <w:rsid w:val="00F7613D"/>
    <w:rsid w:val="00F80DD7"/>
    <w:rsid w:val="00F82D58"/>
    <w:rsid w:val="00F83989"/>
    <w:rsid w:val="00F852FA"/>
    <w:rsid w:val="00F8632C"/>
    <w:rsid w:val="00F873D0"/>
    <w:rsid w:val="00F90E7D"/>
    <w:rsid w:val="00F924DD"/>
    <w:rsid w:val="00F92B8B"/>
    <w:rsid w:val="00F93B4A"/>
    <w:rsid w:val="00F95E1A"/>
    <w:rsid w:val="00F962C4"/>
    <w:rsid w:val="00FA4910"/>
    <w:rsid w:val="00FA68C5"/>
    <w:rsid w:val="00FB01F3"/>
    <w:rsid w:val="00FB177F"/>
    <w:rsid w:val="00FB359D"/>
    <w:rsid w:val="00FB4874"/>
    <w:rsid w:val="00FB642B"/>
    <w:rsid w:val="00FC0245"/>
    <w:rsid w:val="00FC2F3D"/>
    <w:rsid w:val="00FC342C"/>
    <w:rsid w:val="00FC45A5"/>
    <w:rsid w:val="00FC4A84"/>
    <w:rsid w:val="00FC6486"/>
    <w:rsid w:val="00FD068D"/>
    <w:rsid w:val="00FD0D07"/>
    <w:rsid w:val="00FD104F"/>
    <w:rsid w:val="00FD1C06"/>
    <w:rsid w:val="00FD2AED"/>
    <w:rsid w:val="00FD4C32"/>
    <w:rsid w:val="00FD6069"/>
    <w:rsid w:val="00FD697F"/>
    <w:rsid w:val="00FD6E69"/>
    <w:rsid w:val="00FE17D0"/>
    <w:rsid w:val="00FE272C"/>
    <w:rsid w:val="00FE2C78"/>
    <w:rsid w:val="00FE32A0"/>
    <w:rsid w:val="00FE4876"/>
    <w:rsid w:val="00FE5207"/>
    <w:rsid w:val="00FE6467"/>
    <w:rsid w:val="00FE7924"/>
    <w:rsid w:val="00FF00FD"/>
    <w:rsid w:val="00FF03CC"/>
    <w:rsid w:val="00FF073C"/>
    <w:rsid w:val="00FF0821"/>
    <w:rsid w:val="00FF137C"/>
    <w:rsid w:val="00FF2470"/>
    <w:rsid w:val="00FF250B"/>
    <w:rsid w:val="00FF4659"/>
    <w:rsid w:val="00FF4BA6"/>
    <w:rsid w:val="00FF535D"/>
    <w:rsid w:val="00FF5D24"/>
    <w:rsid w:val="00FF6383"/>
    <w:rsid w:val="250B369A"/>
    <w:rsid w:val="64B8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88952"/>
  <w15:chartTrackingRefBased/>
  <w15:docId w15:val="{DE880AE6-816C-4BCA-946F-84DD316B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6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F2BD8"/>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8">
    <w:name w:val="heading 8"/>
    <w:basedOn w:val="Normal"/>
    <w:next w:val="Normal"/>
    <w:link w:val="Heading8Char"/>
    <w:uiPriority w:val="9"/>
    <w:semiHidden/>
    <w:unhideWhenUsed/>
    <w:qFormat/>
    <w:rsid w:val="008A50F3"/>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A5C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5C71"/>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447A5A"/>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47A5A"/>
    <w:rPr>
      <w:rFonts w:ascii="Calibri" w:hAnsi="Calibri" w:cs="Calibri"/>
    </w:rPr>
  </w:style>
  <w:style w:type="paragraph" w:customStyle="1" w:styleId="EndNoteBibliography">
    <w:name w:val="EndNote Bibliography"/>
    <w:basedOn w:val="Normal"/>
    <w:link w:val="EndNoteBibliographyChar"/>
    <w:rsid w:val="00447A5A"/>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447A5A"/>
    <w:rPr>
      <w:rFonts w:ascii="Calibri" w:hAnsi="Calibri" w:cs="Calibri"/>
    </w:rPr>
  </w:style>
  <w:style w:type="paragraph" w:styleId="NormalWeb">
    <w:name w:val="Normal (Web)"/>
    <w:basedOn w:val="Normal"/>
    <w:uiPriority w:val="99"/>
    <w:unhideWhenUsed/>
    <w:rsid w:val="00507699"/>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styleId="Hyperlink">
    <w:name w:val="Hyperlink"/>
    <w:basedOn w:val="DefaultParagraphFont"/>
    <w:uiPriority w:val="99"/>
    <w:unhideWhenUsed/>
    <w:rsid w:val="00D54EE1"/>
    <w:rPr>
      <w:color w:val="0563C1" w:themeColor="hyperlink"/>
      <w:u w:val="single"/>
    </w:rPr>
  </w:style>
  <w:style w:type="character" w:styleId="UnresolvedMention">
    <w:name w:val="Unresolved Mention"/>
    <w:basedOn w:val="DefaultParagraphFont"/>
    <w:uiPriority w:val="99"/>
    <w:semiHidden/>
    <w:unhideWhenUsed/>
    <w:rsid w:val="00D54EE1"/>
    <w:rPr>
      <w:color w:val="605E5C"/>
      <w:shd w:val="clear" w:color="auto" w:fill="E1DFDD"/>
    </w:rPr>
  </w:style>
  <w:style w:type="character" w:styleId="CommentReference">
    <w:name w:val="annotation reference"/>
    <w:basedOn w:val="DefaultParagraphFont"/>
    <w:uiPriority w:val="99"/>
    <w:semiHidden/>
    <w:unhideWhenUsed/>
    <w:rsid w:val="002A5496"/>
    <w:rPr>
      <w:sz w:val="16"/>
      <w:szCs w:val="16"/>
    </w:rPr>
  </w:style>
  <w:style w:type="paragraph" w:styleId="CommentText">
    <w:name w:val="annotation text"/>
    <w:basedOn w:val="Normal"/>
    <w:link w:val="CommentTextChar"/>
    <w:uiPriority w:val="99"/>
    <w:unhideWhenUsed/>
    <w:rsid w:val="002A5496"/>
    <w:pPr>
      <w:spacing w:line="240" w:lineRule="auto"/>
    </w:pPr>
    <w:rPr>
      <w:sz w:val="20"/>
      <w:szCs w:val="20"/>
    </w:rPr>
  </w:style>
  <w:style w:type="character" w:customStyle="1" w:styleId="CommentTextChar">
    <w:name w:val="Comment Text Char"/>
    <w:basedOn w:val="DefaultParagraphFont"/>
    <w:link w:val="CommentText"/>
    <w:uiPriority w:val="99"/>
    <w:rsid w:val="002A5496"/>
    <w:rPr>
      <w:sz w:val="20"/>
      <w:szCs w:val="20"/>
    </w:rPr>
  </w:style>
  <w:style w:type="paragraph" w:styleId="CommentSubject">
    <w:name w:val="annotation subject"/>
    <w:basedOn w:val="CommentText"/>
    <w:next w:val="CommentText"/>
    <w:link w:val="CommentSubjectChar"/>
    <w:uiPriority w:val="99"/>
    <w:semiHidden/>
    <w:unhideWhenUsed/>
    <w:rsid w:val="002A5496"/>
    <w:rPr>
      <w:b/>
      <w:bCs/>
    </w:rPr>
  </w:style>
  <w:style w:type="character" w:customStyle="1" w:styleId="CommentSubjectChar">
    <w:name w:val="Comment Subject Char"/>
    <w:basedOn w:val="CommentTextChar"/>
    <w:link w:val="CommentSubject"/>
    <w:uiPriority w:val="99"/>
    <w:semiHidden/>
    <w:rsid w:val="002A5496"/>
    <w:rPr>
      <w:b/>
      <w:bCs/>
      <w:sz w:val="20"/>
      <w:szCs w:val="20"/>
    </w:rPr>
  </w:style>
  <w:style w:type="paragraph" w:styleId="Header">
    <w:name w:val="header"/>
    <w:basedOn w:val="Normal"/>
    <w:link w:val="HeaderChar"/>
    <w:unhideWhenUsed/>
    <w:rsid w:val="00294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373"/>
  </w:style>
  <w:style w:type="paragraph" w:styleId="Footer">
    <w:name w:val="footer"/>
    <w:basedOn w:val="Normal"/>
    <w:link w:val="FooterChar"/>
    <w:uiPriority w:val="99"/>
    <w:unhideWhenUsed/>
    <w:rsid w:val="0029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373"/>
  </w:style>
  <w:style w:type="character" w:customStyle="1" w:styleId="ilfuvd">
    <w:name w:val="ilfuvd"/>
    <w:rsid w:val="00503114"/>
  </w:style>
  <w:style w:type="paragraph" w:styleId="Revision">
    <w:name w:val="Revision"/>
    <w:hidden/>
    <w:uiPriority w:val="99"/>
    <w:semiHidden/>
    <w:rsid w:val="00C53697"/>
    <w:pPr>
      <w:spacing w:after="0" w:line="240" w:lineRule="auto"/>
    </w:pPr>
  </w:style>
  <w:style w:type="paragraph" w:styleId="BodyText">
    <w:name w:val="Body Text"/>
    <w:basedOn w:val="Normal"/>
    <w:link w:val="BodyTextChar"/>
    <w:rsid w:val="000E30B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0E30B5"/>
    <w:rPr>
      <w:rFonts w:ascii="Times New Roman" w:eastAsia="Times New Roman" w:hAnsi="Times New Roman" w:cs="Times New Roman"/>
      <w:sz w:val="24"/>
      <w:szCs w:val="24"/>
      <w:lang w:val="en-CA"/>
    </w:rPr>
  </w:style>
  <w:style w:type="character" w:styleId="Emphasis">
    <w:name w:val="Emphasis"/>
    <w:uiPriority w:val="20"/>
    <w:qFormat/>
    <w:rsid w:val="000E30B5"/>
    <w:rPr>
      <w:i/>
      <w:iCs/>
    </w:rPr>
  </w:style>
  <w:style w:type="character" w:customStyle="1" w:styleId="highlight">
    <w:name w:val="highlight"/>
    <w:rsid w:val="002F4F40"/>
  </w:style>
  <w:style w:type="character" w:styleId="PageNumber">
    <w:name w:val="page number"/>
    <w:basedOn w:val="DefaultParagraphFont"/>
    <w:uiPriority w:val="99"/>
    <w:semiHidden/>
    <w:unhideWhenUsed/>
    <w:rsid w:val="002F4F40"/>
  </w:style>
  <w:style w:type="character" w:customStyle="1" w:styleId="Heading2Char">
    <w:name w:val="Heading 2 Char"/>
    <w:basedOn w:val="DefaultParagraphFont"/>
    <w:link w:val="Heading2"/>
    <w:rsid w:val="002F2BD8"/>
    <w:rPr>
      <w:rFonts w:ascii="Times New Roman" w:eastAsia="Times New Roman" w:hAnsi="Times New Roman" w:cs="Times New Roman"/>
      <w:b/>
      <w:bCs/>
      <w:color w:val="000000"/>
      <w:kern w:val="28"/>
      <w:sz w:val="24"/>
      <w:szCs w:val="24"/>
      <w:lang w:val="en-CA" w:eastAsia="en-CA"/>
    </w:rPr>
  </w:style>
  <w:style w:type="character" w:customStyle="1" w:styleId="color19">
    <w:name w:val="color_19"/>
    <w:basedOn w:val="DefaultParagraphFont"/>
    <w:rsid w:val="00094C56"/>
  </w:style>
  <w:style w:type="character" w:customStyle="1" w:styleId="Heading1Char">
    <w:name w:val="Heading 1 Char"/>
    <w:basedOn w:val="DefaultParagraphFont"/>
    <w:link w:val="Heading1"/>
    <w:uiPriority w:val="9"/>
    <w:rsid w:val="007B766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uiPriority w:val="1"/>
    <w:rsid w:val="0057287C"/>
  </w:style>
  <w:style w:type="character" w:customStyle="1" w:styleId="gmail-msocommentreference">
    <w:name w:val="gmail-msocommentreference"/>
    <w:basedOn w:val="DefaultParagraphFont"/>
    <w:rsid w:val="0057287C"/>
  </w:style>
  <w:style w:type="paragraph" w:customStyle="1" w:styleId="Standard">
    <w:name w:val="Standard"/>
    <w:rsid w:val="003B32E6"/>
    <w:pPr>
      <w:widowControl w:val="0"/>
      <w:suppressAutoHyphens/>
      <w:autoSpaceDN w:val="0"/>
      <w:spacing w:after="0" w:line="240" w:lineRule="auto"/>
      <w:textAlignment w:val="baseline"/>
    </w:pPr>
    <w:rPr>
      <w:rFonts w:ascii="Calibri" w:eastAsia="Times" w:hAnsi="Calibri" w:cs="Calibri"/>
      <w:color w:val="000000"/>
      <w:kern w:val="3"/>
      <w:sz w:val="24"/>
      <w:szCs w:val="24"/>
      <w:lang w:val="en-CA" w:eastAsia="en-CA"/>
    </w:rPr>
  </w:style>
  <w:style w:type="character" w:customStyle="1" w:styleId="article-headerdoi">
    <w:name w:val="article-header__doi"/>
    <w:basedOn w:val="DefaultParagraphFont"/>
    <w:rsid w:val="00242A75"/>
  </w:style>
  <w:style w:type="character" w:customStyle="1" w:styleId="color14">
    <w:name w:val="color_14"/>
    <w:basedOn w:val="DefaultParagraphFont"/>
    <w:rsid w:val="00C71EC3"/>
  </w:style>
  <w:style w:type="paragraph" w:styleId="Bibliography">
    <w:name w:val="Bibliography"/>
    <w:basedOn w:val="Normal"/>
    <w:next w:val="Normal"/>
    <w:uiPriority w:val="37"/>
    <w:unhideWhenUsed/>
    <w:rsid w:val="00E46022"/>
    <w:pPr>
      <w:tabs>
        <w:tab w:val="left" w:pos="260"/>
      </w:tabs>
      <w:spacing w:after="240" w:line="240" w:lineRule="auto"/>
      <w:ind w:left="264" w:hanging="264"/>
    </w:pPr>
  </w:style>
  <w:style w:type="character" w:styleId="FollowedHyperlink">
    <w:name w:val="FollowedHyperlink"/>
    <w:basedOn w:val="DefaultParagraphFont"/>
    <w:uiPriority w:val="99"/>
    <w:semiHidden/>
    <w:unhideWhenUsed/>
    <w:rsid w:val="00A46ADA"/>
    <w:rPr>
      <w:color w:val="954F72"/>
      <w:u w:val="single"/>
    </w:rPr>
  </w:style>
  <w:style w:type="paragraph" w:customStyle="1" w:styleId="msonormal0">
    <w:name w:val="msonormal"/>
    <w:basedOn w:val="Normal"/>
    <w:rsid w:val="00A46ADA"/>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paragraph" w:customStyle="1" w:styleId="font5">
    <w:name w:val="font5"/>
    <w:basedOn w:val="Normal"/>
    <w:rsid w:val="00A46ADA"/>
    <w:pPr>
      <w:spacing w:before="100" w:beforeAutospacing="1" w:after="100" w:afterAutospacing="1" w:line="240" w:lineRule="auto"/>
    </w:pPr>
    <w:rPr>
      <w:rFonts w:ascii="Arial" w:eastAsia="Times New Roman" w:hAnsi="Arial" w:cs="Arial"/>
      <w:color w:val="000000"/>
      <w:sz w:val="16"/>
      <w:szCs w:val="16"/>
      <w:lang w:val="en-CA" w:eastAsia="zh-CN"/>
    </w:rPr>
  </w:style>
  <w:style w:type="paragraph" w:customStyle="1" w:styleId="font6">
    <w:name w:val="font6"/>
    <w:basedOn w:val="Normal"/>
    <w:rsid w:val="00A46ADA"/>
    <w:pPr>
      <w:spacing w:before="100" w:beforeAutospacing="1" w:after="100" w:afterAutospacing="1" w:line="240" w:lineRule="auto"/>
    </w:pPr>
    <w:rPr>
      <w:rFonts w:ascii="Arial" w:eastAsia="Times New Roman" w:hAnsi="Arial" w:cs="Arial"/>
      <w:color w:val="000000"/>
      <w:sz w:val="16"/>
      <w:szCs w:val="16"/>
      <w:lang w:val="en-CA" w:eastAsia="zh-CN"/>
    </w:rPr>
  </w:style>
  <w:style w:type="paragraph" w:customStyle="1" w:styleId="font7">
    <w:name w:val="font7"/>
    <w:basedOn w:val="Normal"/>
    <w:rsid w:val="00A46ADA"/>
    <w:pPr>
      <w:spacing w:before="100" w:beforeAutospacing="1" w:after="100" w:afterAutospacing="1" w:line="240" w:lineRule="auto"/>
    </w:pPr>
    <w:rPr>
      <w:rFonts w:ascii="Arial" w:eastAsia="Times New Roman" w:hAnsi="Arial" w:cs="Arial"/>
      <w:color w:val="000000"/>
      <w:sz w:val="16"/>
      <w:szCs w:val="16"/>
      <w:lang w:val="en-CA" w:eastAsia="zh-CN"/>
    </w:rPr>
  </w:style>
  <w:style w:type="paragraph" w:customStyle="1" w:styleId="xl63">
    <w:name w:val="xl63"/>
    <w:basedOn w:val="Normal"/>
    <w:rsid w:val="00A46ADA"/>
    <w:pPr>
      <w:pBdr>
        <w:top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val="en-CA" w:eastAsia="zh-CN"/>
    </w:rPr>
  </w:style>
  <w:style w:type="paragraph" w:customStyle="1" w:styleId="xl64">
    <w:name w:val="xl64"/>
    <w:basedOn w:val="Normal"/>
    <w:rsid w:val="00A46ADA"/>
    <w:pPr>
      <w:spacing w:before="100" w:beforeAutospacing="1" w:after="100" w:afterAutospacing="1" w:line="240" w:lineRule="auto"/>
      <w:jc w:val="center"/>
      <w:textAlignment w:val="center"/>
    </w:pPr>
    <w:rPr>
      <w:rFonts w:ascii="Arial" w:eastAsia="Times New Roman" w:hAnsi="Arial" w:cs="Arial"/>
      <w:b/>
      <w:bCs/>
      <w:color w:val="000000"/>
      <w:sz w:val="16"/>
      <w:szCs w:val="16"/>
      <w:lang w:val="en-CA" w:eastAsia="zh-CN"/>
    </w:rPr>
  </w:style>
  <w:style w:type="paragraph" w:customStyle="1" w:styleId="xl65">
    <w:name w:val="xl65"/>
    <w:basedOn w:val="Normal"/>
    <w:rsid w:val="00A46ADA"/>
    <w:pPr>
      <w:pBdr>
        <w:bottom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val="en-CA" w:eastAsia="zh-CN"/>
    </w:rPr>
  </w:style>
  <w:style w:type="paragraph" w:customStyle="1" w:styleId="xl66">
    <w:name w:val="xl66"/>
    <w:basedOn w:val="Normal"/>
    <w:rsid w:val="00A46ADA"/>
    <w:pPr>
      <w:pBdr>
        <w:bottom w:val="single" w:sz="12" w:space="0" w:color="auto"/>
      </w:pBdr>
      <w:spacing w:before="100" w:beforeAutospacing="1" w:after="100" w:afterAutospacing="1" w:line="240" w:lineRule="auto"/>
      <w:textAlignment w:val="top"/>
    </w:pPr>
    <w:rPr>
      <w:rFonts w:ascii="Arial" w:eastAsia="Times New Roman" w:hAnsi="Arial" w:cs="Arial"/>
      <w:sz w:val="16"/>
      <w:szCs w:val="16"/>
      <w:lang w:val="en-CA" w:eastAsia="zh-CN"/>
    </w:rPr>
  </w:style>
  <w:style w:type="paragraph" w:customStyle="1" w:styleId="xl67">
    <w:name w:val="xl67"/>
    <w:basedOn w:val="Normal"/>
    <w:rsid w:val="00A46ADA"/>
    <w:pP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68">
    <w:name w:val="xl68"/>
    <w:basedOn w:val="Normal"/>
    <w:rsid w:val="00A46ADA"/>
    <w:pPr>
      <w:spacing w:before="100" w:beforeAutospacing="1" w:after="100" w:afterAutospacing="1" w:line="240" w:lineRule="auto"/>
      <w:textAlignment w:val="center"/>
    </w:pPr>
    <w:rPr>
      <w:rFonts w:ascii="Arial" w:eastAsia="Times New Roman" w:hAnsi="Arial" w:cs="Arial"/>
      <w:color w:val="000000"/>
      <w:sz w:val="16"/>
      <w:szCs w:val="16"/>
      <w:lang w:val="en-CA" w:eastAsia="zh-CN"/>
    </w:rPr>
  </w:style>
  <w:style w:type="paragraph" w:customStyle="1" w:styleId="xl69">
    <w:name w:val="xl69"/>
    <w:basedOn w:val="Normal"/>
    <w:rsid w:val="00A46ADA"/>
    <w:pPr>
      <w:spacing w:before="100" w:beforeAutospacing="1" w:after="100" w:afterAutospacing="1" w:line="240" w:lineRule="auto"/>
      <w:textAlignment w:val="top"/>
    </w:pPr>
    <w:rPr>
      <w:rFonts w:ascii="Arial" w:eastAsia="Times New Roman" w:hAnsi="Arial" w:cs="Arial"/>
      <w:sz w:val="16"/>
      <w:szCs w:val="16"/>
      <w:lang w:val="en-CA" w:eastAsia="zh-CN"/>
    </w:rPr>
  </w:style>
  <w:style w:type="paragraph" w:customStyle="1" w:styleId="xl70">
    <w:name w:val="xl70"/>
    <w:basedOn w:val="Normal"/>
    <w:rsid w:val="00A46ADA"/>
    <w:pP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71">
    <w:name w:val="xl71"/>
    <w:basedOn w:val="Normal"/>
    <w:rsid w:val="00A46ADA"/>
    <w:pPr>
      <w:spacing w:before="100" w:beforeAutospacing="1" w:after="100" w:afterAutospacing="1" w:line="240" w:lineRule="auto"/>
      <w:jc w:val="center"/>
      <w:textAlignment w:val="top"/>
    </w:pPr>
    <w:rPr>
      <w:rFonts w:ascii="Arial" w:eastAsia="Times New Roman" w:hAnsi="Arial" w:cs="Arial"/>
      <w:color w:val="000000"/>
      <w:sz w:val="16"/>
      <w:szCs w:val="16"/>
      <w:lang w:val="en-CA" w:eastAsia="zh-CN"/>
    </w:rPr>
  </w:style>
  <w:style w:type="paragraph" w:customStyle="1" w:styleId="xl72">
    <w:name w:val="xl72"/>
    <w:basedOn w:val="Normal"/>
    <w:rsid w:val="00A46ADA"/>
    <w:pPr>
      <w:spacing w:before="100" w:beforeAutospacing="1" w:after="100" w:afterAutospacing="1" w:line="240" w:lineRule="auto"/>
      <w:textAlignment w:val="center"/>
    </w:pPr>
    <w:rPr>
      <w:rFonts w:ascii="Arial" w:eastAsia="Times New Roman" w:hAnsi="Arial" w:cs="Arial"/>
      <w:b/>
      <w:bCs/>
      <w:color w:val="000000"/>
      <w:sz w:val="16"/>
      <w:szCs w:val="16"/>
      <w:lang w:val="en-CA" w:eastAsia="zh-CN"/>
    </w:rPr>
  </w:style>
  <w:style w:type="paragraph" w:customStyle="1" w:styleId="xl73">
    <w:name w:val="xl73"/>
    <w:basedOn w:val="Normal"/>
    <w:rsid w:val="00A46ADA"/>
    <w:pP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74">
    <w:name w:val="xl74"/>
    <w:basedOn w:val="Normal"/>
    <w:rsid w:val="00A46ADA"/>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75">
    <w:name w:val="xl75"/>
    <w:basedOn w:val="Normal"/>
    <w:rsid w:val="00A46ADA"/>
    <w:pPr>
      <w:spacing w:before="100" w:beforeAutospacing="1" w:after="100" w:afterAutospacing="1" w:line="240" w:lineRule="auto"/>
      <w:jc w:val="center"/>
    </w:pPr>
    <w:rPr>
      <w:rFonts w:ascii="Arial" w:eastAsia="Times New Roman" w:hAnsi="Arial" w:cs="Arial"/>
      <w:color w:val="000000"/>
      <w:sz w:val="16"/>
      <w:szCs w:val="16"/>
      <w:lang w:val="en-CA" w:eastAsia="zh-CN"/>
    </w:rPr>
  </w:style>
  <w:style w:type="paragraph" w:customStyle="1" w:styleId="xl76">
    <w:name w:val="xl76"/>
    <w:basedOn w:val="Normal"/>
    <w:rsid w:val="00A46ADA"/>
    <w:pPr>
      <w:shd w:val="clear" w:color="000000" w:fill="FFFF00"/>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77">
    <w:name w:val="xl77"/>
    <w:basedOn w:val="Normal"/>
    <w:rsid w:val="00A46ADA"/>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val="en-CA" w:eastAsia="zh-CN"/>
    </w:rPr>
  </w:style>
  <w:style w:type="paragraph" w:customStyle="1" w:styleId="xl78">
    <w:name w:val="xl78"/>
    <w:basedOn w:val="Normal"/>
    <w:rsid w:val="00A46ADA"/>
    <w:pPr>
      <w:spacing w:before="100" w:beforeAutospacing="1" w:after="100" w:afterAutospacing="1" w:line="240" w:lineRule="auto"/>
      <w:textAlignment w:val="top"/>
    </w:pPr>
    <w:rPr>
      <w:rFonts w:ascii="Arial" w:eastAsia="Times New Roman" w:hAnsi="Arial" w:cs="Arial"/>
      <w:color w:val="000000"/>
      <w:sz w:val="16"/>
      <w:szCs w:val="16"/>
      <w:lang w:val="en-CA" w:eastAsia="zh-CN"/>
    </w:rPr>
  </w:style>
  <w:style w:type="paragraph" w:customStyle="1" w:styleId="xl79">
    <w:name w:val="xl79"/>
    <w:basedOn w:val="Normal"/>
    <w:rsid w:val="00A46ADA"/>
    <w:pPr>
      <w:pBdr>
        <w:bottom w:val="single" w:sz="8" w:space="0" w:color="auto"/>
      </w:pBdr>
      <w:spacing w:before="100" w:beforeAutospacing="1" w:after="100" w:afterAutospacing="1" w:line="240" w:lineRule="auto"/>
      <w:textAlignment w:val="top"/>
    </w:pPr>
    <w:rPr>
      <w:rFonts w:ascii="Arial" w:eastAsia="Times New Roman" w:hAnsi="Arial" w:cs="Arial"/>
      <w:color w:val="000000"/>
      <w:sz w:val="16"/>
      <w:szCs w:val="16"/>
      <w:lang w:val="en-CA" w:eastAsia="zh-CN"/>
    </w:rPr>
  </w:style>
  <w:style w:type="paragraph" w:customStyle="1" w:styleId="xl80">
    <w:name w:val="xl80"/>
    <w:basedOn w:val="Normal"/>
    <w:rsid w:val="00A46ADA"/>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81">
    <w:name w:val="xl81"/>
    <w:basedOn w:val="Normal"/>
    <w:rsid w:val="00A46ADA"/>
    <w:pPr>
      <w:pBdr>
        <w:top w:val="single" w:sz="12"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82">
    <w:name w:val="xl82"/>
    <w:basedOn w:val="Normal"/>
    <w:rsid w:val="00A46ADA"/>
    <w:pPr>
      <w:pBdr>
        <w:top w:val="single" w:sz="12"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CA" w:eastAsia="zh-CN"/>
    </w:rPr>
  </w:style>
  <w:style w:type="paragraph" w:customStyle="1" w:styleId="xl83">
    <w:name w:val="xl83"/>
    <w:basedOn w:val="Normal"/>
    <w:rsid w:val="00A46ADA"/>
    <w:pPr>
      <w:pBdr>
        <w:top w:val="single" w:sz="12" w:space="0" w:color="auto"/>
      </w:pBdr>
      <w:spacing w:before="100" w:beforeAutospacing="1" w:after="100" w:afterAutospacing="1" w:line="240" w:lineRule="auto"/>
      <w:textAlignment w:val="center"/>
    </w:pPr>
    <w:rPr>
      <w:rFonts w:ascii="Arial" w:eastAsia="Times New Roman" w:hAnsi="Arial" w:cs="Arial"/>
      <w:color w:val="000000"/>
      <w:sz w:val="16"/>
      <w:szCs w:val="16"/>
      <w:lang w:val="en-CA" w:eastAsia="zh-CN"/>
    </w:rPr>
  </w:style>
  <w:style w:type="paragraph" w:customStyle="1" w:styleId="xl84">
    <w:name w:val="xl84"/>
    <w:basedOn w:val="Normal"/>
    <w:rsid w:val="00A46ADA"/>
    <w:pPr>
      <w:pBdr>
        <w:top w:val="single" w:sz="12" w:space="0" w:color="auto"/>
      </w:pBdr>
      <w:spacing w:before="100" w:beforeAutospacing="1" w:after="100" w:afterAutospacing="1" w:line="240" w:lineRule="auto"/>
      <w:textAlignment w:val="top"/>
    </w:pPr>
    <w:rPr>
      <w:rFonts w:ascii="Arial" w:eastAsia="Times New Roman" w:hAnsi="Arial" w:cs="Arial"/>
      <w:sz w:val="16"/>
      <w:szCs w:val="16"/>
      <w:lang w:val="en-CA" w:eastAsia="zh-CN"/>
    </w:rPr>
  </w:style>
  <w:style w:type="paragraph" w:customStyle="1" w:styleId="xl85">
    <w:name w:val="xl85"/>
    <w:basedOn w:val="Normal"/>
    <w:rsid w:val="00A46ADA"/>
    <w:pPr>
      <w:pBdr>
        <w:top w:val="single" w:sz="12" w:space="0" w:color="auto"/>
        <w:bottom w:val="single" w:sz="12" w:space="0" w:color="auto"/>
      </w:pBdr>
      <w:spacing w:before="100" w:beforeAutospacing="1" w:after="100" w:afterAutospacing="1" w:line="240" w:lineRule="auto"/>
      <w:textAlignment w:val="center"/>
    </w:pPr>
    <w:rPr>
      <w:rFonts w:ascii="Arial" w:eastAsia="Times New Roman" w:hAnsi="Arial" w:cs="Arial"/>
      <w:b/>
      <w:bCs/>
      <w:color w:val="000000"/>
      <w:sz w:val="16"/>
      <w:szCs w:val="16"/>
      <w:lang w:val="en-CA" w:eastAsia="zh-CN"/>
    </w:rPr>
  </w:style>
  <w:style w:type="paragraph" w:customStyle="1" w:styleId="xl86">
    <w:name w:val="xl86"/>
    <w:basedOn w:val="Normal"/>
    <w:rsid w:val="00A46ADA"/>
    <w:pPr>
      <w:spacing w:before="100" w:beforeAutospacing="1" w:after="100" w:afterAutospacing="1" w:line="240" w:lineRule="auto"/>
      <w:jc w:val="center"/>
      <w:textAlignment w:val="center"/>
    </w:pPr>
    <w:rPr>
      <w:rFonts w:ascii="Arial" w:eastAsia="Times New Roman" w:hAnsi="Arial" w:cs="Arial"/>
      <w:sz w:val="16"/>
      <w:szCs w:val="16"/>
      <w:lang w:val="en-CA" w:eastAsia="zh-CN"/>
    </w:rPr>
  </w:style>
  <w:style w:type="paragraph" w:customStyle="1" w:styleId="xl87">
    <w:name w:val="xl87"/>
    <w:basedOn w:val="Normal"/>
    <w:rsid w:val="00A46ADA"/>
    <w:pPr>
      <w:spacing w:before="100" w:beforeAutospacing="1" w:after="100" w:afterAutospacing="1" w:line="240" w:lineRule="auto"/>
      <w:textAlignment w:val="center"/>
    </w:pPr>
    <w:rPr>
      <w:rFonts w:ascii="Arial" w:eastAsia="Times New Roman" w:hAnsi="Arial" w:cs="Arial"/>
      <w:color w:val="000000"/>
      <w:sz w:val="16"/>
      <w:szCs w:val="16"/>
      <w:lang w:val="en-CA" w:eastAsia="zh-CN"/>
    </w:rPr>
  </w:style>
  <w:style w:type="paragraph" w:customStyle="1" w:styleId="xl88">
    <w:name w:val="xl88"/>
    <w:basedOn w:val="Normal"/>
    <w:rsid w:val="00A46ADA"/>
    <w:pPr>
      <w:pBdr>
        <w:top w:val="single" w:sz="12" w:space="0" w:color="auto"/>
        <w:bottom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val="en-CA" w:eastAsia="zh-CN"/>
    </w:rPr>
  </w:style>
  <w:style w:type="character" w:customStyle="1" w:styleId="highwire-cite-doi">
    <w:name w:val="highwire-cite-doi"/>
    <w:basedOn w:val="DefaultParagraphFont"/>
    <w:rsid w:val="00435C14"/>
  </w:style>
  <w:style w:type="character" w:customStyle="1" w:styleId="highwire-cite-metadata-doi">
    <w:name w:val="highwire-cite-metadata-doi"/>
    <w:basedOn w:val="DefaultParagraphFont"/>
    <w:rsid w:val="00785E17"/>
  </w:style>
  <w:style w:type="table" w:styleId="TableGrid">
    <w:name w:val="Table Grid"/>
    <w:basedOn w:val="TableNormal"/>
    <w:uiPriority w:val="39"/>
    <w:rsid w:val="00FF535D"/>
    <w:pPr>
      <w:spacing w:after="0" w:line="240" w:lineRule="auto"/>
    </w:pPr>
    <w:rPr>
      <w:rFonts w:eastAsiaTheme="minorHAns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8A50F3"/>
    <w:rPr>
      <w:rFonts w:eastAsiaTheme="majorEastAsia" w:cstheme="majorBidi"/>
      <w:i/>
      <w:iCs/>
      <w:color w:val="272727" w:themeColor="text1" w:themeTint="D8"/>
    </w:rPr>
  </w:style>
  <w:style w:type="character" w:customStyle="1" w:styleId="normaltextrun">
    <w:name w:val="normaltextrun"/>
    <w:basedOn w:val="DefaultParagraphFont"/>
    <w:rsid w:val="00733BFF"/>
  </w:style>
  <w:style w:type="character" w:styleId="LineNumber">
    <w:name w:val="line number"/>
    <w:basedOn w:val="DefaultParagraphFont"/>
    <w:uiPriority w:val="99"/>
    <w:semiHidden/>
    <w:unhideWhenUsed/>
    <w:rsid w:val="004E3811"/>
  </w:style>
  <w:style w:type="character" w:customStyle="1" w:styleId="field">
    <w:name w:val="field"/>
    <w:basedOn w:val="DefaultParagraphFont"/>
    <w:rsid w:val="00D4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17">
      <w:bodyDiv w:val="1"/>
      <w:marLeft w:val="0"/>
      <w:marRight w:val="0"/>
      <w:marTop w:val="0"/>
      <w:marBottom w:val="0"/>
      <w:divBdr>
        <w:top w:val="none" w:sz="0" w:space="0" w:color="auto"/>
        <w:left w:val="none" w:sz="0" w:space="0" w:color="auto"/>
        <w:bottom w:val="none" w:sz="0" w:space="0" w:color="auto"/>
        <w:right w:val="none" w:sz="0" w:space="0" w:color="auto"/>
      </w:divBdr>
    </w:div>
    <w:div w:id="73280498">
      <w:bodyDiv w:val="1"/>
      <w:marLeft w:val="0"/>
      <w:marRight w:val="0"/>
      <w:marTop w:val="0"/>
      <w:marBottom w:val="0"/>
      <w:divBdr>
        <w:top w:val="none" w:sz="0" w:space="0" w:color="auto"/>
        <w:left w:val="none" w:sz="0" w:space="0" w:color="auto"/>
        <w:bottom w:val="none" w:sz="0" w:space="0" w:color="auto"/>
        <w:right w:val="none" w:sz="0" w:space="0" w:color="auto"/>
      </w:divBdr>
      <w:divsChild>
        <w:div w:id="1450053980">
          <w:marLeft w:val="0"/>
          <w:marRight w:val="0"/>
          <w:marTop w:val="0"/>
          <w:marBottom w:val="0"/>
          <w:divBdr>
            <w:top w:val="none" w:sz="0" w:space="0" w:color="auto"/>
            <w:left w:val="none" w:sz="0" w:space="0" w:color="auto"/>
            <w:bottom w:val="none" w:sz="0" w:space="0" w:color="auto"/>
            <w:right w:val="none" w:sz="0" w:space="0" w:color="auto"/>
          </w:divBdr>
          <w:divsChild>
            <w:div w:id="1628510462">
              <w:marLeft w:val="0"/>
              <w:marRight w:val="0"/>
              <w:marTop w:val="0"/>
              <w:marBottom w:val="0"/>
              <w:divBdr>
                <w:top w:val="none" w:sz="0" w:space="0" w:color="auto"/>
                <w:left w:val="none" w:sz="0" w:space="0" w:color="auto"/>
                <w:bottom w:val="none" w:sz="0" w:space="0" w:color="auto"/>
                <w:right w:val="none" w:sz="0" w:space="0" w:color="auto"/>
              </w:divBdr>
              <w:divsChild>
                <w:div w:id="10186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1440">
      <w:bodyDiv w:val="1"/>
      <w:marLeft w:val="0"/>
      <w:marRight w:val="0"/>
      <w:marTop w:val="0"/>
      <w:marBottom w:val="0"/>
      <w:divBdr>
        <w:top w:val="none" w:sz="0" w:space="0" w:color="auto"/>
        <w:left w:val="none" w:sz="0" w:space="0" w:color="auto"/>
        <w:bottom w:val="none" w:sz="0" w:space="0" w:color="auto"/>
        <w:right w:val="none" w:sz="0" w:space="0" w:color="auto"/>
      </w:divBdr>
      <w:divsChild>
        <w:div w:id="1130439746">
          <w:marLeft w:val="0"/>
          <w:marRight w:val="0"/>
          <w:marTop w:val="0"/>
          <w:marBottom w:val="0"/>
          <w:divBdr>
            <w:top w:val="none" w:sz="0" w:space="0" w:color="auto"/>
            <w:left w:val="none" w:sz="0" w:space="0" w:color="auto"/>
            <w:bottom w:val="none" w:sz="0" w:space="0" w:color="auto"/>
            <w:right w:val="none" w:sz="0" w:space="0" w:color="auto"/>
          </w:divBdr>
          <w:divsChild>
            <w:div w:id="979074752">
              <w:marLeft w:val="0"/>
              <w:marRight w:val="0"/>
              <w:marTop w:val="0"/>
              <w:marBottom w:val="0"/>
              <w:divBdr>
                <w:top w:val="none" w:sz="0" w:space="0" w:color="auto"/>
                <w:left w:val="none" w:sz="0" w:space="0" w:color="auto"/>
                <w:bottom w:val="none" w:sz="0" w:space="0" w:color="auto"/>
                <w:right w:val="none" w:sz="0" w:space="0" w:color="auto"/>
              </w:divBdr>
              <w:divsChild>
                <w:div w:id="1545869682">
                  <w:marLeft w:val="0"/>
                  <w:marRight w:val="0"/>
                  <w:marTop w:val="0"/>
                  <w:marBottom w:val="0"/>
                  <w:divBdr>
                    <w:top w:val="none" w:sz="0" w:space="0" w:color="auto"/>
                    <w:left w:val="none" w:sz="0" w:space="0" w:color="auto"/>
                    <w:bottom w:val="none" w:sz="0" w:space="0" w:color="auto"/>
                    <w:right w:val="none" w:sz="0" w:space="0" w:color="auto"/>
                  </w:divBdr>
                  <w:divsChild>
                    <w:div w:id="6928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6825">
      <w:bodyDiv w:val="1"/>
      <w:marLeft w:val="0"/>
      <w:marRight w:val="0"/>
      <w:marTop w:val="0"/>
      <w:marBottom w:val="0"/>
      <w:divBdr>
        <w:top w:val="none" w:sz="0" w:space="0" w:color="auto"/>
        <w:left w:val="none" w:sz="0" w:space="0" w:color="auto"/>
        <w:bottom w:val="none" w:sz="0" w:space="0" w:color="auto"/>
        <w:right w:val="none" w:sz="0" w:space="0" w:color="auto"/>
      </w:divBdr>
      <w:divsChild>
        <w:div w:id="881865245">
          <w:marLeft w:val="0"/>
          <w:marRight w:val="0"/>
          <w:marTop w:val="0"/>
          <w:marBottom w:val="0"/>
          <w:divBdr>
            <w:top w:val="none" w:sz="0" w:space="0" w:color="auto"/>
            <w:left w:val="none" w:sz="0" w:space="0" w:color="auto"/>
            <w:bottom w:val="none" w:sz="0" w:space="0" w:color="auto"/>
            <w:right w:val="none" w:sz="0" w:space="0" w:color="auto"/>
          </w:divBdr>
          <w:divsChild>
            <w:div w:id="1184635897">
              <w:marLeft w:val="0"/>
              <w:marRight w:val="0"/>
              <w:marTop w:val="0"/>
              <w:marBottom w:val="0"/>
              <w:divBdr>
                <w:top w:val="none" w:sz="0" w:space="0" w:color="auto"/>
                <w:left w:val="none" w:sz="0" w:space="0" w:color="auto"/>
                <w:bottom w:val="none" w:sz="0" w:space="0" w:color="auto"/>
                <w:right w:val="none" w:sz="0" w:space="0" w:color="auto"/>
              </w:divBdr>
              <w:divsChild>
                <w:div w:id="18557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619">
      <w:bodyDiv w:val="1"/>
      <w:marLeft w:val="0"/>
      <w:marRight w:val="0"/>
      <w:marTop w:val="0"/>
      <w:marBottom w:val="0"/>
      <w:divBdr>
        <w:top w:val="none" w:sz="0" w:space="0" w:color="auto"/>
        <w:left w:val="none" w:sz="0" w:space="0" w:color="auto"/>
        <w:bottom w:val="none" w:sz="0" w:space="0" w:color="auto"/>
        <w:right w:val="none" w:sz="0" w:space="0" w:color="auto"/>
      </w:divBdr>
    </w:div>
    <w:div w:id="255789381">
      <w:bodyDiv w:val="1"/>
      <w:marLeft w:val="0"/>
      <w:marRight w:val="0"/>
      <w:marTop w:val="0"/>
      <w:marBottom w:val="0"/>
      <w:divBdr>
        <w:top w:val="none" w:sz="0" w:space="0" w:color="auto"/>
        <w:left w:val="none" w:sz="0" w:space="0" w:color="auto"/>
        <w:bottom w:val="none" w:sz="0" w:space="0" w:color="auto"/>
        <w:right w:val="none" w:sz="0" w:space="0" w:color="auto"/>
      </w:divBdr>
    </w:div>
    <w:div w:id="283004896">
      <w:bodyDiv w:val="1"/>
      <w:marLeft w:val="0"/>
      <w:marRight w:val="0"/>
      <w:marTop w:val="0"/>
      <w:marBottom w:val="0"/>
      <w:divBdr>
        <w:top w:val="none" w:sz="0" w:space="0" w:color="auto"/>
        <w:left w:val="none" w:sz="0" w:space="0" w:color="auto"/>
        <w:bottom w:val="none" w:sz="0" w:space="0" w:color="auto"/>
        <w:right w:val="none" w:sz="0" w:space="0" w:color="auto"/>
      </w:divBdr>
    </w:div>
    <w:div w:id="314799191">
      <w:bodyDiv w:val="1"/>
      <w:marLeft w:val="0"/>
      <w:marRight w:val="0"/>
      <w:marTop w:val="0"/>
      <w:marBottom w:val="0"/>
      <w:divBdr>
        <w:top w:val="none" w:sz="0" w:space="0" w:color="auto"/>
        <w:left w:val="none" w:sz="0" w:space="0" w:color="auto"/>
        <w:bottom w:val="none" w:sz="0" w:space="0" w:color="auto"/>
        <w:right w:val="none" w:sz="0" w:space="0" w:color="auto"/>
      </w:divBdr>
      <w:divsChild>
        <w:div w:id="2047486385">
          <w:marLeft w:val="0"/>
          <w:marRight w:val="0"/>
          <w:marTop w:val="0"/>
          <w:marBottom w:val="0"/>
          <w:divBdr>
            <w:top w:val="none" w:sz="0" w:space="0" w:color="auto"/>
            <w:left w:val="none" w:sz="0" w:space="0" w:color="auto"/>
            <w:bottom w:val="none" w:sz="0" w:space="0" w:color="auto"/>
            <w:right w:val="none" w:sz="0" w:space="0" w:color="auto"/>
          </w:divBdr>
          <w:divsChild>
            <w:div w:id="1701391730">
              <w:marLeft w:val="0"/>
              <w:marRight w:val="0"/>
              <w:marTop w:val="0"/>
              <w:marBottom w:val="0"/>
              <w:divBdr>
                <w:top w:val="none" w:sz="0" w:space="0" w:color="auto"/>
                <w:left w:val="none" w:sz="0" w:space="0" w:color="auto"/>
                <w:bottom w:val="none" w:sz="0" w:space="0" w:color="auto"/>
                <w:right w:val="none" w:sz="0" w:space="0" w:color="auto"/>
              </w:divBdr>
              <w:divsChild>
                <w:div w:id="9971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4146">
      <w:bodyDiv w:val="1"/>
      <w:marLeft w:val="0"/>
      <w:marRight w:val="0"/>
      <w:marTop w:val="0"/>
      <w:marBottom w:val="0"/>
      <w:divBdr>
        <w:top w:val="none" w:sz="0" w:space="0" w:color="auto"/>
        <w:left w:val="none" w:sz="0" w:space="0" w:color="auto"/>
        <w:bottom w:val="none" w:sz="0" w:space="0" w:color="auto"/>
        <w:right w:val="none" w:sz="0" w:space="0" w:color="auto"/>
      </w:divBdr>
    </w:div>
    <w:div w:id="366219056">
      <w:bodyDiv w:val="1"/>
      <w:marLeft w:val="0"/>
      <w:marRight w:val="0"/>
      <w:marTop w:val="0"/>
      <w:marBottom w:val="0"/>
      <w:divBdr>
        <w:top w:val="none" w:sz="0" w:space="0" w:color="auto"/>
        <w:left w:val="none" w:sz="0" w:space="0" w:color="auto"/>
        <w:bottom w:val="none" w:sz="0" w:space="0" w:color="auto"/>
        <w:right w:val="none" w:sz="0" w:space="0" w:color="auto"/>
      </w:divBdr>
      <w:divsChild>
        <w:div w:id="2003923796">
          <w:marLeft w:val="0"/>
          <w:marRight w:val="0"/>
          <w:marTop w:val="0"/>
          <w:marBottom w:val="0"/>
          <w:divBdr>
            <w:top w:val="none" w:sz="0" w:space="0" w:color="auto"/>
            <w:left w:val="none" w:sz="0" w:space="0" w:color="auto"/>
            <w:bottom w:val="none" w:sz="0" w:space="0" w:color="auto"/>
            <w:right w:val="none" w:sz="0" w:space="0" w:color="auto"/>
          </w:divBdr>
          <w:divsChild>
            <w:div w:id="387151286">
              <w:marLeft w:val="0"/>
              <w:marRight w:val="0"/>
              <w:marTop w:val="0"/>
              <w:marBottom w:val="0"/>
              <w:divBdr>
                <w:top w:val="none" w:sz="0" w:space="0" w:color="auto"/>
                <w:left w:val="none" w:sz="0" w:space="0" w:color="auto"/>
                <w:bottom w:val="none" w:sz="0" w:space="0" w:color="auto"/>
                <w:right w:val="none" w:sz="0" w:space="0" w:color="auto"/>
              </w:divBdr>
              <w:divsChild>
                <w:div w:id="1511798885">
                  <w:marLeft w:val="0"/>
                  <w:marRight w:val="0"/>
                  <w:marTop w:val="0"/>
                  <w:marBottom w:val="0"/>
                  <w:divBdr>
                    <w:top w:val="none" w:sz="0" w:space="0" w:color="auto"/>
                    <w:left w:val="none" w:sz="0" w:space="0" w:color="auto"/>
                    <w:bottom w:val="none" w:sz="0" w:space="0" w:color="auto"/>
                    <w:right w:val="none" w:sz="0" w:space="0" w:color="auto"/>
                  </w:divBdr>
                  <w:divsChild>
                    <w:div w:id="18850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61924">
      <w:bodyDiv w:val="1"/>
      <w:marLeft w:val="0"/>
      <w:marRight w:val="0"/>
      <w:marTop w:val="0"/>
      <w:marBottom w:val="0"/>
      <w:divBdr>
        <w:top w:val="none" w:sz="0" w:space="0" w:color="auto"/>
        <w:left w:val="none" w:sz="0" w:space="0" w:color="auto"/>
        <w:bottom w:val="none" w:sz="0" w:space="0" w:color="auto"/>
        <w:right w:val="none" w:sz="0" w:space="0" w:color="auto"/>
      </w:divBdr>
      <w:divsChild>
        <w:div w:id="27070182">
          <w:marLeft w:val="0"/>
          <w:marRight w:val="0"/>
          <w:marTop w:val="0"/>
          <w:marBottom w:val="0"/>
          <w:divBdr>
            <w:top w:val="none" w:sz="0" w:space="0" w:color="auto"/>
            <w:left w:val="none" w:sz="0" w:space="0" w:color="auto"/>
            <w:bottom w:val="none" w:sz="0" w:space="0" w:color="auto"/>
            <w:right w:val="none" w:sz="0" w:space="0" w:color="auto"/>
          </w:divBdr>
          <w:divsChild>
            <w:div w:id="1528636966">
              <w:marLeft w:val="0"/>
              <w:marRight w:val="0"/>
              <w:marTop w:val="0"/>
              <w:marBottom w:val="0"/>
              <w:divBdr>
                <w:top w:val="none" w:sz="0" w:space="0" w:color="auto"/>
                <w:left w:val="none" w:sz="0" w:space="0" w:color="auto"/>
                <w:bottom w:val="none" w:sz="0" w:space="0" w:color="auto"/>
                <w:right w:val="none" w:sz="0" w:space="0" w:color="auto"/>
              </w:divBdr>
              <w:divsChild>
                <w:div w:id="19206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3139">
      <w:bodyDiv w:val="1"/>
      <w:marLeft w:val="0"/>
      <w:marRight w:val="0"/>
      <w:marTop w:val="0"/>
      <w:marBottom w:val="0"/>
      <w:divBdr>
        <w:top w:val="none" w:sz="0" w:space="0" w:color="auto"/>
        <w:left w:val="none" w:sz="0" w:space="0" w:color="auto"/>
        <w:bottom w:val="none" w:sz="0" w:space="0" w:color="auto"/>
        <w:right w:val="none" w:sz="0" w:space="0" w:color="auto"/>
      </w:divBdr>
      <w:divsChild>
        <w:div w:id="1952473599">
          <w:marLeft w:val="0"/>
          <w:marRight w:val="0"/>
          <w:marTop w:val="0"/>
          <w:marBottom w:val="0"/>
          <w:divBdr>
            <w:top w:val="none" w:sz="0" w:space="0" w:color="auto"/>
            <w:left w:val="none" w:sz="0" w:space="0" w:color="auto"/>
            <w:bottom w:val="none" w:sz="0" w:space="0" w:color="auto"/>
            <w:right w:val="none" w:sz="0" w:space="0" w:color="auto"/>
          </w:divBdr>
          <w:divsChild>
            <w:div w:id="638261896">
              <w:marLeft w:val="0"/>
              <w:marRight w:val="0"/>
              <w:marTop w:val="0"/>
              <w:marBottom w:val="0"/>
              <w:divBdr>
                <w:top w:val="none" w:sz="0" w:space="0" w:color="auto"/>
                <w:left w:val="none" w:sz="0" w:space="0" w:color="auto"/>
                <w:bottom w:val="none" w:sz="0" w:space="0" w:color="auto"/>
                <w:right w:val="none" w:sz="0" w:space="0" w:color="auto"/>
              </w:divBdr>
              <w:divsChild>
                <w:div w:id="12275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5326">
      <w:bodyDiv w:val="1"/>
      <w:marLeft w:val="0"/>
      <w:marRight w:val="0"/>
      <w:marTop w:val="0"/>
      <w:marBottom w:val="0"/>
      <w:divBdr>
        <w:top w:val="none" w:sz="0" w:space="0" w:color="auto"/>
        <w:left w:val="none" w:sz="0" w:space="0" w:color="auto"/>
        <w:bottom w:val="none" w:sz="0" w:space="0" w:color="auto"/>
        <w:right w:val="none" w:sz="0" w:space="0" w:color="auto"/>
      </w:divBdr>
      <w:divsChild>
        <w:div w:id="60713965">
          <w:marLeft w:val="0"/>
          <w:marRight w:val="0"/>
          <w:marTop w:val="0"/>
          <w:marBottom w:val="0"/>
          <w:divBdr>
            <w:top w:val="none" w:sz="0" w:space="0" w:color="auto"/>
            <w:left w:val="none" w:sz="0" w:space="0" w:color="auto"/>
            <w:bottom w:val="none" w:sz="0" w:space="0" w:color="auto"/>
            <w:right w:val="none" w:sz="0" w:space="0" w:color="auto"/>
          </w:divBdr>
          <w:divsChild>
            <w:div w:id="430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3749">
      <w:bodyDiv w:val="1"/>
      <w:marLeft w:val="0"/>
      <w:marRight w:val="0"/>
      <w:marTop w:val="0"/>
      <w:marBottom w:val="0"/>
      <w:divBdr>
        <w:top w:val="none" w:sz="0" w:space="0" w:color="auto"/>
        <w:left w:val="none" w:sz="0" w:space="0" w:color="auto"/>
        <w:bottom w:val="none" w:sz="0" w:space="0" w:color="auto"/>
        <w:right w:val="none" w:sz="0" w:space="0" w:color="auto"/>
      </w:divBdr>
      <w:divsChild>
        <w:div w:id="1156339412">
          <w:marLeft w:val="0"/>
          <w:marRight w:val="0"/>
          <w:marTop w:val="0"/>
          <w:marBottom w:val="0"/>
          <w:divBdr>
            <w:top w:val="none" w:sz="0" w:space="0" w:color="auto"/>
            <w:left w:val="none" w:sz="0" w:space="0" w:color="auto"/>
            <w:bottom w:val="none" w:sz="0" w:space="0" w:color="auto"/>
            <w:right w:val="none" w:sz="0" w:space="0" w:color="auto"/>
          </w:divBdr>
          <w:divsChild>
            <w:div w:id="471362272">
              <w:marLeft w:val="0"/>
              <w:marRight w:val="0"/>
              <w:marTop w:val="0"/>
              <w:marBottom w:val="0"/>
              <w:divBdr>
                <w:top w:val="none" w:sz="0" w:space="0" w:color="auto"/>
                <w:left w:val="none" w:sz="0" w:space="0" w:color="auto"/>
                <w:bottom w:val="none" w:sz="0" w:space="0" w:color="auto"/>
                <w:right w:val="none" w:sz="0" w:space="0" w:color="auto"/>
              </w:divBdr>
              <w:divsChild>
                <w:div w:id="2932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50838">
      <w:bodyDiv w:val="1"/>
      <w:marLeft w:val="0"/>
      <w:marRight w:val="0"/>
      <w:marTop w:val="0"/>
      <w:marBottom w:val="0"/>
      <w:divBdr>
        <w:top w:val="none" w:sz="0" w:space="0" w:color="auto"/>
        <w:left w:val="none" w:sz="0" w:space="0" w:color="auto"/>
        <w:bottom w:val="none" w:sz="0" w:space="0" w:color="auto"/>
        <w:right w:val="none" w:sz="0" w:space="0" w:color="auto"/>
      </w:divBdr>
    </w:div>
    <w:div w:id="464467284">
      <w:bodyDiv w:val="1"/>
      <w:marLeft w:val="0"/>
      <w:marRight w:val="0"/>
      <w:marTop w:val="0"/>
      <w:marBottom w:val="0"/>
      <w:divBdr>
        <w:top w:val="none" w:sz="0" w:space="0" w:color="auto"/>
        <w:left w:val="none" w:sz="0" w:space="0" w:color="auto"/>
        <w:bottom w:val="none" w:sz="0" w:space="0" w:color="auto"/>
        <w:right w:val="none" w:sz="0" w:space="0" w:color="auto"/>
      </w:divBdr>
      <w:divsChild>
        <w:div w:id="797528384">
          <w:marLeft w:val="0"/>
          <w:marRight w:val="0"/>
          <w:marTop w:val="0"/>
          <w:marBottom w:val="0"/>
          <w:divBdr>
            <w:top w:val="none" w:sz="0" w:space="0" w:color="auto"/>
            <w:left w:val="none" w:sz="0" w:space="0" w:color="auto"/>
            <w:bottom w:val="none" w:sz="0" w:space="0" w:color="auto"/>
            <w:right w:val="none" w:sz="0" w:space="0" w:color="auto"/>
          </w:divBdr>
          <w:divsChild>
            <w:div w:id="1220634002">
              <w:marLeft w:val="0"/>
              <w:marRight w:val="0"/>
              <w:marTop w:val="0"/>
              <w:marBottom w:val="0"/>
              <w:divBdr>
                <w:top w:val="none" w:sz="0" w:space="0" w:color="auto"/>
                <w:left w:val="none" w:sz="0" w:space="0" w:color="auto"/>
                <w:bottom w:val="none" w:sz="0" w:space="0" w:color="auto"/>
                <w:right w:val="none" w:sz="0" w:space="0" w:color="auto"/>
              </w:divBdr>
              <w:divsChild>
                <w:div w:id="1794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59634">
      <w:bodyDiv w:val="1"/>
      <w:marLeft w:val="0"/>
      <w:marRight w:val="0"/>
      <w:marTop w:val="0"/>
      <w:marBottom w:val="0"/>
      <w:divBdr>
        <w:top w:val="none" w:sz="0" w:space="0" w:color="auto"/>
        <w:left w:val="none" w:sz="0" w:space="0" w:color="auto"/>
        <w:bottom w:val="none" w:sz="0" w:space="0" w:color="auto"/>
        <w:right w:val="none" w:sz="0" w:space="0" w:color="auto"/>
      </w:divBdr>
      <w:divsChild>
        <w:div w:id="1570070082">
          <w:marLeft w:val="0"/>
          <w:marRight w:val="0"/>
          <w:marTop w:val="0"/>
          <w:marBottom w:val="0"/>
          <w:divBdr>
            <w:top w:val="none" w:sz="0" w:space="0" w:color="auto"/>
            <w:left w:val="none" w:sz="0" w:space="0" w:color="auto"/>
            <w:bottom w:val="none" w:sz="0" w:space="0" w:color="auto"/>
            <w:right w:val="none" w:sz="0" w:space="0" w:color="auto"/>
          </w:divBdr>
          <w:divsChild>
            <w:div w:id="779880171">
              <w:marLeft w:val="0"/>
              <w:marRight w:val="0"/>
              <w:marTop w:val="0"/>
              <w:marBottom w:val="0"/>
              <w:divBdr>
                <w:top w:val="none" w:sz="0" w:space="0" w:color="auto"/>
                <w:left w:val="none" w:sz="0" w:space="0" w:color="auto"/>
                <w:bottom w:val="none" w:sz="0" w:space="0" w:color="auto"/>
                <w:right w:val="none" w:sz="0" w:space="0" w:color="auto"/>
              </w:divBdr>
              <w:divsChild>
                <w:div w:id="11603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3846">
      <w:bodyDiv w:val="1"/>
      <w:marLeft w:val="0"/>
      <w:marRight w:val="0"/>
      <w:marTop w:val="0"/>
      <w:marBottom w:val="0"/>
      <w:divBdr>
        <w:top w:val="none" w:sz="0" w:space="0" w:color="auto"/>
        <w:left w:val="none" w:sz="0" w:space="0" w:color="auto"/>
        <w:bottom w:val="none" w:sz="0" w:space="0" w:color="auto"/>
        <w:right w:val="none" w:sz="0" w:space="0" w:color="auto"/>
      </w:divBdr>
    </w:div>
    <w:div w:id="500002911">
      <w:bodyDiv w:val="1"/>
      <w:marLeft w:val="0"/>
      <w:marRight w:val="0"/>
      <w:marTop w:val="0"/>
      <w:marBottom w:val="0"/>
      <w:divBdr>
        <w:top w:val="none" w:sz="0" w:space="0" w:color="auto"/>
        <w:left w:val="none" w:sz="0" w:space="0" w:color="auto"/>
        <w:bottom w:val="none" w:sz="0" w:space="0" w:color="auto"/>
        <w:right w:val="none" w:sz="0" w:space="0" w:color="auto"/>
      </w:divBdr>
    </w:div>
    <w:div w:id="500892982">
      <w:bodyDiv w:val="1"/>
      <w:marLeft w:val="0"/>
      <w:marRight w:val="0"/>
      <w:marTop w:val="0"/>
      <w:marBottom w:val="0"/>
      <w:divBdr>
        <w:top w:val="none" w:sz="0" w:space="0" w:color="auto"/>
        <w:left w:val="none" w:sz="0" w:space="0" w:color="auto"/>
        <w:bottom w:val="none" w:sz="0" w:space="0" w:color="auto"/>
        <w:right w:val="none" w:sz="0" w:space="0" w:color="auto"/>
      </w:divBdr>
      <w:divsChild>
        <w:div w:id="1935934835">
          <w:marLeft w:val="0"/>
          <w:marRight w:val="0"/>
          <w:marTop w:val="0"/>
          <w:marBottom w:val="0"/>
          <w:divBdr>
            <w:top w:val="none" w:sz="0" w:space="0" w:color="auto"/>
            <w:left w:val="none" w:sz="0" w:space="0" w:color="auto"/>
            <w:bottom w:val="none" w:sz="0" w:space="0" w:color="auto"/>
            <w:right w:val="none" w:sz="0" w:space="0" w:color="auto"/>
          </w:divBdr>
          <w:divsChild>
            <w:div w:id="959723010">
              <w:marLeft w:val="0"/>
              <w:marRight w:val="0"/>
              <w:marTop w:val="0"/>
              <w:marBottom w:val="0"/>
              <w:divBdr>
                <w:top w:val="none" w:sz="0" w:space="0" w:color="auto"/>
                <w:left w:val="none" w:sz="0" w:space="0" w:color="auto"/>
                <w:bottom w:val="none" w:sz="0" w:space="0" w:color="auto"/>
                <w:right w:val="none" w:sz="0" w:space="0" w:color="auto"/>
              </w:divBdr>
              <w:divsChild>
                <w:div w:id="1976719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0262776">
      <w:bodyDiv w:val="1"/>
      <w:marLeft w:val="0"/>
      <w:marRight w:val="0"/>
      <w:marTop w:val="0"/>
      <w:marBottom w:val="0"/>
      <w:divBdr>
        <w:top w:val="none" w:sz="0" w:space="0" w:color="auto"/>
        <w:left w:val="none" w:sz="0" w:space="0" w:color="auto"/>
        <w:bottom w:val="none" w:sz="0" w:space="0" w:color="auto"/>
        <w:right w:val="none" w:sz="0" w:space="0" w:color="auto"/>
      </w:divBdr>
    </w:div>
    <w:div w:id="594360512">
      <w:bodyDiv w:val="1"/>
      <w:marLeft w:val="0"/>
      <w:marRight w:val="0"/>
      <w:marTop w:val="0"/>
      <w:marBottom w:val="0"/>
      <w:divBdr>
        <w:top w:val="none" w:sz="0" w:space="0" w:color="auto"/>
        <w:left w:val="none" w:sz="0" w:space="0" w:color="auto"/>
        <w:bottom w:val="none" w:sz="0" w:space="0" w:color="auto"/>
        <w:right w:val="none" w:sz="0" w:space="0" w:color="auto"/>
      </w:divBdr>
      <w:divsChild>
        <w:div w:id="1486241313">
          <w:marLeft w:val="0"/>
          <w:marRight w:val="0"/>
          <w:marTop w:val="0"/>
          <w:marBottom w:val="0"/>
          <w:divBdr>
            <w:top w:val="none" w:sz="0" w:space="0" w:color="auto"/>
            <w:left w:val="none" w:sz="0" w:space="0" w:color="auto"/>
            <w:bottom w:val="none" w:sz="0" w:space="0" w:color="auto"/>
            <w:right w:val="none" w:sz="0" w:space="0" w:color="auto"/>
          </w:divBdr>
          <w:divsChild>
            <w:div w:id="556891287">
              <w:marLeft w:val="0"/>
              <w:marRight w:val="0"/>
              <w:marTop w:val="0"/>
              <w:marBottom w:val="0"/>
              <w:divBdr>
                <w:top w:val="none" w:sz="0" w:space="0" w:color="auto"/>
                <w:left w:val="none" w:sz="0" w:space="0" w:color="auto"/>
                <w:bottom w:val="none" w:sz="0" w:space="0" w:color="auto"/>
                <w:right w:val="none" w:sz="0" w:space="0" w:color="auto"/>
              </w:divBdr>
              <w:divsChild>
                <w:div w:id="5313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8762">
      <w:bodyDiv w:val="1"/>
      <w:marLeft w:val="0"/>
      <w:marRight w:val="0"/>
      <w:marTop w:val="0"/>
      <w:marBottom w:val="0"/>
      <w:divBdr>
        <w:top w:val="none" w:sz="0" w:space="0" w:color="auto"/>
        <w:left w:val="none" w:sz="0" w:space="0" w:color="auto"/>
        <w:bottom w:val="none" w:sz="0" w:space="0" w:color="auto"/>
        <w:right w:val="none" w:sz="0" w:space="0" w:color="auto"/>
      </w:divBdr>
    </w:div>
    <w:div w:id="802504810">
      <w:bodyDiv w:val="1"/>
      <w:marLeft w:val="0"/>
      <w:marRight w:val="0"/>
      <w:marTop w:val="0"/>
      <w:marBottom w:val="0"/>
      <w:divBdr>
        <w:top w:val="none" w:sz="0" w:space="0" w:color="auto"/>
        <w:left w:val="none" w:sz="0" w:space="0" w:color="auto"/>
        <w:bottom w:val="none" w:sz="0" w:space="0" w:color="auto"/>
        <w:right w:val="none" w:sz="0" w:space="0" w:color="auto"/>
      </w:divBdr>
      <w:divsChild>
        <w:div w:id="1121147865">
          <w:marLeft w:val="0"/>
          <w:marRight w:val="0"/>
          <w:marTop w:val="0"/>
          <w:marBottom w:val="0"/>
          <w:divBdr>
            <w:top w:val="none" w:sz="0" w:space="0" w:color="auto"/>
            <w:left w:val="none" w:sz="0" w:space="0" w:color="auto"/>
            <w:bottom w:val="none" w:sz="0" w:space="0" w:color="auto"/>
            <w:right w:val="none" w:sz="0" w:space="0" w:color="auto"/>
          </w:divBdr>
          <w:divsChild>
            <w:div w:id="1116219143">
              <w:marLeft w:val="0"/>
              <w:marRight w:val="0"/>
              <w:marTop w:val="0"/>
              <w:marBottom w:val="0"/>
              <w:divBdr>
                <w:top w:val="none" w:sz="0" w:space="0" w:color="auto"/>
                <w:left w:val="none" w:sz="0" w:space="0" w:color="auto"/>
                <w:bottom w:val="none" w:sz="0" w:space="0" w:color="auto"/>
                <w:right w:val="none" w:sz="0" w:space="0" w:color="auto"/>
              </w:divBdr>
              <w:divsChild>
                <w:div w:id="416441396">
                  <w:marLeft w:val="0"/>
                  <w:marRight w:val="0"/>
                  <w:marTop w:val="0"/>
                  <w:marBottom w:val="0"/>
                  <w:divBdr>
                    <w:top w:val="none" w:sz="0" w:space="0" w:color="auto"/>
                    <w:left w:val="none" w:sz="0" w:space="0" w:color="auto"/>
                    <w:bottom w:val="none" w:sz="0" w:space="0" w:color="auto"/>
                    <w:right w:val="none" w:sz="0" w:space="0" w:color="auto"/>
                  </w:divBdr>
                  <w:divsChild>
                    <w:div w:id="16741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26387">
      <w:bodyDiv w:val="1"/>
      <w:marLeft w:val="0"/>
      <w:marRight w:val="0"/>
      <w:marTop w:val="0"/>
      <w:marBottom w:val="0"/>
      <w:divBdr>
        <w:top w:val="none" w:sz="0" w:space="0" w:color="auto"/>
        <w:left w:val="none" w:sz="0" w:space="0" w:color="auto"/>
        <w:bottom w:val="none" w:sz="0" w:space="0" w:color="auto"/>
        <w:right w:val="none" w:sz="0" w:space="0" w:color="auto"/>
      </w:divBdr>
    </w:div>
    <w:div w:id="892348587">
      <w:bodyDiv w:val="1"/>
      <w:marLeft w:val="0"/>
      <w:marRight w:val="0"/>
      <w:marTop w:val="0"/>
      <w:marBottom w:val="0"/>
      <w:divBdr>
        <w:top w:val="none" w:sz="0" w:space="0" w:color="auto"/>
        <w:left w:val="none" w:sz="0" w:space="0" w:color="auto"/>
        <w:bottom w:val="none" w:sz="0" w:space="0" w:color="auto"/>
        <w:right w:val="none" w:sz="0" w:space="0" w:color="auto"/>
      </w:divBdr>
    </w:div>
    <w:div w:id="907881987">
      <w:bodyDiv w:val="1"/>
      <w:marLeft w:val="0"/>
      <w:marRight w:val="0"/>
      <w:marTop w:val="0"/>
      <w:marBottom w:val="0"/>
      <w:divBdr>
        <w:top w:val="none" w:sz="0" w:space="0" w:color="auto"/>
        <w:left w:val="none" w:sz="0" w:space="0" w:color="auto"/>
        <w:bottom w:val="none" w:sz="0" w:space="0" w:color="auto"/>
        <w:right w:val="none" w:sz="0" w:space="0" w:color="auto"/>
      </w:divBdr>
    </w:div>
    <w:div w:id="950669917">
      <w:bodyDiv w:val="1"/>
      <w:marLeft w:val="0"/>
      <w:marRight w:val="0"/>
      <w:marTop w:val="0"/>
      <w:marBottom w:val="0"/>
      <w:divBdr>
        <w:top w:val="none" w:sz="0" w:space="0" w:color="auto"/>
        <w:left w:val="none" w:sz="0" w:space="0" w:color="auto"/>
        <w:bottom w:val="none" w:sz="0" w:space="0" w:color="auto"/>
        <w:right w:val="none" w:sz="0" w:space="0" w:color="auto"/>
      </w:divBdr>
      <w:divsChild>
        <w:div w:id="343023152">
          <w:marLeft w:val="0"/>
          <w:marRight w:val="0"/>
          <w:marTop w:val="0"/>
          <w:marBottom w:val="0"/>
          <w:divBdr>
            <w:top w:val="none" w:sz="0" w:space="0" w:color="auto"/>
            <w:left w:val="none" w:sz="0" w:space="0" w:color="auto"/>
            <w:bottom w:val="none" w:sz="0" w:space="0" w:color="auto"/>
            <w:right w:val="none" w:sz="0" w:space="0" w:color="auto"/>
          </w:divBdr>
          <w:divsChild>
            <w:div w:id="690648960">
              <w:marLeft w:val="0"/>
              <w:marRight w:val="0"/>
              <w:marTop w:val="0"/>
              <w:marBottom w:val="0"/>
              <w:divBdr>
                <w:top w:val="none" w:sz="0" w:space="0" w:color="auto"/>
                <w:left w:val="none" w:sz="0" w:space="0" w:color="auto"/>
                <w:bottom w:val="none" w:sz="0" w:space="0" w:color="auto"/>
                <w:right w:val="none" w:sz="0" w:space="0" w:color="auto"/>
              </w:divBdr>
              <w:divsChild>
                <w:div w:id="1216622056">
                  <w:marLeft w:val="0"/>
                  <w:marRight w:val="0"/>
                  <w:marTop w:val="0"/>
                  <w:marBottom w:val="0"/>
                  <w:divBdr>
                    <w:top w:val="none" w:sz="0" w:space="0" w:color="auto"/>
                    <w:left w:val="none" w:sz="0" w:space="0" w:color="auto"/>
                    <w:bottom w:val="none" w:sz="0" w:space="0" w:color="auto"/>
                    <w:right w:val="none" w:sz="0" w:space="0" w:color="auto"/>
                  </w:divBdr>
                  <w:divsChild>
                    <w:div w:id="16183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3953">
      <w:bodyDiv w:val="1"/>
      <w:marLeft w:val="0"/>
      <w:marRight w:val="0"/>
      <w:marTop w:val="0"/>
      <w:marBottom w:val="0"/>
      <w:divBdr>
        <w:top w:val="none" w:sz="0" w:space="0" w:color="auto"/>
        <w:left w:val="none" w:sz="0" w:space="0" w:color="auto"/>
        <w:bottom w:val="none" w:sz="0" w:space="0" w:color="auto"/>
        <w:right w:val="none" w:sz="0" w:space="0" w:color="auto"/>
      </w:divBdr>
      <w:divsChild>
        <w:div w:id="624433215">
          <w:marLeft w:val="0"/>
          <w:marRight w:val="0"/>
          <w:marTop w:val="0"/>
          <w:marBottom w:val="0"/>
          <w:divBdr>
            <w:top w:val="none" w:sz="0" w:space="0" w:color="auto"/>
            <w:left w:val="none" w:sz="0" w:space="0" w:color="auto"/>
            <w:bottom w:val="none" w:sz="0" w:space="0" w:color="auto"/>
            <w:right w:val="none" w:sz="0" w:space="0" w:color="auto"/>
          </w:divBdr>
          <w:divsChild>
            <w:div w:id="583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4796">
      <w:bodyDiv w:val="1"/>
      <w:marLeft w:val="0"/>
      <w:marRight w:val="0"/>
      <w:marTop w:val="0"/>
      <w:marBottom w:val="0"/>
      <w:divBdr>
        <w:top w:val="none" w:sz="0" w:space="0" w:color="auto"/>
        <w:left w:val="none" w:sz="0" w:space="0" w:color="auto"/>
        <w:bottom w:val="none" w:sz="0" w:space="0" w:color="auto"/>
        <w:right w:val="none" w:sz="0" w:space="0" w:color="auto"/>
      </w:divBdr>
      <w:divsChild>
        <w:div w:id="491918662">
          <w:marLeft w:val="0"/>
          <w:marRight w:val="0"/>
          <w:marTop w:val="0"/>
          <w:marBottom w:val="0"/>
          <w:divBdr>
            <w:top w:val="none" w:sz="0" w:space="0" w:color="auto"/>
            <w:left w:val="none" w:sz="0" w:space="0" w:color="auto"/>
            <w:bottom w:val="none" w:sz="0" w:space="0" w:color="auto"/>
            <w:right w:val="none" w:sz="0" w:space="0" w:color="auto"/>
          </w:divBdr>
          <w:divsChild>
            <w:div w:id="867647763">
              <w:marLeft w:val="0"/>
              <w:marRight w:val="0"/>
              <w:marTop w:val="0"/>
              <w:marBottom w:val="0"/>
              <w:divBdr>
                <w:top w:val="none" w:sz="0" w:space="0" w:color="auto"/>
                <w:left w:val="none" w:sz="0" w:space="0" w:color="auto"/>
                <w:bottom w:val="none" w:sz="0" w:space="0" w:color="auto"/>
                <w:right w:val="none" w:sz="0" w:space="0" w:color="auto"/>
              </w:divBdr>
              <w:divsChild>
                <w:div w:id="21222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1652">
      <w:bodyDiv w:val="1"/>
      <w:marLeft w:val="0"/>
      <w:marRight w:val="0"/>
      <w:marTop w:val="0"/>
      <w:marBottom w:val="0"/>
      <w:divBdr>
        <w:top w:val="none" w:sz="0" w:space="0" w:color="auto"/>
        <w:left w:val="none" w:sz="0" w:space="0" w:color="auto"/>
        <w:bottom w:val="none" w:sz="0" w:space="0" w:color="auto"/>
        <w:right w:val="none" w:sz="0" w:space="0" w:color="auto"/>
      </w:divBdr>
    </w:div>
    <w:div w:id="1028142759">
      <w:bodyDiv w:val="1"/>
      <w:marLeft w:val="0"/>
      <w:marRight w:val="0"/>
      <w:marTop w:val="0"/>
      <w:marBottom w:val="0"/>
      <w:divBdr>
        <w:top w:val="none" w:sz="0" w:space="0" w:color="auto"/>
        <w:left w:val="none" w:sz="0" w:space="0" w:color="auto"/>
        <w:bottom w:val="none" w:sz="0" w:space="0" w:color="auto"/>
        <w:right w:val="none" w:sz="0" w:space="0" w:color="auto"/>
      </w:divBdr>
    </w:div>
    <w:div w:id="1132795476">
      <w:bodyDiv w:val="1"/>
      <w:marLeft w:val="0"/>
      <w:marRight w:val="0"/>
      <w:marTop w:val="0"/>
      <w:marBottom w:val="0"/>
      <w:divBdr>
        <w:top w:val="none" w:sz="0" w:space="0" w:color="auto"/>
        <w:left w:val="none" w:sz="0" w:space="0" w:color="auto"/>
        <w:bottom w:val="none" w:sz="0" w:space="0" w:color="auto"/>
        <w:right w:val="none" w:sz="0" w:space="0" w:color="auto"/>
      </w:divBdr>
    </w:div>
    <w:div w:id="1143426745">
      <w:bodyDiv w:val="1"/>
      <w:marLeft w:val="0"/>
      <w:marRight w:val="0"/>
      <w:marTop w:val="0"/>
      <w:marBottom w:val="0"/>
      <w:divBdr>
        <w:top w:val="none" w:sz="0" w:space="0" w:color="auto"/>
        <w:left w:val="none" w:sz="0" w:space="0" w:color="auto"/>
        <w:bottom w:val="none" w:sz="0" w:space="0" w:color="auto"/>
        <w:right w:val="none" w:sz="0" w:space="0" w:color="auto"/>
      </w:divBdr>
    </w:div>
    <w:div w:id="1158695911">
      <w:bodyDiv w:val="1"/>
      <w:marLeft w:val="0"/>
      <w:marRight w:val="0"/>
      <w:marTop w:val="0"/>
      <w:marBottom w:val="0"/>
      <w:divBdr>
        <w:top w:val="none" w:sz="0" w:space="0" w:color="auto"/>
        <w:left w:val="none" w:sz="0" w:space="0" w:color="auto"/>
        <w:bottom w:val="none" w:sz="0" w:space="0" w:color="auto"/>
        <w:right w:val="none" w:sz="0" w:space="0" w:color="auto"/>
      </w:divBdr>
    </w:div>
    <w:div w:id="1177386356">
      <w:bodyDiv w:val="1"/>
      <w:marLeft w:val="0"/>
      <w:marRight w:val="0"/>
      <w:marTop w:val="0"/>
      <w:marBottom w:val="0"/>
      <w:divBdr>
        <w:top w:val="none" w:sz="0" w:space="0" w:color="auto"/>
        <w:left w:val="none" w:sz="0" w:space="0" w:color="auto"/>
        <w:bottom w:val="none" w:sz="0" w:space="0" w:color="auto"/>
        <w:right w:val="none" w:sz="0" w:space="0" w:color="auto"/>
      </w:divBdr>
      <w:divsChild>
        <w:div w:id="550269408">
          <w:marLeft w:val="0"/>
          <w:marRight w:val="0"/>
          <w:marTop w:val="0"/>
          <w:marBottom w:val="0"/>
          <w:divBdr>
            <w:top w:val="none" w:sz="0" w:space="0" w:color="auto"/>
            <w:left w:val="none" w:sz="0" w:space="0" w:color="auto"/>
            <w:bottom w:val="none" w:sz="0" w:space="0" w:color="auto"/>
            <w:right w:val="none" w:sz="0" w:space="0" w:color="auto"/>
          </w:divBdr>
          <w:divsChild>
            <w:div w:id="563226257">
              <w:marLeft w:val="0"/>
              <w:marRight w:val="0"/>
              <w:marTop w:val="0"/>
              <w:marBottom w:val="0"/>
              <w:divBdr>
                <w:top w:val="none" w:sz="0" w:space="0" w:color="auto"/>
                <w:left w:val="none" w:sz="0" w:space="0" w:color="auto"/>
                <w:bottom w:val="none" w:sz="0" w:space="0" w:color="auto"/>
                <w:right w:val="none" w:sz="0" w:space="0" w:color="auto"/>
              </w:divBdr>
              <w:divsChild>
                <w:div w:id="1227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0442">
      <w:bodyDiv w:val="1"/>
      <w:marLeft w:val="0"/>
      <w:marRight w:val="0"/>
      <w:marTop w:val="0"/>
      <w:marBottom w:val="0"/>
      <w:divBdr>
        <w:top w:val="none" w:sz="0" w:space="0" w:color="auto"/>
        <w:left w:val="none" w:sz="0" w:space="0" w:color="auto"/>
        <w:bottom w:val="none" w:sz="0" w:space="0" w:color="auto"/>
        <w:right w:val="none" w:sz="0" w:space="0" w:color="auto"/>
      </w:divBdr>
      <w:divsChild>
        <w:div w:id="77363931">
          <w:marLeft w:val="0"/>
          <w:marRight w:val="0"/>
          <w:marTop w:val="0"/>
          <w:marBottom w:val="0"/>
          <w:divBdr>
            <w:top w:val="none" w:sz="0" w:space="0" w:color="auto"/>
            <w:left w:val="none" w:sz="0" w:space="0" w:color="auto"/>
            <w:bottom w:val="none" w:sz="0" w:space="0" w:color="auto"/>
            <w:right w:val="none" w:sz="0" w:space="0" w:color="auto"/>
          </w:divBdr>
          <w:divsChild>
            <w:div w:id="1847204732">
              <w:marLeft w:val="0"/>
              <w:marRight w:val="0"/>
              <w:marTop w:val="0"/>
              <w:marBottom w:val="0"/>
              <w:divBdr>
                <w:top w:val="none" w:sz="0" w:space="0" w:color="auto"/>
                <w:left w:val="none" w:sz="0" w:space="0" w:color="auto"/>
                <w:bottom w:val="none" w:sz="0" w:space="0" w:color="auto"/>
                <w:right w:val="none" w:sz="0" w:space="0" w:color="auto"/>
              </w:divBdr>
              <w:divsChild>
                <w:div w:id="15650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69581">
      <w:bodyDiv w:val="1"/>
      <w:marLeft w:val="0"/>
      <w:marRight w:val="0"/>
      <w:marTop w:val="0"/>
      <w:marBottom w:val="0"/>
      <w:divBdr>
        <w:top w:val="none" w:sz="0" w:space="0" w:color="auto"/>
        <w:left w:val="none" w:sz="0" w:space="0" w:color="auto"/>
        <w:bottom w:val="none" w:sz="0" w:space="0" w:color="auto"/>
        <w:right w:val="none" w:sz="0" w:space="0" w:color="auto"/>
      </w:divBdr>
      <w:divsChild>
        <w:div w:id="1460100388">
          <w:marLeft w:val="0"/>
          <w:marRight w:val="0"/>
          <w:marTop w:val="0"/>
          <w:marBottom w:val="0"/>
          <w:divBdr>
            <w:top w:val="none" w:sz="0" w:space="0" w:color="auto"/>
            <w:left w:val="none" w:sz="0" w:space="0" w:color="auto"/>
            <w:bottom w:val="none" w:sz="0" w:space="0" w:color="auto"/>
            <w:right w:val="none" w:sz="0" w:space="0" w:color="auto"/>
          </w:divBdr>
          <w:divsChild>
            <w:div w:id="506868331">
              <w:marLeft w:val="0"/>
              <w:marRight w:val="0"/>
              <w:marTop w:val="0"/>
              <w:marBottom w:val="0"/>
              <w:divBdr>
                <w:top w:val="none" w:sz="0" w:space="0" w:color="auto"/>
                <w:left w:val="none" w:sz="0" w:space="0" w:color="auto"/>
                <w:bottom w:val="none" w:sz="0" w:space="0" w:color="auto"/>
                <w:right w:val="none" w:sz="0" w:space="0" w:color="auto"/>
              </w:divBdr>
              <w:divsChild>
                <w:div w:id="582639630">
                  <w:marLeft w:val="0"/>
                  <w:marRight w:val="0"/>
                  <w:marTop w:val="0"/>
                  <w:marBottom w:val="0"/>
                  <w:divBdr>
                    <w:top w:val="none" w:sz="0" w:space="0" w:color="auto"/>
                    <w:left w:val="none" w:sz="0" w:space="0" w:color="auto"/>
                    <w:bottom w:val="none" w:sz="0" w:space="0" w:color="auto"/>
                    <w:right w:val="none" w:sz="0" w:space="0" w:color="auto"/>
                  </w:divBdr>
                  <w:divsChild>
                    <w:div w:id="13991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413">
      <w:bodyDiv w:val="1"/>
      <w:marLeft w:val="0"/>
      <w:marRight w:val="0"/>
      <w:marTop w:val="0"/>
      <w:marBottom w:val="0"/>
      <w:divBdr>
        <w:top w:val="none" w:sz="0" w:space="0" w:color="auto"/>
        <w:left w:val="none" w:sz="0" w:space="0" w:color="auto"/>
        <w:bottom w:val="none" w:sz="0" w:space="0" w:color="auto"/>
        <w:right w:val="none" w:sz="0" w:space="0" w:color="auto"/>
      </w:divBdr>
      <w:divsChild>
        <w:div w:id="622810143">
          <w:marLeft w:val="0"/>
          <w:marRight w:val="0"/>
          <w:marTop w:val="0"/>
          <w:marBottom w:val="0"/>
          <w:divBdr>
            <w:top w:val="none" w:sz="0" w:space="0" w:color="auto"/>
            <w:left w:val="none" w:sz="0" w:space="0" w:color="auto"/>
            <w:bottom w:val="none" w:sz="0" w:space="0" w:color="auto"/>
            <w:right w:val="none" w:sz="0" w:space="0" w:color="auto"/>
          </w:divBdr>
          <w:divsChild>
            <w:div w:id="1921791060">
              <w:marLeft w:val="0"/>
              <w:marRight w:val="0"/>
              <w:marTop w:val="0"/>
              <w:marBottom w:val="0"/>
              <w:divBdr>
                <w:top w:val="none" w:sz="0" w:space="0" w:color="auto"/>
                <w:left w:val="none" w:sz="0" w:space="0" w:color="auto"/>
                <w:bottom w:val="none" w:sz="0" w:space="0" w:color="auto"/>
                <w:right w:val="none" w:sz="0" w:space="0" w:color="auto"/>
              </w:divBdr>
              <w:divsChild>
                <w:div w:id="125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87473">
      <w:bodyDiv w:val="1"/>
      <w:marLeft w:val="0"/>
      <w:marRight w:val="0"/>
      <w:marTop w:val="0"/>
      <w:marBottom w:val="0"/>
      <w:divBdr>
        <w:top w:val="none" w:sz="0" w:space="0" w:color="auto"/>
        <w:left w:val="none" w:sz="0" w:space="0" w:color="auto"/>
        <w:bottom w:val="none" w:sz="0" w:space="0" w:color="auto"/>
        <w:right w:val="none" w:sz="0" w:space="0" w:color="auto"/>
      </w:divBdr>
    </w:div>
    <w:div w:id="1284651280">
      <w:bodyDiv w:val="1"/>
      <w:marLeft w:val="0"/>
      <w:marRight w:val="0"/>
      <w:marTop w:val="0"/>
      <w:marBottom w:val="0"/>
      <w:divBdr>
        <w:top w:val="none" w:sz="0" w:space="0" w:color="auto"/>
        <w:left w:val="none" w:sz="0" w:space="0" w:color="auto"/>
        <w:bottom w:val="none" w:sz="0" w:space="0" w:color="auto"/>
        <w:right w:val="none" w:sz="0" w:space="0" w:color="auto"/>
      </w:divBdr>
      <w:divsChild>
        <w:div w:id="440609697">
          <w:marLeft w:val="0"/>
          <w:marRight w:val="0"/>
          <w:marTop w:val="0"/>
          <w:marBottom w:val="0"/>
          <w:divBdr>
            <w:top w:val="none" w:sz="0" w:space="0" w:color="auto"/>
            <w:left w:val="none" w:sz="0" w:space="0" w:color="auto"/>
            <w:bottom w:val="none" w:sz="0" w:space="0" w:color="auto"/>
            <w:right w:val="none" w:sz="0" w:space="0" w:color="auto"/>
          </w:divBdr>
          <w:divsChild>
            <w:div w:id="1026062038">
              <w:marLeft w:val="0"/>
              <w:marRight w:val="0"/>
              <w:marTop w:val="0"/>
              <w:marBottom w:val="0"/>
              <w:divBdr>
                <w:top w:val="none" w:sz="0" w:space="0" w:color="auto"/>
                <w:left w:val="none" w:sz="0" w:space="0" w:color="auto"/>
                <w:bottom w:val="none" w:sz="0" w:space="0" w:color="auto"/>
                <w:right w:val="none" w:sz="0" w:space="0" w:color="auto"/>
              </w:divBdr>
              <w:divsChild>
                <w:div w:id="304431063">
                  <w:marLeft w:val="0"/>
                  <w:marRight w:val="0"/>
                  <w:marTop w:val="0"/>
                  <w:marBottom w:val="0"/>
                  <w:divBdr>
                    <w:top w:val="none" w:sz="0" w:space="0" w:color="auto"/>
                    <w:left w:val="none" w:sz="0" w:space="0" w:color="auto"/>
                    <w:bottom w:val="none" w:sz="0" w:space="0" w:color="auto"/>
                    <w:right w:val="none" w:sz="0" w:space="0" w:color="auto"/>
                  </w:divBdr>
                  <w:divsChild>
                    <w:div w:id="14452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00395">
      <w:bodyDiv w:val="1"/>
      <w:marLeft w:val="0"/>
      <w:marRight w:val="0"/>
      <w:marTop w:val="0"/>
      <w:marBottom w:val="0"/>
      <w:divBdr>
        <w:top w:val="none" w:sz="0" w:space="0" w:color="auto"/>
        <w:left w:val="none" w:sz="0" w:space="0" w:color="auto"/>
        <w:bottom w:val="none" w:sz="0" w:space="0" w:color="auto"/>
        <w:right w:val="none" w:sz="0" w:space="0" w:color="auto"/>
      </w:divBdr>
      <w:divsChild>
        <w:div w:id="1367412772">
          <w:marLeft w:val="0"/>
          <w:marRight w:val="0"/>
          <w:marTop w:val="0"/>
          <w:marBottom w:val="0"/>
          <w:divBdr>
            <w:top w:val="none" w:sz="0" w:space="0" w:color="auto"/>
            <w:left w:val="none" w:sz="0" w:space="0" w:color="auto"/>
            <w:bottom w:val="none" w:sz="0" w:space="0" w:color="auto"/>
            <w:right w:val="none" w:sz="0" w:space="0" w:color="auto"/>
          </w:divBdr>
        </w:div>
      </w:divsChild>
    </w:div>
    <w:div w:id="1341464732">
      <w:bodyDiv w:val="1"/>
      <w:marLeft w:val="0"/>
      <w:marRight w:val="0"/>
      <w:marTop w:val="0"/>
      <w:marBottom w:val="0"/>
      <w:divBdr>
        <w:top w:val="none" w:sz="0" w:space="0" w:color="auto"/>
        <w:left w:val="none" w:sz="0" w:space="0" w:color="auto"/>
        <w:bottom w:val="none" w:sz="0" w:space="0" w:color="auto"/>
        <w:right w:val="none" w:sz="0" w:space="0" w:color="auto"/>
      </w:divBdr>
      <w:divsChild>
        <w:div w:id="1938249359">
          <w:marLeft w:val="0"/>
          <w:marRight w:val="0"/>
          <w:marTop w:val="0"/>
          <w:marBottom w:val="0"/>
          <w:divBdr>
            <w:top w:val="none" w:sz="0" w:space="0" w:color="auto"/>
            <w:left w:val="none" w:sz="0" w:space="0" w:color="auto"/>
            <w:bottom w:val="none" w:sz="0" w:space="0" w:color="auto"/>
            <w:right w:val="none" w:sz="0" w:space="0" w:color="auto"/>
          </w:divBdr>
          <w:divsChild>
            <w:div w:id="587278071">
              <w:marLeft w:val="0"/>
              <w:marRight w:val="0"/>
              <w:marTop w:val="0"/>
              <w:marBottom w:val="0"/>
              <w:divBdr>
                <w:top w:val="none" w:sz="0" w:space="0" w:color="auto"/>
                <w:left w:val="none" w:sz="0" w:space="0" w:color="auto"/>
                <w:bottom w:val="none" w:sz="0" w:space="0" w:color="auto"/>
                <w:right w:val="none" w:sz="0" w:space="0" w:color="auto"/>
              </w:divBdr>
              <w:divsChild>
                <w:div w:id="18366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0269">
      <w:bodyDiv w:val="1"/>
      <w:marLeft w:val="0"/>
      <w:marRight w:val="0"/>
      <w:marTop w:val="0"/>
      <w:marBottom w:val="0"/>
      <w:divBdr>
        <w:top w:val="none" w:sz="0" w:space="0" w:color="auto"/>
        <w:left w:val="none" w:sz="0" w:space="0" w:color="auto"/>
        <w:bottom w:val="none" w:sz="0" w:space="0" w:color="auto"/>
        <w:right w:val="none" w:sz="0" w:space="0" w:color="auto"/>
      </w:divBdr>
      <w:divsChild>
        <w:div w:id="995300826">
          <w:marLeft w:val="0"/>
          <w:marRight w:val="0"/>
          <w:marTop w:val="0"/>
          <w:marBottom w:val="0"/>
          <w:divBdr>
            <w:top w:val="none" w:sz="0" w:space="0" w:color="auto"/>
            <w:left w:val="none" w:sz="0" w:space="0" w:color="auto"/>
            <w:bottom w:val="none" w:sz="0" w:space="0" w:color="auto"/>
            <w:right w:val="none" w:sz="0" w:space="0" w:color="auto"/>
          </w:divBdr>
          <w:divsChild>
            <w:div w:id="834688421">
              <w:marLeft w:val="0"/>
              <w:marRight w:val="0"/>
              <w:marTop w:val="0"/>
              <w:marBottom w:val="0"/>
              <w:divBdr>
                <w:top w:val="none" w:sz="0" w:space="0" w:color="auto"/>
                <w:left w:val="none" w:sz="0" w:space="0" w:color="auto"/>
                <w:bottom w:val="none" w:sz="0" w:space="0" w:color="auto"/>
                <w:right w:val="none" w:sz="0" w:space="0" w:color="auto"/>
              </w:divBdr>
              <w:divsChild>
                <w:div w:id="589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2257">
      <w:bodyDiv w:val="1"/>
      <w:marLeft w:val="0"/>
      <w:marRight w:val="0"/>
      <w:marTop w:val="0"/>
      <w:marBottom w:val="0"/>
      <w:divBdr>
        <w:top w:val="none" w:sz="0" w:space="0" w:color="auto"/>
        <w:left w:val="none" w:sz="0" w:space="0" w:color="auto"/>
        <w:bottom w:val="none" w:sz="0" w:space="0" w:color="auto"/>
        <w:right w:val="none" w:sz="0" w:space="0" w:color="auto"/>
      </w:divBdr>
      <w:divsChild>
        <w:div w:id="1683969532">
          <w:marLeft w:val="0"/>
          <w:marRight w:val="0"/>
          <w:marTop w:val="0"/>
          <w:marBottom w:val="0"/>
          <w:divBdr>
            <w:top w:val="none" w:sz="0" w:space="0" w:color="auto"/>
            <w:left w:val="none" w:sz="0" w:space="0" w:color="auto"/>
            <w:bottom w:val="none" w:sz="0" w:space="0" w:color="auto"/>
            <w:right w:val="none" w:sz="0" w:space="0" w:color="auto"/>
          </w:divBdr>
          <w:divsChild>
            <w:div w:id="1605336833">
              <w:marLeft w:val="0"/>
              <w:marRight w:val="0"/>
              <w:marTop w:val="0"/>
              <w:marBottom w:val="0"/>
              <w:divBdr>
                <w:top w:val="none" w:sz="0" w:space="0" w:color="auto"/>
                <w:left w:val="none" w:sz="0" w:space="0" w:color="auto"/>
                <w:bottom w:val="none" w:sz="0" w:space="0" w:color="auto"/>
                <w:right w:val="none" w:sz="0" w:space="0" w:color="auto"/>
              </w:divBdr>
              <w:divsChild>
                <w:div w:id="118573567">
                  <w:marLeft w:val="0"/>
                  <w:marRight w:val="0"/>
                  <w:marTop w:val="0"/>
                  <w:marBottom w:val="0"/>
                  <w:divBdr>
                    <w:top w:val="none" w:sz="0" w:space="0" w:color="auto"/>
                    <w:left w:val="none" w:sz="0" w:space="0" w:color="auto"/>
                    <w:bottom w:val="none" w:sz="0" w:space="0" w:color="auto"/>
                    <w:right w:val="none" w:sz="0" w:space="0" w:color="auto"/>
                  </w:divBdr>
                  <w:divsChild>
                    <w:div w:id="2498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08938">
      <w:bodyDiv w:val="1"/>
      <w:marLeft w:val="0"/>
      <w:marRight w:val="0"/>
      <w:marTop w:val="0"/>
      <w:marBottom w:val="0"/>
      <w:divBdr>
        <w:top w:val="none" w:sz="0" w:space="0" w:color="auto"/>
        <w:left w:val="none" w:sz="0" w:space="0" w:color="auto"/>
        <w:bottom w:val="none" w:sz="0" w:space="0" w:color="auto"/>
        <w:right w:val="none" w:sz="0" w:space="0" w:color="auto"/>
      </w:divBdr>
      <w:divsChild>
        <w:div w:id="1860387997">
          <w:marLeft w:val="0"/>
          <w:marRight w:val="0"/>
          <w:marTop w:val="0"/>
          <w:marBottom w:val="0"/>
          <w:divBdr>
            <w:top w:val="none" w:sz="0" w:space="0" w:color="auto"/>
            <w:left w:val="none" w:sz="0" w:space="0" w:color="auto"/>
            <w:bottom w:val="none" w:sz="0" w:space="0" w:color="auto"/>
            <w:right w:val="none" w:sz="0" w:space="0" w:color="auto"/>
          </w:divBdr>
          <w:divsChild>
            <w:div w:id="6427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6871">
      <w:bodyDiv w:val="1"/>
      <w:marLeft w:val="0"/>
      <w:marRight w:val="0"/>
      <w:marTop w:val="0"/>
      <w:marBottom w:val="0"/>
      <w:divBdr>
        <w:top w:val="none" w:sz="0" w:space="0" w:color="auto"/>
        <w:left w:val="none" w:sz="0" w:space="0" w:color="auto"/>
        <w:bottom w:val="none" w:sz="0" w:space="0" w:color="auto"/>
        <w:right w:val="none" w:sz="0" w:space="0" w:color="auto"/>
      </w:divBdr>
      <w:divsChild>
        <w:div w:id="1180120187">
          <w:marLeft w:val="0"/>
          <w:marRight w:val="0"/>
          <w:marTop w:val="0"/>
          <w:marBottom w:val="0"/>
          <w:divBdr>
            <w:top w:val="none" w:sz="0" w:space="0" w:color="auto"/>
            <w:left w:val="none" w:sz="0" w:space="0" w:color="auto"/>
            <w:bottom w:val="none" w:sz="0" w:space="0" w:color="auto"/>
            <w:right w:val="none" w:sz="0" w:space="0" w:color="auto"/>
          </w:divBdr>
          <w:divsChild>
            <w:div w:id="1579435315">
              <w:marLeft w:val="0"/>
              <w:marRight w:val="0"/>
              <w:marTop w:val="0"/>
              <w:marBottom w:val="0"/>
              <w:divBdr>
                <w:top w:val="none" w:sz="0" w:space="0" w:color="auto"/>
                <w:left w:val="none" w:sz="0" w:space="0" w:color="auto"/>
                <w:bottom w:val="none" w:sz="0" w:space="0" w:color="auto"/>
                <w:right w:val="none" w:sz="0" w:space="0" w:color="auto"/>
              </w:divBdr>
              <w:divsChild>
                <w:div w:id="2959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262">
      <w:bodyDiv w:val="1"/>
      <w:marLeft w:val="0"/>
      <w:marRight w:val="0"/>
      <w:marTop w:val="0"/>
      <w:marBottom w:val="0"/>
      <w:divBdr>
        <w:top w:val="none" w:sz="0" w:space="0" w:color="auto"/>
        <w:left w:val="none" w:sz="0" w:space="0" w:color="auto"/>
        <w:bottom w:val="none" w:sz="0" w:space="0" w:color="auto"/>
        <w:right w:val="none" w:sz="0" w:space="0" w:color="auto"/>
      </w:divBdr>
    </w:div>
    <w:div w:id="1479149995">
      <w:bodyDiv w:val="1"/>
      <w:marLeft w:val="0"/>
      <w:marRight w:val="0"/>
      <w:marTop w:val="0"/>
      <w:marBottom w:val="0"/>
      <w:divBdr>
        <w:top w:val="none" w:sz="0" w:space="0" w:color="auto"/>
        <w:left w:val="none" w:sz="0" w:space="0" w:color="auto"/>
        <w:bottom w:val="none" w:sz="0" w:space="0" w:color="auto"/>
        <w:right w:val="none" w:sz="0" w:space="0" w:color="auto"/>
      </w:divBdr>
      <w:divsChild>
        <w:div w:id="1070614027">
          <w:marLeft w:val="806"/>
          <w:marRight w:val="0"/>
          <w:marTop w:val="312"/>
          <w:marBottom w:val="0"/>
          <w:divBdr>
            <w:top w:val="none" w:sz="0" w:space="0" w:color="auto"/>
            <w:left w:val="none" w:sz="0" w:space="0" w:color="auto"/>
            <w:bottom w:val="none" w:sz="0" w:space="0" w:color="auto"/>
            <w:right w:val="none" w:sz="0" w:space="0" w:color="auto"/>
          </w:divBdr>
        </w:div>
        <w:div w:id="414979078">
          <w:marLeft w:val="806"/>
          <w:marRight w:val="0"/>
          <w:marTop w:val="312"/>
          <w:marBottom w:val="0"/>
          <w:divBdr>
            <w:top w:val="none" w:sz="0" w:space="0" w:color="auto"/>
            <w:left w:val="none" w:sz="0" w:space="0" w:color="auto"/>
            <w:bottom w:val="none" w:sz="0" w:space="0" w:color="auto"/>
            <w:right w:val="none" w:sz="0" w:space="0" w:color="auto"/>
          </w:divBdr>
        </w:div>
        <w:div w:id="1021587548">
          <w:marLeft w:val="806"/>
          <w:marRight w:val="0"/>
          <w:marTop w:val="312"/>
          <w:marBottom w:val="0"/>
          <w:divBdr>
            <w:top w:val="none" w:sz="0" w:space="0" w:color="auto"/>
            <w:left w:val="none" w:sz="0" w:space="0" w:color="auto"/>
            <w:bottom w:val="none" w:sz="0" w:space="0" w:color="auto"/>
            <w:right w:val="none" w:sz="0" w:space="0" w:color="auto"/>
          </w:divBdr>
        </w:div>
      </w:divsChild>
    </w:div>
    <w:div w:id="1496921486">
      <w:bodyDiv w:val="1"/>
      <w:marLeft w:val="0"/>
      <w:marRight w:val="0"/>
      <w:marTop w:val="0"/>
      <w:marBottom w:val="0"/>
      <w:divBdr>
        <w:top w:val="none" w:sz="0" w:space="0" w:color="auto"/>
        <w:left w:val="none" w:sz="0" w:space="0" w:color="auto"/>
        <w:bottom w:val="none" w:sz="0" w:space="0" w:color="auto"/>
        <w:right w:val="none" w:sz="0" w:space="0" w:color="auto"/>
      </w:divBdr>
      <w:divsChild>
        <w:div w:id="1073891365">
          <w:marLeft w:val="0"/>
          <w:marRight w:val="0"/>
          <w:marTop w:val="0"/>
          <w:marBottom w:val="0"/>
          <w:divBdr>
            <w:top w:val="none" w:sz="0" w:space="0" w:color="auto"/>
            <w:left w:val="none" w:sz="0" w:space="0" w:color="auto"/>
            <w:bottom w:val="none" w:sz="0" w:space="0" w:color="auto"/>
            <w:right w:val="none" w:sz="0" w:space="0" w:color="auto"/>
          </w:divBdr>
          <w:divsChild>
            <w:div w:id="1370647838">
              <w:marLeft w:val="0"/>
              <w:marRight w:val="0"/>
              <w:marTop w:val="0"/>
              <w:marBottom w:val="0"/>
              <w:divBdr>
                <w:top w:val="none" w:sz="0" w:space="0" w:color="auto"/>
                <w:left w:val="none" w:sz="0" w:space="0" w:color="auto"/>
                <w:bottom w:val="none" w:sz="0" w:space="0" w:color="auto"/>
                <w:right w:val="none" w:sz="0" w:space="0" w:color="auto"/>
              </w:divBdr>
              <w:divsChild>
                <w:div w:id="1989935827">
                  <w:marLeft w:val="0"/>
                  <w:marRight w:val="0"/>
                  <w:marTop w:val="0"/>
                  <w:marBottom w:val="0"/>
                  <w:divBdr>
                    <w:top w:val="none" w:sz="0" w:space="0" w:color="auto"/>
                    <w:left w:val="none" w:sz="0" w:space="0" w:color="auto"/>
                    <w:bottom w:val="none" w:sz="0" w:space="0" w:color="auto"/>
                    <w:right w:val="none" w:sz="0" w:space="0" w:color="auto"/>
                  </w:divBdr>
                  <w:divsChild>
                    <w:div w:id="1728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3687">
      <w:bodyDiv w:val="1"/>
      <w:marLeft w:val="0"/>
      <w:marRight w:val="0"/>
      <w:marTop w:val="0"/>
      <w:marBottom w:val="0"/>
      <w:divBdr>
        <w:top w:val="none" w:sz="0" w:space="0" w:color="auto"/>
        <w:left w:val="none" w:sz="0" w:space="0" w:color="auto"/>
        <w:bottom w:val="none" w:sz="0" w:space="0" w:color="auto"/>
        <w:right w:val="none" w:sz="0" w:space="0" w:color="auto"/>
      </w:divBdr>
      <w:divsChild>
        <w:div w:id="271716088">
          <w:marLeft w:val="0"/>
          <w:marRight w:val="0"/>
          <w:marTop w:val="0"/>
          <w:marBottom w:val="0"/>
          <w:divBdr>
            <w:top w:val="none" w:sz="0" w:space="0" w:color="auto"/>
            <w:left w:val="none" w:sz="0" w:space="0" w:color="auto"/>
            <w:bottom w:val="none" w:sz="0" w:space="0" w:color="auto"/>
            <w:right w:val="none" w:sz="0" w:space="0" w:color="auto"/>
          </w:divBdr>
          <w:divsChild>
            <w:div w:id="2081754203">
              <w:marLeft w:val="0"/>
              <w:marRight w:val="0"/>
              <w:marTop w:val="0"/>
              <w:marBottom w:val="0"/>
              <w:divBdr>
                <w:top w:val="none" w:sz="0" w:space="0" w:color="auto"/>
                <w:left w:val="none" w:sz="0" w:space="0" w:color="auto"/>
                <w:bottom w:val="none" w:sz="0" w:space="0" w:color="auto"/>
                <w:right w:val="none" w:sz="0" w:space="0" w:color="auto"/>
              </w:divBdr>
              <w:divsChild>
                <w:div w:id="1816681185">
                  <w:marLeft w:val="0"/>
                  <w:marRight w:val="0"/>
                  <w:marTop w:val="0"/>
                  <w:marBottom w:val="0"/>
                  <w:divBdr>
                    <w:top w:val="none" w:sz="0" w:space="0" w:color="auto"/>
                    <w:left w:val="none" w:sz="0" w:space="0" w:color="auto"/>
                    <w:bottom w:val="none" w:sz="0" w:space="0" w:color="auto"/>
                    <w:right w:val="none" w:sz="0" w:space="0" w:color="auto"/>
                  </w:divBdr>
                  <w:divsChild>
                    <w:div w:id="4097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6006">
      <w:bodyDiv w:val="1"/>
      <w:marLeft w:val="0"/>
      <w:marRight w:val="0"/>
      <w:marTop w:val="0"/>
      <w:marBottom w:val="0"/>
      <w:divBdr>
        <w:top w:val="none" w:sz="0" w:space="0" w:color="auto"/>
        <w:left w:val="none" w:sz="0" w:space="0" w:color="auto"/>
        <w:bottom w:val="none" w:sz="0" w:space="0" w:color="auto"/>
        <w:right w:val="none" w:sz="0" w:space="0" w:color="auto"/>
      </w:divBdr>
      <w:divsChild>
        <w:div w:id="1813984922">
          <w:marLeft w:val="0"/>
          <w:marRight w:val="0"/>
          <w:marTop w:val="0"/>
          <w:marBottom w:val="0"/>
          <w:divBdr>
            <w:top w:val="none" w:sz="0" w:space="0" w:color="auto"/>
            <w:left w:val="none" w:sz="0" w:space="0" w:color="auto"/>
            <w:bottom w:val="none" w:sz="0" w:space="0" w:color="auto"/>
            <w:right w:val="none" w:sz="0" w:space="0" w:color="auto"/>
          </w:divBdr>
          <w:divsChild>
            <w:div w:id="2114353113">
              <w:marLeft w:val="0"/>
              <w:marRight w:val="0"/>
              <w:marTop w:val="0"/>
              <w:marBottom w:val="0"/>
              <w:divBdr>
                <w:top w:val="none" w:sz="0" w:space="0" w:color="auto"/>
                <w:left w:val="none" w:sz="0" w:space="0" w:color="auto"/>
                <w:bottom w:val="none" w:sz="0" w:space="0" w:color="auto"/>
                <w:right w:val="none" w:sz="0" w:space="0" w:color="auto"/>
              </w:divBdr>
              <w:divsChild>
                <w:div w:id="17154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19922">
      <w:bodyDiv w:val="1"/>
      <w:marLeft w:val="0"/>
      <w:marRight w:val="0"/>
      <w:marTop w:val="0"/>
      <w:marBottom w:val="0"/>
      <w:divBdr>
        <w:top w:val="none" w:sz="0" w:space="0" w:color="auto"/>
        <w:left w:val="none" w:sz="0" w:space="0" w:color="auto"/>
        <w:bottom w:val="none" w:sz="0" w:space="0" w:color="auto"/>
        <w:right w:val="none" w:sz="0" w:space="0" w:color="auto"/>
      </w:divBdr>
      <w:divsChild>
        <w:div w:id="1990163497">
          <w:marLeft w:val="0"/>
          <w:marRight w:val="0"/>
          <w:marTop w:val="0"/>
          <w:marBottom w:val="0"/>
          <w:divBdr>
            <w:top w:val="none" w:sz="0" w:space="0" w:color="auto"/>
            <w:left w:val="none" w:sz="0" w:space="0" w:color="auto"/>
            <w:bottom w:val="none" w:sz="0" w:space="0" w:color="auto"/>
            <w:right w:val="none" w:sz="0" w:space="0" w:color="auto"/>
          </w:divBdr>
          <w:divsChild>
            <w:div w:id="659046528">
              <w:marLeft w:val="0"/>
              <w:marRight w:val="0"/>
              <w:marTop w:val="0"/>
              <w:marBottom w:val="0"/>
              <w:divBdr>
                <w:top w:val="none" w:sz="0" w:space="0" w:color="auto"/>
                <w:left w:val="none" w:sz="0" w:space="0" w:color="auto"/>
                <w:bottom w:val="none" w:sz="0" w:space="0" w:color="auto"/>
                <w:right w:val="none" w:sz="0" w:space="0" w:color="auto"/>
              </w:divBdr>
              <w:divsChild>
                <w:div w:id="158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25">
      <w:bodyDiv w:val="1"/>
      <w:marLeft w:val="0"/>
      <w:marRight w:val="0"/>
      <w:marTop w:val="0"/>
      <w:marBottom w:val="0"/>
      <w:divBdr>
        <w:top w:val="none" w:sz="0" w:space="0" w:color="auto"/>
        <w:left w:val="none" w:sz="0" w:space="0" w:color="auto"/>
        <w:bottom w:val="none" w:sz="0" w:space="0" w:color="auto"/>
        <w:right w:val="none" w:sz="0" w:space="0" w:color="auto"/>
      </w:divBdr>
      <w:divsChild>
        <w:div w:id="86198927">
          <w:marLeft w:val="0"/>
          <w:marRight w:val="0"/>
          <w:marTop w:val="0"/>
          <w:marBottom w:val="0"/>
          <w:divBdr>
            <w:top w:val="none" w:sz="0" w:space="0" w:color="auto"/>
            <w:left w:val="none" w:sz="0" w:space="0" w:color="auto"/>
            <w:bottom w:val="none" w:sz="0" w:space="0" w:color="auto"/>
            <w:right w:val="none" w:sz="0" w:space="0" w:color="auto"/>
          </w:divBdr>
          <w:divsChild>
            <w:div w:id="840661794">
              <w:marLeft w:val="0"/>
              <w:marRight w:val="0"/>
              <w:marTop w:val="0"/>
              <w:marBottom w:val="0"/>
              <w:divBdr>
                <w:top w:val="none" w:sz="0" w:space="0" w:color="auto"/>
                <w:left w:val="none" w:sz="0" w:space="0" w:color="auto"/>
                <w:bottom w:val="none" w:sz="0" w:space="0" w:color="auto"/>
                <w:right w:val="none" w:sz="0" w:space="0" w:color="auto"/>
              </w:divBdr>
              <w:divsChild>
                <w:div w:id="15012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5025">
      <w:bodyDiv w:val="1"/>
      <w:marLeft w:val="0"/>
      <w:marRight w:val="0"/>
      <w:marTop w:val="0"/>
      <w:marBottom w:val="0"/>
      <w:divBdr>
        <w:top w:val="none" w:sz="0" w:space="0" w:color="auto"/>
        <w:left w:val="none" w:sz="0" w:space="0" w:color="auto"/>
        <w:bottom w:val="none" w:sz="0" w:space="0" w:color="auto"/>
        <w:right w:val="none" w:sz="0" w:space="0" w:color="auto"/>
      </w:divBdr>
      <w:divsChild>
        <w:div w:id="1652900511">
          <w:marLeft w:val="0"/>
          <w:marRight w:val="0"/>
          <w:marTop w:val="0"/>
          <w:marBottom w:val="0"/>
          <w:divBdr>
            <w:top w:val="none" w:sz="0" w:space="0" w:color="auto"/>
            <w:left w:val="none" w:sz="0" w:space="0" w:color="auto"/>
            <w:bottom w:val="none" w:sz="0" w:space="0" w:color="auto"/>
            <w:right w:val="none" w:sz="0" w:space="0" w:color="auto"/>
          </w:divBdr>
          <w:divsChild>
            <w:div w:id="124549661">
              <w:marLeft w:val="0"/>
              <w:marRight w:val="0"/>
              <w:marTop w:val="0"/>
              <w:marBottom w:val="0"/>
              <w:divBdr>
                <w:top w:val="none" w:sz="0" w:space="0" w:color="auto"/>
                <w:left w:val="none" w:sz="0" w:space="0" w:color="auto"/>
                <w:bottom w:val="none" w:sz="0" w:space="0" w:color="auto"/>
                <w:right w:val="none" w:sz="0" w:space="0" w:color="auto"/>
              </w:divBdr>
              <w:divsChild>
                <w:div w:id="7670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71326">
      <w:bodyDiv w:val="1"/>
      <w:marLeft w:val="0"/>
      <w:marRight w:val="0"/>
      <w:marTop w:val="0"/>
      <w:marBottom w:val="0"/>
      <w:divBdr>
        <w:top w:val="none" w:sz="0" w:space="0" w:color="auto"/>
        <w:left w:val="none" w:sz="0" w:space="0" w:color="auto"/>
        <w:bottom w:val="none" w:sz="0" w:space="0" w:color="auto"/>
        <w:right w:val="none" w:sz="0" w:space="0" w:color="auto"/>
      </w:divBdr>
    </w:div>
    <w:div w:id="1698122120">
      <w:bodyDiv w:val="1"/>
      <w:marLeft w:val="0"/>
      <w:marRight w:val="0"/>
      <w:marTop w:val="0"/>
      <w:marBottom w:val="0"/>
      <w:divBdr>
        <w:top w:val="none" w:sz="0" w:space="0" w:color="auto"/>
        <w:left w:val="none" w:sz="0" w:space="0" w:color="auto"/>
        <w:bottom w:val="none" w:sz="0" w:space="0" w:color="auto"/>
        <w:right w:val="none" w:sz="0" w:space="0" w:color="auto"/>
      </w:divBdr>
    </w:div>
    <w:div w:id="1760711612">
      <w:bodyDiv w:val="1"/>
      <w:marLeft w:val="0"/>
      <w:marRight w:val="0"/>
      <w:marTop w:val="0"/>
      <w:marBottom w:val="0"/>
      <w:divBdr>
        <w:top w:val="none" w:sz="0" w:space="0" w:color="auto"/>
        <w:left w:val="none" w:sz="0" w:space="0" w:color="auto"/>
        <w:bottom w:val="none" w:sz="0" w:space="0" w:color="auto"/>
        <w:right w:val="none" w:sz="0" w:space="0" w:color="auto"/>
      </w:divBdr>
    </w:div>
    <w:div w:id="1771579323">
      <w:bodyDiv w:val="1"/>
      <w:marLeft w:val="0"/>
      <w:marRight w:val="0"/>
      <w:marTop w:val="0"/>
      <w:marBottom w:val="0"/>
      <w:divBdr>
        <w:top w:val="none" w:sz="0" w:space="0" w:color="auto"/>
        <w:left w:val="none" w:sz="0" w:space="0" w:color="auto"/>
        <w:bottom w:val="none" w:sz="0" w:space="0" w:color="auto"/>
        <w:right w:val="none" w:sz="0" w:space="0" w:color="auto"/>
      </w:divBdr>
    </w:div>
    <w:div w:id="1800798638">
      <w:bodyDiv w:val="1"/>
      <w:marLeft w:val="0"/>
      <w:marRight w:val="0"/>
      <w:marTop w:val="0"/>
      <w:marBottom w:val="0"/>
      <w:divBdr>
        <w:top w:val="none" w:sz="0" w:space="0" w:color="auto"/>
        <w:left w:val="none" w:sz="0" w:space="0" w:color="auto"/>
        <w:bottom w:val="none" w:sz="0" w:space="0" w:color="auto"/>
        <w:right w:val="none" w:sz="0" w:space="0" w:color="auto"/>
      </w:divBdr>
    </w:div>
    <w:div w:id="1840610474">
      <w:bodyDiv w:val="1"/>
      <w:marLeft w:val="0"/>
      <w:marRight w:val="0"/>
      <w:marTop w:val="0"/>
      <w:marBottom w:val="0"/>
      <w:divBdr>
        <w:top w:val="none" w:sz="0" w:space="0" w:color="auto"/>
        <w:left w:val="none" w:sz="0" w:space="0" w:color="auto"/>
        <w:bottom w:val="none" w:sz="0" w:space="0" w:color="auto"/>
        <w:right w:val="none" w:sz="0" w:space="0" w:color="auto"/>
      </w:divBdr>
      <w:divsChild>
        <w:div w:id="565146555">
          <w:marLeft w:val="0"/>
          <w:marRight w:val="0"/>
          <w:marTop w:val="0"/>
          <w:marBottom w:val="0"/>
          <w:divBdr>
            <w:top w:val="none" w:sz="0" w:space="0" w:color="auto"/>
            <w:left w:val="none" w:sz="0" w:space="0" w:color="auto"/>
            <w:bottom w:val="none" w:sz="0" w:space="0" w:color="auto"/>
            <w:right w:val="none" w:sz="0" w:space="0" w:color="auto"/>
          </w:divBdr>
          <w:divsChild>
            <w:div w:id="722677224">
              <w:marLeft w:val="0"/>
              <w:marRight w:val="0"/>
              <w:marTop w:val="0"/>
              <w:marBottom w:val="0"/>
              <w:divBdr>
                <w:top w:val="none" w:sz="0" w:space="0" w:color="auto"/>
                <w:left w:val="none" w:sz="0" w:space="0" w:color="auto"/>
                <w:bottom w:val="none" w:sz="0" w:space="0" w:color="auto"/>
                <w:right w:val="none" w:sz="0" w:space="0" w:color="auto"/>
              </w:divBdr>
              <w:divsChild>
                <w:div w:id="16787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3904">
      <w:bodyDiv w:val="1"/>
      <w:marLeft w:val="0"/>
      <w:marRight w:val="0"/>
      <w:marTop w:val="0"/>
      <w:marBottom w:val="0"/>
      <w:divBdr>
        <w:top w:val="none" w:sz="0" w:space="0" w:color="auto"/>
        <w:left w:val="none" w:sz="0" w:space="0" w:color="auto"/>
        <w:bottom w:val="none" w:sz="0" w:space="0" w:color="auto"/>
        <w:right w:val="none" w:sz="0" w:space="0" w:color="auto"/>
      </w:divBdr>
    </w:div>
    <w:div w:id="1870095926">
      <w:bodyDiv w:val="1"/>
      <w:marLeft w:val="0"/>
      <w:marRight w:val="0"/>
      <w:marTop w:val="0"/>
      <w:marBottom w:val="0"/>
      <w:divBdr>
        <w:top w:val="none" w:sz="0" w:space="0" w:color="auto"/>
        <w:left w:val="none" w:sz="0" w:space="0" w:color="auto"/>
        <w:bottom w:val="none" w:sz="0" w:space="0" w:color="auto"/>
        <w:right w:val="none" w:sz="0" w:space="0" w:color="auto"/>
      </w:divBdr>
      <w:divsChild>
        <w:div w:id="1284532034">
          <w:marLeft w:val="0"/>
          <w:marRight w:val="0"/>
          <w:marTop w:val="0"/>
          <w:marBottom w:val="0"/>
          <w:divBdr>
            <w:top w:val="none" w:sz="0" w:space="0" w:color="auto"/>
            <w:left w:val="none" w:sz="0" w:space="0" w:color="auto"/>
            <w:bottom w:val="none" w:sz="0" w:space="0" w:color="auto"/>
            <w:right w:val="none" w:sz="0" w:space="0" w:color="auto"/>
          </w:divBdr>
          <w:divsChild>
            <w:div w:id="1521234105">
              <w:marLeft w:val="0"/>
              <w:marRight w:val="0"/>
              <w:marTop w:val="0"/>
              <w:marBottom w:val="0"/>
              <w:divBdr>
                <w:top w:val="none" w:sz="0" w:space="0" w:color="auto"/>
                <w:left w:val="none" w:sz="0" w:space="0" w:color="auto"/>
                <w:bottom w:val="none" w:sz="0" w:space="0" w:color="auto"/>
                <w:right w:val="none" w:sz="0" w:space="0" w:color="auto"/>
              </w:divBdr>
              <w:divsChild>
                <w:div w:id="1819422405">
                  <w:marLeft w:val="0"/>
                  <w:marRight w:val="0"/>
                  <w:marTop w:val="0"/>
                  <w:marBottom w:val="0"/>
                  <w:divBdr>
                    <w:top w:val="none" w:sz="0" w:space="0" w:color="auto"/>
                    <w:left w:val="none" w:sz="0" w:space="0" w:color="auto"/>
                    <w:bottom w:val="none" w:sz="0" w:space="0" w:color="auto"/>
                    <w:right w:val="none" w:sz="0" w:space="0" w:color="auto"/>
                  </w:divBdr>
                  <w:divsChild>
                    <w:div w:id="1756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304">
      <w:bodyDiv w:val="1"/>
      <w:marLeft w:val="0"/>
      <w:marRight w:val="0"/>
      <w:marTop w:val="0"/>
      <w:marBottom w:val="0"/>
      <w:divBdr>
        <w:top w:val="none" w:sz="0" w:space="0" w:color="auto"/>
        <w:left w:val="none" w:sz="0" w:space="0" w:color="auto"/>
        <w:bottom w:val="none" w:sz="0" w:space="0" w:color="auto"/>
        <w:right w:val="none" w:sz="0" w:space="0" w:color="auto"/>
      </w:divBdr>
      <w:divsChild>
        <w:div w:id="104233749">
          <w:marLeft w:val="0"/>
          <w:marRight w:val="0"/>
          <w:marTop w:val="0"/>
          <w:marBottom w:val="0"/>
          <w:divBdr>
            <w:top w:val="none" w:sz="0" w:space="0" w:color="auto"/>
            <w:left w:val="none" w:sz="0" w:space="0" w:color="auto"/>
            <w:bottom w:val="none" w:sz="0" w:space="0" w:color="auto"/>
            <w:right w:val="none" w:sz="0" w:space="0" w:color="auto"/>
          </w:divBdr>
          <w:divsChild>
            <w:div w:id="1843541126">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sChild>
                    <w:div w:id="14979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90014">
      <w:bodyDiv w:val="1"/>
      <w:marLeft w:val="0"/>
      <w:marRight w:val="0"/>
      <w:marTop w:val="0"/>
      <w:marBottom w:val="0"/>
      <w:divBdr>
        <w:top w:val="none" w:sz="0" w:space="0" w:color="auto"/>
        <w:left w:val="none" w:sz="0" w:space="0" w:color="auto"/>
        <w:bottom w:val="none" w:sz="0" w:space="0" w:color="auto"/>
        <w:right w:val="none" w:sz="0" w:space="0" w:color="auto"/>
      </w:divBdr>
    </w:div>
    <w:div w:id="2040159824">
      <w:bodyDiv w:val="1"/>
      <w:marLeft w:val="0"/>
      <w:marRight w:val="0"/>
      <w:marTop w:val="0"/>
      <w:marBottom w:val="0"/>
      <w:divBdr>
        <w:top w:val="none" w:sz="0" w:space="0" w:color="auto"/>
        <w:left w:val="none" w:sz="0" w:space="0" w:color="auto"/>
        <w:bottom w:val="none" w:sz="0" w:space="0" w:color="auto"/>
        <w:right w:val="none" w:sz="0" w:space="0" w:color="auto"/>
      </w:divBdr>
    </w:div>
    <w:div w:id="2112818643">
      <w:bodyDiv w:val="1"/>
      <w:marLeft w:val="0"/>
      <w:marRight w:val="0"/>
      <w:marTop w:val="0"/>
      <w:marBottom w:val="0"/>
      <w:divBdr>
        <w:top w:val="none" w:sz="0" w:space="0" w:color="auto"/>
        <w:left w:val="none" w:sz="0" w:space="0" w:color="auto"/>
        <w:bottom w:val="none" w:sz="0" w:space="0" w:color="auto"/>
        <w:right w:val="none" w:sz="0" w:space="0" w:color="auto"/>
      </w:divBdr>
      <w:divsChild>
        <w:div w:id="726417866">
          <w:marLeft w:val="0"/>
          <w:marRight w:val="0"/>
          <w:marTop w:val="0"/>
          <w:marBottom w:val="0"/>
          <w:divBdr>
            <w:top w:val="none" w:sz="0" w:space="0" w:color="auto"/>
            <w:left w:val="none" w:sz="0" w:space="0" w:color="auto"/>
            <w:bottom w:val="none" w:sz="0" w:space="0" w:color="auto"/>
            <w:right w:val="none" w:sz="0" w:space="0" w:color="auto"/>
          </w:divBdr>
          <w:divsChild>
            <w:div w:id="940990145">
              <w:marLeft w:val="0"/>
              <w:marRight w:val="0"/>
              <w:marTop w:val="0"/>
              <w:marBottom w:val="0"/>
              <w:divBdr>
                <w:top w:val="none" w:sz="0" w:space="0" w:color="auto"/>
                <w:left w:val="none" w:sz="0" w:space="0" w:color="auto"/>
                <w:bottom w:val="none" w:sz="0" w:space="0" w:color="auto"/>
                <w:right w:val="none" w:sz="0" w:space="0" w:color="auto"/>
              </w:divBdr>
              <w:divsChild>
                <w:div w:id="396320679">
                  <w:marLeft w:val="0"/>
                  <w:marRight w:val="0"/>
                  <w:marTop w:val="0"/>
                  <w:marBottom w:val="0"/>
                  <w:divBdr>
                    <w:top w:val="none" w:sz="0" w:space="0" w:color="auto"/>
                    <w:left w:val="none" w:sz="0" w:space="0" w:color="auto"/>
                    <w:bottom w:val="none" w:sz="0" w:space="0" w:color="auto"/>
                    <w:right w:val="none" w:sz="0" w:space="0" w:color="auto"/>
                  </w:divBdr>
                  <w:divsChild>
                    <w:div w:id="20584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thombs@mcgill.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helancet.com/journals/lanpsy/article/PIIS2215-0366(21)00213-3/fulltext" TargetMode="External"/><Relationship Id="rId4" Type="http://schemas.openxmlformats.org/officeDocument/2006/relationships/settings" Target="settings.xml"/><Relationship Id="rId9" Type="http://schemas.openxmlformats.org/officeDocument/2006/relationships/hyperlink" Target="https://www.who.int/emergencies/diseases/novel-coronavirus-2019/events-as-they-happ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30D4-6A1F-A74F-8521-1169E258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8750</Words>
  <Characters>49877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Bonardi</dc:creator>
  <cp:keywords/>
  <dc:description/>
  <cp:lastModifiedBy>Nadia González</cp:lastModifiedBy>
  <cp:revision>3</cp:revision>
  <cp:lastPrinted>2026-02-13T19:45:00Z</cp:lastPrinted>
  <dcterms:created xsi:type="dcterms:W3CDTF">2026-04-09T19:21:00Z</dcterms:created>
  <dcterms:modified xsi:type="dcterms:W3CDTF">2026-04-09T19:23:00Z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id="4E6ntyXN"/&gt;&lt;style id="http://www.zotero.org/styles/american-medical-association" hasBibliography="1" bibliographyStyleHasBeenSet="1"/&gt;&lt;prefs&gt;&lt;pref name="fieldType" value="Field"/&gt;&lt;/prefs&gt;&lt;/data&gt;</vt:lpwstr>
  </property>
</Properties>
</file>