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B79C" w14:textId="46347467" w:rsidR="00471BE9" w:rsidRPr="00A60930" w:rsidRDefault="00471BE9" w:rsidP="00471BE9">
      <w:pPr>
        <w:rPr>
          <w:b/>
          <w:bCs/>
          <w:sz w:val="32"/>
          <w:szCs w:val="32"/>
        </w:rPr>
      </w:pPr>
      <w:r w:rsidRPr="00A60930">
        <w:rPr>
          <w:b/>
          <w:bCs/>
          <w:sz w:val="32"/>
          <w:szCs w:val="32"/>
        </w:rPr>
        <w:t xml:space="preserve">Supplement </w:t>
      </w:r>
      <w:r>
        <w:rPr>
          <w:b/>
          <w:bCs/>
          <w:sz w:val="32"/>
          <w:szCs w:val="32"/>
        </w:rPr>
        <w:t>3</w:t>
      </w:r>
    </w:p>
    <w:p w14:paraId="335E9C13" w14:textId="0A909F77" w:rsidR="00476DB3" w:rsidRDefault="00B510D2" w:rsidP="00B510D2">
      <w:pPr>
        <w:pStyle w:val="Heading2"/>
      </w:pPr>
      <w:r>
        <w:t>Study 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6DB3" w:rsidRPr="00471BE9" w14:paraId="26B61241" w14:textId="77777777">
        <w:tc>
          <w:tcPr>
            <w:tcW w:w="2880" w:type="dxa"/>
          </w:tcPr>
          <w:p w14:paraId="4F9657B3" w14:textId="77777777" w:rsidR="00476DB3" w:rsidRPr="00471BE9" w:rsidRDefault="00B510D2">
            <w:pPr>
              <w:rPr>
                <w:b/>
                <w:bCs/>
              </w:rPr>
            </w:pPr>
            <w:r w:rsidRPr="00471BE9">
              <w:rPr>
                <w:b/>
                <w:bCs/>
              </w:rPr>
              <w:t>Domain</w:t>
            </w:r>
          </w:p>
        </w:tc>
        <w:tc>
          <w:tcPr>
            <w:tcW w:w="2880" w:type="dxa"/>
          </w:tcPr>
          <w:p w14:paraId="55AF3CDA" w14:textId="77777777" w:rsidR="00476DB3" w:rsidRPr="00471BE9" w:rsidRDefault="00B510D2">
            <w:pPr>
              <w:rPr>
                <w:b/>
                <w:bCs/>
              </w:rPr>
            </w:pPr>
            <w:r w:rsidRPr="00471BE9">
              <w:rPr>
                <w:b/>
                <w:bCs/>
              </w:rPr>
              <w:t>Include</w:t>
            </w:r>
          </w:p>
        </w:tc>
        <w:tc>
          <w:tcPr>
            <w:tcW w:w="2880" w:type="dxa"/>
          </w:tcPr>
          <w:p w14:paraId="3EBE5455" w14:textId="77777777" w:rsidR="00476DB3" w:rsidRPr="00471BE9" w:rsidRDefault="00B510D2">
            <w:pPr>
              <w:rPr>
                <w:b/>
                <w:bCs/>
              </w:rPr>
            </w:pPr>
            <w:r w:rsidRPr="00471BE9">
              <w:rPr>
                <w:b/>
                <w:bCs/>
              </w:rPr>
              <w:t>Exclude</w:t>
            </w:r>
          </w:p>
        </w:tc>
      </w:tr>
      <w:tr w:rsidR="00476DB3" w14:paraId="05C11639" w14:textId="77777777">
        <w:tc>
          <w:tcPr>
            <w:tcW w:w="2880" w:type="dxa"/>
          </w:tcPr>
          <w:p w14:paraId="31E70521" w14:textId="77777777" w:rsidR="00476DB3" w:rsidRDefault="00B510D2">
            <w:r>
              <w:t>Population</w:t>
            </w:r>
          </w:p>
        </w:tc>
        <w:tc>
          <w:tcPr>
            <w:tcW w:w="2880" w:type="dxa"/>
          </w:tcPr>
          <w:p w14:paraId="06BCA1B4" w14:textId="77777777" w:rsidR="00476DB3" w:rsidRDefault="00B510D2">
            <w:r>
              <w:t>Individuals with a primary diagnosis insomnia disorder of all ages (including adult and pediatric populations) and of both gender will be included. There will be no restrictions to mental, somatic or sleep comorbidities.</w:t>
            </w:r>
          </w:p>
        </w:tc>
        <w:tc>
          <w:tcPr>
            <w:tcW w:w="2880" w:type="dxa"/>
          </w:tcPr>
          <w:p w14:paraId="0D941A49" w14:textId="77777777" w:rsidR="00476DB3" w:rsidRDefault="00B510D2">
            <w:r>
              <w:t>Individuals without a primary diagnosis of insomnia disorders</w:t>
            </w:r>
          </w:p>
        </w:tc>
      </w:tr>
      <w:tr w:rsidR="00476DB3" w14:paraId="3E1362FD" w14:textId="77777777">
        <w:tc>
          <w:tcPr>
            <w:tcW w:w="2880" w:type="dxa"/>
          </w:tcPr>
          <w:p w14:paraId="5B7E48EB" w14:textId="77777777" w:rsidR="00476DB3" w:rsidRDefault="00B510D2">
            <w:r>
              <w:t>Intervention</w:t>
            </w:r>
          </w:p>
        </w:tc>
        <w:tc>
          <w:tcPr>
            <w:tcW w:w="2880" w:type="dxa"/>
          </w:tcPr>
          <w:p w14:paraId="16C052C3" w14:textId="307B8CEA" w:rsidR="00476DB3" w:rsidRDefault="00B510D2">
            <w:r>
              <w:t xml:space="preserve">Any type of homeopathic treatment involving the delivery of homeopathic </w:t>
            </w:r>
            <w:r w:rsidR="00C15B66">
              <w:t>preparations</w:t>
            </w:r>
            <w:r>
              <w:t xml:space="preserve"> with all routes of administration</w:t>
            </w:r>
          </w:p>
        </w:tc>
        <w:tc>
          <w:tcPr>
            <w:tcW w:w="2880" w:type="dxa"/>
          </w:tcPr>
          <w:p w14:paraId="6B33D230" w14:textId="21D4554F" w:rsidR="00476DB3" w:rsidRDefault="00B510D2">
            <w:r>
              <w:t>Interventions which do not match the definition of an HP</w:t>
            </w:r>
          </w:p>
        </w:tc>
      </w:tr>
      <w:tr w:rsidR="00476DB3" w14:paraId="4D5F1398" w14:textId="77777777">
        <w:tc>
          <w:tcPr>
            <w:tcW w:w="2880" w:type="dxa"/>
          </w:tcPr>
          <w:p w14:paraId="08C95EF4" w14:textId="77777777" w:rsidR="00476DB3" w:rsidRDefault="00B510D2">
            <w:r>
              <w:t>Comparator</w:t>
            </w:r>
          </w:p>
        </w:tc>
        <w:tc>
          <w:tcPr>
            <w:tcW w:w="2880" w:type="dxa"/>
          </w:tcPr>
          <w:p w14:paraId="304C5E5B" w14:textId="77777777" w:rsidR="00476DB3" w:rsidRDefault="00B510D2">
            <w:r>
              <w:t>any type of control (e.g. placebo, usual care, no treatment, active comparators)</w:t>
            </w:r>
          </w:p>
        </w:tc>
        <w:tc>
          <w:tcPr>
            <w:tcW w:w="2880" w:type="dxa"/>
          </w:tcPr>
          <w:p w14:paraId="7CCC86DF" w14:textId="27474A64" w:rsidR="00476DB3" w:rsidRDefault="00B510D2">
            <w:r>
              <w:t>Studies without a control</w:t>
            </w:r>
            <w:r w:rsidR="00C15B66">
              <w:t>, s</w:t>
            </w:r>
            <w:r>
              <w:t>tudies that compare 2 HPs</w:t>
            </w:r>
            <w:r w:rsidR="00C15B66">
              <w:t>,</w:t>
            </w:r>
            <w:r>
              <w:br/>
            </w:r>
            <w:r w:rsidR="00C15B66">
              <w:t>s</w:t>
            </w:r>
            <w:r>
              <w:t xml:space="preserve">tudies comparing combinations of HMPs and another intervention (e.g. herbal) with a third therapy </w:t>
            </w:r>
          </w:p>
        </w:tc>
      </w:tr>
      <w:tr w:rsidR="00476DB3" w14:paraId="075DECEE" w14:textId="77777777">
        <w:tc>
          <w:tcPr>
            <w:tcW w:w="2880" w:type="dxa"/>
          </w:tcPr>
          <w:p w14:paraId="537F8E5A" w14:textId="77777777" w:rsidR="00476DB3" w:rsidRDefault="00B510D2">
            <w:r>
              <w:t>Outcome</w:t>
            </w:r>
          </w:p>
        </w:tc>
        <w:tc>
          <w:tcPr>
            <w:tcW w:w="2880" w:type="dxa"/>
          </w:tcPr>
          <w:p w14:paraId="5F84EE42" w14:textId="74FDA67B" w:rsidR="00476DB3" w:rsidRDefault="00C15B66">
            <w:r w:rsidRPr="00C15B66">
              <w:t xml:space="preserve">Studies were required to report at least one insomnia-related clinical outcome measured at two or more time points (e.g., baseline and follow-up). Eligible outcomes included measures of insomnia severity, sleep quality, sleep parameters (e.g., sleep onset latency, total sleep time), and adverse events. </w:t>
            </w:r>
          </w:p>
        </w:tc>
        <w:tc>
          <w:tcPr>
            <w:tcW w:w="2880" w:type="dxa"/>
          </w:tcPr>
          <w:p w14:paraId="09B53278" w14:textId="701DA70C" w:rsidR="00476DB3" w:rsidRDefault="00C15B66">
            <w:r w:rsidRPr="00C15B66">
              <w:t>Studies reporting only economic outcomes or lacking outcome data relevant to insomnia were excluded.</w:t>
            </w:r>
          </w:p>
        </w:tc>
      </w:tr>
      <w:tr w:rsidR="00476DB3" w14:paraId="1E07B52E" w14:textId="77777777">
        <w:tc>
          <w:tcPr>
            <w:tcW w:w="2880" w:type="dxa"/>
          </w:tcPr>
          <w:p w14:paraId="395716F1" w14:textId="77777777" w:rsidR="00476DB3" w:rsidRDefault="00B510D2">
            <w:r>
              <w:t>Study characteristics</w:t>
            </w:r>
          </w:p>
        </w:tc>
        <w:tc>
          <w:tcPr>
            <w:tcW w:w="2880" w:type="dxa"/>
          </w:tcPr>
          <w:p w14:paraId="5D17E308" w14:textId="182D4797" w:rsidR="00476DB3" w:rsidRDefault="00C15B66">
            <w:r>
              <w:t>R</w:t>
            </w:r>
            <w:r w:rsidR="00B510D2">
              <w:t>andomized trials (RCTs)</w:t>
            </w:r>
            <w:r w:rsidR="00B510D2">
              <w:br/>
              <w:t>prospective, non‐randomized controlled studies of interventions (NRSIs).</w:t>
            </w:r>
            <w:r w:rsidR="00B510D2">
              <w:br/>
              <w:t>n-of-1 trials (in which a single participant receives both HMP and the control intervention in a randomly allocated sequence) if randomization and blinding are performed.</w:t>
            </w:r>
          </w:p>
        </w:tc>
        <w:tc>
          <w:tcPr>
            <w:tcW w:w="2880" w:type="dxa"/>
          </w:tcPr>
          <w:p w14:paraId="786D8EAF" w14:textId="77777777" w:rsidR="00476DB3" w:rsidRDefault="00B510D2">
            <w:r>
              <w:t>cross-sectional studies (without two or more points in time when outcomes are measured)</w:t>
            </w:r>
            <w:r>
              <w:br/>
              <w:t>retrospective cohort studies,</w:t>
            </w:r>
            <w:r>
              <w:br/>
              <w:t>case-control studies,</w:t>
            </w:r>
            <w:r>
              <w:br/>
              <w:t>before-after-studies (evaluation of a single group of participants at two time points),</w:t>
            </w:r>
            <w:r>
              <w:br/>
              <w:t>interrupted time series (as a special case of before-</w:t>
            </w:r>
            <w:r>
              <w:lastRenderedPageBreak/>
              <w:t>after-studies),</w:t>
            </w:r>
            <w:r>
              <w:br/>
              <w:t>case series,</w:t>
            </w:r>
            <w:r>
              <w:br/>
              <w:t>case reports,</w:t>
            </w:r>
            <w:r>
              <w:br/>
              <w:t>retracted publications.</w:t>
            </w:r>
            <w:r>
              <w:br/>
              <w:t>animal studies,</w:t>
            </w:r>
            <w:r>
              <w:br/>
              <w:t>study protocols</w:t>
            </w:r>
          </w:p>
        </w:tc>
      </w:tr>
    </w:tbl>
    <w:p w14:paraId="28BE64E1" w14:textId="77777777" w:rsidR="00B510D2" w:rsidRDefault="00B510D2"/>
    <w:sectPr w:rsidR="00B510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99288">
    <w:abstractNumId w:val="8"/>
  </w:num>
  <w:num w:numId="2" w16cid:durableId="1913347980">
    <w:abstractNumId w:val="6"/>
  </w:num>
  <w:num w:numId="3" w16cid:durableId="1637107413">
    <w:abstractNumId w:val="5"/>
  </w:num>
  <w:num w:numId="4" w16cid:durableId="1449622272">
    <w:abstractNumId w:val="4"/>
  </w:num>
  <w:num w:numId="5" w16cid:durableId="1319654802">
    <w:abstractNumId w:val="7"/>
  </w:num>
  <w:num w:numId="6" w16cid:durableId="272053763">
    <w:abstractNumId w:val="3"/>
  </w:num>
  <w:num w:numId="7" w16cid:durableId="445540720">
    <w:abstractNumId w:val="2"/>
  </w:num>
  <w:num w:numId="8" w16cid:durableId="1903785654">
    <w:abstractNumId w:val="1"/>
  </w:num>
  <w:num w:numId="9" w16cid:durableId="48558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EB0"/>
    <w:rsid w:val="00471BE9"/>
    <w:rsid w:val="00476DB3"/>
    <w:rsid w:val="007C5A07"/>
    <w:rsid w:val="00AA1D8D"/>
    <w:rsid w:val="00B47730"/>
    <w:rsid w:val="00B510D2"/>
    <w:rsid w:val="00C15B66"/>
    <w:rsid w:val="00CB0664"/>
    <w:rsid w:val="00F027CF"/>
    <w:rsid w:val="00F91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3592C"/>
  <w14:defaultImageDpi w14:val="300"/>
  <w15:docId w15:val="{2CD32C26-F125-414F-A811-6F53AAD5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Abhijit Dutta</cp:lastModifiedBy>
  <cp:revision>5</cp:revision>
  <dcterms:created xsi:type="dcterms:W3CDTF">2013-12-23T23:15:00Z</dcterms:created>
  <dcterms:modified xsi:type="dcterms:W3CDTF">2026-04-04T17:06:00Z</dcterms:modified>
  <cp:category/>
</cp:coreProperties>
</file>