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cs="Times New Roman"/>
          <w:b/>
          <w:bCs/>
          <w:i/>
          <w:i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/>
          <w:iCs/>
          <w:lang w:val="en-US" w:eastAsia="zh-CN"/>
        </w:rPr>
        <w:t>Graphical summary</w:t>
      </w:r>
      <w:r>
        <w:rPr>
          <w:rFonts w:hint="eastAsia" w:ascii="Times New Roman" w:hAnsi="Times New Roman" w:cs="Times New Roman"/>
          <w:b/>
          <w:bCs/>
          <w:i/>
          <w:iCs/>
          <w:lang w:val="en-US" w:eastAsia="zh-CN"/>
        </w:rPr>
        <w:t>：</w:t>
      </w:r>
    </w:p>
    <w:p>
      <w:pPr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186690</wp:posOffset>
            </wp:positionV>
            <wp:extent cx="4702175" cy="3137535"/>
            <wp:effectExtent l="0" t="0" r="9525" b="12065"/>
            <wp:wrapTopAndBottom/>
            <wp:docPr id="1" name="图片 1" descr="全文总结思路调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全文总结思路调整1"/>
                    <pic:cNvPicPr>
                      <a:picLocks noChangeAspect="1"/>
                    </pic:cNvPicPr>
                  </pic:nvPicPr>
                  <pic:blipFill>
                    <a:blip r:embed="rId4"/>
                    <a:srcRect t="4701" b="4970"/>
                    <a:stretch>
                      <a:fillRect/>
                    </a:stretch>
                  </pic:blipFill>
                  <pic:spPr>
                    <a:xfrm>
                      <a:off x="0" y="0"/>
                      <a:ext cx="4702175" cy="313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lang w:val="en-US" w:eastAsia="zh-CN"/>
        </w:rPr>
        <w:t>The present study suggests ：Dexmedetomidine attenuates inflammatory cytokines and airway hyperresponsiveness in models of asthma, and there are possible mechanisms by which.</w:t>
      </w:r>
    </w:p>
    <w:p>
      <w:pPr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1. </w:t>
      </w:r>
      <w:r>
        <w:rPr>
          <w:rFonts w:hint="eastAsia" w:ascii="Times New Roman" w:hAnsi="Times New Roman" w:cs="Times New Roman"/>
          <w:lang w:val="en-US" w:eastAsia="zh-CN"/>
        </w:rPr>
        <w:t>D</w:t>
      </w:r>
      <w:r>
        <w:rPr>
          <w:rFonts w:hint="default" w:ascii="Times New Roman" w:hAnsi="Times New Roman" w:cs="Times New Roman"/>
          <w:lang w:val="en-US" w:eastAsia="zh-CN"/>
        </w:rPr>
        <w:t>exmedetomidine downregulates the TRL4/NFκB signalling pathway by inhibiting Ca2+ inward flow;</w:t>
      </w:r>
    </w:p>
    <w:p>
      <w:pPr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2. </w:t>
      </w:r>
      <w:r>
        <w:rPr>
          <w:rFonts w:hint="eastAsia" w:ascii="Times New Roman" w:hAnsi="Times New Roman" w:cs="Times New Roman"/>
          <w:lang w:val="en-US" w:eastAsia="zh-CN"/>
        </w:rPr>
        <w:t>D</w:t>
      </w:r>
      <w:r>
        <w:rPr>
          <w:rFonts w:hint="default" w:ascii="Times New Roman" w:hAnsi="Times New Roman" w:cs="Times New Roman"/>
          <w:lang w:val="en-US" w:eastAsia="zh-CN"/>
        </w:rPr>
        <w:t>own-regulation of TRL4/NFκB reduces stimulation of TH2 cells, thereby decreasing IL4 and IGE secretion and consequently Muc5AC protein expression;</w:t>
      </w:r>
    </w:p>
    <w:p>
      <w:pPr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3.The decrease in TSLP expression after dexmedetomidine application may be related to the downregulation of the TRL4/NFκB signalling pathway and possibly to attenuated epithelial cell stimulation;</w:t>
      </w:r>
    </w:p>
    <w:p>
      <w:pPr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4.The effect of dexmedetomidine on TH2 cells may have the involvement of calcium-regulated neurophosphatase.</w:t>
      </w:r>
      <w:bookmarkStart w:id="0" w:name="_GoBack"/>
      <w:bookmarkEnd w:id="0"/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F1E"/>
    <w:rsid w:val="004163C2"/>
    <w:rsid w:val="00645019"/>
    <w:rsid w:val="00A71284"/>
    <w:rsid w:val="00D444CD"/>
    <w:rsid w:val="00E90E0B"/>
    <w:rsid w:val="00F46F1E"/>
    <w:rsid w:val="013F6A77"/>
    <w:rsid w:val="0ADE76BE"/>
    <w:rsid w:val="378B53B1"/>
    <w:rsid w:val="3D314390"/>
    <w:rsid w:val="4F3E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0</Words>
  <Characters>1</Characters>
  <Lines>1</Lines>
  <Paragraphs>1</Paragraphs>
  <TotalTime>10</TotalTime>
  <ScaleCrop>false</ScaleCrop>
  <LinksUpToDate>false</LinksUpToDate>
  <CharactersWithSpaces>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2020-06-30T09:00:00Z</dcterms:created>
  <dc:creator>邓 时海</dc:creator>
  <cp:lastModifiedBy>段</cp:lastModifiedBy>
  <dcterms:modified xsi:type="dcterms:W3CDTF">2021-09-25T01:39:56Z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