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FABE">
      <w:pPr>
        <w:keepNext w:val="0"/>
        <w:keepLines w:val="0"/>
        <w:widowControl/>
        <w:suppressLineNumbers w:val="0"/>
        <w:bidi w:val="0"/>
        <w:snapToGrid w:val="0"/>
        <w:ind w:left="0" w:leftChars="0" w:right="0" w:rightChars="0" w:firstLine="0" w:firstLineChars="0"/>
        <w:jc w:val="both"/>
        <w:textAlignment w:val="bottom"/>
        <w:rPr>
          <w:rFonts w:hint="default" w:ascii="Times New Roman" w:hAnsi="Times New Roman" w:eastAsia="宋体" w:cs="Times New Roman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  <w:lang w:val="en-US" w:eastAsia="zh-CN" w:bidi="ar"/>
        </w:rPr>
        <w:t xml:space="preserve">Supporting 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lang w:val="en-US" w:eastAsia="zh-CN" w:bidi="ar"/>
        </w:rPr>
        <w:t xml:space="preserve">Table 8. Causal Mediation Analysis of the Proteomic Risk Score in the Association Between Allostatic load and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  <w:lang w:val="en-US" w:eastAsia="zh-CN" w:bidi="ar"/>
        </w:rPr>
        <w:t>Chronic kidney disease</w:t>
      </w:r>
      <w:bookmarkStart w:id="0" w:name="_GoBack"/>
      <w:bookmarkEnd w:id="0"/>
    </w:p>
    <w:tbl>
      <w:tblPr>
        <w:tblStyle w:val="2"/>
        <w:tblW w:w="836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6" w:space="0"/>
          <w:insideV w:val="none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95"/>
        <w:gridCol w:w="1270"/>
        <w:gridCol w:w="2147"/>
        <w:gridCol w:w="1151"/>
      </w:tblGrid>
      <w:tr w14:paraId="3E82E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619298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Effect Component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73CF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Estimate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4E00F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95% CI</w:t>
            </w:r>
          </w:p>
        </w:tc>
        <w:tc>
          <w:tcPr>
            <w:tcW w:w="115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4E34B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698DF3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1667C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Effect Decomposition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4CDF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394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69A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156C68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5A12DB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Total Effect (TE)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3E7EC5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8AC51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1.20 – 1.34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F1EE4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&lt; 0.001</w:t>
            </w:r>
          </w:p>
        </w:tc>
      </w:tr>
      <w:tr w14:paraId="02E24E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C596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Natural Direct Effect (NDE)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A2D3ED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451FC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1.02 – 1.15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518A5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0.014</w:t>
            </w:r>
          </w:p>
        </w:tc>
      </w:tr>
      <w:tr w14:paraId="1A53C5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0100DD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Natural Indirect Effect (NIE)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98582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56157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1.15 – 1.19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34ED9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&lt; 0.001</w:t>
            </w:r>
          </w:p>
        </w:tc>
      </w:tr>
      <w:tr w14:paraId="29A903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3BCCE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Proportion Mediated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09A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CDF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B5ED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723EF4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9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A9D0C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PM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ED6CAB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67.70%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A71D4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56.2% – 89.0%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1C0354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&lt; 0.001</w:t>
            </w:r>
          </w:p>
        </w:tc>
      </w:tr>
      <w:tr w14:paraId="2784C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63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5E8BFF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Abbreviations:TE, total effect; NDE, natural direct effect; NIE, natural indirect effect; PM, proportion mediated; HR, hazard ratio; CI, confidence interval.</w:t>
            </w:r>
          </w:p>
        </w:tc>
      </w:tr>
    </w:tbl>
    <w:p w14:paraId="082479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C45D2"/>
    <w:rsid w:val="3F6C45D2"/>
    <w:rsid w:val="628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474</Characters>
  <Lines>0</Lines>
  <Paragraphs>0</Paragraphs>
  <TotalTime>2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2026-04-05T10:12:00Z</dcterms:created>
  <dc:creator>O S</dc:creator>
  <cp:lastModifiedBy>O S</cp:lastModifiedBy>
  <dcterms:modified xsi:type="dcterms:W3CDTF">2026-04-05T12:41:13Z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93304184EC324C4BB7D016CF42CF6EB9_11</vt:lpwstr>
  </property>
  <property fmtid="{D5CDD505-2E9C-101B-9397-08002B2CF9AE}" pid="4" name="KSOTemplateDocerSaveRecord">
    <vt:lpwstr>eyJoZGlkIjoiZWY2ZjY0MTRmMWE2ZGE5MDBiZGRkMWI4MGY0YTA3ODgiLCJ1c2VySWQiOiIzMDExODk2ODAifQ==</vt:lpwstr>
  </property>
</Properties>
</file>