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D972" w14:textId="06689BE6" w:rsidR="00E92659" w:rsidRDefault="001804D3">
      <w:r w:rsidRPr="001804D3">
        <w:rPr>
          <w:noProof/>
        </w:rPr>
        <w:drawing>
          <wp:anchor distT="0" distB="0" distL="114300" distR="114300" simplePos="0" relativeHeight="251659264" behindDoc="0" locked="0" layoutInCell="1" allowOverlap="1" wp14:anchorId="65950524" wp14:editId="54061C3B">
            <wp:simplePos x="0" y="0"/>
            <wp:positionH relativeFrom="column">
              <wp:posOffset>-233045</wp:posOffset>
            </wp:positionH>
            <wp:positionV relativeFrom="paragraph">
              <wp:posOffset>-67945</wp:posOffset>
            </wp:positionV>
            <wp:extent cx="5731510" cy="2826385"/>
            <wp:effectExtent l="0" t="0" r="0" b="0"/>
            <wp:wrapNone/>
            <wp:docPr id="2" name="table" descr="A black and white screen with white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179C3F9-3FC0-6349-6E0E-7E45E735D8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A black and white screen with white lines&#10;&#10;AI-generated content may be incorrect.">
                      <a:extLst>
                        <a:ext uri="{FF2B5EF4-FFF2-40B4-BE49-F238E27FC236}">
                          <a16:creationId xmlns:a16="http://schemas.microsoft.com/office/drawing/2014/main" id="{0179C3F9-3FC0-6349-6E0E-7E45E735D8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04D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B1BC5" wp14:editId="531126B0">
                <wp:simplePos x="0" y="0"/>
                <wp:positionH relativeFrom="column">
                  <wp:posOffset>-564444</wp:posOffset>
                </wp:positionH>
                <wp:positionV relativeFrom="paragraph">
                  <wp:posOffset>3382222</wp:posOffset>
                </wp:positionV>
                <wp:extent cx="6858000" cy="646331"/>
                <wp:effectExtent l="0" t="0" r="0" b="0"/>
                <wp:wrapNone/>
                <wp:docPr id="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F84199-578A-A595-B0E3-37EA105205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463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A2094F" w14:textId="274CECC2" w:rsidR="001804D3" w:rsidRPr="00747A58" w:rsidRDefault="00A34962" w:rsidP="00747A5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Supplementary </w:t>
                            </w:r>
                            <w:r w:rsidR="001804D3" w:rsidRPr="00747A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Table </w:t>
                            </w:r>
                            <w:r w:rsidR="00747A58" w:rsidRPr="00747A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 w:rsidR="001804D3" w:rsidRPr="00747A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="001804D3" w:rsidRPr="00747A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List of primers to quantify the adipogenic markers. </w:t>
                            </w:r>
                            <w:r w:rsidR="001804D3" w:rsidRPr="00747A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Primers were designed to amplify PPAR</w:t>
                            </w:r>
                            <w:r w:rsidR="001804D3" w:rsidRPr="00747A58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="001804D3" w:rsidRPr="00747A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, CEBP</w:t>
                            </w:r>
                            <w:r w:rsidR="001804D3" w:rsidRPr="00747A58">
                              <w:rPr>
                                <w:rFonts w:ascii="Arial" w:eastAsia="Calibri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="001804D3" w:rsidRPr="00747A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, and CD36 transcripts. Expression levels of these adipogenic markers were normalized to the housekeeping gene TBP</w:t>
                            </w:r>
                            <w:r w:rsidR="001804D3" w:rsidRPr="00747A5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="001804D3" w:rsidRPr="00747A5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B1BC5" id="Rectangle 8" o:spid="_x0000_s1026" style="position:absolute;margin-left:-44.45pt;margin-top:266.3pt;width:540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" filled="f" stroked="f">
                <v:textbox style="mso-fit-shape-to-text:t">
                  <w:txbxContent>
                    <w:p w14:paraId="06A2094F" w14:textId="274CECC2" w:rsidR="001804D3" w:rsidRPr="00747A58" w:rsidRDefault="00A34962" w:rsidP="00747A5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Supplementary </w:t>
                      </w:r>
                      <w:r w:rsidR="001804D3" w:rsidRPr="00747A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Table </w:t>
                      </w:r>
                      <w:r w:rsidR="00747A58" w:rsidRPr="00747A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3</w:t>
                      </w:r>
                      <w:r w:rsidR="001804D3" w:rsidRPr="00747A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="001804D3" w:rsidRPr="00747A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List of primers to quantify the adipogenic markers. </w:t>
                      </w:r>
                      <w:r w:rsidR="001804D3" w:rsidRPr="00747A58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  <w:lang w:val="en-GB"/>
                        </w:rPr>
                        <w:t>Primers were designed to amplify PPAR</w:t>
                      </w:r>
                      <w:r w:rsidR="001804D3" w:rsidRPr="00747A58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g</w:t>
                      </w:r>
                      <w:r w:rsidR="001804D3" w:rsidRPr="00747A58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  <w:lang w:val="en-GB"/>
                        </w:rPr>
                        <w:t>, CEBP</w:t>
                      </w:r>
                      <w:r w:rsidR="001804D3" w:rsidRPr="00747A58">
                        <w:rPr>
                          <w:rFonts w:ascii="Arial" w:eastAsia="Calibri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a</w:t>
                      </w:r>
                      <w:r w:rsidR="001804D3" w:rsidRPr="00747A58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  <w:lang w:val="en-GB"/>
                        </w:rPr>
                        <w:t>, and CD36 transcripts. Expression levels of these adipogenic markers were normalized to the housekeeping gene TBP</w:t>
                      </w:r>
                      <w:r w:rsidR="001804D3" w:rsidRPr="00747A58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.</w:t>
                      </w:r>
                      <w:r w:rsidR="001804D3" w:rsidRPr="00747A5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92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3"/>
    <w:rsid w:val="001804D3"/>
    <w:rsid w:val="002B336F"/>
    <w:rsid w:val="00747A58"/>
    <w:rsid w:val="00870EEF"/>
    <w:rsid w:val="00A34962"/>
    <w:rsid w:val="00B8019F"/>
    <w:rsid w:val="00D117D4"/>
    <w:rsid w:val="00DA6BF9"/>
    <w:rsid w:val="00E92659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B14D9"/>
  <w15:chartTrackingRefBased/>
  <w15:docId w15:val="{2F3E44E4-DEAB-DA4C-BAB9-6BD5DFB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 Iuso</dc:creator>
  <cp:keywords/>
  <dc:description/>
  <cp:lastModifiedBy>Arcangela Iuso</cp:lastModifiedBy>
  <cp:revision>3</cp:revision>
  <dcterms:created xsi:type="dcterms:W3CDTF">2026-03-04T15:37:00Z</dcterms:created>
  <dcterms:modified xsi:type="dcterms:W3CDTF">2026-04-02T19:49:00Z</dcterms:modified>
</cp:coreProperties>
</file>