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BD2F0F">
      <w:pPr>
        <w:pStyle w:val="2"/>
        <w:keepNext w:val="0"/>
        <w:keepLines w:val="0"/>
        <w:pageBreakBefore w:val="0"/>
        <w:spacing w:before="180" w:after="120" w:line="240" w:lineRule="auto"/>
        <w:outlineLvl w:val="1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Supporting Information</w:t>
      </w:r>
    </w:p>
    <w:p w14:paraId="4804263F">
      <w:pPr>
        <w:spacing w:line="360" w:lineRule="auto"/>
        <w:ind w:left="0" w:leftChars="0" w:firstLine="0" w:firstLineChars="0"/>
        <w:jc w:val="center"/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00225" cy="1440180"/>
            <wp:effectExtent l="0" t="0" r="0" b="7620"/>
            <wp:docPr id="3" name="图片 3" descr="liu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iu 5"/>
                    <pic:cNvPicPr/>
                  </pic:nvPicPr>
                  <pic:blipFill>
                    <a:blip r:embed="rId6"/>
                    <a:srcRect l="30796" t="22992" r="34646" b="3640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00225" cy="1440180"/>
            <wp:effectExtent l="0" t="0" r="0" b="7620"/>
            <wp:docPr id="4" name="图片 4" descr="liu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iu 12"/>
                    <pic:cNvPicPr/>
                  </pic:nvPicPr>
                  <pic:blipFill>
                    <a:blip r:embed="rId7"/>
                    <a:srcRect l="29984" t="33045" r="34672" b="2230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00225" cy="1440180"/>
            <wp:effectExtent l="0" t="0" r="0" b="7620"/>
            <wp:docPr id="5" name="图片 5" descr="liu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iu 13"/>
                    <pic:cNvPicPr/>
                  </pic:nvPicPr>
                  <pic:blipFill>
                    <a:blip r:embed="rId8"/>
                    <a:srcRect l="36963" t="40306" r="41818" b="306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53F8">
      <w:pPr>
        <w:spacing w:line="360" w:lineRule="auto"/>
        <w:ind w:left="0" w:leftChars="0" w:firstLine="0" w:firstLineChars="0"/>
        <w:jc w:val="center"/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00225" cy="1440180"/>
            <wp:effectExtent l="0" t="0" r="0" b="7620"/>
            <wp:docPr id="6" name="图片 6" descr="liu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iu 14"/>
                    <pic:cNvPicPr/>
                  </pic:nvPicPr>
                  <pic:blipFill>
                    <a:blip r:embed="rId9"/>
                    <a:srcRect l="27673" t="27729" r="41752" b="3198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00225" cy="1440180"/>
            <wp:effectExtent l="0" t="0" r="0" b="7620"/>
            <wp:docPr id="7" name="图片 7" descr="liu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iu 15"/>
                    <pic:cNvPicPr/>
                  </pic:nvPicPr>
                  <pic:blipFill>
                    <a:blip r:embed="rId10"/>
                    <a:srcRect l="17434" t="36761" r="42480" b="1449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00225" cy="1440180"/>
            <wp:effectExtent l="0" t="0" r="0" b="7620"/>
            <wp:docPr id="8" name="图片 8" descr="liu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iu 17"/>
                    <pic:cNvPicPr/>
                  </pic:nvPicPr>
                  <pic:blipFill>
                    <a:blip r:embed="rId11"/>
                    <a:srcRect l="20324" t="28994" r="46530" b="2877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DBB5">
      <w:pPr>
        <w:spacing w:line="360" w:lineRule="auto"/>
        <w:ind w:left="0" w:leftChars="0" w:firstLine="0" w:firstLineChars="0"/>
        <w:jc w:val="center"/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00225" cy="1440180"/>
            <wp:effectExtent l="0" t="0" r="0" b="7620"/>
            <wp:docPr id="9" name="图片 9" descr="liu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iu 18"/>
                    <pic:cNvPicPr/>
                  </pic:nvPicPr>
                  <pic:blipFill>
                    <a:blip r:embed="rId12"/>
                    <a:srcRect l="37692" t="29229" r="24727" b="1880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00225" cy="1440180"/>
            <wp:effectExtent l="0" t="0" r="0" b="7620"/>
            <wp:docPr id="10" name="图片 10" descr="liu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iu 21"/>
                    <pic:cNvPicPr/>
                  </pic:nvPicPr>
                  <pic:blipFill>
                    <a:blip r:embed="rId13"/>
                    <a:srcRect l="29725" t="44351" r="44489" b="2664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00225" cy="1440180"/>
            <wp:effectExtent l="0" t="0" r="0" b="7620"/>
            <wp:docPr id="11" name="图片 11" descr="liu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iu 22"/>
                    <pic:cNvPicPr/>
                  </pic:nvPicPr>
                  <pic:blipFill>
                    <a:blip r:embed="rId14"/>
                    <a:srcRect l="29902" t="21815" r="42480" b="4810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B7645">
      <w:pPr>
        <w:spacing w:line="360" w:lineRule="auto"/>
        <w:ind w:left="0" w:leftChars="0" w:firstLine="0" w:firstLineChars="0"/>
        <w:jc w:val="center"/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00225" cy="1440180"/>
            <wp:effectExtent l="0" t="0" r="0" b="7620"/>
            <wp:docPr id="12" name="图片 12" descr="liu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iu 25"/>
                    <pic:cNvPicPr/>
                  </pic:nvPicPr>
                  <pic:blipFill>
                    <a:blip r:embed="rId15">
                      <a:lum bright="-6000"/>
                    </a:blip>
                    <a:srcRect l="37151" t="21948" r="29074" b="4494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00225" cy="1440180"/>
            <wp:effectExtent l="0" t="0" r="0" b="7620"/>
            <wp:docPr id="13" name="图片 13" descr="liu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iu 26"/>
                    <pic:cNvPicPr/>
                  </pic:nvPicPr>
                  <pic:blipFill>
                    <a:blip r:embed="rId16"/>
                    <a:srcRect l="29593" t="32657" r="34966" b="3018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00225" cy="1440180"/>
            <wp:effectExtent l="0" t="0" r="0" b="7620"/>
            <wp:docPr id="14" name="图片 14" descr="liu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iu 27"/>
                    <pic:cNvPicPr/>
                  </pic:nvPicPr>
                  <pic:blipFill>
                    <a:blip r:embed="rId17"/>
                    <a:srcRect l="22708" t="32465" r="30045" b="233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3AC7">
      <w:pPr>
        <w:jc w:val="center"/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 xml:space="preserve">Figure S1: 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Microscope </w:t>
      </w:r>
      <w:r>
        <w:rPr>
          <w:rFonts w:ascii="Times New Roman" w:hAns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>images of PU microplastic surface morphology</w:t>
      </w:r>
    </w:p>
    <w:p w14:paraId="55C04DDF">
      <w:pPr>
        <w:spacing w:line="360" w:lineRule="auto"/>
        <w:ind w:firstLine="0" w:firstLineChars="0"/>
        <w:jc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05630" cy="2359025"/>
            <wp:effectExtent l="0" t="0" r="444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r="23489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361C">
      <w:pPr>
        <w:jc w:val="center"/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>Figure S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Particle size distribution distribution of plastic particles</w:t>
      </w:r>
    </w:p>
    <w:p w14:paraId="39924ED1">
      <w:pPr>
        <w:jc w:val="center"/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Table</w:t>
      </w:r>
      <w:r>
        <w:rPr>
          <w:rFonts w:hint="eastAsia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 xml:space="preserve"> S1</w:t>
      </w:r>
      <w:r>
        <w:rPr>
          <w:rFonts w:hint="default" w:ascii="Times New Roman" w:hAnsi="Times New Roman" w:eastAsia="微软雅黑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 xml:space="preserve"> Particle size distribution</w:t>
      </w:r>
      <w:r>
        <w:rPr>
          <w:rFonts w:hint="eastAsia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微软雅黑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of plastic particles</w:t>
      </w:r>
    </w:p>
    <w:tbl>
      <w:tblPr>
        <w:tblStyle w:val="7"/>
        <w:tblW w:w="499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"/>
        <w:gridCol w:w="725"/>
        <w:gridCol w:w="889"/>
        <w:gridCol w:w="889"/>
        <w:gridCol w:w="889"/>
        <w:gridCol w:w="889"/>
        <w:gridCol w:w="889"/>
        <w:gridCol w:w="889"/>
        <w:gridCol w:w="889"/>
        <w:gridCol w:w="891"/>
        <w:gridCol w:w="946"/>
      </w:tblGrid>
      <w:tr w14:paraId="00234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53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46D5747A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Size (</w:t>
            </w: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μm</w:t>
            </w:r>
            <w:r>
              <w:rPr>
                <w:rFonts w:hint="eastAsia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36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B4F0C61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0.000</w:t>
            </w:r>
          </w:p>
        </w:tc>
        <w:tc>
          <w:tcPr>
            <w:tcW w:w="45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D883BF5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12.0</w:t>
            </w:r>
            <w:r>
              <w:rPr>
                <w:rFonts w:hint="eastAsia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5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5336BEC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30.0</w:t>
            </w:r>
            <w:r>
              <w:rPr>
                <w:rFonts w:hint="eastAsia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5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2104796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50.00</w:t>
            </w:r>
          </w:p>
        </w:tc>
        <w:tc>
          <w:tcPr>
            <w:tcW w:w="45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AA86329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100.00</w:t>
            </w:r>
          </w:p>
        </w:tc>
        <w:tc>
          <w:tcPr>
            <w:tcW w:w="45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C390D37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200.00</w:t>
            </w:r>
          </w:p>
        </w:tc>
        <w:tc>
          <w:tcPr>
            <w:tcW w:w="45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3B335C8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300.00</w:t>
            </w:r>
          </w:p>
        </w:tc>
        <w:tc>
          <w:tcPr>
            <w:tcW w:w="45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7B948B5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400.00</w:t>
            </w:r>
          </w:p>
        </w:tc>
        <w:tc>
          <w:tcPr>
            <w:tcW w:w="45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4D86FF3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500.00</w:t>
            </w:r>
          </w:p>
        </w:tc>
        <w:tc>
          <w:tcPr>
            <w:tcW w:w="48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A41ADDD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2600.00</w:t>
            </w:r>
          </w:p>
        </w:tc>
      </w:tr>
      <w:tr w14:paraId="55286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564BE38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Percent (</w:t>
            </w: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%</w:t>
            </w:r>
            <w:r>
              <w:rPr>
                <w:rFonts w:hint="eastAsia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368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751FC46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  <w:tc>
          <w:tcPr>
            <w:tcW w:w="451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F213205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1.10</w:t>
            </w:r>
          </w:p>
        </w:tc>
        <w:tc>
          <w:tcPr>
            <w:tcW w:w="451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4D230FE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2.66</w:t>
            </w:r>
          </w:p>
        </w:tc>
        <w:tc>
          <w:tcPr>
            <w:tcW w:w="451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ECD99CB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3.32</w:t>
            </w:r>
          </w:p>
        </w:tc>
        <w:tc>
          <w:tcPr>
            <w:tcW w:w="451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F07EFCD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3.33</w:t>
            </w:r>
          </w:p>
        </w:tc>
        <w:tc>
          <w:tcPr>
            <w:tcW w:w="451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6F41A1E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3.33</w:t>
            </w:r>
          </w:p>
        </w:tc>
        <w:tc>
          <w:tcPr>
            <w:tcW w:w="451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AB3DAE5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3.44</w:t>
            </w:r>
          </w:p>
        </w:tc>
        <w:tc>
          <w:tcPr>
            <w:tcW w:w="451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85BB34A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3.80</w:t>
            </w:r>
          </w:p>
        </w:tc>
        <w:tc>
          <w:tcPr>
            <w:tcW w:w="452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3ADFF91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4.43</w:t>
            </w:r>
          </w:p>
        </w:tc>
        <w:tc>
          <w:tcPr>
            <w:tcW w:w="480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DDCDFAD">
            <w:pPr>
              <w:pStyle w:val="11"/>
              <w:widowControl w:val="0"/>
              <w:bidi w:val="0"/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100.00</w:t>
            </w:r>
          </w:p>
        </w:tc>
      </w:tr>
    </w:tbl>
    <w:p w14:paraId="3CBCF1FE">
      <w:pPr>
        <w:jc w:val="center"/>
        <w:rPr>
          <w:rFonts w:hint="eastAsia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Table</w:t>
      </w:r>
      <w:r>
        <w:rPr>
          <w:rFonts w:hint="eastAsia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 xml:space="preserve"> S2</w:t>
      </w:r>
      <w:r>
        <w:rPr>
          <w:rFonts w:hint="default" w:ascii="Times New Roman" w:hAnsi="Times New Roman" w:eastAsia="微软雅黑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等线" w:cs="Times New Roman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Heavy metal concentrations in different samples (mg/kg)</w:t>
      </w:r>
      <w:r>
        <w:rPr>
          <w:rFonts w:hint="eastAsia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6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3"/>
      </w:tblGrid>
      <w:tr w14:paraId="1E072C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342" w:type="pct"/>
            <w:vMerge w:val="restar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2D07E97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Content</w:t>
            </w:r>
          </w:p>
        </w:tc>
        <w:tc>
          <w:tcPr>
            <w:tcW w:w="931" w:type="pct"/>
            <w:gridSpan w:val="3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554B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MPs</w:t>
            </w:r>
          </w:p>
        </w:tc>
        <w:tc>
          <w:tcPr>
            <w:tcW w:w="931" w:type="pct"/>
            <w:gridSpan w:val="3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49A8D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EF</w:t>
            </w:r>
          </w:p>
        </w:tc>
        <w:tc>
          <w:tcPr>
            <w:tcW w:w="931" w:type="pct"/>
            <w:gridSpan w:val="3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CD30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N-PV</w:t>
            </w:r>
          </w:p>
        </w:tc>
        <w:tc>
          <w:tcPr>
            <w:tcW w:w="931" w:type="pct"/>
            <w:gridSpan w:val="3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7E4F3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  <w:tc>
          <w:tcPr>
            <w:tcW w:w="931" w:type="pct"/>
            <w:gridSpan w:val="3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B410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</w:t>
            </w:r>
          </w:p>
        </w:tc>
      </w:tr>
      <w:tr w14:paraId="0A6FE5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42" w:type="pct"/>
            <w:vMerge w:val="continue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1DC51E4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3FA04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09F49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11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69702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05E51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21D43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11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5745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13721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9E30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11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6C75F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08393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58A4E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11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210E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6F605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2DD3A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11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1EDE5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20672E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42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2876D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As</w:t>
            </w:r>
          </w:p>
        </w:tc>
        <w:tc>
          <w:tcPr>
            <w:tcW w:w="310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7F200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4.63</w:t>
            </w:r>
          </w:p>
        </w:tc>
        <w:tc>
          <w:tcPr>
            <w:tcW w:w="310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27055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5.46</w:t>
            </w:r>
          </w:p>
        </w:tc>
        <w:tc>
          <w:tcPr>
            <w:tcW w:w="311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A8D8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4.28</w:t>
            </w:r>
          </w:p>
        </w:tc>
        <w:tc>
          <w:tcPr>
            <w:tcW w:w="310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7A8A4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2.80</w:t>
            </w:r>
          </w:p>
        </w:tc>
        <w:tc>
          <w:tcPr>
            <w:tcW w:w="310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4AF3A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2.84</w:t>
            </w:r>
          </w:p>
        </w:tc>
        <w:tc>
          <w:tcPr>
            <w:tcW w:w="311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3C73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2.75</w:t>
            </w:r>
          </w:p>
        </w:tc>
        <w:tc>
          <w:tcPr>
            <w:tcW w:w="310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6F4EF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3.22</w:t>
            </w:r>
          </w:p>
        </w:tc>
        <w:tc>
          <w:tcPr>
            <w:tcW w:w="310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000B5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3.16</w:t>
            </w:r>
          </w:p>
        </w:tc>
        <w:tc>
          <w:tcPr>
            <w:tcW w:w="311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7217A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3.21</w:t>
            </w:r>
          </w:p>
        </w:tc>
        <w:tc>
          <w:tcPr>
            <w:tcW w:w="310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6AA9F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3.80</w:t>
            </w:r>
          </w:p>
        </w:tc>
        <w:tc>
          <w:tcPr>
            <w:tcW w:w="310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F0FB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3.76</w:t>
            </w:r>
          </w:p>
        </w:tc>
        <w:tc>
          <w:tcPr>
            <w:tcW w:w="311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09EB4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3.82</w:t>
            </w:r>
          </w:p>
        </w:tc>
        <w:tc>
          <w:tcPr>
            <w:tcW w:w="310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E683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3.10</w:t>
            </w:r>
          </w:p>
        </w:tc>
        <w:tc>
          <w:tcPr>
            <w:tcW w:w="310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5749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3.08</w:t>
            </w:r>
          </w:p>
        </w:tc>
        <w:tc>
          <w:tcPr>
            <w:tcW w:w="311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67A49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3.13</w:t>
            </w:r>
          </w:p>
        </w:tc>
      </w:tr>
      <w:tr w14:paraId="3A54A3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42" w:type="pct"/>
            <w:shd w:val="clear" w:color="auto" w:fill="auto"/>
            <w:vAlign w:val="center"/>
          </w:tcPr>
          <w:p w14:paraId="2D228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Zn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668D8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665.47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750F7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632.95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20D1B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623.70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729C0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52.13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4F58A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51.11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54ECA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54.49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313B5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53.79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21E55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53.61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1D985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56.66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7EB80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41.70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57A85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29.82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10C50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33.89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0F012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47.93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5FB6C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55.67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65125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44.17</w:t>
            </w:r>
          </w:p>
        </w:tc>
      </w:tr>
      <w:tr w14:paraId="1E4694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42" w:type="pct"/>
            <w:shd w:val="clear" w:color="auto" w:fill="auto"/>
            <w:vAlign w:val="center"/>
          </w:tcPr>
          <w:p w14:paraId="1204B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Cu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37EF9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13.67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3EC61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18.80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1FA94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10.81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3CDB2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18.99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38B96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16.27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4F6A5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14.62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12A66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7.96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56FD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12.47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11865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10.91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330A0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14.56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024A0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9.91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70B64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7.17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37F2D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12.96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4E112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18.50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71EFB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16.93</w:t>
            </w:r>
          </w:p>
        </w:tc>
      </w:tr>
      <w:tr w14:paraId="217608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42" w:type="pct"/>
            <w:shd w:val="clear" w:color="auto" w:fill="auto"/>
            <w:vAlign w:val="center"/>
          </w:tcPr>
          <w:p w14:paraId="20B44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Ni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74C68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39.32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6CAE6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40.67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06B2F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42.01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3BE26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25.54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2C32D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21.13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11476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29.95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7279E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17.44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2F269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17.75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0D60F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17.13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2B925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28.83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66F2A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23.35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04604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29.88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7B7D5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21.75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1DA57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16.37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69DBF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19.32</w:t>
            </w:r>
          </w:p>
        </w:tc>
      </w:tr>
      <w:tr w14:paraId="43B3EB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42" w:type="pct"/>
            <w:shd w:val="clear" w:color="auto" w:fill="auto"/>
            <w:vAlign w:val="center"/>
          </w:tcPr>
          <w:p w14:paraId="759C5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Co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57E7C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6.92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26C01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7.30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50918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7.23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66FC9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10.12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01D45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8.69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7BCAE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9.63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4C1E6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9.13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44928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9.12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0F24A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8.12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1E6FE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7.85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63FDF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7.87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58812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7.42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15176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9.09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305CE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9.09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62AF0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8.86</w:t>
            </w:r>
          </w:p>
        </w:tc>
      </w:tr>
      <w:tr w14:paraId="309EE1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42" w:type="pct"/>
            <w:shd w:val="clear" w:color="auto" w:fill="auto"/>
            <w:vAlign w:val="center"/>
          </w:tcPr>
          <w:p w14:paraId="6BC19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Mn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32531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207.98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5C16C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174.51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52619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215.03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57000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468.36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5B68D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402.80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02B09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467.59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27DD6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514.09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47C31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441.58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17385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474.45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2BFDF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449.53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217B8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442.03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0D4AB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434.53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54EFC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450.55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6B86F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472.99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1BAC9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431.90</w:t>
            </w:r>
          </w:p>
        </w:tc>
      </w:tr>
      <w:tr w14:paraId="217DB2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42" w:type="pct"/>
            <w:shd w:val="clear" w:color="auto" w:fill="auto"/>
            <w:vAlign w:val="center"/>
          </w:tcPr>
          <w:p w14:paraId="5FAAF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Cr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0C050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91.54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339F0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95.72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00FB5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97.07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009DF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79.54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51B97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75.57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47A6D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76.57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481B0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92.87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0DD6A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94.67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32EDE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91.08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675E4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70.42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1030F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57.70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0AB81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80.82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64D77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74.77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2D42B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68.88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74EFE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60.29</w:t>
            </w:r>
          </w:p>
        </w:tc>
      </w:tr>
      <w:tr w14:paraId="748A94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42" w:type="pct"/>
            <w:shd w:val="clear" w:color="auto" w:fill="auto"/>
            <w:vAlign w:val="center"/>
          </w:tcPr>
          <w:p w14:paraId="7BE16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Pb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145C8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19.73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66F3C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18.80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5EF08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17.87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68E01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19.13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4FD1D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18.61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1F66D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16.54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5C1F5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28.57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434D6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26.43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19BE6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26.90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4A683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16.40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7886E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21.72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088BF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19.01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19328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16.75</w:t>
            </w:r>
          </w:p>
        </w:tc>
        <w:tc>
          <w:tcPr>
            <w:tcW w:w="310" w:type="pct"/>
            <w:shd w:val="clear" w:color="auto" w:fill="auto"/>
            <w:vAlign w:val="center"/>
          </w:tcPr>
          <w:p w14:paraId="260C5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18.34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34EE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19.71</w:t>
            </w:r>
          </w:p>
        </w:tc>
      </w:tr>
      <w:tr w14:paraId="4592AF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42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3C6D3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Cd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03B58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2C677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0.11</w:t>
            </w:r>
          </w:p>
        </w:tc>
        <w:tc>
          <w:tcPr>
            <w:tcW w:w="311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7CE6D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0.13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9F11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0.12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061CF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0.09</w:t>
            </w:r>
          </w:p>
        </w:tc>
        <w:tc>
          <w:tcPr>
            <w:tcW w:w="311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07494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0.11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21E36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0.13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328DC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0.11</w:t>
            </w:r>
          </w:p>
        </w:tc>
        <w:tc>
          <w:tcPr>
            <w:tcW w:w="311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38431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7691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29584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311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1C608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0.11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2B57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0.11</w:t>
            </w:r>
          </w:p>
        </w:tc>
        <w:tc>
          <w:tcPr>
            <w:tcW w:w="310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1793B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311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63585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</w:tr>
    </w:tbl>
    <w:p w14:paraId="267D1846">
      <w:pPr>
        <w:jc w:val="center"/>
        <w:rPr>
          <w:rFonts w:hint="default" w:ascii="Times New Roman" w:hAnsi="Times New Roman" w:eastAsia="微软雅黑" w:cstheme="minorBidi"/>
          <w:color w:val="000000" w:themeColor="text1"/>
          <w:sz w:val="21"/>
          <w:szCs w:val="22"/>
          <w:lang w:val="en-US" w:eastAsia="en-US"/>
          <w14:textFill>
            <w14:solidFill>
              <w14:schemeClr w14:val="tx1"/>
            </w14:solidFill>
          </w14:textFill>
        </w:rPr>
      </w:pPr>
    </w:p>
    <w:p w14:paraId="7E676F1C">
      <w:pPr>
        <w:jc w:val="center"/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theme="minorBidi"/>
          <w:color w:val="000000" w:themeColor="text1"/>
          <w:sz w:val="21"/>
          <w:szCs w:val="22"/>
          <w:lang w:val="en-US" w:eastAsia="en-US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ascii="Times New Roman" w:hAnsi="Times New Roman" w:cstheme="minorBidi"/>
          <w:color w:val="000000" w:themeColor="text1"/>
          <w:sz w:val="21"/>
          <w:szCs w:val="2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微软雅黑" w:cstheme="minorBidi"/>
          <w:color w:val="000000" w:themeColor="text1"/>
          <w:sz w:val="21"/>
          <w:szCs w:val="22"/>
          <w:lang w:val="en-US" w:eastAsia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微软雅黑" w:cstheme="minorBidi"/>
          <w:color w:val="000000" w:themeColor="text1"/>
          <w:sz w:val="21"/>
          <w:szCs w:val="22"/>
          <w:lang w:eastAsia="zh-CN"/>
          <w14:textFill>
            <w14:solidFill>
              <w14:schemeClr w14:val="tx1"/>
            </w14:solidFill>
          </w14:textFill>
        </w:rPr>
        <w:t xml:space="preserve">PCA feature vectors for </w:t>
      </w:r>
      <w:r>
        <w:rPr>
          <w:rFonts w:hint="default" w:ascii="Times New Roman" w:hAnsi="Times New Roman" w:eastAsia="微软雅黑" w:cstheme="minorBidi"/>
          <w:color w:val="000000" w:themeColor="text1"/>
          <w:sz w:val="21"/>
          <w:szCs w:val="22"/>
          <w:lang w:val="en-US" w:eastAsia="zh-CN"/>
          <w14:textFill>
            <w14:solidFill>
              <w14:schemeClr w14:val="tx1"/>
            </w14:solidFill>
          </w14:textFill>
        </w:rPr>
        <w:t>every</w:t>
      </w:r>
      <w:r>
        <w:rPr>
          <w:rFonts w:ascii="Times New Roman" w:hAnsi="Times New Roman" w:eastAsia="微软雅黑" w:cstheme="minorBidi"/>
          <w:color w:val="000000" w:themeColor="text1"/>
          <w:sz w:val="21"/>
          <w:szCs w:val="22"/>
          <w:lang w:eastAsia="zh-CN"/>
          <w14:textFill>
            <w14:solidFill>
              <w14:schemeClr w14:val="tx1"/>
            </w14:solidFill>
          </w14:textFill>
        </w:rPr>
        <w:t xml:space="preserve"> indicator</w:t>
      </w:r>
    </w:p>
    <w:tbl>
      <w:tblPr>
        <w:tblStyle w:val="6"/>
        <w:tblW w:w="898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0"/>
        <w:gridCol w:w="1478"/>
        <w:gridCol w:w="1478"/>
        <w:gridCol w:w="1478"/>
        <w:gridCol w:w="1478"/>
        <w:gridCol w:w="1479"/>
      </w:tblGrid>
      <w:tr w14:paraId="07FCF0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1590" w:type="dxa"/>
            <w:tcBorders>
              <w:top w:val="single" w:color="auto" w:sz="4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3F02F9B7">
            <w:pPr>
              <w:pStyle w:val="5"/>
              <w:spacing w:beforeAutospacing="0" w:afterAutospacing="0" w:line="240" w:lineRule="auto"/>
              <w:ind w:firstLine="0" w:firstLineChars="0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Loadings</w:t>
            </w:r>
          </w:p>
        </w:tc>
        <w:tc>
          <w:tcPr>
            <w:tcW w:w="1478" w:type="dxa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D23C51A">
            <w:pPr>
              <w:pStyle w:val="5"/>
              <w:spacing w:beforeAutospacing="0" w:afterAutospacing="0" w:line="240" w:lineRule="auto"/>
              <w:ind w:firstLine="0" w:firstLineChars="0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PC1</w:t>
            </w:r>
          </w:p>
        </w:tc>
        <w:tc>
          <w:tcPr>
            <w:tcW w:w="1478" w:type="dxa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81DFD42">
            <w:pPr>
              <w:pStyle w:val="5"/>
              <w:spacing w:beforeAutospacing="0" w:afterAutospacing="0" w:line="240" w:lineRule="auto"/>
              <w:ind w:firstLine="0" w:firstLineChars="0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PC2</w:t>
            </w:r>
          </w:p>
        </w:tc>
        <w:tc>
          <w:tcPr>
            <w:tcW w:w="1478" w:type="dxa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552B4B6">
            <w:pPr>
              <w:pStyle w:val="5"/>
              <w:spacing w:beforeAutospacing="0" w:afterAutospacing="0" w:line="240" w:lineRule="auto"/>
              <w:ind w:firstLine="0" w:firstLineChars="0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PC3</w:t>
            </w:r>
          </w:p>
        </w:tc>
        <w:tc>
          <w:tcPr>
            <w:tcW w:w="1478" w:type="dxa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09FD195">
            <w:pPr>
              <w:pStyle w:val="5"/>
              <w:spacing w:beforeAutospacing="0" w:afterAutospacing="0" w:line="240" w:lineRule="auto"/>
              <w:ind w:firstLine="0" w:firstLineChars="0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PC4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EAE7C9F">
            <w:pPr>
              <w:pStyle w:val="5"/>
              <w:spacing w:beforeAutospacing="0" w:afterAutospacing="0" w:line="240" w:lineRule="auto"/>
              <w:ind w:firstLine="0" w:firstLineChars="0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PC5</w:t>
            </w:r>
          </w:p>
        </w:tc>
      </w:tr>
      <w:tr w14:paraId="34381C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9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E174D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As</w:t>
            </w:r>
          </w:p>
        </w:tc>
        <w:tc>
          <w:tcPr>
            <w:tcW w:w="147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8D3D5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0.404 </w:t>
            </w:r>
          </w:p>
        </w:tc>
        <w:tc>
          <w:tcPr>
            <w:tcW w:w="147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E55DB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0.025 </w:t>
            </w:r>
          </w:p>
        </w:tc>
        <w:tc>
          <w:tcPr>
            <w:tcW w:w="147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6CA8C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-0.261 </w:t>
            </w:r>
          </w:p>
        </w:tc>
        <w:tc>
          <w:tcPr>
            <w:tcW w:w="147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F5212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-0.292 </w:t>
            </w:r>
          </w:p>
        </w:tc>
        <w:tc>
          <w:tcPr>
            <w:tcW w:w="147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43ABE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0.151 </w:t>
            </w:r>
          </w:p>
        </w:tc>
      </w:tr>
      <w:tr w14:paraId="2E774D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CE326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CAF6D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0.405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C64F0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-0.076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33B36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0.209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60A7A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-0.330 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E1AE7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-0.202 </w:t>
            </w:r>
          </w:p>
        </w:tc>
      </w:tr>
      <w:tr w14:paraId="3349D3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1981A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Cu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8E9AA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-0.026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B4297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-0.575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FA175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0.525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804C6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-0.164 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9A159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-0.327 </w:t>
            </w:r>
          </w:p>
        </w:tc>
      </w:tr>
      <w:tr w14:paraId="095084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F4546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Ni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5AC84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0.396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48A01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-0.202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C3225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-0.050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67876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0.362 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0CB1A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0.462 </w:t>
            </w:r>
          </w:p>
        </w:tc>
      </w:tr>
      <w:tr w14:paraId="1223D7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499BD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Co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50013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-0.364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C2689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-0.084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CC59A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0.486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A938B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0.197 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8EF67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0.353 </w:t>
            </w:r>
          </w:p>
        </w:tc>
      </w:tr>
      <w:tr w14:paraId="1A29D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5F30C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Mn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982A0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-0.408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F6BA4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0.143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932AF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-0.126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75086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0.238 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D5200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-0.036 </w:t>
            </w:r>
          </w:p>
        </w:tc>
      </w:tr>
      <w:tr w14:paraId="1386E1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2463F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62A70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0.262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8A846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0.389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E5F81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0.539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9ABC5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-0.036 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A9692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0.422 </w:t>
            </w:r>
          </w:p>
        </w:tc>
      </w:tr>
      <w:tr w14:paraId="057D71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F3491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Pb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33928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-0.072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1A1CA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0.649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54B12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0.218 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3E99F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-0.231 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2589E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-0.258 </w:t>
            </w:r>
          </w:p>
        </w:tc>
      </w:tr>
      <w:tr w14:paraId="092A8E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noWrap/>
            <w:vAlign w:val="center"/>
          </w:tcPr>
          <w:p w14:paraId="5DAA9A3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Cd</w:t>
            </w:r>
          </w:p>
        </w:tc>
        <w:tc>
          <w:tcPr>
            <w:tcW w:w="147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noWrap/>
            <w:vAlign w:val="center"/>
          </w:tcPr>
          <w:p w14:paraId="4586F3E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0.377 </w:t>
            </w:r>
          </w:p>
        </w:tc>
        <w:tc>
          <w:tcPr>
            <w:tcW w:w="147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noWrap/>
            <w:vAlign w:val="center"/>
          </w:tcPr>
          <w:p w14:paraId="51DB177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0.153 </w:t>
            </w:r>
          </w:p>
        </w:tc>
        <w:tc>
          <w:tcPr>
            <w:tcW w:w="147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noWrap/>
            <w:vAlign w:val="center"/>
          </w:tcPr>
          <w:p w14:paraId="0D470C3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0.143 </w:t>
            </w:r>
          </w:p>
        </w:tc>
        <w:tc>
          <w:tcPr>
            <w:tcW w:w="147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noWrap/>
            <w:vAlign w:val="center"/>
          </w:tcPr>
          <w:p w14:paraId="6228BE1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0.705 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noWrap/>
            <w:vAlign w:val="center"/>
          </w:tcPr>
          <w:p w14:paraId="7C6E904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-0.495 </w:t>
            </w:r>
          </w:p>
        </w:tc>
      </w:tr>
    </w:tbl>
    <w:p w14:paraId="0BEF411F">
      <w:pPr>
        <w:spacing w:line="360" w:lineRule="auto"/>
        <w:ind w:firstLine="0" w:firstLineChars="0"/>
        <w:jc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183380" cy="2874645"/>
            <wp:effectExtent l="0" t="0" r="7620" b="1905"/>
            <wp:docPr id="16" name="图片 1" descr="landing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landing plot"/>
                    <pic:cNvPicPr>
                      <a:picLocks noChangeAspect="1"/>
                    </pic:cNvPicPr>
                  </pic:nvPicPr>
                  <pic:blipFill>
                    <a:blip r:embed="rId19"/>
                    <a:srcRect t="6557" r="4980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9A0E">
      <w:pPr>
        <w:jc w:val="center"/>
        <w:rPr>
          <w:rFonts w:hint="default" w:ascii="Times New Roman" w:hAnsi="Times New Roman" w:eastAsia="微软雅黑" w:cstheme="minorBidi"/>
          <w:color w:val="000000" w:themeColor="text1"/>
          <w:sz w:val="21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theme="minorBidi"/>
          <w:b w:val="0"/>
          <w:bCs w:val="0"/>
          <w:color w:val="000000" w:themeColor="text1"/>
          <w:sz w:val="21"/>
          <w:szCs w:val="22"/>
          <w:lang w:eastAsia="zh-CN"/>
          <w14:textFill>
            <w14:solidFill>
              <w14:schemeClr w14:val="tx1"/>
            </w14:solidFill>
          </w14:textFill>
        </w:rPr>
        <w:t>Figure S</w:t>
      </w:r>
      <w:r>
        <w:rPr>
          <w:rFonts w:hint="default" w:ascii="Times New Roman" w:hAnsi="Times New Roman" w:eastAsia="微软雅黑" w:cstheme="minorBidi"/>
          <w:b w:val="0"/>
          <w:bCs w:val="0"/>
          <w:color w:val="000000" w:themeColor="text1"/>
          <w:sz w:val="21"/>
          <w:szCs w:val="2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微软雅黑" w:cstheme="minorBidi"/>
          <w:b w:val="0"/>
          <w:bCs w:val="0"/>
          <w:color w:val="000000" w:themeColor="text1"/>
          <w:sz w:val="21"/>
          <w:szCs w:val="22"/>
          <w:lang w:eastAsia="zh-CN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ascii="Times New Roman" w:hAnsi="Times New Roman" w:cstheme="minorBidi"/>
          <w:color w:val="000000" w:themeColor="text1"/>
          <w:sz w:val="21"/>
          <w:szCs w:val="22"/>
          <w:lang w:eastAsia="zh-CN"/>
          <w14:textFill>
            <w14:solidFill>
              <w14:schemeClr w14:val="tx1"/>
            </w14:solidFill>
          </w14:textFill>
        </w:rPr>
        <w:t>load diagram</w:t>
      </w:r>
      <w:r>
        <w:rPr>
          <w:rFonts w:hint="default" w:ascii="Times New Roman" w:hAnsi="Times New Roman" w:cstheme="minorBidi"/>
          <w:color w:val="000000" w:themeColor="text1"/>
          <w:sz w:val="21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of </w:t>
      </w:r>
      <w:r>
        <w:rPr>
          <w:rFonts w:ascii="Times New Roman" w:hAnsi="Times New Roman" w:eastAsia="微软雅黑" w:cstheme="minorBidi"/>
          <w:color w:val="000000" w:themeColor="text1"/>
          <w:sz w:val="21"/>
          <w:szCs w:val="22"/>
          <w:lang w:eastAsia="zh-CN"/>
          <w14:textFill>
            <w14:solidFill>
              <w14:schemeClr w14:val="tx1"/>
            </w14:solidFill>
          </w14:textFill>
        </w:rPr>
        <w:t>PCA feature vectors</w:t>
      </w:r>
    </w:p>
    <w:p w14:paraId="6E5FE08B">
      <w:pPr>
        <w:jc w:val="center"/>
        <w:rPr>
          <w:rFonts w:ascii="Times New Roman" w:hAnsi="Times New Roman" w:cstheme="minorBidi"/>
          <w:b w:val="0"/>
          <w:bCs w:val="0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微软雅黑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 xml:space="preserve"> Single factor pollution indices of various metals among five types of soil</w:t>
      </w:r>
    </w:p>
    <w:tbl>
      <w:tblPr>
        <w:tblStyle w:val="6"/>
        <w:tblW w:w="7571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1483"/>
        <w:gridCol w:w="1181"/>
        <w:gridCol w:w="1105"/>
        <w:gridCol w:w="1483"/>
        <w:gridCol w:w="1483"/>
      </w:tblGrid>
      <w:tr w14:paraId="754299B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36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1D277BA2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3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C6955A8">
            <w:pPr>
              <w:adjustRightInd w:val="0"/>
              <w:snapToGrid w:val="0"/>
              <w:spacing w:before="0" w:after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MPs</w:t>
            </w:r>
          </w:p>
        </w:tc>
        <w:tc>
          <w:tcPr>
            <w:tcW w:w="1181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7C1C194">
            <w:pPr>
              <w:adjustRightInd w:val="0"/>
              <w:snapToGrid w:val="0"/>
              <w:spacing w:before="0" w:after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EF</w:t>
            </w:r>
          </w:p>
        </w:tc>
        <w:tc>
          <w:tcPr>
            <w:tcW w:w="1105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24FAB50">
            <w:pPr>
              <w:adjustRightInd w:val="0"/>
              <w:snapToGrid w:val="0"/>
              <w:spacing w:before="0" w:after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N-PV</w:t>
            </w:r>
          </w:p>
        </w:tc>
        <w:tc>
          <w:tcPr>
            <w:tcW w:w="1483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F727D5F">
            <w:pPr>
              <w:adjustRightInd w:val="0"/>
              <w:snapToGrid w:val="0"/>
              <w:spacing w:before="0" w:after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  <w:tc>
          <w:tcPr>
            <w:tcW w:w="1483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1E809868">
            <w:pPr>
              <w:adjustRightInd w:val="0"/>
              <w:snapToGrid w:val="0"/>
              <w:spacing w:before="0" w:after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F</w:t>
            </w:r>
          </w:p>
        </w:tc>
      </w:tr>
      <w:tr w14:paraId="0C9E6AD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36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14175C3F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As</w:t>
            </w:r>
          </w:p>
        </w:tc>
        <w:tc>
          <w:tcPr>
            <w:tcW w:w="1483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124E0048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0.0799 </w:t>
            </w:r>
          </w:p>
        </w:tc>
        <w:tc>
          <w:tcPr>
            <w:tcW w:w="1181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75D3DB34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0.0932 </w:t>
            </w:r>
          </w:p>
        </w:tc>
        <w:tc>
          <w:tcPr>
            <w:tcW w:w="1105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72840D5D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0.0533 </w:t>
            </w:r>
          </w:p>
        </w:tc>
        <w:tc>
          <w:tcPr>
            <w:tcW w:w="1483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7394CF62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0.0632 </w:t>
            </w:r>
          </w:p>
        </w:tc>
        <w:tc>
          <w:tcPr>
            <w:tcW w:w="1483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32DE3AD9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0.1034 </w:t>
            </w:r>
          </w:p>
        </w:tc>
      </w:tr>
      <w:tr w14:paraId="77B0509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577F417E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Cu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5CB337EC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0.0008 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61EB132A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0.1663 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14:paraId="605E968A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0.0006 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48C038E0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0.0006 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C330C47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0.1613 </w:t>
            </w:r>
          </w:p>
        </w:tc>
      </w:tr>
      <w:tr w14:paraId="5CDA4B5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0AFDE68C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Ni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8929BA5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0.0452 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6A9B550A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0.2554 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14:paraId="7375A636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0.0194 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4384D399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0.0304 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35B686D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0.1915 </w:t>
            </w:r>
          </w:p>
        </w:tc>
      </w:tr>
      <w:tr w14:paraId="1C298B9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4824D382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Pb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48BD125A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0.0235 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692420DA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0.1508 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14:paraId="7AC09397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0.0341 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0E816672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0.0238 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75D0D6F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0.1522 </w:t>
            </w:r>
          </w:p>
        </w:tc>
      </w:tr>
      <w:tr w14:paraId="17208EB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7C5E213A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Cd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25C93D10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0.0018 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0853D5A5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0.3559 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14:paraId="3DDC5315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0.0018 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230A9931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0.0016 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6AA1B68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0.3441 </w:t>
            </w:r>
          </w:p>
        </w:tc>
      </w:tr>
      <w:tr w14:paraId="1AE84A5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36" w:type="dxa"/>
            <w:shd w:val="clear" w:color="auto" w:fill="auto"/>
            <w:noWrap/>
            <w:vAlign w:val="center"/>
          </w:tcPr>
          <w:p w14:paraId="7C9827C9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Co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EFB0329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0.1021 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39010E34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14:paraId="3960E84D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0.1256 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0E039753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0.1101 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0AD81C6E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 w14:paraId="24C91B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7151256B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Zn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081039FE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24A23AA2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0.2103 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14:paraId="15FFDF65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7AE25FB2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450873CD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0.1970 </w:t>
            </w:r>
          </w:p>
        </w:tc>
      </w:tr>
      <w:tr w14:paraId="32EAECF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4AA18E18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Cr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59A63E7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7A5E3BA6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0.3861 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14:paraId="78F25F0C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1923E11A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59C40727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0.3399 </w:t>
            </w:r>
          </w:p>
        </w:tc>
      </w:tr>
    </w:tbl>
    <w:p w14:paraId="71FABBC2">
      <w:pPr>
        <w:jc w:val="center"/>
        <w:rPr>
          <w:rFonts w:hint="default" w:ascii="Times New Roman" w:hAnsi="Times New Roman" w:eastAsia="微软雅黑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 xml:space="preserve">5 </w:t>
      </w:r>
      <w:r>
        <w:rPr>
          <w:rFonts w:hint="default" w:ascii="Times New Roman" w:hAnsi="Times New Roman" w:eastAsia="微软雅黑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Cumulative index of different heavy metalsof soil</w:t>
      </w:r>
    </w:p>
    <w:tbl>
      <w:tblPr>
        <w:tblStyle w:val="6"/>
        <w:tblW w:w="7468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8"/>
        <w:gridCol w:w="1288"/>
        <w:gridCol w:w="1099"/>
        <w:gridCol w:w="1288"/>
        <w:gridCol w:w="1288"/>
        <w:gridCol w:w="1217"/>
      </w:tblGrid>
      <w:tr w14:paraId="761533B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28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E88856B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1445C26">
            <w:pPr>
              <w:adjustRightInd w:val="0"/>
              <w:snapToGrid w:val="0"/>
              <w:spacing w:before="0" w:after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MPs</w:t>
            </w:r>
          </w:p>
        </w:tc>
        <w:tc>
          <w:tcPr>
            <w:tcW w:w="1099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B6CF222">
            <w:pPr>
              <w:adjustRightInd w:val="0"/>
              <w:snapToGrid w:val="0"/>
              <w:spacing w:before="0" w:after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EF</w:t>
            </w:r>
          </w:p>
        </w:tc>
        <w:tc>
          <w:tcPr>
            <w:tcW w:w="128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8B4E9F4">
            <w:pPr>
              <w:adjustRightInd w:val="0"/>
              <w:snapToGrid w:val="0"/>
              <w:spacing w:before="0" w:after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N-PV</w:t>
            </w:r>
          </w:p>
        </w:tc>
        <w:tc>
          <w:tcPr>
            <w:tcW w:w="128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C8221B6">
            <w:pPr>
              <w:adjustRightInd w:val="0"/>
              <w:snapToGrid w:val="0"/>
              <w:spacing w:before="0" w:after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  <w:tc>
          <w:tcPr>
            <w:tcW w:w="1217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14DC94F">
            <w:pPr>
              <w:adjustRightInd w:val="0"/>
              <w:snapToGrid w:val="0"/>
              <w:spacing w:before="0" w:after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等线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F</w:t>
            </w:r>
          </w:p>
        </w:tc>
      </w:tr>
      <w:tr w14:paraId="57E72AD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288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27321F04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As</w:t>
            </w:r>
          </w:p>
        </w:tc>
        <w:tc>
          <w:tcPr>
            <w:tcW w:w="1288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4992DA66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0.49 </w:t>
            </w:r>
          </w:p>
        </w:tc>
        <w:tc>
          <w:tcPr>
            <w:tcW w:w="1099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2F3F8C68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0.29 </w:t>
            </w:r>
          </w:p>
        </w:tc>
        <w:tc>
          <w:tcPr>
            <w:tcW w:w="1288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727BA535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0.33 </w:t>
            </w:r>
          </w:p>
        </w:tc>
        <w:tc>
          <w:tcPr>
            <w:tcW w:w="1288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30E838F2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0.39 </w:t>
            </w:r>
          </w:p>
        </w:tc>
        <w:tc>
          <w:tcPr>
            <w:tcW w:w="1217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72177DF6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0.32 </w:t>
            </w:r>
          </w:p>
        </w:tc>
      </w:tr>
      <w:tr w14:paraId="64ADCE6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288" w:type="dxa"/>
            <w:shd w:val="clear" w:color="auto" w:fill="auto"/>
            <w:noWrap/>
            <w:vAlign w:val="center"/>
          </w:tcPr>
          <w:p w14:paraId="4FF9874E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Zn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1BD78716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10.25 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45C35098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0.84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44C0232C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0.87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32CDBB88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0.56 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0142B078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0.79 </w:t>
            </w:r>
          </w:p>
        </w:tc>
      </w:tr>
      <w:tr w14:paraId="28A6923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288" w:type="dxa"/>
            <w:shd w:val="clear" w:color="auto" w:fill="auto"/>
            <w:noWrap/>
            <w:vAlign w:val="center"/>
          </w:tcPr>
          <w:p w14:paraId="18C600FD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Cu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118DE7AA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0.72 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6B4F5ACB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0.83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79E8E734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0.52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33CBC72A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0.53 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2E174449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0.81 </w:t>
            </w:r>
          </w:p>
        </w:tc>
      </w:tr>
      <w:tr w14:paraId="1FB7B57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288" w:type="dxa"/>
            <w:shd w:val="clear" w:color="auto" w:fill="auto"/>
            <w:noWrap/>
            <w:vAlign w:val="center"/>
          </w:tcPr>
          <w:p w14:paraId="04FFB75A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Ni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05CA3B1A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1.48 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04C41586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0.93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69CDE16E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0.64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59D2C952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1.00 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7A72C5C8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0.70 </w:t>
            </w:r>
          </w:p>
        </w:tc>
      </w:tr>
      <w:tr w14:paraId="50734C5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288" w:type="dxa"/>
            <w:shd w:val="clear" w:color="auto" w:fill="auto"/>
            <w:noWrap/>
            <w:vAlign w:val="center"/>
          </w:tcPr>
          <w:p w14:paraId="48D866D2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Co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64C22D0D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0.62 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0B02995C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0.82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320766EF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0.76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01544509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0.67 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094C3B41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0.78 </w:t>
            </w:r>
          </w:p>
        </w:tc>
      </w:tr>
      <w:tr w14:paraId="13D8057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288" w:type="dxa"/>
            <w:shd w:val="clear" w:color="auto" w:fill="auto"/>
            <w:noWrap/>
            <w:vAlign w:val="center"/>
          </w:tcPr>
          <w:p w14:paraId="5B30E610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Mn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3B555C13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0.35 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0175535D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0.79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1DEA083E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0.84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5BE9F00B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0.78 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28948B9B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0.80 </w:t>
            </w:r>
          </w:p>
        </w:tc>
      </w:tr>
      <w:tr w14:paraId="6B930B8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288" w:type="dxa"/>
            <w:shd w:val="clear" w:color="auto" w:fill="auto"/>
            <w:noWrap/>
            <w:vAlign w:val="center"/>
          </w:tcPr>
          <w:p w14:paraId="0AA619C6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Cr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227F50B3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1.50 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26CE9ED0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1.22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5BCD2F40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1.47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49BB9CE6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1.10 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310855E6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1.08 </w:t>
            </w:r>
          </w:p>
        </w:tc>
      </w:tr>
      <w:tr w14:paraId="70C878D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288" w:type="dxa"/>
            <w:shd w:val="clear" w:color="auto" w:fill="auto"/>
            <w:noWrap/>
            <w:vAlign w:val="center"/>
          </w:tcPr>
          <w:p w14:paraId="523DADBA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Pb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0BD52411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0.84 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6A9620F9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0.81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2BD27C38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1.22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3C8D9DA6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0.85 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0114C06C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0.82 </w:t>
            </w:r>
          </w:p>
        </w:tc>
      </w:tr>
      <w:tr w14:paraId="101CCD7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288" w:type="dxa"/>
            <w:shd w:val="clear" w:color="auto" w:fill="auto"/>
            <w:noWrap/>
            <w:vAlign w:val="center"/>
          </w:tcPr>
          <w:p w14:paraId="73F40E22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Cd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334C8094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1.83 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63545C18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1.64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5532A0DE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1.76 </w:t>
            </w:r>
          </w:p>
        </w:tc>
        <w:tc>
          <w:tcPr>
            <w:tcW w:w="1288" w:type="dxa"/>
            <w:shd w:val="clear" w:color="auto" w:fill="auto"/>
            <w:noWrap/>
            <w:vAlign w:val="center"/>
          </w:tcPr>
          <w:p w14:paraId="742519E4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1.64 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670A8D84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1.59 </w:t>
            </w:r>
          </w:p>
        </w:tc>
      </w:tr>
    </w:tbl>
    <w:p w14:paraId="7DDE5001">
      <w:pPr>
        <w:bidi w:val="0"/>
        <w:spacing w:line="240" w:lineRule="auto"/>
        <w:ind w:left="0" w:leftChars="0" w:firstLine="0" w:firstLineChars="0"/>
        <w:jc w:val="center"/>
        <w:rPr>
          <w:rFonts w:hint="eastAsia" w:ascii="Times New Roman" w:hAnsi="Times New Roman" w:eastAsia="微软雅黑" w:cs="Times New Roman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0EEC7047">
      <w:pPr>
        <w:bidi w:val="0"/>
        <w:spacing w:line="240" w:lineRule="auto"/>
        <w:ind w:left="0" w:leftChars="0" w:firstLine="0" w:firstLineChars="0"/>
        <w:jc w:val="center"/>
        <w:rPr>
          <w:rFonts w:hint="eastAsia" w:ascii="Times New Roman" w:hAnsi="Times New Roman" w:eastAsia="微软雅黑" w:cs="Times New Roman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微软雅黑" w:cs="Times New Roman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960" cy="3995420"/>
            <wp:effectExtent l="0" t="0" r="0" b="0"/>
            <wp:docPr id="22" name="图片 22" descr="8a5decbefa277d4576aee1b93a964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a5decbefa277d4576aee1b93a9643f4"/>
                    <pic:cNvPicPr>
                      <a:picLocks noChangeAspect="1"/>
                    </pic:cNvPicPr>
                  </pic:nvPicPr>
                  <pic:blipFill>
                    <a:blip r:embed="rId20"/>
                    <a:srcRect l="4611" t="5121" b="33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8D30">
      <w:pPr>
        <w:jc w:val="center"/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>Fig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>ure S</w:t>
      </w:r>
      <w:r>
        <w:rPr>
          <w:rFonts w:hint="eastAsia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 xml:space="preserve"> Dynamic equation fitting diagram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of 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microplastics</w:t>
      </w:r>
      <w:r>
        <w:rPr>
          <w:rFonts w:hint="eastAsia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>in single system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 xml:space="preserve"> (a: quasi-first-order adsorption kinetics fitting diagram of Cu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vertAlign w:val="superscript"/>
          <w:lang w:val="en-US" w:eastAsia="zh-CN" w:bidi="ar"/>
          <w14:textFill>
            <w14:solidFill>
              <w14:schemeClr w14:val="tx1"/>
            </w14:solidFill>
          </w14:textFill>
        </w:rPr>
        <w:t>2+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>; b: quasi-first-order adsorption kinetics fitting diagram of Zn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vertAlign w:val="superscript"/>
          <w:lang w:val="en-US" w:eastAsia="zh-CN" w:bidi="ar"/>
          <w14:textFill>
            <w14:solidFill>
              <w14:schemeClr w14:val="tx1"/>
            </w14:solidFill>
          </w14:textFill>
        </w:rPr>
        <w:t>2+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>; c: quasi-second-order adsorption kinetics fitting diagram of Cu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vertAlign w:val="superscript"/>
          <w:lang w:val="en-US" w:eastAsia="zh-CN" w:bidi="ar"/>
          <w14:textFill>
            <w14:solidFill>
              <w14:schemeClr w14:val="tx1"/>
            </w14:solidFill>
          </w14:textFill>
        </w:rPr>
        <w:t>2+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>; d: quasi-second-order adsorption kinetics fitting diagram of Zn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vertAlign w:val="superscript"/>
          <w:lang w:val="en-US" w:eastAsia="zh-CN" w:bidi="ar"/>
          <w14:textFill>
            <w14:solidFill>
              <w14:schemeClr w14:val="tx1"/>
            </w14:solidFill>
          </w14:textFill>
        </w:rPr>
        <w:t>2+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>)</w:t>
      </w:r>
    </w:p>
    <w:p w14:paraId="00E8CE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/>
        <w:contextualSpacing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S6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Adsorption capacities q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21"/>
          <w:szCs w:val="21"/>
          <w:vertAlign w:val="subscript"/>
          <w:lang w:val="en-US" w:eastAsia="zh-CN" w:bidi="ar"/>
          <w14:textFill>
            <w14:solidFill>
              <w14:schemeClr w14:val="tx1"/>
            </w14:solidFill>
          </w14:textFill>
        </w:rPr>
        <w:t>t</w:t>
      </w:r>
      <w:r>
        <w:rPr>
          <w:rFonts w:hint="default" w:ascii="Times New Roman" w:hAnsi="Times New Roman" w:eastAsia="宋体" w:cs="Times New Roman"/>
          <w:b w:val="0"/>
          <w:i w:val="0"/>
          <w:iCs w:val="0"/>
          <w:color w:val="000000" w:themeColor="text1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(mg/g)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of Cu</w:t>
      </w:r>
      <w:r>
        <w:rPr>
          <w:rFonts w:ascii="Times New Roman" w:hAnsi="Times New Roman" w:eastAsia="等线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²⁺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 w:eastAsia="等线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Zn²⁺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of 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microplastics</w:t>
      </w:r>
      <w:r>
        <w:rPr>
          <w:rFonts w:hint="eastAsia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in single and binary system</w:t>
      </w:r>
    </w:p>
    <w:tbl>
      <w:tblPr>
        <w:tblStyle w:val="6"/>
        <w:tblW w:w="4564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747"/>
        <w:gridCol w:w="748"/>
        <w:gridCol w:w="748"/>
        <w:gridCol w:w="752"/>
        <w:gridCol w:w="775"/>
        <w:gridCol w:w="752"/>
        <w:gridCol w:w="2"/>
        <w:gridCol w:w="750"/>
        <w:gridCol w:w="2"/>
        <w:gridCol w:w="752"/>
        <w:gridCol w:w="2"/>
        <w:gridCol w:w="754"/>
        <w:gridCol w:w="784"/>
        <w:gridCol w:w="18"/>
      </w:tblGrid>
      <w:tr w14:paraId="3C18DD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000" w:type="pct"/>
            <w:gridSpan w:val="15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1E3AB">
            <w:pPr>
              <w:jc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Single system</w:t>
            </w:r>
          </w:p>
        </w:tc>
      </w:tr>
      <w:tr w14:paraId="385254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pct"/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6F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Time</w:t>
            </w:r>
          </w:p>
        </w:tc>
        <w:tc>
          <w:tcPr>
            <w:tcW w:w="209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90999">
            <w:pPr>
              <w:jc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Cu²⁺</w:t>
            </w:r>
          </w:p>
        </w:tc>
        <w:tc>
          <w:tcPr>
            <w:tcW w:w="2111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7A81D">
            <w:pPr>
              <w:jc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Zn²⁺</w:t>
            </w:r>
          </w:p>
        </w:tc>
      </w:tr>
      <w:tr w14:paraId="2CE900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pct"/>
          <w:trHeight w:val="338" w:hRule="atLeast"/>
        </w:trPr>
        <w:tc>
          <w:tcPr>
            <w:tcW w:w="7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96918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(h)</w:t>
            </w:r>
          </w:p>
        </w:tc>
        <w:tc>
          <w:tcPr>
            <w:tcW w:w="41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BE5BE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Style w:val="16"/>
                <w:rFonts w:eastAsia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1</w:t>
            </w:r>
          </w:p>
        </w:tc>
        <w:tc>
          <w:tcPr>
            <w:tcW w:w="41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3C806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Style w:val="16"/>
                <w:rFonts w:eastAsia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2</w:t>
            </w:r>
          </w:p>
        </w:tc>
        <w:tc>
          <w:tcPr>
            <w:tcW w:w="41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C5CAF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Style w:val="16"/>
                <w:rFonts w:eastAsia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3</w:t>
            </w:r>
          </w:p>
        </w:tc>
        <w:tc>
          <w:tcPr>
            <w:tcW w:w="41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4D90C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Mean</w:t>
            </w:r>
          </w:p>
        </w:tc>
        <w:tc>
          <w:tcPr>
            <w:tcW w:w="42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6B88D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SD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55B15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Style w:val="16"/>
                <w:rFonts w:eastAsia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1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B2E4E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Style w:val="16"/>
                <w:rFonts w:eastAsia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2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FDA05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Style w:val="16"/>
                <w:rFonts w:eastAsia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3</w:t>
            </w:r>
          </w:p>
        </w:tc>
        <w:tc>
          <w:tcPr>
            <w:tcW w:w="41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17331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Mean</w:t>
            </w:r>
          </w:p>
        </w:tc>
        <w:tc>
          <w:tcPr>
            <w:tcW w:w="43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1FED0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SD</w:t>
            </w:r>
          </w:p>
        </w:tc>
      </w:tr>
      <w:tr w14:paraId="1C581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pct"/>
          <w:trHeight w:val="285" w:hRule="atLeast"/>
        </w:trPr>
        <w:tc>
          <w:tcPr>
            <w:tcW w:w="7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EA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1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2D4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0.599</w:t>
            </w:r>
          </w:p>
        </w:tc>
        <w:tc>
          <w:tcPr>
            <w:tcW w:w="41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A16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0.550</w:t>
            </w:r>
          </w:p>
        </w:tc>
        <w:tc>
          <w:tcPr>
            <w:tcW w:w="41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E4B9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0.514</w:t>
            </w:r>
          </w:p>
        </w:tc>
        <w:tc>
          <w:tcPr>
            <w:tcW w:w="41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44E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0.554</w:t>
            </w:r>
          </w:p>
        </w:tc>
        <w:tc>
          <w:tcPr>
            <w:tcW w:w="42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6FF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0.043</w:t>
            </w:r>
          </w:p>
        </w:tc>
        <w:tc>
          <w:tcPr>
            <w:tcW w:w="419" w:type="pct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E20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0.292</w:t>
            </w:r>
          </w:p>
        </w:tc>
        <w:tc>
          <w:tcPr>
            <w:tcW w:w="418" w:type="pct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E61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0.286</w:t>
            </w:r>
          </w:p>
        </w:tc>
        <w:tc>
          <w:tcPr>
            <w:tcW w:w="419" w:type="pct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395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0.308</w:t>
            </w:r>
          </w:p>
        </w:tc>
        <w:tc>
          <w:tcPr>
            <w:tcW w:w="41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FA6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0.295</w:t>
            </w:r>
          </w:p>
        </w:tc>
        <w:tc>
          <w:tcPr>
            <w:tcW w:w="43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C34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0.011</w:t>
            </w:r>
          </w:p>
        </w:tc>
      </w:tr>
      <w:tr w14:paraId="0A622B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pct"/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4E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227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0.817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F44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0.858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FE2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0.788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42D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0.821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A69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0.035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641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0.403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22B9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0.380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489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0.361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5753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0.381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609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0.021</w:t>
            </w:r>
          </w:p>
        </w:tc>
      </w:tr>
      <w:tr w14:paraId="6980B4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pct"/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CD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5B9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1.063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BCF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1.063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9D3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1.087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E3C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1.071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0BF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0.014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C528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0.435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656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0.481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5F4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0.418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9F8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0.445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A10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0.033</w:t>
            </w:r>
          </w:p>
        </w:tc>
      </w:tr>
      <w:tr w14:paraId="685318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pct"/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92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4A3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1.240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36D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1.233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50A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1.229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2CA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1.234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5BB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0.006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69C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0.556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6D3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0.575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479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0.568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73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0.566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0E3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0.010</w:t>
            </w:r>
          </w:p>
        </w:tc>
      </w:tr>
      <w:tr w14:paraId="1A5827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pct"/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6D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0EE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1.446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3CB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1.482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B05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1.404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3D99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1.444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D566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0.039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E9C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0.867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02D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0.914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DEF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0.885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D69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0.889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E9E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0.024</w:t>
            </w:r>
          </w:p>
        </w:tc>
      </w:tr>
      <w:tr w14:paraId="6ABF63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pct"/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A6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B5F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1.475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C04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1.491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2D4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1.419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DE3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1.462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925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0.038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5D3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0.881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F12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0.927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3B4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0.934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B52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0.914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004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0.029</w:t>
            </w:r>
          </w:p>
        </w:tc>
      </w:tr>
      <w:tr w14:paraId="73F695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pct"/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E6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D7E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1.504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8CE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1.494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9413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1.483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595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1.494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C8F3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0.011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0C6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0.915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009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0.901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7BE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0.948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160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0.921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67F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0.024</w:t>
            </w:r>
          </w:p>
        </w:tc>
      </w:tr>
      <w:tr w14:paraId="754372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pct"/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74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D380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1.522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88F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1.502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D3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1.494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DEF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1.506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8F8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0.014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57E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0.930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F5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0.941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4860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0.975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EAD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0.949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60CA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0.023</w:t>
            </w:r>
          </w:p>
        </w:tc>
      </w:tr>
      <w:tr w14:paraId="072D78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E793E">
            <w:pPr>
              <w:jc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Binary system</w:t>
            </w:r>
          </w:p>
        </w:tc>
      </w:tr>
      <w:tr w14:paraId="53D7B7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F6EA8">
            <w:pPr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Time</w:t>
            </w:r>
          </w:p>
        </w:tc>
        <w:tc>
          <w:tcPr>
            <w:tcW w:w="209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63F05">
            <w:pPr>
              <w:jc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Cu²⁺</w:t>
            </w:r>
          </w:p>
        </w:tc>
        <w:tc>
          <w:tcPr>
            <w:tcW w:w="212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79575">
            <w:pPr>
              <w:jc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Zn²⁺</w:t>
            </w:r>
          </w:p>
        </w:tc>
      </w:tr>
      <w:tr w14:paraId="45DB2D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B7701">
            <w:pPr>
              <w:jc w:val="center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(h)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D51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Style w:val="16"/>
                <w:rFonts w:eastAsia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E7F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Style w:val="16"/>
                <w:rFonts w:eastAsia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2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004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Style w:val="16"/>
                <w:rFonts w:eastAsia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3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80D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Mean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0EA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SD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84E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Style w:val="16"/>
                <w:rFonts w:eastAsia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1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DED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Style w:val="16"/>
                <w:rFonts w:eastAsia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2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2E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Style w:val="16"/>
                <w:rFonts w:eastAsia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3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E519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Mean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596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SD</w:t>
            </w:r>
          </w:p>
        </w:tc>
      </w:tr>
      <w:tr w14:paraId="047312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CE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EF1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0.373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45C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0.391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4C0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0.415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98C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0.393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EAB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133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0.149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663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0.158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746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0.164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A891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0.157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D39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0.008</w:t>
            </w:r>
          </w:p>
        </w:tc>
      </w:tr>
      <w:tr w14:paraId="7E55E6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B1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007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0.659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7CE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0.621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BF5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0.641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916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0.640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B8D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0.019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718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0.161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A83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88B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0.220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395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0.194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22A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0.030</w:t>
            </w:r>
          </w:p>
        </w:tc>
      </w:tr>
      <w:tr w14:paraId="31D5C4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00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E46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0.788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D69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0.815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30A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0.805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F59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0.803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14F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0.014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147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0.290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9F23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0.253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416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0.286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7D99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0.276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F3C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0.020</w:t>
            </w:r>
          </w:p>
        </w:tc>
      </w:tr>
      <w:tr w14:paraId="251C68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CD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31E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1.053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0FF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1.027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AD77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1.022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8DD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1.034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266B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0.017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A79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0.382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2ED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0.366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A0D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0.362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170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0.370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65A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0.011</w:t>
            </w:r>
          </w:p>
        </w:tc>
      </w:tr>
      <w:tr w14:paraId="0BA8FD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C4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A21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1.184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7F4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1.210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AFD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1.190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B39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1.195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1DD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0.014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D68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0.691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7235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0.704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A6B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0.725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444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0.707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7466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0.017</w:t>
            </w:r>
          </w:p>
        </w:tc>
      </w:tr>
      <w:tr w14:paraId="6628B1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41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94B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1.227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49A1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1.248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299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1.210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F4C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1.228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BB5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0.019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00E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0.720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77A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0.743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05C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0.734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5FD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0.732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4893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0.012</w:t>
            </w:r>
          </w:p>
        </w:tc>
      </w:tr>
      <w:tr w14:paraId="388FEE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3C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37E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1.283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147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1.300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DC8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1.268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7FE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1.284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074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5D1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0.747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DE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0.774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667A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0.746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C30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0.756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DDD4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0.016</w:t>
            </w:r>
          </w:p>
        </w:tc>
      </w:tr>
      <w:tr w14:paraId="60D5FA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99BB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41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DACE0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1.296</w:t>
            </w:r>
          </w:p>
        </w:tc>
        <w:tc>
          <w:tcPr>
            <w:tcW w:w="41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2B49A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1.324</w:t>
            </w:r>
          </w:p>
        </w:tc>
        <w:tc>
          <w:tcPr>
            <w:tcW w:w="41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0A30F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1.291</w:t>
            </w:r>
          </w:p>
        </w:tc>
        <w:tc>
          <w:tcPr>
            <w:tcW w:w="41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CEEB6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1.304</w:t>
            </w:r>
          </w:p>
        </w:tc>
        <w:tc>
          <w:tcPr>
            <w:tcW w:w="42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087E8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0.018</w:t>
            </w:r>
          </w:p>
        </w:tc>
        <w:tc>
          <w:tcPr>
            <w:tcW w:w="41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B8D42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0.774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655068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0.790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7611E3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0.762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EEFDE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0.776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E1D08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Calibri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0.014</w:t>
            </w:r>
          </w:p>
        </w:tc>
      </w:tr>
    </w:tbl>
    <w:p w14:paraId="01F3F3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/>
        <w:contextualSpacing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8908F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/>
        <w:contextualSpacing/>
        <w:jc w:val="center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114415" cy="4686935"/>
            <wp:effectExtent l="0" t="0" r="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8351">
      <w:pPr>
        <w:jc w:val="center"/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theme="minorBidi"/>
          <w:b w:val="0"/>
          <w:bCs w:val="0"/>
          <w:color w:val="000000" w:themeColor="text1"/>
          <w:kern w:val="0"/>
          <w:sz w:val="21"/>
          <w:szCs w:val="22"/>
          <w:lang w:val="en-US" w:eastAsia="en-US" w:bidi="ar-SA"/>
          <w14:textFill>
            <w14:solidFill>
              <w14:schemeClr w14:val="tx1"/>
            </w14:solidFill>
          </w14:textFill>
        </w:rPr>
        <w:t>Fig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en-US" w:bidi="ar-SA"/>
          <w14:textFill>
            <w14:solidFill>
              <w14:schemeClr w14:val="tx1"/>
            </w14:solidFill>
          </w14:textFill>
        </w:rPr>
        <w:t>ure S</w:t>
      </w:r>
      <w:r>
        <w:rPr>
          <w:rFonts w:hint="eastAsia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en-US" w:bidi="ar-SA"/>
          <w14:textFill>
            <w14:solidFill>
              <w14:schemeClr w14:val="tx1"/>
            </w14:solidFill>
          </w14:textFill>
        </w:rPr>
        <w:t xml:space="preserve"> The fitting diagram of the dynamic model </w:t>
      </w:r>
      <w:r>
        <w:rPr>
          <w:rFonts w:hint="eastAsia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of 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microplastics</w:t>
      </w:r>
      <w:r>
        <w:rPr>
          <w:rFonts w:hint="eastAsia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en-US" w:bidi="ar-SA"/>
          <w14:textFill>
            <w14:solidFill>
              <w14:schemeClr w14:val="tx1"/>
            </w14:solidFill>
          </w14:textFill>
        </w:rPr>
        <w:t>in a binary system (a:quasi-first-order adsorption kinetics fitting diagram of Cu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vertAlign w:val="superscript"/>
          <w:lang w:val="en-US" w:eastAsia="en-US" w:bidi="ar-SA"/>
          <w14:textFill>
            <w14:solidFill>
              <w14:schemeClr w14:val="tx1"/>
            </w14:solidFill>
          </w14:textFill>
        </w:rPr>
        <w:t>2+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vertAlign w:val="baseline"/>
          <w:lang w:val="en-US" w:eastAsia="en-US" w:bidi="ar-SA"/>
          <w14:textFill>
            <w14:solidFill>
              <w14:schemeClr w14:val="tx1"/>
            </w14:solidFill>
          </w14:textFill>
        </w:rPr>
        <w:t xml:space="preserve"> ;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en-US" w:bidi="ar-SA"/>
          <w14:textFill>
            <w14:solidFill>
              <w14:schemeClr w14:val="tx1"/>
            </w14:solidFill>
          </w14:textFill>
        </w:rPr>
        <w:t>b: quasi-first-order adsorption kinetics fitting diagram of Zn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vertAlign w:val="superscript"/>
          <w:lang w:val="en-US" w:eastAsia="en-US" w:bidi="ar-SA"/>
          <w14:textFill>
            <w14:solidFill>
              <w14:schemeClr w14:val="tx1"/>
            </w14:solidFill>
          </w14:textFill>
        </w:rPr>
        <w:t>2+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vertAlign w:val="baseline"/>
          <w:lang w:val="en-US" w:eastAsia="en-US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en-US" w:bidi="ar-SA"/>
          <w14:textFill>
            <w14:solidFill>
              <w14:schemeClr w14:val="tx1"/>
            </w14:solidFill>
          </w14:textFill>
        </w:rPr>
        <w:t>;C.  quasi-second-order adsorption kinetics fitting diagram of Cu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vertAlign w:val="superscript"/>
          <w:lang w:val="en-US" w:eastAsia="en-US" w:bidi="ar-SA"/>
          <w14:textFill>
            <w14:solidFill>
              <w14:schemeClr w14:val="tx1"/>
            </w14:solidFill>
          </w14:textFill>
        </w:rPr>
        <w:t>2+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vertAlign w:val="baseline"/>
          <w:lang w:val="en-US" w:eastAsia="en-US" w:bidi="ar-SA"/>
          <w14:textFill>
            <w14:solidFill>
              <w14:schemeClr w14:val="tx1"/>
            </w14:solidFill>
          </w14:textFill>
        </w:rPr>
        <w:t>;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en-US" w:bidi="ar-SA"/>
          <w14:textFill>
            <w14:solidFill>
              <w14:schemeClr w14:val="tx1"/>
            </w14:solidFill>
          </w14:textFill>
        </w:rPr>
        <w:t>d: quasi-second-order adsorption kinetics fitting diagram of Zn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vertAlign w:val="superscript"/>
          <w:lang w:val="en-US" w:eastAsia="en-US" w:bidi="ar-SA"/>
          <w14:textFill>
            <w14:solidFill>
              <w14:schemeClr w14:val="tx1"/>
            </w14:solidFill>
          </w14:textFill>
        </w:rPr>
        <w:t>2+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en-US" w:bidi="ar-SA"/>
          <w14:textFill>
            <w14:solidFill>
              <w14:schemeClr w14:val="tx1"/>
            </w14:solidFill>
          </w14:textFill>
        </w:rPr>
        <w:t>.)</w:t>
      </w:r>
    </w:p>
    <w:p w14:paraId="3EC1C0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/>
        <w:contextualSpacing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S7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 xml:space="preserve">Isothermal adsorption </w:t>
      </w:r>
      <w:r>
        <w:rPr>
          <w:rFonts w:hint="eastAsia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 xml:space="preserve">capacities </w:t>
      </w:r>
      <w:r>
        <w:rPr>
          <w:rFonts w:hint="eastAsia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of 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microplastics</w:t>
      </w:r>
      <w:r>
        <w:rPr>
          <w:rFonts w:hint="eastAsia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 xml:space="preserve">during the 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 xml:space="preserve">adsorption </w:t>
      </w:r>
      <w:r>
        <w:rPr>
          <w:rFonts w:hint="eastAsia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>process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 xml:space="preserve"> in binary</w:t>
      </w:r>
      <w:r>
        <w:rPr>
          <w:rFonts w:hint="eastAsia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theme="minorBidi"/>
          <w:b w:val="0"/>
          <w:bCs w:val="0"/>
          <w:color w:val="000000" w:themeColor="text1"/>
          <w:kern w:val="0"/>
          <w:sz w:val="21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>system</w:t>
      </w:r>
    </w:p>
    <w:tbl>
      <w:tblPr>
        <w:tblStyle w:val="6"/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800"/>
        <w:gridCol w:w="841"/>
        <w:gridCol w:w="800"/>
        <w:gridCol w:w="842"/>
        <w:gridCol w:w="801"/>
        <w:gridCol w:w="842"/>
        <w:gridCol w:w="801"/>
        <w:gridCol w:w="842"/>
        <w:gridCol w:w="801"/>
        <w:gridCol w:w="842"/>
        <w:gridCol w:w="801"/>
      </w:tblGrid>
      <w:tr w14:paraId="00F516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98" w:type="pct"/>
            <w:gridSpan w:val="6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435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Cu²⁺</w:t>
            </w:r>
          </w:p>
        </w:tc>
        <w:tc>
          <w:tcPr>
            <w:tcW w:w="2501" w:type="pct"/>
            <w:gridSpan w:val="6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6BC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Calibri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Zn²⁺</w:t>
            </w:r>
          </w:p>
        </w:tc>
      </w:tr>
      <w:tr w14:paraId="55041A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F8D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15℃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A3F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25℃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701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35℃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ABB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15℃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1A3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25℃</w:t>
            </w:r>
          </w:p>
        </w:tc>
        <w:tc>
          <w:tcPr>
            <w:tcW w:w="8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AD3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35℃</w:t>
            </w:r>
          </w:p>
        </w:tc>
      </w:tr>
      <w:tr w14:paraId="2F123F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46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51EA9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Ce (mg/L)</w:t>
            </w:r>
          </w:p>
        </w:tc>
        <w:tc>
          <w:tcPr>
            <w:tcW w:w="36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E18DC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qe (mg/g)</w:t>
            </w:r>
          </w:p>
        </w:tc>
        <w:tc>
          <w:tcPr>
            <w:tcW w:w="42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B678D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Ce (mg/L)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57E30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qe (mg/g)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95E39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Ce (mg/L)</w:t>
            </w:r>
          </w:p>
        </w:tc>
        <w:tc>
          <w:tcPr>
            <w:tcW w:w="40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A1F3AD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qe (mg/g)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95F05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Ce (mg/L)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45124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qe (mg/g)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8BF15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Ce (mg/L)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BA002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qe (mg/g)</w:t>
            </w:r>
          </w:p>
        </w:tc>
        <w:tc>
          <w:tcPr>
            <w:tcW w:w="46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02D35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Ce (mg/L)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5376E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qe (mg/g)</w:t>
            </w:r>
          </w:p>
        </w:tc>
      </w:tr>
      <w:tr w14:paraId="75D910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46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68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0.587</w:t>
            </w:r>
          </w:p>
        </w:tc>
        <w:tc>
          <w:tcPr>
            <w:tcW w:w="36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16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0.085</w:t>
            </w:r>
          </w:p>
        </w:tc>
        <w:tc>
          <w:tcPr>
            <w:tcW w:w="42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98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0.58</w:t>
            </w:r>
          </w:p>
        </w:tc>
        <w:tc>
          <w:tcPr>
            <w:tcW w:w="40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77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0.085</w:t>
            </w:r>
          </w:p>
        </w:tc>
        <w:tc>
          <w:tcPr>
            <w:tcW w:w="42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4F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0.389</w:t>
            </w:r>
          </w:p>
        </w:tc>
        <w:tc>
          <w:tcPr>
            <w:tcW w:w="40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0E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0.097</w:t>
            </w:r>
          </w:p>
        </w:tc>
        <w:tc>
          <w:tcPr>
            <w:tcW w:w="42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FA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0.534</w:t>
            </w:r>
          </w:p>
        </w:tc>
        <w:tc>
          <w:tcPr>
            <w:tcW w:w="40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F4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0.088</w:t>
            </w:r>
          </w:p>
        </w:tc>
        <w:tc>
          <w:tcPr>
            <w:tcW w:w="42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B8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0.606</w:t>
            </w:r>
          </w:p>
        </w:tc>
        <w:tc>
          <w:tcPr>
            <w:tcW w:w="40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4C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0.084</w:t>
            </w:r>
          </w:p>
        </w:tc>
        <w:tc>
          <w:tcPr>
            <w:tcW w:w="46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F6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0.502</w:t>
            </w:r>
          </w:p>
        </w:tc>
        <w:tc>
          <w:tcPr>
            <w:tcW w:w="370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30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0.094</w:t>
            </w:r>
          </w:p>
        </w:tc>
      </w:tr>
      <w:tr w14:paraId="7589CF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74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1.259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34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0.164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F9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1.419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2C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0.155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4C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0.904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FC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0.186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B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1.36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8D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0.158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5E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1.552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33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0.147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91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1.86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E0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0.132</w:t>
            </w:r>
          </w:p>
        </w:tc>
      </w:tr>
      <w:tr w14:paraId="56A738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18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3.208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71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0.288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57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2.822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01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0.311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90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2.154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5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0.351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42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3.288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27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0.283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ED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3.635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3E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0.262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98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3.872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47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0.251</w:t>
            </w:r>
          </w:p>
        </w:tc>
      </w:tr>
      <w:tr w14:paraId="63874B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2F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7.624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75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0.503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45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5.772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0B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0.614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7A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4.148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D1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0.711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8C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8.128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B4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0.472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FF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8.098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3F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0.474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9B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9.808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27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0.375</w:t>
            </w:r>
          </w:p>
        </w:tc>
      </w:tr>
      <w:tr w14:paraId="45D849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F4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24.384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0D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0.457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80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10.776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4C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1.273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86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9.88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41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1.327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8D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20.512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F2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0.689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2F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20.362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4A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0.698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29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25.133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FD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0.412</w:t>
            </w:r>
          </w:p>
        </w:tc>
      </w:tr>
      <w:tr w14:paraId="37C5BC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1E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51.968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56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0.722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A4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28.928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B2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2.104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1F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19.376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EE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2.677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7B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40.256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D3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1.425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AF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47.837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6C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0.97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52.416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9E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0.695</w:t>
            </w:r>
          </w:p>
        </w:tc>
      </w:tr>
      <w:tr w14:paraId="5C5FA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46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9317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111.296</w:t>
            </w:r>
          </w:p>
        </w:tc>
        <w:tc>
          <w:tcPr>
            <w:tcW w:w="36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EDC2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1.002</w:t>
            </w:r>
          </w:p>
        </w:tc>
        <w:tc>
          <w:tcPr>
            <w:tcW w:w="42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0C18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79.136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5331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2.932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0207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42.592</w:t>
            </w:r>
          </w:p>
        </w:tc>
        <w:tc>
          <w:tcPr>
            <w:tcW w:w="40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0F11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5.124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F23D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80.256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A6B2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2.865</w:t>
            </w:r>
          </w:p>
        </w:tc>
        <w:tc>
          <w:tcPr>
            <w:tcW w:w="42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7854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103.6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AAEE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1.464</w:t>
            </w:r>
          </w:p>
        </w:tc>
        <w:tc>
          <w:tcPr>
            <w:tcW w:w="46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B1E1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107.626</w:t>
            </w:r>
          </w:p>
        </w:tc>
        <w:tc>
          <w:tcPr>
            <w:tcW w:w="370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9D15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1.226</w:t>
            </w:r>
          </w:p>
        </w:tc>
      </w:tr>
    </w:tbl>
    <w:p w14:paraId="089FB9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/>
        <w:contextualSpacing/>
        <w:jc w:val="center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kern w:val="0"/>
          <w:sz w:val="21"/>
          <w:szCs w:val="21"/>
          <w:highlight w:val="yellow"/>
          <w:lang w:val="en-US" w:eastAsia="zh-CN" w:bidi="ar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4683D4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/>
        <w:contextualSpacing/>
        <w:jc w:val="center"/>
        <w:textAlignment w:val="auto"/>
        <w:rPr>
          <w:rFonts w:hint="eastAsia" w:ascii="Times New Roman" w:hAnsi="Times New Roman" w:eastAsia="微软雅黑" w:cs="Times New Roman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038850" cy="49872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b="1330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F8237">
      <w:pPr>
        <w:bidi w:val="0"/>
        <w:spacing w:line="240" w:lineRule="auto"/>
        <w:ind w:left="0" w:leftChars="0" w:firstLine="0" w:firstLineChars="0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 Adsorption isotherm fitting diagram </w:t>
      </w:r>
      <w:r>
        <w:rPr>
          <w:rFonts w:hint="eastAsia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of 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microplastics</w:t>
      </w:r>
      <w:r>
        <w:rPr>
          <w:rFonts w:hint="eastAsia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in </w:t>
      </w:r>
      <w:r>
        <w:rPr>
          <w:rFonts w:hint="eastAsia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the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 binary system (a:Cu</w:t>
      </w:r>
      <w:r>
        <w:rPr>
          <w:rFonts w:hint="default" w:ascii="Times New Roman" w:hAnsi="Times New Roman"/>
          <w:color w:val="000000" w:themeColor="text1"/>
          <w:sz w:val="2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2+</w:t>
      </w:r>
      <w:r>
        <w:rPr>
          <w:rFonts w:hint="eastAsia" w:ascii="Times New Roman" w:hAnsi="Times New Roman"/>
          <w:color w:val="000000" w:themeColor="text1"/>
          <w:sz w:val="2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Fruendlich model fitting graph;b: Zn</w:t>
      </w:r>
      <w:r>
        <w:rPr>
          <w:rFonts w:hint="default" w:ascii="Times New Roman" w:hAnsi="Times New Roman"/>
          <w:color w:val="000000" w:themeColor="text1"/>
          <w:sz w:val="2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2+</w:t>
      </w:r>
      <w:r>
        <w:rPr>
          <w:rFonts w:hint="eastAsia" w:ascii="Times New Roman" w:hAnsi="Times New Roman"/>
          <w:color w:val="000000" w:themeColor="text1"/>
          <w:sz w:val="2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Fruendlich model fitting graph;c: Cu</w:t>
      </w:r>
      <w:r>
        <w:rPr>
          <w:rFonts w:hint="default" w:ascii="Times New Roman" w:hAnsi="Times New Roman"/>
          <w:color w:val="000000" w:themeColor="text1"/>
          <w:sz w:val="2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2+</w:t>
      </w:r>
      <w:r>
        <w:rPr>
          <w:rFonts w:hint="eastAsia" w:ascii="Times New Roman" w:hAnsi="Times New Roman"/>
          <w:color w:val="000000" w:themeColor="text1"/>
          <w:sz w:val="2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Langmuir model fitting graph;d: Zn</w:t>
      </w:r>
      <w:r>
        <w:rPr>
          <w:rFonts w:hint="default" w:ascii="Times New Roman" w:hAnsi="Times New Roman"/>
          <w:color w:val="000000" w:themeColor="text1"/>
          <w:sz w:val="2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2+</w:t>
      </w:r>
      <w:r>
        <w:rPr>
          <w:rFonts w:hint="eastAsia" w:ascii="Times New Roman" w:hAnsi="Times New Roman"/>
          <w:color w:val="000000" w:themeColor="text1"/>
          <w:sz w:val="2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Langmuir model fitting diagram)</w:t>
      </w:r>
      <w:r>
        <w:rPr>
          <w:rFonts w:hint="eastAsia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5D8CF594">
      <w:pPr>
        <w:spacing w:line="240" w:lineRule="auto"/>
        <w:ind w:left="0" w:leftChars="0" w:firstLine="0" w:firstLineChars="0"/>
        <w:jc w:val="center"/>
        <w:rPr>
          <w:rFonts w:hint="eastAsia" w:ascii="Times New Roman" w:hAnsi="Times New Roman" w:eastAsia="微软雅黑" w:cs="Times New Roman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39770" cy="2367280"/>
            <wp:effectExtent l="0" t="0" r="0" b="0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rcRect b="448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B4DED">
      <w:pPr>
        <w:jc w:val="center"/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Figure S</w:t>
      </w:r>
      <w:r>
        <w:rPr>
          <w:rFonts w:hint="eastAsia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default" w:ascii="Times New Roman" w:hAnsi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 Fitting diagram of adsorption thermodynamic equation</w:t>
      </w:r>
    </w:p>
    <w:p w14:paraId="3AD95B0E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727A6914">
      <w:pPr>
        <w:pStyle w:val="3"/>
        <w:rPr>
          <w:rFonts w:hint="eastAsia" w:ascii="Times New Roman" w:hAnsi="Times New Roman" w:eastAsia="宋体" w:cs="Times New Roman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Risk 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Times New Roman" w:hAnsi="Times New Roman" w:eastAsia="宋体" w:cs="Times New Roman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ssessment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models</w:t>
      </w:r>
    </w:p>
    <w:p w14:paraId="2ED70AC5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firstLine="420" w:firstLineChars="0"/>
        <w:textAlignment w:val="auto"/>
        <w:rPr>
          <w:rFonts w:ascii="Times New Roman" w:hAnsi="Times New Roman" w:eastAsia="等线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等线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In this study, </w:t>
      </w:r>
      <w:r>
        <w:rPr>
          <w:rFonts w:ascii="Times New Roman" w:hAnsi="Times New Roman" w:eastAsia="等线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three exposure pathways considered: oral ingestion, dermal contact, and inhalation.</w:t>
      </w:r>
      <w:r>
        <w:rPr>
          <w:rFonts w:hint="eastAsia" w:ascii="Times New Roman" w:hAnsi="Times New Roman" w:eastAsia="等线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等线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The total carcinogenic risk </w:t>
      </w:r>
      <w:r>
        <w:rPr>
          <w:rFonts w:hint="eastAsia" w:ascii="Times New Roman" w:hAnsi="Times New Roman" w:eastAsia="等线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and hazard index </w:t>
      </w:r>
      <w:r>
        <w:rPr>
          <w:rFonts w:ascii="Times New Roman" w:hAnsi="Times New Roman" w:eastAsia="等线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of a single pollutant through the aforementioned three pathways is calculated using the following formula:</w:t>
      </w:r>
    </w:p>
    <w:p w14:paraId="266615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0"/>
        <w:jc w:val="distribute"/>
        <w:textAlignment w:val="auto"/>
        <w:rPr>
          <w:rFonts w:hint="default" w:ascii="Times New Roman" w:hAnsi="Times New Roman"/>
          <w:i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CR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n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/>
            <w:color w:val="000000" w:themeColor="text1"/>
            <w:sz w:val="24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m:t>=</m:t>
        </m:r>
        <m:sSub>
          <m:sSubP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CR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ois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/>
            <w:color w:val="000000" w:themeColor="text1"/>
            <w:sz w:val="24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m:t>+</m:t>
        </m:r>
        <m:sSub>
          <m:sSubP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CR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dcs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/>
            <w:color w:val="000000" w:themeColor="text1"/>
            <w:sz w:val="24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m:t>+</m:t>
        </m:r>
        <m:sSub>
          <m:sSubP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CR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pis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/>
          <w:i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（S1）</w:t>
      </w:r>
    </w:p>
    <w:p w14:paraId="040A91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jc w:val="distribute"/>
        <w:textAlignment w:val="auto"/>
        <w:rPr>
          <w:rFonts w:hint="default" w:ascii="Times New Roman" w:hAnsi="Times New Roman"/>
          <w:i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H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n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/>
            <w:color w:val="000000" w:themeColor="text1"/>
            <w:sz w:val="24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m:t>=</m:t>
        </m:r>
        <m:sSub>
          <m:sSubP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HQ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ois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/>
            <w:color w:val="000000" w:themeColor="text1"/>
            <w:sz w:val="24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m:t>+</m:t>
        </m:r>
        <m:sSub>
          <m:sSubP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HQ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dcs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/>
            <w:color w:val="000000" w:themeColor="text1"/>
            <w:sz w:val="24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m:t>+</m:t>
        </m:r>
        <m:sSub>
          <m:sSubP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HQ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pis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/>
          <w:i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（S2）</w:t>
      </w:r>
    </w:p>
    <w:p w14:paraId="12F4F789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/>
        <w:textAlignment w:val="auto"/>
        <w:rPr>
          <w:rFonts w:hint="default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等线" w:cs="Times New Roman"/>
          <w:b w:val="0"/>
          <w:bCs/>
          <w:color w:val="000000" w:themeColor="text1"/>
          <w:kern w:val="0"/>
          <w:sz w:val="24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Oral intake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:</w:t>
      </w:r>
    </w:p>
    <w:p w14:paraId="706BEE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80" w:firstLineChars="200"/>
        <w:jc w:val="distribute"/>
        <w:textAlignment w:val="auto"/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OISER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ca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/>
            <w:color w:val="000000" w:themeColor="text1"/>
            <w:sz w:val="24"/>
            <w:lang w:val="en-US" w:eastAsia="zh-CN"/>
            <w14:textFill>
              <w14:solidFill>
                <w14:schemeClr w14:val="tx1"/>
              </w14:solidFill>
            </w14:textFill>
          </w:rPr>
          <m:t>=</m:t>
        </m:r>
        <m:f>
          <m:fPr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sSub>
              <m:sSubPr>
                <m:ctrlPr>
                  <w:rPr>
                    <w:rFonts w:hint="default" w:ascii="Cambria Math" w:hAnsi="Cambria Math"/>
                    <w:i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OISER</m:t>
                </m:r>
                <m:ctrlPr>
                  <w:rPr>
                    <w:rFonts w:hint="default" w:ascii="Cambria Math" w:hAnsi="Cambria Math"/>
                    <w:i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/>
                    <w:i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ED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EF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ABS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o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sSub>
              <m:sSubPr>
                <m:ctrlPr>
                  <w:rPr>
                    <w:rFonts w:hint="default" w:ascii="Cambria Math" w:hAnsi="Cambria Math"/>
                    <w:i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BW</m:t>
                </m:r>
                <m:ctrlPr>
                  <w:rPr>
                    <w:rFonts w:hint="default" w:ascii="Cambria Math" w:hAnsi="Cambria Math"/>
                    <w:i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/>
                    <w:i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AT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ca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den>
        </m:f>
        <m:r>
          <m:rPr/>
          <w:rPr>
            <w:rFonts w:hint="default" w:ascii="Times New Roman" w:hAnsi="Times New Roman" w:cs="Cambria Math"/>
            <w:color w:val="000000" w:themeColor="text1"/>
            <w:sz w:val="24"/>
            <w:lang w:val="en-US" w:eastAsia="zh-CN"/>
            <w14:textFill>
              <w14:solidFill>
                <w14:schemeClr w14:val="tx1"/>
              </w14:solidFill>
            </w14:textFill>
          </w:rPr>
          <m:t>×</m:t>
        </m:r>
        <m:sSup>
          <m:sSup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10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m:t>−</m:t>
            </m:r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6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p>
        </m:sSup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（</w:t>
      </w:r>
      <w:r>
        <w:rPr>
          <w:rFonts w:hint="eastAsia" w:ascii="Times New Roman" w:hAnsi="Times New Roman"/>
          <w:i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3）</w:t>
      </w:r>
    </w:p>
    <w:p w14:paraId="385452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80" w:firstLineChars="200"/>
        <w:jc w:val="distribute"/>
        <w:textAlignment w:val="auto"/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OISER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nc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/>
            <w:color w:val="000000" w:themeColor="text1"/>
            <w:sz w:val="24"/>
            <w:lang w:val="en-US" w:eastAsia="zh-CN"/>
            <w14:textFill>
              <w14:solidFill>
                <w14:schemeClr w14:val="tx1"/>
              </w14:solidFill>
            </w14:textFill>
          </w:rPr>
          <m:t>=</m:t>
        </m:r>
        <m:f>
          <m:fPr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sSub>
              <m:sSubPr>
                <m:ctrlPr>
                  <w:rPr>
                    <w:rFonts w:hint="default" w:ascii="Cambria Math" w:hAnsi="Cambria Math"/>
                    <w:i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OISER</m:t>
                </m:r>
                <m:ctrlPr>
                  <w:rPr>
                    <w:rFonts w:hint="default" w:ascii="Cambria Math" w:hAnsi="Cambria Math"/>
                    <w:i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/>
                    <w:i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ED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EF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ABS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o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sSub>
              <m:sSubPr>
                <m:ctrlPr>
                  <w:rPr>
                    <w:rFonts w:hint="default" w:ascii="Cambria Math" w:hAnsi="Cambria Math"/>
                    <w:i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BW</m:t>
                </m:r>
                <m:ctrlPr>
                  <w:rPr>
                    <w:rFonts w:hint="default" w:ascii="Cambria Math" w:hAnsi="Cambria Math"/>
                    <w:i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/>
                    <w:i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AT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/>
                    <w:color w:val="000000" w:themeColor="text1"/>
                    <w:sz w:val="24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nc</m:t>
                </m: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den>
        </m:f>
        <m:r>
          <m:rPr/>
          <w:rPr>
            <w:rFonts w:hint="default" w:ascii="Times New Roman" w:hAnsi="Times New Roman" w:cs="Cambria Math"/>
            <w:color w:val="000000" w:themeColor="text1"/>
            <w:sz w:val="24"/>
            <w:lang w:val="en-US" w:eastAsia="zh-CN"/>
            <w14:textFill>
              <w14:solidFill>
                <w14:schemeClr w14:val="tx1"/>
              </w14:solidFill>
            </w14:textFill>
          </w:rPr>
          <m:t>×</m:t>
        </m:r>
        <m:sSup>
          <m:sSup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10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m:t>−</m:t>
            </m:r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6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p>
        </m:sSup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（</w:t>
      </w:r>
      <w:r>
        <w:rPr>
          <w:rFonts w:hint="eastAsia" w:ascii="Times New Roman" w:hAnsi="Times New Roman"/>
          <w:i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4）</w:t>
      </w:r>
    </w:p>
    <w:p w14:paraId="460DC8C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Where </w:t>
      </w: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OISER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ca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And</w:t>
      </w: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OISER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nc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refer to the orally ingested soil exposure levels (carcinogenic effect and non carcinogenic effect)</w:t>
      </w:r>
      <w:r>
        <w:rPr>
          <w:rFonts w:hint="eastAsia" w:ascii="Times New Roman" w:hAnsi="Times New Roman" w:eastAsia="等线" w:cs="Times New Roman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kg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soil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/(kg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weight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). According to the appendix recommended value, </w:t>
      </w: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OISER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mg·d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)=100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ED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)=25,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EF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d·a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)=250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BW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kg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)=61.8,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ABS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1,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AT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ca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)=27740,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AT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nc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)=9125. </w:t>
      </w:r>
    </w:p>
    <w:p w14:paraId="79198E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textAlignment w:val="auto"/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Substituting the aforementioned parameters,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OISER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ca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3.6×10</w:t>
      </w:r>
      <w:r>
        <w:rPr>
          <w:rFonts w:hint="eastAsia" w:ascii="Times New Roman" w:hAnsi="Times New Roman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-7</w:t>
      </w:r>
      <w:r>
        <w:rPr>
          <w:rFonts w:hint="eastAsia" w:ascii="Times New Roman" w:hAnsi="Times New Roman" w:eastAsia="等线" w:cs="Times New Roman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kg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soil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/(kg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weight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OISER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nc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=1.1×10</w:t>
      </w:r>
      <w:r>
        <w:rPr>
          <w:rFonts w:hint="eastAsia" w:ascii="Times New Roman" w:hAnsi="Times New Roman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-6</w:t>
      </w:r>
      <w:r>
        <w:rPr>
          <w:rFonts w:hint="eastAsia" w:ascii="Times New Roman" w:hAnsi="Times New Roman" w:eastAsia="等线" w:cs="Times New Roman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kg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soil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/(kg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weight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11E1CA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jc w:val="distribute"/>
        <w:textAlignment w:val="auto"/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CR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ois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/>
            <w:color w:val="000000" w:themeColor="text1"/>
            <w:sz w:val="24"/>
            <w:lang w:val="en-US" w:eastAsia="zh-CN"/>
            <w14:textFill>
              <w14:solidFill>
                <w14:schemeClr w14:val="tx1"/>
              </w14:solidFill>
            </w14:textFill>
          </w:rPr>
          <m:t>=</m:t>
        </m:r>
        <m:sSub>
          <m:sSubPr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OISER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ca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 w:cs="Cambria Math"/>
            <w:color w:val="000000" w:themeColor="text1"/>
            <w:sz w:val="24"/>
            <w:lang w:val="en-US" w:eastAsia="zh-CN"/>
            <w14:textFill>
              <w14:solidFill>
                <w14:schemeClr w14:val="tx1"/>
              </w14:solidFill>
            </w14:textFill>
          </w:rPr>
          <m:t>×</m:t>
        </m:r>
        <m:sSub>
          <m:sSub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sur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 w:cs="Cambria Math"/>
            <w:color w:val="000000" w:themeColor="text1"/>
            <w:sz w:val="24"/>
            <w:lang w:val="en-US" w:eastAsia="zh-CN"/>
            <w14:textFill>
              <w14:solidFill>
                <w14:schemeClr w14:val="tx1"/>
              </w14:solidFill>
            </w14:textFill>
          </w:rPr>
          <m:t>×</m:t>
        </m:r>
        <m:sSub>
          <m:sSub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SF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o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（</w:t>
      </w:r>
      <w:r>
        <w:rPr>
          <w:rFonts w:hint="eastAsia" w:ascii="Times New Roman" w:hAnsi="Times New Roman"/>
          <w:i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5）</w:t>
      </w:r>
    </w:p>
    <w:p w14:paraId="29FB31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20" w:firstLineChars="0"/>
        <w:jc w:val="distribute"/>
        <w:textAlignment w:val="auto"/>
        <w:rPr>
          <w:rFonts w:hint="default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HQ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ois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 w:cs="Cambria Math"/>
            <w:color w:val="000000" w:themeColor="text1"/>
            <w:sz w:val="24"/>
            <w:vertAlign w:val="baseline"/>
            <w:lang w:val="en-US" w:eastAsia="zh-CN"/>
            <w14:textFill>
              <w14:solidFill>
                <w14:schemeClr w14:val="tx1"/>
              </w14:solidFill>
            </w14:textFill>
          </w:rPr>
          <m:t>=</m:t>
        </m:r>
        <m:f>
          <m:f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OISER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nc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C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sur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RfD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o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SAF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den>
        </m:f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（</w:t>
      </w:r>
      <w:r>
        <w:rPr>
          <w:rFonts w:hint="eastAsia" w:ascii="Times New Roman" w:hAnsi="Times New Roman"/>
          <w:i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6）</w:t>
      </w:r>
    </w:p>
    <w:p w14:paraId="2CC02F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textAlignment w:val="auto"/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Where SF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 xml:space="preserve">o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is oral intake carcinogenicity slope factor. </w:t>
      </w:r>
      <w:r>
        <w:rPr>
          <w:rFonts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Due to the high levels of arsenic exposure and its easy accessibility, recommended value of 1.5 is assigned to the arsenic intake carcinogenicity slope factor.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RfD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is the reference dose for oral intake, with different recommended values for various metals.</w:t>
      </w:r>
    </w:p>
    <w:p w14:paraId="2E660782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0" w:firstLineChars="0"/>
        <w:textAlignment w:val="auto"/>
        <w:rPr>
          <w:rFonts w:hint="default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等线" w:cs="Times New Roman"/>
          <w:b w:val="0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Dermal contact</w:t>
      </w:r>
    </w:p>
    <w:p w14:paraId="048AFFB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jc w:val="distribute"/>
        <w:textAlignment w:val="auto"/>
        <w:rPr>
          <w:rFonts w:hint="default" w:ascii="Times New Roman" w:hAnsi="Times New Roman" w:eastAsia="宋体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DCSER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ca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 w:cs="Cambria Math"/>
            <w:color w:val="000000" w:themeColor="text1"/>
            <w:sz w:val="24"/>
            <w:vertAlign w:val="baseline"/>
            <w:lang w:val="en-US" w:eastAsia="zh-CN"/>
            <w14:textFill>
              <w14:solidFill>
                <w14:schemeClr w14:val="tx1"/>
              </w14:solidFill>
            </w14:textFill>
          </w:rPr>
          <m:t>=</m:t>
        </m:r>
        <m:f>
          <m:f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SAE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SSAR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EF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ED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v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ABS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d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BW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AT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ca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den>
        </m:f>
        <m:r>
          <m:rPr/>
          <w:rPr>
            <w:rFonts w:hint="default" w:ascii="Times New Roman" w:hAnsi="Times New Roman" w:cs="Cambria Math"/>
            <w:color w:val="000000" w:themeColor="text1"/>
            <w:sz w:val="24"/>
            <w:vertAlign w:val="baseline"/>
            <w:lang w:val="en-US" w:eastAsia="zh-CN"/>
            <w14:textFill>
              <w14:solidFill>
                <w14:schemeClr w14:val="tx1"/>
              </w14:solidFill>
            </w14:textFill>
          </w:rPr>
          <m:t>×</m:t>
        </m:r>
        <m:sSup>
          <m:sSup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10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−6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p>
        </m:sSup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（</w:t>
      </w:r>
      <w:r>
        <w:rPr>
          <w:rFonts w:hint="eastAsia" w:ascii="Times New Roman" w:hAnsi="Times New Roman"/>
          <w:i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S7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07E3997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jc w:val="distribute"/>
        <w:textAlignment w:val="auto"/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DCSER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nc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 w:cs="Cambria Math"/>
            <w:color w:val="000000" w:themeColor="text1"/>
            <w:sz w:val="24"/>
            <w:vertAlign w:val="baseline"/>
            <w:lang w:val="en-US" w:eastAsia="zh-CN"/>
            <w14:textFill>
              <w14:solidFill>
                <w14:schemeClr w14:val="tx1"/>
              </w14:solidFill>
            </w14:textFill>
          </w:rPr>
          <m:t>=</m:t>
        </m:r>
        <m:f>
          <m:f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SAE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SSAR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EF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ED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v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ABS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d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BW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AT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nc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den>
        </m:f>
        <m:r>
          <m:rPr/>
          <w:rPr>
            <w:rFonts w:hint="default" w:ascii="Times New Roman" w:hAnsi="Times New Roman" w:cs="Cambria Math"/>
            <w:color w:val="000000" w:themeColor="text1"/>
            <w:sz w:val="24"/>
            <w:vertAlign w:val="baseline"/>
            <w:lang w:val="en-US" w:eastAsia="zh-CN"/>
            <w14:textFill>
              <w14:solidFill>
                <w14:schemeClr w14:val="tx1"/>
              </w14:solidFill>
            </w14:textFill>
          </w:rPr>
          <m:t>×</m:t>
        </m:r>
        <m:sSup>
          <m:sSup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10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−6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p>
        </m:sSup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（</w:t>
      </w:r>
      <w:r>
        <w:rPr>
          <w:rFonts w:hint="eastAsia" w:ascii="Times New Roman" w:hAnsi="Times New Roman"/>
          <w:i w:val="0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S8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3B62EFE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jc w:val="distribute"/>
        <w:textAlignment w:val="auto"/>
        <w:rPr>
          <w:rFonts w:hint="default" w:ascii="Times New Roman" w:hAnsi="Times New Roman" w:eastAsia="宋体" w:cs="宋体"/>
          <w:color w:val="000000" w:themeColor="text1"/>
          <w:kern w:val="0"/>
          <w:sz w:val="24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 w:cs="宋体"/>
                <w:i/>
                <w:color w:val="000000" w:themeColor="text1"/>
                <w:kern w:val="0"/>
                <w:sz w:val="24"/>
                <w:szCs w:val="21"/>
                <w:lang w:val="en-US" w:bidi="ar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宋体"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m:t>SAE</m:t>
            </m:r>
            <m:ctrlPr>
              <w:rPr>
                <w:rFonts w:ascii="Cambria Math" w:hAnsi="Cambria Math" w:cs="宋体"/>
                <w:i/>
                <w:color w:val="000000" w:themeColor="text1"/>
                <w:kern w:val="0"/>
                <w:sz w:val="24"/>
                <w:szCs w:val="21"/>
                <w:lang w:val="en-US" w:bidi="ar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宋体"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cs="宋体"/>
                <w:i/>
                <w:color w:val="000000" w:themeColor="text1"/>
                <w:kern w:val="0"/>
                <w:sz w:val="24"/>
                <w:szCs w:val="21"/>
                <w:lang w:val="en-US" w:bidi="ar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 w:cs="宋体"/>
            <w:color w:val="000000" w:themeColor="text1"/>
            <w:kern w:val="0"/>
            <w:sz w:val="24"/>
            <w:szCs w:val="21"/>
            <w:lang w:val="en-US" w:eastAsia="zh-CN" w:bidi="ar"/>
            <w14:textFill>
              <w14:solidFill>
                <w14:schemeClr w14:val="tx1"/>
              </w14:solidFill>
            </w14:textFill>
          </w:rPr>
          <m:t>=239</m:t>
        </m:r>
        <m:r>
          <m:rPr/>
          <w:rPr>
            <w:rFonts w:hint="default" w:ascii="Times New Roman" w:hAnsi="Times New Roman" w:cs="Cambria Math"/>
            <w:color w:val="000000" w:themeColor="text1"/>
            <w:kern w:val="0"/>
            <w:sz w:val="24"/>
            <w:szCs w:val="21"/>
            <w:lang w:val="en-US" w:eastAsia="zh-CN" w:bidi="ar"/>
            <w14:textFill>
              <w14:solidFill>
                <w14:schemeClr w14:val="tx1"/>
              </w14:solidFill>
            </w14:textFill>
          </w:rPr>
          <m:t>×</m:t>
        </m:r>
        <m:sSubSup>
          <m:sSubSupPr>
            <m:ctrlPr>
              <w:rPr>
                <w:rFonts w:hint="default" w:ascii="Cambria Math" w:hAnsi="Cambria Math" w:cs="Cambria Math"/>
                <w:i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m:ctrlPr>
          </m:sSubSup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m:t>H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m:ctrlPr>
          </m:sub>
          <m:sup>
            <m:r>
              <m:rPr/>
              <w:rPr>
                <w:rFonts w:hint="default" w:ascii="Times New Roman" w:hAnsi="Times New Roman" w:cs="Cambria Math"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m:t>0.417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m:ctrlPr>
          </m:sup>
        </m:sSubSup>
        <m:r>
          <m:rPr/>
          <w:rPr>
            <w:rFonts w:hint="default" w:ascii="Times New Roman" w:hAnsi="Times New Roman" w:cs="Cambria Math"/>
            <w:color w:val="000000" w:themeColor="text1"/>
            <w:kern w:val="0"/>
            <w:sz w:val="24"/>
            <w:szCs w:val="21"/>
            <w:lang w:val="en-US" w:eastAsia="zh-CN" w:bidi="ar"/>
            <w14:textFill>
              <w14:solidFill>
                <w14:schemeClr w14:val="tx1"/>
              </w14:solidFill>
            </w14:textFill>
          </w:rPr>
          <m:t>×</m:t>
        </m:r>
        <m:sSubSup>
          <m:sSubSupPr>
            <m:ctrlPr>
              <w:rPr>
                <w:rFonts w:hint="default" w:ascii="Cambria Math" w:hAnsi="Cambria Math" w:cs="Cambria Math"/>
                <w:i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m:ctrlPr>
          </m:sSubSup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m:t>BW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m:ctrlPr>
          </m:sub>
          <m:sup>
            <m:r>
              <m:rPr/>
              <w:rPr>
                <w:rFonts w:hint="default" w:ascii="Times New Roman" w:hAnsi="Times New Roman" w:cs="Cambria Math"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m:t>0.517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m:ctrlPr>
          </m:sup>
        </m:sSubSup>
        <m:r>
          <m:rPr/>
          <w:rPr>
            <w:rFonts w:hint="default" w:ascii="Times New Roman" w:hAnsi="Times New Roman" w:cs="Cambria Math"/>
            <w:color w:val="000000" w:themeColor="text1"/>
            <w:kern w:val="0"/>
            <w:sz w:val="24"/>
            <w:szCs w:val="21"/>
            <w:lang w:val="en-US" w:eastAsia="zh-CN" w:bidi="ar"/>
            <w14:textFill>
              <w14:solidFill>
                <w14:schemeClr w14:val="tx1"/>
              </w14:solidFill>
            </w14:textFill>
          </w:rPr>
          <m:t>×</m:t>
        </m:r>
        <m:sSub>
          <m:sSubPr>
            <m:ctrlPr>
              <w:rPr>
                <w:rFonts w:hint="default" w:ascii="Cambria Math" w:hAnsi="Cambria Math" w:cs="Cambria Math"/>
                <w:i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m:t>SER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kern w:val="0"/>
                <w:sz w:val="24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 w:cs="Cambria Math"/>
          <w:i w:val="0"/>
          <w:color w:val="000000" w:themeColor="text1"/>
          <w:kern w:val="0"/>
          <w:sz w:val="24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                                 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（S9）</w:t>
      </w:r>
    </w:p>
    <w:p w14:paraId="6A861E5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jc w:val="both"/>
        <w:textAlignment w:val="auto"/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Where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DCSER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ca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and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DCSER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nc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refer to the soil exposure dose via skin contact (carcinogenic effect and non carcinogenic effect)</w:t>
      </w:r>
      <w:r>
        <w:rPr>
          <w:rFonts w:hint="eastAsia" w:ascii="Times New Roman" w:hAnsi="Times New Roman" w:eastAsia="等线" w:cs="Times New Roman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kg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soil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/(kg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weight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). According to the appendix recommended value, SAEa is adult exposed skin surface area, SSARa (mg·cm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-2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) = 0.2; Ha (cm) =161.5, SERa = 0.18, and then the calculated SAEa (cm²) = 3022.87. ABSd is the akin contact absorption efficiency factor, equals 0.03 of arsenic and 0.001 of cadmium. Ev (event/d) =1.</w:t>
      </w:r>
    </w:p>
    <w:p w14:paraId="5B83596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jc w:val="both"/>
        <w:textAlignment w:val="auto"/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Calculation based on the data yields the following skin contact carcinogenic effects: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kg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soil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/(kg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weight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): </w:t>
      </w: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DCSER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ca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arsenic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= 6.6×10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-8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DCSER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ca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cadmium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=2.2×10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-9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DCSER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nc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arsenic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=2.0×10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-7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; </w:t>
      </w: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DCSER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nc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cadmium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=6.7×10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-9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1FAF7A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jc w:val="distribute"/>
        <w:textAlignment w:val="auto"/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CR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dcs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/>
            <w:color w:val="000000" w:themeColor="text1"/>
            <w:sz w:val="24"/>
            <w:lang w:val="en-US" w:eastAsia="zh-CN"/>
            <w14:textFill>
              <w14:solidFill>
                <w14:schemeClr w14:val="tx1"/>
              </w14:solidFill>
            </w14:textFill>
          </w:rPr>
          <m:t>=</m:t>
        </m:r>
        <m:sSub>
          <m:sSubPr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DCSER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ca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 w:cs="Cambria Math"/>
            <w:color w:val="000000" w:themeColor="text1"/>
            <w:sz w:val="24"/>
            <w:lang w:val="en-US" w:eastAsia="zh-CN"/>
            <w14:textFill>
              <w14:solidFill>
                <w14:schemeClr w14:val="tx1"/>
              </w14:solidFill>
            </w14:textFill>
          </w:rPr>
          <m:t>×</m:t>
        </m:r>
        <m:sSub>
          <m:sSub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sur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 w:cs="Cambria Math"/>
            <w:color w:val="000000" w:themeColor="text1"/>
            <w:sz w:val="24"/>
            <w:lang w:val="en-US" w:eastAsia="zh-CN"/>
            <w14:textFill>
              <w14:solidFill>
                <w14:schemeClr w14:val="tx1"/>
              </w14:solidFill>
            </w14:textFill>
          </w:rPr>
          <m:t>×</m:t>
        </m:r>
        <m:sSub>
          <m:sSub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SF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d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（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10）</w:t>
      </w:r>
    </w:p>
    <w:p w14:paraId="417F74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jc w:val="distribute"/>
        <w:textAlignment w:val="auto"/>
        <w:rPr>
          <w:rFonts w:hint="default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HQ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dcs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 w:cs="Cambria Math"/>
            <w:color w:val="000000" w:themeColor="text1"/>
            <w:sz w:val="24"/>
            <w:vertAlign w:val="baseline"/>
            <w:lang w:val="en-US" w:eastAsia="zh-CN"/>
            <w14:textFill>
              <w14:solidFill>
                <w14:schemeClr w14:val="tx1"/>
              </w14:solidFill>
            </w14:textFill>
          </w:rPr>
          <m:t>=</m:t>
        </m:r>
        <m:f>
          <m:f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DCSER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nc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C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sur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RfD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d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SAF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den>
        </m:f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（S11）</w:t>
      </w:r>
    </w:p>
    <w:p w14:paraId="0E1782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textAlignment w:val="auto"/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Where SF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 xml:space="preserve">d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is the skin contact carcinogenicity slope factor and the </w:t>
      </w:r>
      <w:r>
        <w:rPr>
          <w:rFonts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recommended value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is </w:t>
      </w:r>
      <w:r>
        <w:rPr>
          <w:rFonts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1.5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49557015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0" w:firstLineChars="0"/>
        <w:textAlignment w:val="auto"/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等线" w:cs="Times New Roman"/>
          <w:b w:val="0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Inhalation</w:t>
      </w:r>
    </w:p>
    <w:p w14:paraId="4A0080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80" w:firstLineChars="200"/>
        <w:jc w:val="distribute"/>
        <w:textAlignment w:val="auto"/>
        <w:rPr>
          <w:rFonts w:hint="default" w:ascii="Times New Roman" w:hAnsi="Times New Roman" w:cs="Cambria Math"/>
          <w:i w:val="0"/>
          <w:color w:val="000000" w:themeColor="text1"/>
          <w:sz w:val="24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PISER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ca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 w:cs="Cambria Math"/>
            <w:color w:val="000000" w:themeColor="text1"/>
            <w:sz w:val="24"/>
            <w:highlight w:val="none"/>
            <w:vertAlign w:val="baseline"/>
            <w:lang w:val="en-US" w:eastAsia="zh-CN"/>
            <w14:textFill>
              <w14:solidFill>
                <w14:schemeClr w14:val="tx1"/>
              </w14:solidFill>
            </w14:textFill>
          </w:rPr>
          <m:t>=</m:t>
        </m:r>
        <m:f>
          <m:fPr>
            <m:ctrlPr>
              <w:rPr>
                <w:rFonts w:hint="default" w:ascii="Cambria Math" w:hAnsi="Cambria Math" w:cs="Times New Roman"/>
                <w:i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Times New Roman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PM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Times New Roman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10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hint="default" w:ascii="Times New Roman" w:hAnsi="Times New Roman" w:cs="Times New Roman"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Times New Roman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DAIR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Times New Roman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hint="default" w:ascii="Times New Roman" w:hAnsi="Times New Roman" w:cs="Times New Roman"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Times New Roman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ED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Times New Roman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hint="default" w:ascii="Times New Roman" w:hAnsi="Times New Roman" w:cs="Times New Roman"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r>
              <m:rPr/>
              <w:rPr>
                <w:rFonts w:hint="default" w:ascii="Times New Roman" w:hAnsi="Times New Roman" w:cs="Times New Roman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PIAF</m:t>
            </m:r>
            <m:r>
              <m:rPr/>
              <w:rPr>
                <w:rFonts w:hint="default" w:ascii="Times New Roman" w:hAnsi="Times New Roman" w:cs="Times New Roman"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r>
              <m:rPr/>
              <w:rPr>
                <w:rFonts w:hint="default" w:ascii="Times New Roman" w:hAnsi="Times New Roman" w:cs="Times New Roman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(fspo</m:t>
            </m:r>
            <m:r>
              <m:rPr/>
              <w:rPr>
                <w:rFonts w:hint="default" w:ascii="Times New Roman" w:hAnsi="Times New Roman" w:cs="Times New Roman"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Times New Roman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EFO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Times New Roman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hint="default" w:ascii="Times New Roman" w:hAnsi="Times New Roman" w:cs="Times New Roman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+fspi</m:t>
            </m:r>
            <m:r>
              <m:rPr/>
              <w:rPr>
                <w:rFonts w:hint="default" w:ascii="Times New Roman" w:hAnsi="Times New Roman" w:cs="Times New Roman"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Times New Roman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EFI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Times New Roman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hint="default" w:ascii="Times New Roman" w:hAnsi="Times New Roman" w:cs="Times New Roman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)</m:t>
            </m:r>
            <m:ctrlPr>
              <w:rPr>
                <w:rFonts w:hint="default" w:ascii="Cambria Math" w:hAnsi="Cambria Math" w:cs="Times New Roman"/>
                <w:i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Times New Roman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BW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Times New Roman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hint="default" w:ascii="Times New Roman" w:hAnsi="Times New Roman" w:cs="Times New Roman"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Times New Roman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AT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Times New Roman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ca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i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den>
        </m:f>
        <m:r>
          <m:rPr/>
          <w:rPr>
            <w:rFonts w:hint="default" w:ascii="Times New Roman" w:hAnsi="Times New Roman" w:cs="Times New Roman"/>
            <w:color w:val="000000" w:themeColor="text1"/>
            <w:sz w:val="24"/>
            <w:highlight w:val="none"/>
            <w:vertAlign w:val="baseline"/>
            <w:lang w:val="en-US" w:eastAsia="zh-CN"/>
            <w14:textFill>
              <w14:solidFill>
                <w14:schemeClr w14:val="tx1"/>
              </w14:solidFill>
            </w14:textFill>
          </w:rPr>
          <m:t>×</m:t>
        </m:r>
        <m:sSup>
          <m:sSupPr>
            <m:ctrlPr>
              <w:rPr>
                <w:rFonts w:hint="default" w:ascii="Cambria Math" w:hAnsi="Cambria Math" w:cs="Times New Roman"/>
                <w:i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m:rPr/>
              <w:rPr>
                <w:rFonts w:hint="default" w:ascii="Times New Roman" w:hAnsi="Times New Roman" w:cs="Times New Roman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10</m:t>
            </m:r>
            <m:ctrlPr>
              <w:rPr>
                <w:rFonts w:hint="default" w:ascii="Cambria Math" w:hAnsi="Cambria Math" w:cs="Times New Roman"/>
                <w:i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m:rPr/>
              <w:rPr>
                <w:rFonts w:hint="default" w:ascii="Times New Roman" w:hAnsi="Times New Roman" w:cs="Times New Roman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−6</m:t>
            </m:r>
            <m:ctrlPr>
              <w:rPr>
                <w:rFonts w:hint="default" w:ascii="Cambria Math" w:hAnsi="Cambria Math" w:cs="Times New Roman"/>
                <w:i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p>
        </m:sSup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（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S12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128D7F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80" w:firstLineChars="200"/>
        <w:jc w:val="distribute"/>
        <w:textAlignment w:val="auto"/>
        <w:rPr>
          <w:rFonts w:hint="default" w:ascii="Times New Roman" w:hAnsi="Times New Roman" w:cs="Cambria Math"/>
          <w:i w:val="0"/>
          <w:color w:val="000000" w:themeColor="text1"/>
          <w:sz w:val="24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PISER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nc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 w:cs="Cambria Math"/>
            <w:color w:val="000000" w:themeColor="text1"/>
            <w:sz w:val="24"/>
            <w:highlight w:val="none"/>
            <w:vertAlign w:val="baseline"/>
            <w:lang w:val="en-US" w:eastAsia="zh-CN"/>
            <w14:textFill>
              <w14:solidFill>
                <w14:schemeClr w14:val="tx1"/>
              </w14:solidFill>
            </w14:textFill>
          </w:rPr>
          <m:t>=</m:t>
        </m:r>
        <m:f>
          <m:f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PM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10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DAIR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ED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PIAF</m:t>
            </m:r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(fspo</m:t>
            </m:r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EFO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+fspi</m:t>
            </m:r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EFI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)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BW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AT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highlight w:val="none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nc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highlight w:val="none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den>
        </m:f>
        <m:r>
          <m:rPr/>
          <w:rPr>
            <w:rFonts w:hint="default" w:ascii="Times New Roman" w:hAnsi="Times New Roman" w:cs="Cambria Math"/>
            <w:color w:val="000000" w:themeColor="text1"/>
            <w:sz w:val="24"/>
            <w:highlight w:val="none"/>
            <w:vertAlign w:val="baseline"/>
            <w:lang w:val="en-US" w:eastAsia="zh-CN"/>
            <w14:textFill>
              <w14:solidFill>
                <w14:schemeClr w14:val="tx1"/>
              </w14:solidFill>
            </w14:textFill>
          </w:rPr>
          <m:t>×</m:t>
        </m:r>
        <m:sSup>
          <m:sSup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10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−6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p>
        </m:sSup>
      </m:oMath>
      <w:r>
        <w:rPr>
          <w:rFonts w:hint="eastAsia" w:ascii="Times New Roman" w:hAnsi="Times New Roman" w:cs="Cambria Math"/>
          <w:i/>
          <w:color w:val="000000" w:themeColor="text1"/>
          <w:sz w:val="24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S13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highlight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562EB2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textAlignment w:val="auto"/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Where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PISERca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and </w:t>
      </w: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PISER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nc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refer to the soil exposure dose via skin contact (carcinogenic effect and non carcinogenic effect)</w:t>
      </w:r>
      <w:r>
        <w:rPr>
          <w:rFonts w:hint="eastAsia" w:ascii="Times New Roman" w:hAnsi="Times New Roman" w:eastAsia="等线" w:cs="Times New Roman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kg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soil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/(kg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weight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According to the appendix recommended value,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PM10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mg·m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-3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) =0.119,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DAIRa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·d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)= 14.5,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PIAF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=0.75,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fspi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=0.8,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fspo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=0.5,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EFIa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d·a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) =187.5,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EFOa 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d·a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) =62.5. Then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DCSER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ca</w:t>
      </w:r>
      <w:r>
        <w:rPr>
          <w:rFonts w:hint="eastAsia" w:ascii="Times New Roman" w:hAnsi="Times New Roman" w:eastAsia="宋体" w:cs="宋体"/>
          <w:color w:val="000000" w:themeColor="text1"/>
          <w:kern w:val="0"/>
          <w:sz w:val="24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=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3.4E-09, and </w:t>
      </w:r>
      <w:r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DCSER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nc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=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1.04E-08.</w:t>
      </w:r>
    </w:p>
    <w:p w14:paraId="496C64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jc w:val="distribute"/>
        <w:textAlignment w:val="auto"/>
        <w:rPr>
          <w:rFonts w:hint="default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CR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pis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/>
            <w:color w:val="000000" w:themeColor="text1"/>
            <w:sz w:val="24"/>
            <w:lang w:val="en-US" w:eastAsia="zh-CN"/>
            <w14:textFill>
              <w14:solidFill>
                <w14:schemeClr w14:val="tx1"/>
              </w14:solidFill>
            </w14:textFill>
          </w:rPr>
          <m:t>=</m:t>
        </m:r>
        <m:sSub>
          <m:sSubPr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PISER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ca</m:t>
            </m:r>
            <m:ctrlPr>
              <w:rPr>
                <w:rFonts w:hint="default" w:ascii="Cambria Math" w:hAnsi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 w:cs="Cambria Math"/>
            <w:color w:val="000000" w:themeColor="text1"/>
            <w:sz w:val="24"/>
            <w:lang w:val="en-US" w:eastAsia="zh-CN"/>
            <w14:textFill>
              <w14:solidFill>
                <w14:schemeClr w14:val="tx1"/>
              </w14:solidFill>
            </w14:textFill>
          </w:rPr>
          <m:t>×</m:t>
        </m:r>
        <m:sSub>
          <m:sSub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sur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 w:cs="Cambria Math"/>
            <w:color w:val="000000" w:themeColor="text1"/>
            <w:sz w:val="24"/>
            <w:lang w:val="en-US" w:eastAsia="zh-CN"/>
            <w14:textFill>
              <w14:solidFill>
                <w14:schemeClr w14:val="tx1"/>
              </w14:solidFill>
            </w14:textFill>
          </w:rPr>
          <m:t>×</m:t>
        </m:r>
        <m:sSub>
          <m:sSub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SF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i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（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S14</w:t>
      </w:r>
      <w:r>
        <w:rPr>
          <w:rFonts w:hint="eastAsia" w:ascii="Times New Roman" w:hAnsi="Times New Roman" w:cs="Cambria Math"/>
          <w:i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14489C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leftChars="0" w:firstLine="420" w:firstLineChars="0"/>
        <w:jc w:val="distribute"/>
        <w:textAlignment w:val="auto"/>
        <w:rPr>
          <w:rFonts w:hint="default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m:oMath>
        <m:sSub>
          <m:sSubP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HQ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pis</m:t>
            </m:r>
            <m:ctrlPr>
              <w:rPr>
                <w:rFonts w:ascii="Cambria Math" w:hAnsi="Cambria Math" w:cs="Cambria Math"/>
                <w:i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hint="default" w:ascii="Times New Roman" w:hAnsi="Times New Roman" w:cs="Cambria Math"/>
            <w:color w:val="000000" w:themeColor="text1"/>
            <w:sz w:val="24"/>
            <w:vertAlign w:val="baseline"/>
            <w:lang w:val="en-US" w:eastAsia="zh-CN"/>
            <w14:textFill>
              <w14:solidFill>
                <w14:schemeClr w14:val="tx1"/>
              </w14:solidFill>
            </w14:textFill>
          </w:rPr>
          <m:t>=</m:t>
        </m:r>
        <m:f>
          <m:fP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PISER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nc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b>
              <m:sSubP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C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sur</m:t>
                </m:r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RfD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Times New Roman" w:hAnsi="Times New Roman" w:cs="Cambria Math"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i</m:t>
                </m:r>
                <m:ctrlPr>
                  <w:rPr>
                    <w:rFonts w:hint="default" w:ascii="Cambria Math" w:hAnsi="Cambria Math" w:cs="Cambria Math"/>
                    <w:i/>
                    <w:color w:val="000000" w:themeColor="text1"/>
                    <w:sz w:val="24"/>
                    <w:vertAlign w:val="baseline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r>
              <m:rPr/>
              <w:rPr>
                <w:rFonts w:ascii="Times New Roman" w:hAnsi="Times New Roman" w:cs="Cambria Math"/>
                <w:color w:val="000000" w:themeColor="text1"/>
                <w:sz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r>
              <m:rPr/>
              <w:rPr>
                <w:rFonts w:hint="default" w:ascii="Times New Roman" w:hAnsi="Times New Roman" w:cs="Cambria Math"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SAF</m:t>
            </m:r>
            <m:ctrlPr>
              <w:rPr>
                <w:rFonts w:hint="default" w:ascii="Cambria Math" w:hAnsi="Cambria Math" w:cs="Cambria Math"/>
                <w:i/>
                <w:color w:val="000000" w:themeColor="text1"/>
                <w:sz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den>
        </m:f>
      </m:oMath>
      <w:r>
        <w:rPr>
          <w:rFonts w:hint="eastAsia" w:ascii="Times New Roman" w:hAnsi="Times New Roman" w:cs="Cambria Math"/>
          <w:i w:val="0"/>
          <w:color w:val="000000" w:themeColor="text1"/>
          <w:sz w:val="24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（S15）</w:t>
      </w:r>
    </w:p>
    <w:p w14:paraId="361658C0"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5FCFD06">
      <w:pPr>
        <w:bidi w:val="0"/>
        <w:spacing w:line="240" w:lineRule="auto"/>
        <w:ind w:left="0" w:leftChars="0" w:firstLine="0" w:firstLineChars="0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5CBE531E">
      <w:pPr>
        <w:bidi w:val="0"/>
        <w:spacing w:line="240" w:lineRule="auto"/>
        <w:ind w:left="0" w:leftChars="0" w:firstLine="0" w:firstLineChars="0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54FF6FCB">
      <w:pPr>
        <w:bidi w:val="0"/>
        <w:spacing w:line="240" w:lineRule="auto"/>
        <w:ind w:left="0" w:leftChars="0" w:firstLine="0" w:firstLineChars="0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sectPr>
      <w:pgSz w:w="11906" w:h="16838"/>
      <w:pgMar w:top="1134" w:right="1134" w:bottom="1134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S Minch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38F03A"/>
    <w:multiLevelType w:val="singleLevel"/>
    <w:tmpl w:val="A738F03A"/>
    <w:lvl w:ilvl="0" w:tentative="0">
      <w:start w:val="1"/>
      <w:numFmt w:val="none"/>
      <w:pStyle w:val="10"/>
      <w:suff w:val="nothing"/>
      <w:lvlText w:val="1"/>
      <w:lvlJc w:val="left"/>
      <w:pPr>
        <w:ind w:left="0" w:firstLine="420"/>
      </w:pPr>
      <w:rPr>
        <w:rFonts w:hint="default"/>
      </w:rPr>
    </w:lvl>
  </w:abstractNum>
  <w:abstractNum w:abstractNumId="1">
    <w:nsid w:val="3E96FDEC"/>
    <w:multiLevelType w:val="singleLevel"/>
    <w:tmpl w:val="3E96FDEC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NotDisplayPageBoundaries w:val="1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63637C"/>
    <w:rsid w:val="05271A7C"/>
    <w:rsid w:val="06114341"/>
    <w:rsid w:val="06B63103"/>
    <w:rsid w:val="09A56073"/>
    <w:rsid w:val="0A536DCD"/>
    <w:rsid w:val="0C3A6C26"/>
    <w:rsid w:val="11C24C0D"/>
    <w:rsid w:val="14045069"/>
    <w:rsid w:val="15C82E24"/>
    <w:rsid w:val="15D67B3E"/>
    <w:rsid w:val="171F5748"/>
    <w:rsid w:val="17AF3349"/>
    <w:rsid w:val="18784278"/>
    <w:rsid w:val="195270D5"/>
    <w:rsid w:val="1B25527A"/>
    <w:rsid w:val="1BB70176"/>
    <w:rsid w:val="1C450915"/>
    <w:rsid w:val="1DD956A4"/>
    <w:rsid w:val="1DE5480D"/>
    <w:rsid w:val="21B35D09"/>
    <w:rsid w:val="236A7E4F"/>
    <w:rsid w:val="24883FB6"/>
    <w:rsid w:val="28687E65"/>
    <w:rsid w:val="28AB1AFF"/>
    <w:rsid w:val="28DC7F0B"/>
    <w:rsid w:val="29863AB6"/>
    <w:rsid w:val="29B83127"/>
    <w:rsid w:val="2A8B7E3A"/>
    <w:rsid w:val="2AAB2C02"/>
    <w:rsid w:val="2AF43C32"/>
    <w:rsid w:val="2BE733F6"/>
    <w:rsid w:val="2C8E761A"/>
    <w:rsid w:val="2FAC4ADB"/>
    <w:rsid w:val="300910B8"/>
    <w:rsid w:val="330D3B1B"/>
    <w:rsid w:val="364C4595"/>
    <w:rsid w:val="36EF6D16"/>
    <w:rsid w:val="3739720A"/>
    <w:rsid w:val="39050DB8"/>
    <w:rsid w:val="3A43603C"/>
    <w:rsid w:val="3A4F2C33"/>
    <w:rsid w:val="3A655FB2"/>
    <w:rsid w:val="3BF735B5"/>
    <w:rsid w:val="3EC51715"/>
    <w:rsid w:val="40CD05D9"/>
    <w:rsid w:val="43172C0E"/>
    <w:rsid w:val="43435873"/>
    <w:rsid w:val="435419DC"/>
    <w:rsid w:val="43BB3579"/>
    <w:rsid w:val="45684BA8"/>
    <w:rsid w:val="48C84676"/>
    <w:rsid w:val="4E465CA3"/>
    <w:rsid w:val="4E870795"/>
    <w:rsid w:val="4E9904C8"/>
    <w:rsid w:val="4ED80FF1"/>
    <w:rsid w:val="4FB56C3C"/>
    <w:rsid w:val="51131A4D"/>
    <w:rsid w:val="516E081B"/>
    <w:rsid w:val="51DE7A27"/>
    <w:rsid w:val="51FB017D"/>
    <w:rsid w:val="52305F64"/>
    <w:rsid w:val="53654E1D"/>
    <w:rsid w:val="537E1D14"/>
    <w:rsid w:val="53C938DC"/>
    <w:rsid w:val="54B12114"/>
    <w:rsid w:val="566E556E"/>
    <w:rsid w:val="589C4E3D"/>
    <w:rsid w:val="59747984"/>
    <w:rsid w:val="59C77451"/>
    <w:rsid w:val="5A492DA3"/>
    <w:rsid w:val="5A60547D"/>
    <w:rsid w:val="5AEE1AB9"/>
    <w:rsid w:val="5B964045"/>
    <w:rsid w:val="5BB823D4"/>
    <w:rsid w:val="5C007DD1"/>
    <w:rsid w:val="5D3C28DB"/>
    <w:rsid w:val="5ED346A2"/>
    <w:rsid w:val="60002155"/>
    <w:rsid w:val="615E2F29"/>
    <w:rsid w:val="61EF4230"/>
    <w:rsid w:val="62E278F0"/>
    <w:rsid w:val="62FD64C6"/>
    <w:rsid w:val="632B74E9"/>
    <w:rsid w:val="64354D62"/>
    <w:rsid w:val="65A2780B"/>
    <w:rsid w:val="669B2BD8"/>
    <w:rsid w:val="66A4436F"/>
    <w:rsid w:val="6861368C"/>
    <w:rsid w:val="69470DF5"/>
    <w:rsid w:val="69C46261"/>
    <w:rsid w:val="6A696B49"/>
    <w:rsid w:val="6C9F6852"/>
    <w:rsid w:val="6D725612"/>
    <w:rsid w:val="6DE341AA"/>
    <w:rsid w:val="6E6506EE"/>
    <w:rsid w:val="6EC66318"/>
    <w:rsid w:val="7053092D"/>
    <w:rsid w:val="735154F8"/>
    <w:rsid w:val="746A1E3C"/>
    <w:rsid w:val="75C777FE"/>
    <w:rsid w:val="762F0F3E"/>
    <w:rsid w:val="7C241F0C"/>
    <w:rsid w:val="7C9E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0" w:after="0" w:line="276" w:lineRule="auto"/>
    </w:pPr>
    <w:rPr>
      <w:rFonts w:ascii="微软雅黑" w:hAnsi="微软雅黑" w:eastAsia="微软雅黑" w:cstheme="minorBidi"/>
      <w:sz w:val="24"/>
      <w:szCs w:val="22"/>
      <w:lang w:val="en-US" w:eastAsia="en-US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00" w:after="0"/>
      <w:outlineLvl w:val="1"/>
    </w:pPr>
    <w:rPr>
      <w:rFonts w:ascii="微软雅黑" w:hAnsi="微软雅黑" w:eastAsia="微软雅黑" w:cs="微软雅黑"/>
      <w:b/>
      <w:bCs/>
      <w:color w:val="4874CB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3">
    <w:name w:val="heading 3"/>
    <w:basedOn w:val="1"/>
    <w:next w:val="1"/>
    <w:link w:val="15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qFormat/>
    <w:uiPriority w:val="0"/>
    <w:rPr>
      <w:rFonts w:ascii="宋体" w:hAnsi="Courier New"/>
      <w:szCs w:val="20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样式1"/>
    <w:basedOn w:val="1"/>
    <w:next w:val="1"/>
    <w:qFormat/>
    <w:uiPriority w:val="0"/>
    <w:pPr>
      <w:keepNext/>
      <w:keepLines/>
      <w:spacing w:beforeLines="0" w:afterLines="0" w:line="360" w:lineRule="auto"/>
      <w:ind w:firstLine="480" w:firstLineChars="200"/>
      <w:outlineLvl w:val="1"/>
    </w:pPr>
    <w:rPr>
      <w:rFonts w:hint="eastAsia" w:ascii="Times New Roman" w:hAnsi="Times New Roman" w:eastAsia="宋体" w:cs="Times New Roman"/>
      <w:color w:val="000000" w:themeColor="text1"/>
      <w:sz w:val="24"/>
      <w:u w:color="000000" w:themeColor="text1"/>
      <w:shd w:val="clear" w:color="auto" w:fill="auto"/>
      <w14:textFill>
        <w14:solidFill>
          <w14:schemeClr w14:val="tx1"/>
        </w14:solidFill>
      </w14:textFill>
    </w:rPr>
  </w:style>
  <w:style w:type="paragraph" w:customStyle="1" w:styleId="10">
    <w:name w:val="样式2"/>
    <w:basedOn w:val="1"/>
    <w:next w:val="1"/>
    <w:qFormat/>
    <w:uiPriority w:val="0"/>
    <w:pPr>
      <w:numPr>
        <w:ilvl w:val="0"/>
        <w:numId w:val="1"/>
      </w:numPr>
      <w:spacing w:beforeLines="0" w:afterLines="0" w:line="360" w:lineRule="auto"/>
      <w:ind w:firstLine="0" w:firstLineChars="0"/>
      <w:jc w:val="left"/>
      <w:outlineLvl w:val="9"/>
    </w:pPr>
    <w:rPr>
      <w:rFonts w:ascii="Times New Roman" w:hAnsi="Times New Roman" w:eastAsia="宋体" w:cs="Times New Roman"/>
      <w:color w:val="000000" w:themeColor="text1"/>
      <w:sz w:val="24"/>
      <w:u w:color="000000" w:themeColor="text1"/>
      <w:shd w:val="clear" w:color="auto" w:fill="auto"/>
      <w14:textFill>
        <w14:solidFill>
          <w14:schemeClr w14:val="tx1"/>
        </w14:solidFill>
      </w14:textFill>
    </w:rPr>
  </w:style>
  <w:style w:type="paragraph" w:customStyle="1" w:styleId="11">
    <w:name w:val="表格内容"/>
    <w:basedOn w:val="1"/>
    <w:qFormat/>
    <w:uiPriority w:val="0"/>
    <w:pPr>
      <w:ind w:firstLine="0" w:firstLineChars="0"/>
      <w:jc w:val="center"/>
    </w:pPr>
    <w:rPr>
      <w:rFonts w:cs="Times New Roman"/>
      <w:sz w:val="21"/>
    </w:rPr>
  </w:style>
  <w:style w:type="character" w:customStyle="1" w:styleId="12">
    <w:name w:val="font1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3">
    <w:name w:val="font21"/>
    <w:basedOn w:val="8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14">
    <w:name w:val="font31"/>
    <w:basedOn w:val="8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  <w:vertAlign w:val="superscript"/>
    </w:rPr>
  </w:style>
  <w:style w:type="character" w:customStyle="1" w:styleId="15">
    <w:name w:val="标题 3 Char"/>
    <w:link w:val="3"/>
    <w:qFormat/>
    <w:uiPriority w:val="0"/>
    <w:rPr>
      <w:b/>
      <w:sz w:val="32"/>
    </w:rPr>
  </w:style>
  <w:style w:type="character" w:customStyle="1" w:styleId="16">
    <w:name w:val="font51"/>
    <w:basedOn w:val="8"/>
    <w:qFormat/>
    <w:uiPriority w:val="0"/>
    <w:rPr>
      <w:rFonts w:hint="default" w:ascii="Times New Roman" w:hAnsi="Times New Roman" w:cs="Times New Roman"/>
      <w:color w:val="0000FF"/>
      <w:sz w:val="21"/>
      <w:szCs w:val="21"/>
      <w:u w:val="none"/>
      <w:vertAlign w:val="sub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emf"/><Relationship Id="rId22" Type="http://schemas.openxmlformats.org/officeDocument/2006/relationships/image" Target="media/image17.emf"/><Relationship Id="rId21" Type="http://schemas.openxmlformats.org/officeDocument/2006/relationships/image" Target="media/image16.emf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790</Words>
  <Characters>3736</Characters>
  <Lines>0</Lines>
  <Paragraphs>0</Paragraphs>
  <TotalTime>5</TotalTime>
  <ScaleCrop>false</ScaleCrop>
  <LinksUpToDate>false</LinksUpToDate>
  <CharactersWithSpaces>4058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2025-06-08T06:40:00Z</dcterms:created>
  <dc:creator>Cheng</dc:creator>
  <cp:lastModifiedBy>成</cp:lastModifiedBy>
  <dcterms:modified xsi:type="dcterms:W3CDTF">2026-05-06T02:32:22Z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CA4B360871734E7986A0D1EB5550501A_13</vt:lpwstr>
  </property>
  <property fmtid="{D5CDD505-2E9C-101B-9397-08002B2CF9AE}" pid="4" name="KSOTemplateDocerSaveRecord">
    <vt:lpwstr>eyJoZGlkIjoiNzNmZjYwMTgwYjUzOTU4ZmVjMTQ2MGFhNzdhODc5MzIiLCJ1c2VySWQiOiI2MzM4NjE4NTMifQ==</vt:lpwstr>
  </property>
</Properties>
</file>