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720E4">
      <w:pPr>
        <w:rPr>
          <w:rFonts w:hint="default"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Supplementary Section 1.</w:t>
      </w:r>
      <w:r>
        <w:rPr>
          <w:rFonts w:hint="default" w:ascii="Times New Roman" w:hAnsi="Times New Roman" w:cs="Times New Roman"/>
          <w:sz w:val="20"/>
          <w:szCs w:val="20"/>
        </w:rPr>
        <w:t>Flowchart of the study sample.</w:t>
      </w:r>
    </w:p>
    <w:p w14:paraId="0ED06CFA">
      <w:pPr>
        <w:rPr>
          <w:rFonts w:hint="default" w:ascii="Times New Roman" w:hAnsi="Times New Roman" w:cs="Times New Roman"/>
          <w:sz w:val="20"/>
          <w:szCs w:val="20"/>
        </w:rPr>
      </w:pPr>
    </w:p>
    <w:p w14:paraId="3C850171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5272405" cy="3794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6CD3B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1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: Flowchart of the study sample</w:t>
      </w:r>
    </w:p>
    <w:p w14:paraId="5EB87165">
      <w:pPr>
        <w:rPr>
          <w:rFonts w:hint="default" w:ascii="Times New Roman" w:hAnsi="Times New Roman" w:cs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D9206C6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 xml:space="preserve">Supplementary Section 2.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PHQ-9, SSRS, CD-RISC-10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and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PSQI</w:t>
      </w:r>
    </w:p>
    <w:p w14:paraId="21D3843B">
      <w:pP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5D81D7EE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PHQ-9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: Alpha coefficients for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PHQ-9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were indicative of good internal reliability: 0.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89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. </w:t>
      </w:r>
    </w:p>
    <w:p w14:paraId="32FAA74B">
      <w:pP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7491A100">
      <w:pPr>
        <w:jc w:val="center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 xml:space="preserve">Table </w:t>
      </w: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>1: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>Anchor points for the 9-item Patient Health Questionnaire Depression Scale  (PHQ-9) scale</w:t>
      </w:r>
    </w:p>
    <w:tbl>
      <w:tblPr>
        <w:tblStyle w:val="4"/>
        <w:tblpPr w:leftFromText="180" w:rightFromText="180" w:vertAnchor="text" w:horzAnchor="page" w:tblpX="1801" w:tblpY="300"/>
        <w:tblOverlap w:val="never"/>
        <w:tblW w:w="4354" w:type="pct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5"/>
        <w:gridCol w:w="666"/>
        <w:gridCol w:w="666"/>
        <w:gridCol w:w="566"/>
        <w:gridCol w:w="568"/>
      </w:tblGrid>
      <w:tr w14:paraId="303D1F2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42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Item</w:t>
            </w:r>
          </w:p>
        </w:tc>
        <w:tc>
          <w:tcPr>
            <w:tcW w:w="166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E7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Percent responses</w:t>
            </w:r>
          </w:p>
        </w:tc>
      </w:tr>
      <w:tr w14:paraId="1816A22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2593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D0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F4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FA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E4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10473C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9D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Little interest or pleasure in doing things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4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6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 w14:paraId="0A10878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A6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Feeling down, depressed, or hopeless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2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 w14:paraId="151FE23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77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Trouble falling or staying asleep, or sleeping too much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F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9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</w:tr>
      <w:tr w14:paraId="6FE6B84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AC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Feeling tired or having little energy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9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</w:tr>
      <w:tr w14:paraId="49CD003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4F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 appetite or overeating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7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B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 w14:paraId="77BE404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1B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Feeling bad about yourself, or that you are a failure or have let yourself or your family down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A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 w14:paraId="13C76CE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36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Trouble concentrating on things, such as reading the newspaper or watching television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3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1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 w14:paraId="46AEFBF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F4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Moving or speaking so slowly that other people could have noticed, or the opposite—being so fidgety or restless that you have been moving around a lot more than usual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4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3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 w14:paraId="3BF6752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3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E61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Thoughts that you would be better off dead or of hurting yourself in some way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C6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D4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67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9B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</w:tbl>
    <w:p w14:paraId="5A2026C3">
      <w:pPr>
        <w:rPr>
          <w:rFonts w:hint="default" w:ascii="Times New Roman" w:hAnsi="Times New Roman" w:cs="Times New Roman"/>
          <w:sz w:val="20"/>
          <w:szCs w:val="20"/>
        </w:rPr>
      </w:pPr>
    </w:p>
    <w:p w14:paraId="3447B0F8">
      <w:pPr>
        <w:rPr>
          <w:rFonts w:hint="default" w:ascii="Times New Roman" w:hAnsi="Times New Roman" w:cs="Times New Roman"/>
          <w:sz w:val="20"/>
          <w:szCs w:val="20"/>
        </w:rPr>
      </w:pPr>
    </w:p>
    <w:p w14:paraId="075E6BF6">
      <w:pPr>
        <w:rPr>
          <w:rFonts w:hint="default" w:ascii="Times New Roman" w:hAnsi="Times New Roman" w:cs="Times New Roman"/>
          <w:sz w:val="20"/>
          <w:szCs w:val="20"/>
        </w:rPr>
      </w:pPr>
    </w:p>
    <w:p w14:paraId="5BA54D3C">
      <w:pPr>
        <w:rPr>
          <w:rFonts w:hint="default" w:ascii="Times New Roman" w:hAnsi="Times New Roman" w:cs="Times New Roman"/>
          <w:sz w:val="20"/>
          <w:szCs w:val="20"/>
        </w:rPr>
      </w:pPr>
    </w:p>
    <w:p w14:paraId="5B72CE20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</w:t>
      </w:r>
    </w:p>
    <w:p w14:paraId="6270BD54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6E2920C0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107CCAE1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6FF66164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79F0C9F8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75D750D9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14F251B7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3B99968E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4D30D8C5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57E5FC98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1DD0A187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7F1DF051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4C8ADF81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6FC93D21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76A5A9C6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SSRS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: </w:t>
      </w:r>
    </w:p>
    <w:p w14:paraId="6F14E318">
      <w:pP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54DF8250">
      <w:pPr>
        <w:jc w:val="center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>Anchor points for the Social Support Rating Scale(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SSRS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) 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240"/>
        <w:gridCol w:w="1316"/>
      </w:tblGrid>
      <w:tr w14:paraId="667E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43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CB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Item</w:t>
            </w:r>
          </w:p>
        </w:tc>
        <w:tc>
          <w:tcPr>
            <w:tcW w:w="155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D56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Mean(SD)</w:t>
            </w:r>
          </w:p>
        </w:tc>
      </w:tr>
      <w:tr w14:paraId="303BD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72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Subjective social support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317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A7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5.45（2.8）</w:t>
            </w:r>
          </w:p>
        </w:tc>
      </w:tr>
      <w:tr w14:paraId="05F0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03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Objective social support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81E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E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32.35（3.9）</w:t>
            </w:r>
          </w:p>
        </w:tc>
      </w:tr>
      <w:tr w14:paraId="39785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39D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Utilization of social support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08FA4C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30A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7.89（2.9）</w:t>
            </w:r>
          </w:p>
        </w:tc>
      </w:tr>
    </w:tbl>
    <w:p w14:paraId="3EB65401">
      <w:pPr>
        <w:rPr>
          <w:rFonts w:hint="default" w:ascii="Times New Roman" w:hAnsi="Times New Roman" w:cs="Times New Roman"/>
          <w:sz w:val="20"/>
          <w:szCs w:val="20"/>
        </w:rPr>
      </w:pPr>
    </w:p>
    <w:p w14:paraId="4BB8F4E2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6A4D6A7B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CD-RISC-10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: Alpha coefficients for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CD-RISC-10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were indicative of good internal reliability: 0.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98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. </w:t>
      </w:r>
    </w:p>
    <w:p w14:paraId="4F70549F">
      <w:pP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5223406D">
      <w:pPr>
        <w:jc w:val="center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>Anchor points for the 10-item Connor-Davidson Resilience Scale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(CD-RISC-10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>)</w:t>
      </w:r>
    </w:p>
    <w:p w14:paraId="4FC801C5">
      <w:pPr>
        <w:jc w:val="center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tbl>
      <w:tblPr>
        <w:tblStyle w:val="4"/>
        <w:tblpPr w:leftFromText="180" w:rightFromText="180" w:vertAnchor="text" w:horzAnchor="page" w:tblpXSpec="center" w:tblpY="300"/>
        <w:tblOverlap w:val="never"/>
        <w:tblW w:w="4516" w:type="pct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4"/>
        <w:gridCol w:w="616"/>
        <w:gridCol w:w="616"/>
        <w:gridCol w:w="616"/>
        <w:gridCol w:w="750"/>
        <w:gridCol w:w="755"/>
      </w:tblGrid>
      <w:tr w14:paraId="3D0F87C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D9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Item</w:t>
            </w:r>
          </w:p>
        </w:tc>
        <w:tc>
          <w:tcPr>
            <w:tcW w:w="2177" w:type="pct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7B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Percent responses</w:t>
            </w:r>
          </w:p>
        </w:tc>
      </w:tr>
      <w:tr w14:paraId="70F9DD7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2B10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8D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F7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B8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C6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28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383076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DB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Able to adapt to change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4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8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1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2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7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</w:tr>
      <w:tr w14:paraId="1EF0652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F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 deal with whatever comes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6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3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3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7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E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72.1</w:t>
            </w:r>
          </w:p>
        </w:tc>
      </w:tr>
      <w:tr w14:paraId="2DE7CBF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B6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Tries to see humorous side of problems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0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F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9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A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76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72.2</w:t>
            </w:r>
          </w:p>
        </w:tc>
      </w:tr>
      <w:tr w14:paraId="6E20090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B1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Coping with stress strengthens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B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9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0B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4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0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</w:t>
            </w:r>
          </w:p>
        </w:tc>
      </w:tr>
      <w:tr w14:paraId="765D631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1C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Tends to bounce back after illness or hardship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36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0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77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2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2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72.3</w:t>
            </w:r>
          </w:p>
        </w:tc>
      </w:tr>
      <w:tr w14:paraId="22E3402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F0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 achieve goals despite obstacles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86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22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A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AA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A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</w:t>
            </w:r>
          </w:p>
        </w:tc>
      </w:tr>
      <w:tr w14:paraId="3BBFE10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51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 stay focused under pressure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C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F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76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9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7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71.3</w:t>
            </w:r>
          </w:p>
        </w:tc>
      </w:tr>
      <w:tr w14:paraId="766DE11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C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Not easily discouraged by failure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7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C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6D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C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9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72.8</w:t>
            </w:r>
          </w:p>
        </w:tc>
      </w:tr>
      <w:tr w14:paraId="5F5DBB5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B8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Thinks of self as strong person.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2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4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E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7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F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</w:tr>
      <w:tr w14:paraId="3E6CE1D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9A9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 handle unpleasant feelings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B16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75C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E29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F49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18.8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B3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72.7</w:t>
            </w:r>
          </w:p>
        </w:tc>
      </w:tr>
    </w:tbl>
    <w:p w14:paraId="474CE72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2F128ACA">
      <w:pPr>
        <w:rPr>
          <w:rFonts w:hint="default" w:ascii="Times New Roman" w:hAnsi="Times New Roman" w:cs="Times New Roman"/>
          <w:sz w:val="20"/>
          <w:szCs w:val="20"/>
        </w:rPr>
      </w:pPr>
    </w:p>
    <w:p w14:paraId="5C9C0889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6C811F06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4ED32CBD">
      <w:pPr>
        <w:ind w:firstLine="200" w:firstLineChars="100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PSQI: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Alpha coefficients for 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PSQI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were indicative of good internal reliability: 0.</w:t>
      </w: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t>7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. </w:t>
      </w:r>
    </w:p>
    <w:p w14:paraId="489A22F6">
      <w:pP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22197EBC">
      <w:pPr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Anchor points for the Pittsburgh Sleep Quality Index(PSQI) </w:t>
      </w:r>
    </w:p>
    <w:tbl>
      <w:tblPr>
        <w:tblStyle w:val="4"/>
        <w:tblpPr w:leftFromText="180" w:rightFromText="180" w:vertAnchor="text" w:horzAnchor="page" w:tblpXSpec="center" w:tblpY="300"/>
        <w:tblOverlap w:val="never"/>
        <w:tblW w:w="4354" w:type="pct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4"/>
        <w:gridCol w:w="666"/>
        <w:gridCol w:w="666"/>
        <w:gridCol w:w="566"/>
        <w:gridCol w:w="569"/>
      </w:tblGrid>
      <w:tr w14:paraId="1754E9E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49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Item</w:t>
            </w:r>
          </w:p>
        </w:tc>
        <w:tc>
          <w:tcPr>
            <w:tcW w:w="1661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81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Percent responses</w:t>
            </w:r>
          </w:p>
        </w:tc>
      </w:tr>
      <w:tr w14:paraId="3674E69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4F92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5F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0B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42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BF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770C20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94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Subjective Sleep Quality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13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248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BC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43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</w:tr>
      <w:tr w14:paraId="4C0E907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56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 Latency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28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14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CE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AF4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</w:t>
            </w:r>
          </w:p>
        </w:tc>
      </w:tr>
      <w:tr w14:paraId="2CEBA07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FF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D8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D0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FD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AD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</w:t>
            </w:r>
          </w:p>
        </w:tc>
      </w:tr>
      <w:tr w14:paraId="501D03C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12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Habitual Sleep Efficiency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BD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4A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17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A4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</w:t>
            </w:r>
          </w:p>
        </w:tc>
      </w:tr>
      <w:tr w14:paraId="65C98F6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99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Sleep Disturbances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70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93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90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32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</w:tr>
      <w:tr w14:paraId="654C0F7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A3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Use of Sleeping Medication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66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03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28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97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</w:tr>
      <w:tr w14:paraId="71814A8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EC4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Daytime Dysfunction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39BE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710E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009E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62C9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</w:tr>
    </w:tbl>
    <w:p w14:paraId="2B344AA1">
      <w:pPr>
        <w:rPr>
          <w:rFonts w:hint="default" w:ascii="Times New Roman" w:hAnsi="Times New Roman" w:cs="Times New Roman"/>
          <w:sz w:val="20"/>
          <w:szCs w:val="20"/>
        </w:rPr>
      </w:pPr>
    </w:p>
    <w:p w14:paraId="4EFADA10">
      <w:pPr>
        <w:rPr>
          <w:rFonts w:hint="default" w:ascii="Times New Roman" w:hAnsi="Times New Roman" w:cs="Times New Roman"/>
          <w:sz w:val="20"/>
          <w:szCs w:val="20"/>
        </w:rPr>
      </w:pPr>
    </w:p>
    <w:p w14:paraId="67F94ED2">
      <w:pPr>
        <w:rPr>
          <w:rFonts w:hint="default" w:ascii="Times New Roman" w:hAnsi="Times New Roman" w:cs="Times New Roman"/>
          <w:sz w:val="20"/>
          <w:szCs w:val="20"/>
        </w:rPr>
      </w:pPr>
    </w:p>
    <w:p w14:paraId="5B03C04C">
      <w:pP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  <w:t xml:space="preserve"> </w:t>
      </w:r>
    </w:p>
    <w:p w14:paraId="1FEFB0FB">
      <w:pP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 xml:space="preserve">Supplementary Section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Correlation Coefficients of Variables</w:t>
      </w:r>
    </w:p>
    <w:p w14:paraId="1062EBA5">
      <w:pPr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</w:p>
    <w:p w14:paraId="4629396E"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. Correlation Coefficients of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the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Variables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4"/>
        <w:gridCol w:w="1704"/>
        <w:gridCol w:w="1705"/>
        <w:gridCol w:w="1705"/>
      </w:tblGrid>
      <w:tr w14:paraId="5E0D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0" w:hRule="atLeast"/>
        </w:trPr>
        <w:tc>
          <w:tcPr>
            <w:tcW w:w="99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BF6F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E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PSQI</w:t>
            </w:r>
          </w:p>
        </w:tc>
        <w:tc>
          <w:tcPr>
            <w:tcW w:w="10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PHQ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-9</w:t>
            </w:r>
          </w:p>
        </w:tc>
        <w:tc>
          <w:tcPr>
            <w:tcW w:w="10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3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CD_RISC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-10</w:t>
            </w:r>
          </w:p>
        </w:tc>
        <w:tc>
          <w:tcPr>
            <w:tcW w:w="10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0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SRSS</w:t>
            </w:r>
          </w:p>
        </w:tc>
      </w:tr>
      <w:tr w14:paraId="6C697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PSQI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4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F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B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2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036</w:t>
            </w:r>
          </w:p>
        </w:tc>
      </w:tr>
      <w:tr w14:paraId="0E2B4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B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PHQ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18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—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4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6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033</w:t>
            </w:r>
          </w:p>
        </w:tc>
      </w:tr>
      <w:tr w14:paraId="416A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7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CD_RISC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56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—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3D4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—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</w:t>
            </w:r>
          </w:p>
        </w:tc>
      </w:tr>
      <w:tr w14:paraId="2CD7F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9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94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SRSS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350FB7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—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3CD11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—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30998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—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85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</w:tbl>
    <w:p w14:paraId="60108ECD"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Note.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* p &lt; .05, ** p &lt; .01, *** p &lt; .001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</w:docVars>
  <w:rsids>
    <w:rsidRoot w:val="00172A27"/>
    <w:rsid w:val="120E24CC"/>
    <w:rsid w:val="1EA605A6"/>
    <w:rsid w:val="24DB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31"/>
    <w:basedOn w:val="5"/>
    <w:qFormat/>
    <w:uiPriority w:val="0"/>
    <w:rPr>
      <w:rFonts w:hint="default" w:ascii="Arial" w:hAnsi="Arial" w:cs="Arial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371</Words>
  <Characters>1802</Characters>
  <Lines>0</Lines>
  <Paragraphs>0</Paragraphs>
  <TotalTime>1</TotalTime>
  <ScaleCrop>false</ScaleCrop>
  <LinksUpToDate>false</LinksUpToDate>
  <CharactersWithSpaces>2036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2025-08-03T08:39:00Z</dcterms:created>
  <dc:creator>dxy</dc:creator>
  <cp:lastModifiedBy>茹子</cp:lastModifiedBy>
  <dcterms:modified xsi:type="dcterms:W3CDTF">2026-01-13T06:00:00Z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C9689ABCACD042B09BA137BB45686A91_11</vt:lpwstr>
  </property>
  <property fmtid="{D5CDD505-2E9C-101B-9397-08002B2CF9AE}" pid="4" name="KSOTemplateDocerSaveRecord">
    <vt:lpwstr>eyJoZGlkIjoiMWJmYmVhMGQ2YWQwOTc0ZDFkYmVkZTE0NzFkNThlYzIiLCJ1c2VySWQiOiI0MzI1MTUxMjkifQ==</vt:lpwstr>
  </property>
</Properties>
</file>