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D6804" w14:textId="77777777" w:rsidR="009D03F2" w:rsidRDefault="009D03F2" w:rsidP="009D03F2">
      <w:pPr>
        <w:rPr>
          <w:b/>
          <w:bCs/>
          <w:sz w:val="24"/>
          <w:szCs w:val="24"/>
        </w:rPr>
      </w:pPr>
    </w:p>
    <w:p w14:paraId="77AC4BA0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E21CD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7D6672E6" wp14:editId="5E52ED25">
            <wp:extent cx="6119495" cy="1710055"/>
            <wp:effectExtent l="0" t="0" r="14605" b="4445"/>
            <wp:docPr id="8" name="图片 8" descr="Extended Data Figur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xtended Data Figure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85E0" w14:textId="77777777" w:rsidR="009D03F2" w:rsidRDefault="009D03F2" w:rsidP="009D03F2"/>
    <w:p w14:paraId="5AF39207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 Fig. 1</w:t>
      </w:r>
      <w:bookmarkStart w:id="0" w:name="OLE_LINK10"/>
      <w:r>
        <w:rPr>
          <w:rFonts w:ascii="Times New Roman" w:hAnsi="Times New Roman" w:cs="Times New Roman"/>
          <w:b/>
          <w:bCs/>
          <w:sz w:val="24"/>
          <w:szCs w:val="24"/>
        </w:rPr>
        <w:t xml:space="preserve"> | 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Schematic diagram of the correlation. (a) </w:t>
      </w:r>
      <w:r>
        <w:rPr>
          <w:rFonts w:ascii="Times New Roman" w:hAnsi="Times New Roman" w:cs="Times New Roman"/>
          <w:sz w:val="24"/>
          <w:szCs w:val="24"/>
        </w:rPr>
        <w:t xml:space="preserve">Difference in Gibbs free energy between </w:t>
      </w:r>
      <w:r>
        <w:rPr>
          <w:rFonts w:ascii="Times New Roman" w:hAnsi="Times New Roman" w:cs="Times New Roman"/>
          <w:i/>
          <w:iCs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 xml:space="preserve"> phases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β-α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at various temperatures (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= 300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hAnsi="Times New Roman" w:cs="Times New Roman"/>
          <w:i/>
          <w:iCs/>
          <w:sz w:val="24"/>
          <w:szCs w:val="24"/>
        </w:rPr>
        <w:t>T1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TM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i/>
          <w:iCs/>
          <w:sz w:val="24"/>
          <w:szCs w:val="24"/>
        </w:rPr>
        <w:t>T2</w:t>
      </w:r>
      <w:r>
        <w:rPr>
          <w:rFonts w:ascii="Times New Roman" w:hAnsi="Times New Roman" w:cs="Times New Roman"/>
          <w:sz w:val="24"/>
          <w:szCs w:val="24"/>
        </w:rPr>
        <w:t xml:space="preserve">, respectively) or Young’s modulus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as a function of β stabilizer content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Calculated </w:t>
      </w:r>
      <w:r>
        <w:rPr>
          <w:rFonts w:ascii="Times New Roman" w:hAnsi="Times New Roman" w:cs="Times New Roman"/>
          <w:i/>
          <w:iCs/>
          <w:sz w:val="24"/>
          <w:szCs w:val="24"/>
        </w:rPr>
        <w:t>ΔG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β-α</w:t>
      </w:r>
      <w:r>
        <w:rPr>
          <w:rFonts w:ascii="Times New Roman" w:hAnsi="Times New Roman" w:cs="Times New Roman"/>
          <w:sz w:val="24"/>
          <w:szCs w:val="24"/>
        </w:rPr>
        <w:t xml:space="preserve"> of the Zr-Ti-Nb system at temperatures of 300, 400, and 500 K, predict</w:t>
      </w:r>
      <w:r>
        <w:rPr>
          <w:rFonts w:ascii="Times New Roman" w:hAnsi="Times New Roman" w:cs="Times New Roman" w:hint="eastAsia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composition window </w:t>
      </w:r>
      <w:r>
        <w:rPr>
          <w:rFonts w:ascii="Times New Roman" w:hAnsi="Times New Roman" w:cs="Times New Roman" w:hint="eastAsia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low-modulus (Predicted </w:t>
      </w:r>
      <w:r>
        <w:rPr>
          <w:rFonts w:ascii="Times New Roman" w:hAnsi="Times New Roman" w:cs="Times New Roman"/>
          <w:i/>
          <w:iCs/>
          <w:sz w:val="24"/>
          <w:szCs w:val="24"/>
        </w:rPr>
        <w:t>CLE</w:t>
      </w:r>
      <w:r>
        <w:rPr>
          <w:rFonts w:ascii="Times New Roman" w:hAnsi="Times New Roman" w:cs="Times New Roman"/>
          <w:sz w:val="24"/>
          <w:szCs w:val="24"/>
        </w:rPr>
        <w:t xml:space="preserve">), and the location </w:t>
      </w:r>
      <w:r>
        <w:rPr>
          <w:rFonts w:ascii="Times New Roman" w:hAnsi="Times New Roman" w:cs="Times New Roman" w:hint="eastAsia"/>
          <w:sz w:val="24"/>
          <w:szCs w:val="24"/>
        </w:rPr>
        <w:t xml:space="preserve">of the </w:t>
      </w:r>
      <w:r>
        <w:rPr>
          <w:rFonts w:ascii="Times New Roman" w:hAnsi="Times New Roman" w:cs="Times New Roman"/>
          <w:sz w:val="24"/>
          <w:szCs w:val="24"/>
        </w:rPr>
        <w:t>selected Zr-10Ti-15Nb composition (Exp.)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D360476" w14:textId="77777777" w:rsidR="009D03F2" w:rsidRDefault="009D03F2" w:rsidP="009D03F2">
      <w:pPr>
        <w:spacing w:beforeLines="0" w:before="0" w:line="240" w:lineRule="auto"/>
        <w:rPr>
          <w:b/>
          <w:bCs/>
        </w:rPr>
      </w:pPr>
      <w:r>
        <w:rPr>
          <w:b/>
          <w:bCs/>
        </w:rPr>
        <w:br w:type="page"/>
      </w:r>
    </w:p>
    <w:p w14:paraId="2C560E9E" w14:textId="77777777" w:rsidR="009D03F2" w:rsidRDefault="009D03F2" w:rsidP="009D03F2">
      <w:pPr>
        <w:jc w:val="center"/>
        <w:rPr>
          <w:b/>
          <w:bCs/>
        </w:rPr>
      </w:pPr>
    </w:p>
    <w:p w14:paraId="7C7B7E83" w14:textId="77777777" w:rsidR="009D03F2" w:rsidRDefault="009D03F2" w:rsidP="009D03F2">
      <w:pPr>
        <w:pStyle w:val="2"/>
        <w:spacing w:beforeLines="5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173DB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2E608D91" wp14:editId="4923C772">
            <wp:extent cx="6119495" cy="2564130"/>
            <wp:effectExtent l="0" t="0" r="14605" b="7620"/>
            <wp:docPr id="9" name="图片 9" descr="Extended Data Figur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xtended Data Figure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7399" w14:textId="77777777" w:rsidR="009D03F2" w:rsidRDefault="009D03F2" w:rsidP="009D03F2">
      <w:pPr>
        <w:pStyle w:val="2"/>
        <w:spacing w:beforeLines="5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 Fig. 2 | Determination of the experimental composition of Zr-10Ti-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Nb. (a) </w:t>
      </w:r>
      <m:oMath>
        <m:r>
          <m:rPr>
            <m:nor/>
          </m:rPr>
          <w:rPr>
            <w:rFonts w:ascii="Times New Roman" w:hAnsi="Times New Roman" w:cs="Times New Roman"/>
            <w:iCs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G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β</m:t>
            </m:r>
            <m:r>
              <m:rPr>
                <m:nor/>
              </m:rPr>
              <w:rPr>
                <w:rFonts w:ascii="Times New Roman" w:hAnsi="Times New Roman" w:cs="Times New Roman"/>
                <w:iCs/>
                <w:sz w:val="24"/>
                <w:szCs w:val="24"/>
              </w:rPr>
              <m:t>→</m:t>
            </m:r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α</m:t>
            </m:r>
          </m:sub>
        </m:sSub>
        <m:r>
          <m:rPr>
            <m:nor/>
          </m:rPr>
          <w:rPr>
            <w:rFonts w:ascii="Times New Roman" w:hAnsi="Times New Roman" w:cs="Times New Roman"/>
            <w:iCs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iCs/>
          <w:sz w:val="24"/>
          <w:szCs w:val="24"/>
        </w:rPr>
        <w:t xml:space="preserve">at temperatures of 400 and 500 K.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(b)</w:t>
      </w:r>
      <w:r>
        <w:rPr>
          <w:rFonts w:ascii="Times New Roman" w:hAnsi="Times New Roman" w:cs="Times New Roman"/>
          <w:iCs/>
          <w:sz w:val="24"/>
          <w:szCs w:val="24"/>
        </w:rPr>
        <w:t xml:space="preserve"> Enlarged view</w:t>
      </w:r>
      <w:r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of the box region in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</w:t>
      </w:r>
      <w:r>
        <w:rPr>
          <w:rFonts w:ascii="Times New Roman" w:hAnsi="Times New Roman" w:cs="Times New Roman" w:hint="eastAsia"/>
          <w:b/>
          <w:bCs/>
          <w:iCs/>
          <w:sz w:val="24"/>
          <w:szCs w:val="24"/>
        </w:rPr>
        <w:t>.</w:t>
      </w:r>
    </w:p>
    <w:p w14:paraId="047D82A9" w14:textId="77777777" w:rsidR="009D03F2" w:rsidRDefault="009D03F2" w:rsidP="009D03F2">
      <w:pPr>
        <w:spacing w:beforeLines="0" w:before="0" w:line="240" w:lineRule="auto"/>
        <w:rPr>
          <w:b/>
          <w:bCs/>
        </w:rPr>
      </w:pPr>
      <w:r>
        <w:rPr>
          <w:b/>
          <w:bCs/>
        </w:rPr>
        <w:br w:type="page"/>
      </w:r>
    </w:p>
    <w:p w14:paraId="5E0A4B35" w14:textId="77777777" w:rsidR="009D03F2" w:rsidRDefault="009D03F2" w:rsidP="009D03F2">
      <w:pPr>
        <w:spacing w:beforeLines="0" w:before="0"/>
        <w:jc w:val="center"/>
        <w:rPr>
          <w:b/>
          <w:bCs/>
        </w:rPr>
      </w:pPr>
    </w:p>
    <w:p w14:paraId="4BF42AD6" w14:textId="77777777" w:rsidR="009D03F2" w:rsidRDefault="009D03F2" w:rsidP="009D03F2">
      <w:pPr>
        <w:pStyle w:val="2"/>
        <w:spacing w:before="0" w:after="0" w:line="480" w:lineRule="auto"/>
        <w:jc w:val="both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114300" distR="114300" wp14:anchorId="7CA73D19" wp14:editId="36DFDC5F">
            <wp:extent cx="6082030" cy="2446020"/>
            <wp:effectExtent l="0" t="0" r="13970" b="11430"/>
            <wp:docPr id="10" name="图片 10" descr="Extended Data Figur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xtended Data Figure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33DF" w14:textId="77777777" w:rsidR="009D03F2" w:rsidRDefault="009D03F2" w:rsidP="009D03F2">
      <w:pPr>
        <w:spacing w:beforeLines="0" w:before="0" w:line="48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Extended Data Fig. 3 | Biological performance of Zr-10Ti-15Nb. (a) </w:t>
      </w:r>
      <w:r>
        <w:rPr>
          <w:sz w:val="24"/>
          <w:szCs w:val="24"/>
        </w:rPr>
        <w:t>Live/dead cell fluorescence staining analysis.</w:t>
      </w:r>
      <w:r>
        <w:rPr>
          <w:b/>
          <w:bCs/>
          <w:sz w:val="24"/>
          <w:szCs w:val="24"/>
        </w:rPr>
        <w:t xml:space="preserve"> (b) </w:t>
      </w:r>
      <w:r>
        <w:rPr>
          <w:sz w:val="24"/>
          <w:szCs w:val="24"/>
        </w:rPr>
        <w:t>Magnetization versus magnetic field curve.</w:t>
      </w:r>
    </w:p>
    <w:p w14:paraId="61FEF3F0" w14:textId="77777777" w:rsidR="009D03F2" w:rsidRDefault="009D03F2" w:rsidP="009D03F2">
      <w:pPr>
        <w:pStyle w:val="2"/>
        <w:spacing w:beforeLines="5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CE116D5" w14:textId="77777777" w:rsidR="009D03F2" w:rsidRDefault="009D03F2" w:rsidP="009D03F2">
      <w:pPr>
        <w:pStyle w:val="2"/>
        <w:spacing w:beforeLines="5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59849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4515FEC1" wp14:editId="77DB0E92">
            <wp:extent cx="6119495" cy="4754880"/>
            <wp:effectExtent l="0" t="0" r="14605" b="7620"/>
            <wp:docPr id="11" name="图片 11" descr="Extended Data Figure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xtended Data Figure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F71E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4 | Calculated results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for </w:t>
      </w:r>
      <w:bookmarkStart w:id="1" w:name="_Hlk213269185"/>
      <w:r>
        <w:rPr>
          <w:rFonts w:ascii="Times New Roman" w:hAnsi="Times New Roman" w:cs="Times New Roman"/>
          <w:b/>
          <w:bCs/>
          <w:sz w:val="24"/>
          <w:szCs w:val="24"/>
        </w:rPr>
        <w:t>Zr-10Ti-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Nb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 xml:space="preserve">. (a) </w:t>
      </w:r>
      <w:r>
        <w:rPr>
          <w:rFonts w:ascii="Times New Roman" w:hAnsi="Times New Roman" w:cs="Times New Roman"/>
          <w:sz w:val="24"/>
          <w:szCs w:val="24"/>
        </w:rPr>
        <w:t>Pseudo-binary phase diagram. (</w:t>
      </w:r>
      <w:r>
        <w:rPr>
          <w:rFonts w:ascii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Phase constitution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Zr-10Ti-15Nb alloy as a function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temperature.</w:t>
      </w:r>
    </w:p>
    <w:p w14:paraId="5E58287E" w14:textId="77777777" w:rsidR="009D03F2" w:rsidRDefault="009D03F2" w:rsidP="009D03F2">
      <w:pPr>
        <w:spacing w:beforeLines="0" w:before="0" w:line="240" w:lineRule="auto"/>
      </w:pPr>
      <w:r>
        <w:br w:type="page"/>
      </w:r>
    </w:p>
    <w:p w14:paraId="77164781" w14:textId="77777777" w:rsidR="009D03F2" w:rsidRDefault="009D03F2" w:rsidP="009D03F2">
      <w:pPr>
        <w:pStyle w:val="2"/>
        <w:spacing w:beforeLines="5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228FC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29CAFCCA" wp14:editId="6B508DB3">
            <wp:extent cx="6082030" cy="1958340"/>
            <wp:effectExtent l="0" t="0" r="13970" b="3810"/>
            <wp:docPr id="12" name="图片 12" descr="Extended Data Figure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xtended Data Figure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0E9C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5 | Results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for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Zr-10Ti-15Nb after rolling at 600 °C. (a) </w:t>
      </w:r>
      <w:r>
        <w:rPr>
          <w:rFonts w:ascii="Times New Roman" w:hAnsi="Times New Roman" w:cs="Times New Roman"/>
          <w:sz w:val="24"/>
          <w:szCs w:val="24"/>
        </w:rPr>
        <w:t>EBSD image.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 TEM bright field image.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>Representative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stress–strain curve.</w:t>
      </w:r>
    </w:p>
    <w:p w14:paraId="505C3FF3" w14:textId="77777777" w:rsidR="009D03F2" w:rsidRDefault="009D03F2" w:rsidP="009D03F2">
      <w:pPr>
        <w:jc w:val="center"/>
        <w:rPr>
          <w:b/>
          <w:bCs/>
        </w:rPr>
      </w:pPr>
    </w:p>
    <w:p w14:paraId="7E0E3FD7" w14:textId="77777777" w:rsidR="009D03F2" w:rsidRDefault="009D03F2" w:rsidP="009D03F2">
      <w:pPr>
        <w:spacing w:beforeLines="0" w:before="0" w:line="240" w:lineRule="auto"/>
        <w:rPr>
          <w:b/>
          <w:bCs/>
        </w:rPr>
      </w:pPr>
      <w:r>
        <w:rPr>
          <w:b/>
          <w:bCs/>
        </w:rPr>
        <w:br w:type="page"/>
      </w:r>
    </w:p>
    <w:p w14:paraId="03B410E6" w14:textId="77777777" w:rsidR="009D03F2" w:rsidRDefault="009D03F2" w:rsidP="009D03F2">
      <w:pPr>
        <w:jc w:val="center"/>
        <w:rPr>
          <w:b/>
          <w:bCs/>
        </w:rPr>
      </w:pPr>
    </w:p>
    <w:p w14:paraId="2DF8E959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0C58EE56" wp14:editId="4ABC18B5">
            <wp:extent cx="6119495" cy="2666365"/>
            <wp:effectExtent l="0" t="0" r="14605" b="635"/>
            <wp:docPr id="13" name="图片 13" descr="Extended Data Figure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xtended Data Figure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D219" w14:textId="77777777" w:rsidR="009D03F2" w:rsidRDefault="009D03F2" w:rsidP="009D03F2">
      <w:pPr>
        <w:pStyle w:val="2"/>
        <w:spacing w:before="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 Fig. 6 | Verification of the generality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the proposed strategy. (a) </w:t>
      </w:r>
      <w:r>
        <w:rPr>
          <w:rFonts w:ascii="Times New Roman" w:hAnsi="Times New Roman" w:cs="Times New Roman"/>
          <w:sz w:val="24"/>
          <w:szCs w:val="24"/>
        </w:rPr>
        <w:t>Selected experimental composition points (Exp.) located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near or within the predict</w:t>
      </w:r>
      <w:r>
        <w:rPr>
          <w:rFonts w:ascii="Times New Roman" w:hAnsi="Times New Roman" w:cs="Times New Roman" w:hint="eastAsia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low-modulus </w:t>
      </w:r>
      <w:r>
        <w:rPr>
          <w:rFonts w:ascii="Times New Roman" w:hAnsi="Times New Roman" w:cs="Times New Roman"/>
          <w:sz w:val="24"/>
          <w:szCs w:val="24"/>
        </w:rPr>
        <w:t>composition region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CLE, </w:t>
      </w:r>
      <w:r>
        <w:rPr>
          <w:rFonts w:ascii="Times New Roman" w:hAnsi="Times New Roman" w:cs="Times New Roman"/>
          <w:sz w:val="24"/>
          <w:szCs w:val="24"/>
        </w:rPr>
        <w:t>of the Zr-Ti-Nb system. (</w:t>
      </w:r>
      <w:r>
        <w:rPr>
          <w:rFonts w:ascii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Young’s modulus as a function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 content of selected compositions.</w:t>
      </w:r>
    </w:p>
    <w:p w14:paraId="09B4EFF6" w14:textId="77777777" w:rsidR="009D03F2" w:rsidRDefault="009D03F2" w:rsidP="009D03F2">
      <w:pPr>
        <w:jc w:val="center"/>
        <w:rPr>
          <w:b/>
          <w:bCs/>
        </w:rPr>
      </w:pPr>
    </w:p>
    <w:p w14:paraId="049DA387" w14:textId="77777777" w:rsidR="00767E38" w:rsidRDefault="00767E38"/>
    <w:sectPr w:rsidR="00767E38" w:rsidSect="009D03F2">
      <w:footerReference w:type="default" r:id="rId10"/>
      <w:pgSz w:w="11906" w:h="16838"/>
      <w:pgMar w:top="1418" w:right="1134" w:bottom="1418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ABD3" w14:textId="77777777" w:rsidR="009D03F2" w:rsidRDefault="009D03F2">
    <w:pPr>
      <w:pStyle w:val="Footer"/>
      <w:jc w:val="center"/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  <w:lang w:val="zh-CN"/>
      </w:rPr>
      <w:t xml:space="preserve"> </w:t>
    </w:r>
    <w:r>
      <w:rPr>
        <w:rFonts w:ascii="Arial" w:hAnsi="Arial" w:cs="Arial"/>
        <w:color w:val="000000" w:themeColor="text1"/>
        <w:sz w:val="20"/>
        <w:szCs w:val="20"/>
      </w:rPr>
      <w:fldChar w:fldCharType="begin"/>
    </w:r>
    <w:r>
      <w:rPr>
        <w:rFonts w:ascii="Arial" w:hAnsi="Arial" w:cs="Arial"/>
        <w:color w:val="000000" w:themeColor="text1"/>
        <w:sz w:val="20"/>
        <w:szCs w:val="20"/>
      </w:rPr>
      <w:instrText>PAGE  \* Arabic  \* MERGEFORMAT</w:instrText>
    </w:r>
    <w:r>
      <w:rPr>
        <w:rFonts w:ascii="Arial" w:hAnsi="Arial" w:cs="Arial"/>
        <w:color w:val="000000" w:themeColor="text1"/>
        <w:sz w:val="20"/>
        <w:szCs w:val="20"/>
      </w:rPr>
      <w:fldChar w:fldCharType="separate"/>
    </w:r>
    <w:r>
      <w:rPr>
        <w:rFonts w:ascii="Arial" w:hAnsi="Arial" w:cs="Arial"/>
        <w:color w:val="000000" w:themeColor="text1"/>
        <w:sz w:val="20"/>
        <w:szCs w:val="20"/>
        <w:lang w:val="zh-CN"/>
      </w:rPr>
      <w:t>2</w:t>
    </w:r>
    <w:r>
      <w:rPr>
        <w:rFonts w:ascii="Arial" w:hAnsi="Arial" w:cs="Arial"/>
        <w:color w:val="000000" w:themeColor="text1"/>
        <w:sz w:val="20"/>
        <w:szCs w:val="20"/>
      </w:rPr>
      <w:fldChar w:fldCharType="end"/>
    </w:r>
    <w:r>
      <w:rPr>
        <w:rFonts w:ascii="Arial" w:hAnsi="Arial" w:cs="Arial"/>
        <w:color w:val="000000" w:themeColor="text1"/>
        <w:sz w:val="20"/>
        <w:szCs w:val="20"/>
        <w:lang w:val="zh-CN"/>
      </w:rPr>
      <w:t xml:space="preserve"> / </w:t>
    </w:r>
    <w:r>
      <w:rPr>
        <w:rFonts w:ascii="Arial" w:hAnsi="Arial" w:cs="Arial"/>
        <w:color w:val="000000" w:themeColor="text1"/>
        <w:sz w:val="20"/>
        <w:szCs w:val="20"/>
      </w:rPr>
      <w:fldChar w:fldCharType="begin"/>
    </w:r>
    <w:r>
      <w:rPr>
        <w:rFonts w:ascii="Arial" w:hAnsi="Arial" w:cs="Arial"/>
        <w:color w:val="000000" w:themeColor="text1"/>
        <w:sz w:val="20"/>
        <w:szCs w:val="20"/>
      </w:rPr>
      <w:instrText>NUMPAGES  \* Arabic  \* MERGEFORMAT</w:instrText>
    </w:r>
    <w:r>
      <w:rPr>
        <w:rFonts w:ascii="Arial" w:hAnsi="Arial" w:cs="Arial"/>
        <w:color w:val="000000" w:themeColor="text1"/>
        <w:sz w:val="20"/>
        <w:szCs w:val="20"/>
      </w:rPr>
      <w:fldChar w:fldCharType="separate"/>
    </w:r>
    <w:r>
      <w:rPr>
        <w:rFonts w:ascii="Arial" w:hAnsi="Arial" w:cs="Arial"/>
        <w:color w:val="000000" w:themeColor="text1"/>
        <w:sz w:val="20"/>
        <w:szCs w:val="20"/>
        <w:lang w:val="zh-CN"/>
      </w:rPr>
      <w:t>2</w:t>
    </w:r>
    <w:r>
      <w:rPr>
        <w:rFonts w:ascii="Arial" w:hAnsi="Arial" w:cs="Arial"/>
        <w:color w:val="000000" w:themeColor="text1"/>
        <w:sz w:val="20"/>
        <w:szCs w:val="20"/>
      </w:rPr>
      <w:fldChar w:fldCharType="end"/>
    </w:r>
  </w:p>
  <w:p w14:paraId="5A288FD9" w14:textId="77777777" w:rsidR="009D03F2" w:rsidRDefault="009D03F2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3F2"/>
    <w:rsid w:val="00767E38"/>
    <w:rsid w:val="00866F7D"/>
    <w:rsid w:val="009D03F2"/>
    <w:rsid w:val="00EE5CC4"/>
    <w:rsid w:val="00F6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C3BC"/>
  <w15:chartTrackingRefBased/>
  <w15:docId w15:val="{ED3DC821-4F80-4C24-9908-F68FE100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3F2"/>
    <w:pPr>
      <w:spacing w:beforeLines="50" w:before="120" w:after="0" w:line="360" w:lineRule="auto"/>
    </w:pPr>
    <w:rPr>
      <w:rFonts w:ascii="Times New Roman" w:eastAsia="DengXian" w:hAnsi="Times New Roman" w:cs="Times New Roman"/>
      <w:kern w:val="0"/>
      <w:sz w:val="28"/>
      <w:szCs w:val="28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3F2"/>
    <w:pPr>
      <w:keepNext/>
      <w:keepLines/>
      <w:spacing w:beforeLines="0"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3F2"/>
    <w:pPr>
      <w:keepNext/>
      <w:keepLines/>
      <w:spacing w:beforeLines="0"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3F2"/>
    <w:pPr>
      <w:keepNext/>
      <w:keepLines/>
      <w:spacing w:beforeLines="0"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3F2"/>
    <w:pPr>
      <w:keepNext/>
      <w:keepLines/>
      <w:spacing w:beforeLines="0"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3F2"/>
    <w:pPr>
      <w:keepNext/>
      <w:keepLines/>
      <w:spacing w:beforeLines="0"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3F2"/>
    <w:pPr>
      <w:keepNext/>
      <w:keepLines/>
      <w:spacing w:beforeLines="0"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3F2"/>
    <w:pPr>
      <w:keepNext/>
      <w:keepLines/>
      <w:spacing w:beforeLines="0"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3F2"/>
    <w:pPr>
      <w:keepNext/>
      <w:keepLines/>
      <w:spacing w:beforeLines="0" w:before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3F2"/>
    <w:pPr>
      <w:keepNext/>
      <w:keepLines/>
      <w:spacing w:beforeLines="0" w:before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3F2"/>
    <w:pPr>
      <w:spacing w:beforeLines="0"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3F2"/>
    <w:pPr>
      <w:numPr>
        <w:ilvl w:val="1"/>
      </w:numPr>
      <w:spacing w:beforeLines="0"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3F2"/>
    <w:pPr>
      <w:spacing w:beforeLines="0"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3F2"/>
    <w:pPr>
      <w:spacing w:beforeLines="0" w:before="0"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Lines="0"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3F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qFormat/>
    <w:rsid w:val="009D03F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D03F2"/>
    <w:rPr>
      <w:rFonts w:ascii="Times New Roman" w:eastAsia="DengXian" w:hAnsi="Times New Roman" w:cs="Times New Roman"/>
      <w:kern w:val="0"/>
      <w:sz w:val="18"/>
      <w:szCs w:val="18"/>
      <w:lang w:val="en-US" w:eastAsia="zh-CN"/>
      <w14:ligatures w14:val="none"/>
    </w:rPr>
  </w:style>
  <w:style w:type="paragraph" w:customStyle="1" w:styleId="2">
    <w:name w:val="2"/>
    <w:qFormat/>
    <w:rsid w:val="009D03F2"/>
    <w:pPr>
      <w:spacing w:before="120" w:after="120" w:line="288" w:lineRule="auto"/>
    </w:pPr>
    <w:rPr>
      <w:rFonts w:ascii="Arial" w:eastAsia="DengXian" w:hAnsi="Arial" w:cs="Arial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2026-04-29T06:56:00Z</dcterms:created>
  <dcterms:modified xsi:type="dcterms:W3CDTF">2026-04-29T06:56:00Z</dcterms:modified>
</cp:coreProperties>
</file>