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FF16CF" w14:textId="77777777" w:rsidR="008B7A7B" w:rsidRPr="00616892" w:rsidRDefault="008B7A7B" w:rsidP="008B7A7B">
      <w:pPr>
        <w:pStyle w:val="SMText"/>
        <w:spacing w:beforeLines="50" w:before="120" w:afterLines="50" w:after="120" w:line="360" w:lineRule="auto"/>
        <w:ind w:firstLineChars="150" w:firstLine="180"/>
        <w:jc w:val="both"/>
        <w:rPr>
          <w:szCs w:val="24"/>
          <w:lang w:eastAsia="zh-CN"/>
        </w:rPr>
      </w:pPr>
      <w:r w:rsidRPr="00616892">
        <w:rPr>
          <w:rFonts w:ascii="GraphikNaturel-Regular" w:eastAsia="SimSun" w:hAnsi="GraphikNaturel-Regular" w:cs="SimSun" w:hint="eastAsia"/>
          <w:color w:val="000000"/>
          <w:sz w:val="12"/>
          <w:szCs w:val="12"/>
          <w:lang w:eastAsia="zh-CN"/>
        </w:rPr>
        <w:br w:type="page"/>
      </w:r>
    </w:p>
    <w:p w14:paraId="401ADF36" w14:textId="77777777" w:rsidR="008B7A7B" w:rsidRPr="004209E8" w:rsidRDefault="008B7A7B" w:rsidP="008B7A7B">
      <w:pPr>
        <w:pStyle w:val="SNSynopsisTOC"/>
        <w:spacing w:beforeLines="50" w:before="120" w:afterLines="50" w:after="120"/>
        <w:rPr>
          <w:rFonts w:ascii="Times New Roman" w:eastAsia="SimSun" w:hAnsi="Times New Roman"/>
          <w:color w:val="000000"/>
          <w:szCs w:val="24"/>
          <w:lang w:eastAsia="zh-CN"/>
        </w:rPr>
      </w:pPr>
      <w:r w:rsidRPr="00C046F7">
        <w:rPr>
          <w:noProof/>
        </w:rPr>
        <w:lastRenderedPageBreak/>
        <w:drawing>
          <wp:inline distT="0" distB="0" distL="0" distR="0" wp14:anchorId="7978CB2D" wp14:editId="2A177BAE">
            <wp:extent cx="6332220" cy="375094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332220" cy="3750945"/>
                    </a:xfrm>
                    <a:prstGeom prst="rect">
                      <a:avLst/>
                    </a:prstGeom>
                    <a:noFill/>
                    <a:ln>
                      <a:noFill/>
                    </a:ln>
                  </pic:spPr>
                </pic:pic>
              </a:graphicData>
            </a:graphic>
          </wp:inline>
        </w:drawing>
      </w:r>
    </w:p>
    <w:p w14:paraId="61F1F68D" w14:textId="77777777" w:rsidR="008B7A7B" w:rsidRDefault="008B7A7B" w:rsidP="008B7A7B">
      <w:pPr>
        <w:pStyle w:val="SNSynopsisTOC"/>
        <w:spacing w:beforeLines="50" w:before="120" w:afterLines="50" w:after="120" w:line="360" w:lineRule="auto"/>
        <w:rPr>
          <w:rFonts w:ascii="Times New Roman" w:hAnsi="Times New Roman"/>
          <w:color w:val="000000"/>
          <w:szCs w:val="24"/>
        </w:rPr>
      </w:pPr>
      <w:r w:rsidRPr="007044B1">
        <w:rPr>
          <w:rFonts w:ascii="Times New Roman" w:hAnsi="Times New Roman"/>
          <w:b/>
          <w:bCs/>
          <w:color w:val="000000"/>
          <w:szCs w:val="24"/>
        </w:rPr>
        <w:t xml:space="preserve">Extended Data Fig. </w:t>
      </w:r>
      <w:r>
        <w:rPr>
          <w:rFonts w:ascii="Times New Roman" w:hAnsi="Times New Roman"/>
          <w:b/>
          <w:bCs/>
          <w:color w:val="000000"/>
          <w:szCs w:val="24"/>
        </w:rPr>
        <w:t xml:space="preserve">1. </w:t>
      </w:r>
      <w:r>
        <w:rPr>
          <w:rStyle w:val="Strong"/>
        </w:rPr>
        <w:t xml:space="preserve">Representative </w:t>
      </w:r>
      <w:r>
        <w:rPr>
          <w:rStyle w:val="katex-mathml"/>
          <w:b/>
          <w:bCs/>
        </w:rPr>
        <w:t>π</w:t>
      </w:r>
      <w:r>
        <w:rPr>
          <w:rStyle w:val="Strong"/>
        </w:rPr>
        <w:t xml:space="preserve">-scaffold engineering strategies for SAM </w:t>
      </w:r>
      <w:r>
        <w:rPr>
          <w:rStyle w:val="Strong"/>
          <w:rFonts w:hint="eastAsia"/>
          <w:lang w:eastAsia="zh-CN"/>
        </w:rPr>
        <w:t>design</w:t>
      </w:r>
      <w:r>
        <w:rPr>
          <w:rStyle w:val="Strong"/>
        </w:rPr>
        <w:t>.</w:t>
      </w:r>
      <w:r>
        <w:t xml:space="preserve"> Overview of reported molecular-design routes for SAM, including </w:t>
      </w:r>
      <w:r>
        <w:rPr>
          <w:rStyle w:val="katex-mathml"/>
        </w:rPr>
        <w:t>π</w:t>
      </w:r>
      <w:r>
        <w:t xml:space="preserve">-extension and functional substitution, asymmetric reconstruction, incorporation of halogen bonding, and peri-fused polyaromatic hydrocarbons without heteroatoms, all directed towards improved interfacial packing, coupling </w:t>
      </w:r>
      <w:r>
        <w:rPr>
          <w:rFonts w:hint="eastAsia"/>
          <w:lang w:eastAsia="zh-CN"/>
        </w:rPr>
        <w:t>or</w:t>
      </w:r>
      <w:r>
        <w:t xml:space="preserve"> charge transport</w:t>
      </w:r>
      <w:r w:rsidRPr="007044B1">
        <w:rPr>
          <w:rFonts w:ascii="Times New Roman" w:hAnsi="Times New Roman"/>
          <w:color w:val="000000"/>
          <w:szCs w:val="24"/>
        </w:rPr>
        <w:t>.</w:t>
      </w:r>
    </w:p>
    <w:p w14:paraId="1A8C7A8F" w14:textId="77777777" w:rsidR="008B7A7B" w:rsidRDefault="008B7A7B" w:rsidP="008B7A7B">
      <w:pPr>
        <w:spacing w:after="0"/>
        <w:jc w:val="left"/>
        <w:rPr>
          <w:rFonts w:ascii="Times New Roman" w:hAnsi="Times New Roman"/>
          <w:b/>
          <w:bCs/>
        </w:rPr>
      </w:pPr>
      <w:r>
        <w:rPr>
          <w:rFonts w:ascii="Times New Roman" w:hAnsi="Times New Roman"/>
          <w:b/>
          <w:bCs/>
        </w:rPr>
        <w:br w:type="page"/>
      </w:r>
    </w:p>
    <w:p w14:paraId="1A4672AE" w14:textId="77777777" w:rsidR="008B7A7B" w:rsidRPr="007044B1" w:rsidRDefault="008B7A7B" w:rsidP="008B7A7B">
      <w:pPr>
        <w:pStyle w:val="SNSynopsisTOC"/>
        <w:spacing w:beforeLines="50" w:before="120" w:afterLines="50" w:after="120"/>
        <w:rPr>
          <w:rFonts w:ascii="Times New Roman" w:eastAsia="SimSun" w:hAnsi="Times New Roman"/>
          <w:color w:val="000000"/>
          <w:szCs w:val="24"/>
          <w:lang w:eastAsia="zh-CN"/>
        </w:rPr>
      </w:pPr>
      <w:r w:rsidRPr="00AB3AD8">
        <w:rPr>
          <w:noProof/>
        </w:rPr>
        <w:lastRenderedPageBreak/>
        <w:drawing>
          <wp:inline distT="0" distB="0" distL="0" distR="0" wp14:anchorId="61F07F47" wp14:editId="624FA20E">
            <wp:extent cx="6332220" cy="31457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32220" cy="3145790"/>
                    </a:xfrm>
                    <a:prstGeom prst="rect">
                      <a:avLst/>
                    </a:prstGeom>
                    <a:noFill/>
                    <a:ln>
                      <a:noFill/>
                    </a:ln>
                  </pic:spPr>
                </pic:pic>
              </a:graphicData>
            </a:graphic>
          </wp:inline>
        </w:drawing>
      </w:r>
    </w:p>
    <w:p w14:paraId="1BAA2F91" w14:textId="77777777" w:rsidR="008B7A7B" w:rsidRDefault="008B7A7B" w:rsidP="008B7A7B">
      <w:pPr>
        <w:pStyle w:val="SNSynopsisTOC"/>
        <w:spacing w:beforeLines="50" w:before="120" w:afterLines="50" w:after="120" w:line="360" w:lineRule="auto"/>
        <w:rPr>
          <w:rFonts w:ascii="Times New Roman" w:hAnsi="Times New Roman"/>
          <w:color w:val="000000"/>
          <w:szCs w:val="24"/>
        </w:rPr>
      </w:pPr>
      <w:r w:rsidRPr="007044B1">
        <w:rPr>
          <w:rFonts w:ascii="Times New Roman" w:hAnsi="Times New Roman"/>
          <w:b/>
          <w:bCs/>
          <w:color w:val="000000"/>
          <w:szCs w:val="24"/>
        </w:rPr>
        <w:t xml:space="preserve">Extended Data Fig. </w:t>
      </w:r>
      <w:r>
        <w:rPr>
          <w:rFonts w:ascii="Times New Roman" w:hAnsi="Times New Roman"/>
          <w:b/>
          <w:bCs/>
          <w:color w:val="000000"/>
          <w:szCs w:val="24"/>
        </w:rPr>
        <w:t xml:space="preserve">2. </w:t>
      </w:r>
      <w:r>
        <w:rPr>
          <w:rStyle w:val="Strong"/>
        </w:rPr>
        <w:t>Surface potential and film morphology of SAM-modified buried interfaces.</w:t>
      </w:r>
      <w:r>
        <w:t xml:space="preserve"> </w:t>
      </w:r>
      <w:r w:rsidRPr="00B710FD">
        <w:rPr>
          <w:rStyle w:val="Strong"/>
        </w:rPr>
        <w:t>a</w:t>
      </w:r>
      <w:r>
        <w:rPr>
          <w:rStyle w:val="Strong"/>
        </w:rPr>
        <w:t xml:space="preserve">) </w:t>
      </w:r>
      <w:r>
        <w:t xml:space="preserve">Kelvin probe force microscopy (KPFM) images of ITO/SAM substrates. </w:t>
      </w:r>
      <w:r w:rsidRPr="00B710FD">
        <w:rPr>
          <w:rStyle w:val="Strong"/>
        </w:rPr>
        <w:t>b</w:t>
      </w:r>
      <w:r>
        <w:rPr>
          <w:rStyle w:val="Strong"/>
        </w:rPr>
        <w:t xml:space="preserve">) </w:t>
      </w:r>
      <w:r>
        <w:t>Top-view and cross-sectional scanning electron microscopy (SEM) images of ITO/SAM/perovskite films formed on DBT32ID- and DBT43ID-modified substrates.</w:t>
      </w:r>
    </w:p>
    <w:p w14:paraId="6AEF838C" w14:textId="77777777" w:rsidR="008B7A7B" w:rsidRDefault="008B7A7B" w:rsidP="008B7A7B">
      <w:pPr>
        <w:spacing w:after="0"/>
        <w:jc w:val="left"/>
        <w:rPr>
          <w:rFonts w:ascii="Times New Roman" w:hAnsi="Times New Roman"/>
          <w:b/>
          <w:bCs/>
        </w:rPr>
      </w:pPr>
    </w:p>
    <w:p w14:paraId="019682B5" w14:textId="77777777" w:rsidR="008B7A7B" w:rsidRDefault="008B7A7B" w:rsidP="008B7A7B">
      <w:pPr>
        <w:spacing w:after="0"/>
        <w:jc w:val="left"/>
        <w:rPr>
          <w:rFonts w:ascii="Times New Roman" w:hAnsi="Times New Roman"/>
          <w:b/>
          <w:bCs/>
        </w:rPr>
      </w:pPr>
      <w:r>
        <w:rPr>
          <w:rFonts w:ascii="Times New Roman" w:hAnsi="Times New Roman"/>
          <w:b/>
          <w:bCs/>
        </w:rPr>
        <w:br w:type="page"/>
      </w:r>
    </w:p>
    <w:p w14:paraId="0620FC26" w14:textId="77777777" w:rsidR="008B7A7B" w:rsidRDefault="008B7A7B" w:rsidP="008B7A7B">
      <w:pPr>
        <w:spacing w:beforeLines="50" w:before="120" w:afterLines="50" w:after="120" w:line="480" w:lineRule="auto"/>
        <w:rPr>
          <w:rFonts w:ascii="Times New Roman" w:hAnsi="Times New Roman"/>
          <w:b/>
          <w:bCs/>
        </w:rPr>
      </w:pPr>
      <w:r w:rsidRPr="00242B04">
        <w:rPr>
          <w:noProof/>
        </w:rPr>
        <w:lastRenderedPageBreak/>
        <w:drawing>
          <wp:inline distT="0" distB="0" distL="0" distR="0" wp14:anchorId="2408D611" wp14:editId="020921FF">
            <wp:extent cx="6332220" cy="24650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32220" cy="2465070"/>
                    </a:xfrm>
                    <a:prstGeom prst="rect">
                      <a:avLst/>
                    </a:prstGeom>
                    <a:noFill/>
                    <a:ln>
                      <a:noFill/>
                    </a:ln>
                  </pic:spPr>
                </pic:pic>
              </a:graphicData>
            </a:graphic>
          </wp:inline>
        </w:drawing>
      </w:r>
    </w:p>
    <w:p w14:paraId="3A75FF98" w14:textId="77777777" w:rsidR="008B7A7B" w:rsidRPr="00D53058" w:rsidRDefault="008B7A7B" w:rsidP="008B7A7B">
      <w:pPr>
        <w:pStyle w:val="SNSynopsisTOC"/>
        <w:spacing w:beforeLines="50" w:before="120" w:afterLines="50" w:after="120" w:line="360" w:lineRule="auto"/>
        <w:rPr>
          <w:rFonts w:ascii="Times New Roman" w:hAnsi="Times New Roman"/>
          <w:color w:val="000000"/>
          <w:szCs w:val="24"/>
          <w:lang w:eastAsia="zh-CN"/>
        </w:rPr>
      </w:pPr>
      <w:r w:rsidRPr="007044B1">
        <w:rPr>
          <w:rFonts w:ascii="Times New Roman" w:hAnsi="Times New Roman"/>
          <w:b/>
          <w:bCs/>
          <w:color w:val="000000"/>
          <w:szCs w:val="24"/>
        </w:rPr>
        <w:t xml:space="preserve">Extended Data Fig. </w:t>
      </w:r>
      <w:r>
        <w:rPr>
          <w:rFonts w:ascii="Times New Roman" w:hAnsi="Times New Roman"/>
          <w:b/>
          <w:bCs/>
          <w:color w:val="000000"/>
          <w:szCs w:val="24"/>
        </w:rPr>
        <w:t xml:space="preserve">3. </w:t>
      </w:r>
      <w:r>
        <w:rPr>
          <w:rStyle w:val="Strong"/>
        </w:rPr>
        <w:t>Laboratory-source GIWAXS and XRD characterization of perovskite films on SAM-modified substrates.</w:t>
      </w:r>
      <w:r>
        <w:t xml:space="preserve"> GIWAXS patterns of ITO/SAM/perovskite samples incorporating a) DBT21ID, b) DBT32ID, c) DBT34ID and d) DBT43ID measured using a laboratory, non-synchrotron X-ray source. e) X-ray diffraction patterns of the corresponding samples. The largely unchanged GIWAXS patterns and main XRD reflections indicate that the SAMs preserve the bulk perovskite phase, while subtly modulating microstructural order, as evidenced by small differences in the characteristic </w:t>
      </w:r>
      <w:r w:rsidRPr="000C2CD3">
        <w:rPr>
          <w:rStyle w:val="katex-mathml"/>
          <w:i/>
          <w:iCs/>
        </w:rPr>
        <w:t>δ</w:t>
      </w:r>
      <w:r>
        <w:t>-phase-related regions.</w:t>
      </w:r>
    </w:p>
    <w:p w14:paraId="5BDB3B9F" w14:textId="77777777" w:rsidR="008B7A7B" w:rsidRDefault="008B7A7B" w:rsidP="008B7A7B">
      <w:pPr>
        <w:spacing w:after="0"/>
        <w:jc w:val="left"/>
        <w:rPr>
          <w:rFonts w:ascii="Times New Roman" w:hAnsi="Times New Roman"/>
          <w:b/>
          <w:bCs/>
        </w:rPr>
      </w:pPr>
      <w:r>
        <w:rPr>
          <w:rFonts w:ascii="Times New Roman" w:hAnsi="Times New Roman"/>
          <w:b/>
          <w:bCs/>
        </w:rPr>
        <w:br w:type="page"/>
      </w:r>
    </w:p>
    <w:p w14:paraId="048B35B5" w14:textId="77777777" w:rsidR="008B7A7B" w:rsidRDefault="008B7A7B" w:rsidP="008B7A7B">
      <w:pPr>
        <w:spacing w:beforeLines="50" w:before="120" w:afterLines="50" w:after="120" w:line="480" w:lineRule="auto"/>
        <w:jc w:val="center"/>
        <w:rPr>
          <w:rFonts w:ascii="Times New Roman" w:hAnsi="Times New Roman"/>
          <w:b/>
          <w:bCs/>
        </w:rPr>
      </w:pPr>
      <w:r w:rsidRPr="00C046F7">
        <w:rPr>
          <w:noProof/>
        </w:rPr>
        <w:lastRenderedPageBreak/>
        <w:drawing>
          <wp:inline distT="0" distB="0" distL="0" distR="0" wp14:anchorId="3369E29E" wp14:editId="00279CF9">
            <wp:extent cx="4092855" cy="2610364"/>
            <wp:effectExtent l="0" t="0" r="317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98637" cy="2614052"/>
                    </a:xfrm>
                    <a:prstGeom prst="rect">
                      <a:avLst/>
                    </a:prstGeom>
                    <a:noFill/>
                    <a:ln>
                      <a:noFill/>
                    </a:ln>
                  </pic:spPr>
                </pic:pic>
              </a:graphicData>
            </a:graphic>
          </wp:inline>
        </w:drawing>
      </w:r>
    </w:p>
    <w:p w14:paraId="6B98064A" w14:textId="77777777" w:rsidR="008B7A7B" w:rsidRPr="007044B1" w:rsidRDefault="008B7A7B" w:rsidP="008B7A7B">
      <w:pPr>
        <w:pStyle w:val="SNSynopsisTOC"/>
        <w:spacing w:beforeLines="50" w:before="120" w:afterLines="50" w:after="120" w:line="360" w:lineRule="auto"/>
        <w:rPr>
          <w:rFonts w:ascii="Times New Roman" w:hAnsi="Times New Roman"/>
          <w:szCs w:val="24"/>
          <w:lang w:eastAsia="zh-CN"/>
        </w:rPr>
      </w:pPr>
      <w:r w:rsidRPr="007044B1">
        <w:rPr>
          <w:rFonts w:ascii="Times New Roman" w:hAnsi="Times New Roman"/>
          <w:b/>
          <w:bCs/>
          <w:color w:val="000000"/>
          <w:szCs w:val="24"/>
        </w:rPr>
        <w:t xml:space="preserve">Extended Data Fig. </w:t>
      </w:r>
      <w:r>
        <w:rPr>
          <w:rFonts w:ascii="Times New Roman" w:hAnsi="Times New Roman"/>
          <w:b/>
          <w:bCs/>
          <w:color w:val="000000"/>
          <w:szCs w:val="24"/>
        </w:rPr>
        <w:t xml:space="preserve">4. </w:t>
      </w:r>
      <w:r>
        <w:rPr>
          <w:rStyle w:val="Strong"/>
        </w:rPr>
        <w:t>Photoluminescence characteristics of perovskite films on SAM-modified substrates.</w:t>
      </w:r>
      <w:r>
        <w:t xml:space="preserve"> </w:t>
      </w:r>
      <w:r w:rsidRPr="009C2621">
        <w:rPr>
          <w:rStyle w:val="Strong"/>
        </w:rPr>
        <w:t>a</w:t>
      </w:r>
      <w:r>
        <w:rPr>
          <w:rStyle w:val="Strong"/>
        </w:rPr>
        <w:t>)</w:t>
      </w:r>
      <w:r>
        <w:t xml:space="preserve"> Steady-state PL spectra of ITO/SAM/perovskite samples incorporating different SAMs. PL mapping of ITO/SAM/perovskite samples based on b) DBT32IDand c) DBT43ID</w:t>
      </w:r>
      <w:r w:rsidRPr="007044B1">
        <w:rPr>
          <w:rFonts w:ascii="Times New Roman" w:hAnsi="Times New Roman"/>
          <w:color w:val="000000"/>
          <w:szCs w:val="24"/>
        </w:rPr>
        <w:t>.</w:t>
      </w:r>
      <w:r w:rsidRPr="009C2621">
        <w:rPr>
          <w:rFonts w:ascii="Times New Roman" w:hAnsi="Times New Roman"/>
          <w:color w:val="000000"/>
          <w:szCs w:val="24"/>
        </w:rPr>
        <w:t xml:space="preserve"> </w:t>
      </w:r>
    </w:p>
    <w:p w14:paraId="42364529" w14:textId="77777777" w:rsidR="008B7A7B" w:rsidRPr="00D51190" w:rsidRDefault="008B7A7B" w:rsidP="008B7A7B">
      <w:pPr>
        <w:spacing w:after="0"/>
        <w:jc w:val="left"/>
        <w:rPr>
          <w:rFonts w:ascii="Times New Roman" w:hAnsi="Times New Roman"/>
          <w:b/>
          <w:bCs/>
        </w:rPr>
      </w:pPr>
      <w:r>
        <w:rPr>
          <w:rFonts w:ascii="Times New Roman" w:hAnsi="Times New Roman"/>
          <w:b/>
          <w:bCs/>
        </w:rPr>
        <w:br w:type="page"/>
      </w:r>
    </w:p>
    <w:p w14:paraId="37080E89" w14:textId="77777777" w:rsidR="008B7A7B" w:rsidRDefault="008B7A7B" w:rsidP="008B7A7B">
      <w:pPr>
        <w:pStyle w:val="SNSynopsisTOC"/>
        <w:spacing w:beforeLines="50" w:before="120" w:afterLines="100" w:after="240" w:line="360" w:lineRule="auto"/>
        <w:rPr>
          <w:rFonts w:ascii="Times New Roman" w:hAnsi="Times New Roman"/>
          <w:color w:val="000000"/>
          <w:szCs w:val="24"/>
        </w:rPr>
      </w:pPr>
      <w:r w:rsidRPr="007044B1">
        <w:rPr>
          <w:rFonts w:ascii="Times New Roman" w:hAnsi="Times New Roman"/>
          <w:b/>
          <w:bCs/>
          <w:color w:val="000000"/>
          <w:szCs w:val="24"/>
        </w:rPr>
        <w:lastRenderedPageBreak/>
        <w:t>Extended Data</w:t>
      </w:r>
      <w:r>
        <w:rPr>
          <w:rFonts w:ascii="Times New Roman" w:hAnsi="Times New Roman"/>
          <w:b/>
          <w:bCs/>
          <w:color w:val="000000"/>
          <w:szCs w:val="24"/>
        </w:rPr>
        <w:t xml:space="preserve"> T</w:t>
      </w:r>
      <w:r>
        <w:rPr>
          <w:rFonts w:ascii="Times New Roman" w:hAnsi="Times New Roman" w:hint="eastAsia"/>
          <w:b/>
          <w:bCs/>
          <w:color w:val="000000"/>
          <w:szCs w:val="24"/>
          <w:lang w:eastAsia="zh-CN"/>
        </w:rPr>
        <w:t>able</w:t>
      </w:r>
      <w:r w:rsidRPr="007044B1">
        <w:rPr>
          <w:rFonts w:ascii="Times New Roman" w:hAnsi="Times New Roman"/>
          <w:b/>
          <w:bCs/>
          <w:color w:val="000000"/>
          <w:szCs w:val="24"/>
        </w:rPr>
        <w:t xml:space="preserve"> </w:t>
      </w:r>
      <w:r>
        <w:rPr>
          <w:rFonts w:ascii="Times New Roman" w:hAnsi="Times New Roman"/>
          <w:b/>
          <w:bCs/>
          <w:color w:val="000000"/>
          <w:szCs w:val="24"/>
        </w:rPr>
        <w:t>1</w:t>
      </w:r>
      <w:r w:rsidRPr="007044B1">
        <w:rPr>
          <w:rFonts w:ascii="Times New Roman" w:hAnsi="Times New Roman"/>
          <w:b/>
          <w:bCs/>
          <w:color w:val="000000"/>
          <w:szCs w:val="24"/>
        </w:rPr>
        <w:t xml:space="preserve">. </w:t>
      </w:r>
      <w:r w:rsidRPr="00397128">
        <w:rPr>
          <w:rFonts w:ascii="Times New Roman" w:hAnsi="Times New Roman"/>
          <w:b/>
          <w:bCs/>
          <w:color w:val="000000"/>
          <w:szCs w:val="24"/>
        </w:rPr>
        <w:t>Summary of photovoltaic parameters for different device types employing various SAMs</w:t>
      </w:r>
      <w:r>
        <w:rPr>
          <w:rFonts w:ascii="Times New Roman" w:hAnsi="Times New Roman"/>
          <w:b/>
          <w:bCs/>
          <w:color w:val="000000"/>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5"/>
        <w:gridCol w:w="1552"/>
        <w:gridCol w:w="1482"/>
        <w:gridCol w:w="1482"/>
        <w:gridCol w:w="1522"/>
        <w:gridCol w:w="1483"/>
      </w:tblGrid>
      <w:tr w:rsidR="008B7A7B" w14:paraId="16B33886" w14:textId="77777777" w:rsidTr="00BD7E48">
        <w:trPr>
          <w:jc w:val="center"/>
        </w:trPr>
        <w:tc>
          <w:tcPr>
            <w:tcW w:w="1660" w:type="dxa"/>
            <w:tcBorders>
              <w:top w:val="single" w:sz="8" w:space="0" w:color="auto"/>
              <w:bottom w:val="single" w:sz="6" w:space="0" w:color="auto"/>
            </w:tcBorders>
            <w:shd w:val="clear" w:color="auto" w:fill="F2F2F2" w:themeFill="background1" w:themeFillShade="F2"/>
            <w:vAlign w:val="center"/>
          </w:tcPr>
          <w:p w14:paraId="4B22730A"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Device types</w:t>
            </w:r>
          </w:p>
        </w:tc>
        <w:tc>
          <w:tcPr>
            <w:tcW w:w="1660" w:type="dxa"/>
            <w:tcBorders>
              <w:top w:val="single" w:sz="8" w:space="0" w:color="auto"/>
              <w:bottom w:val="single" w:sz="6" w:space="0" w:color="auto"/>
            </w:tcBorders>
            <w:shd w:val="clear" w:color="auto" w:fill="F2F2F2" w:themeFill="background1" w:themeFillShade="F2"/>
            <w:vAlign w:val="center"/>
          </w:tcPr>
          <w:p w14:paraId="03A4153D"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SAMs</w:t>
            </w:r>
          </w:p>
        </w:tc>
        <w:tc>
          <w:tcPr>
            <w:tcW w:w="1660" w:type="dxa"/>
            <w:tcBorders>
              <w:top w:val="single" w:sz="8" w:space="0" w:color="auto"/>
              <w:bottom w:val="single" w:sz="6" w:space="0" w:color="auto"/>
            </w:tcBorders>
            <w:shd w:val="clear" w:color="auto" w:fill="F2F2F2" w:themeFill="background1" w:themeFillShade="F2"/>
            <w:vAlign w:val="center"/>
          </w:tcPr>
          <w:p w14:paraId="48CF6707"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i/>
                <w:iCs/>
                <w:color w:val="000000"/>
                <w:sz w:val="21"/>
                <w:szCs w:val="21"/>
                <w:lang w:eastAsia="zh-CN"/>
              </w:rPr>
              <w:t>J</w:t>
            </w:r>
            <w:r w:rsidRPr="00D337E9">
              <w:rPr>
                <w:rFonts w:ascii="Times New Roman" w:hAnsi="Times New Roman"/>
                <w:b/>
                <w:bCs/>
                <w:color w:val="000000"/>
                <w:sz w:val="21"/>
                <w:szCs w:val="21"/>
                <w:vertAlign w:val="subscript"/>
                <w:lang w:eastAsia="zh-CN"/>
              </w:rPr>
              <w:t>SC</w:t>
            </w:r>
          </w:p>
          <w:p w14:paraId="57B05547"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[mA cm</w:t>
            </w:r>
            <w:r w:rsidRPr="00D337E9">
              <w:rPr>
                <w:rFonts w:ascii="Times New Roman" w:hAnsi="Times New Roman"/>
                <w:b/>
                <w:bCs/>
                <w:color w:val="000000"/>
                <w:sz w:val="21"/>
                <w:szCs w:val="21"/>
                <w:vertAlign w:val="superscript"/>
                <w:lang w:eastAsia="zh-CN"/>
              </w:rPr>
              <w:t>-2</w:t>
            </w:r>
            <w:r w:rsidRPr="00D337E9">
              <w:rPr>
                <w:rFonts w:ascii="Times New Roman" w:hAnsi="Times New Roman"/>
                <w:b/>
                <w:bCs/>
                <w:color w:val="000000"/>
                <w:sz w:val="21"/>
                <w:szCs w:val="21"/>
                <w:lang w:eastAsia="zh-CN"/>
              </w:rPr>
              <w:t>]</w:t>
            </w:r>
          </w:p>
        </w:tc>
        <w:tc>
          <w:tcPr>
            <w:tcW w:w="1660" w:type="dxa"/>
            <w:tcBorders>
              <w:top w:val="single" w:sz="8" w:space="0" w:color="auto"/>
              <w:bottom w:val="single" w:sz="6" w:space="0" w:color="auto"/>
            </w:tcBorders>
            <w:shd w:val="clear" w:color="auto" w:fill="F2F2F2" w:themeFill="background1" w:themeFillShade="F2"/>
            <w:vAlign w:val="center"/>
          </w:tcPr>
          <w:p w14:paraId="22C4678D"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V</w:t>
            </w:r>
            <w:r w:rsidRPr="00D337E9">
              <w:rPr>
                <w:rFonts w:ascii="Times New Roman" w:hAnsi="Times New Roman"/>
                <w:b/>
                <w:bCs/>
                <w:color w:val="000000"/>
                <w:sz w:val="21"/>
                <w:szCs w:val="21"/>
                <w:vertAlign w:val="subscript"/>
                <w:lang w:eastAsia="zh-CN"/>
              </w:rPr>
              <w:t>OC</w:t>
            </w:r>
          </w:p>
          <w:p w14:paraId="63C54F22"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[V]</w:t>
            </w:r>
          </w:p>
        </w:tc>
        <w:tc>
          <w:tcPr>
            <w:tcW w:w="1661" w:type="dxa"/>
            <w:tcBorders>
              <w:top w:val="single" w:sz="8" w:space="0" w:color="auto"/>
              <w:bottom w:val="single" w:sz="6" w:space="0" w:color="auto"/>
            </w:tcBorders>
            <w:shd w:val="clear" w:color="auto" w:fill="F2F2F2" w:themeFill="background1" w:themeFillShade="F2"/>
            <w:vAlign w:val="center"/>
          </w:tcPr>
          <w:p w14:paraId="2379AD0F"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FF</w:t>
            </w:r>
          </w:p>
          <w:p w14:paraId="0DF0ECE6"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w:t>
            </w:r>
          </w:p>
        </w:tc>
        <w:tc>
          <w:tcPr>
            <w:tcW w:w="1661" w:type="dxa"/>
            <w:tcBorders>
              <w:top w:val="single" w:sz="8" w:space="0" w:color="auto"/>
              <w:bottom w:val="single" w:sz="6" w:space="0" w:color="auto"/>
            </w:tcBorders>
            <w:shd w:val="clear" w:color="auto" w:fill="F2F2F2" w:themeFill="background1" w:themeFillShade="F2"/>
            <w:vAlign w:val="center"/>
          </w:tcPr>
          <w:p w14:paraId="6EBCDBDD"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PCE</w:t>
            </w:r>
          </w:p>
          <w:p w14:paraId="5E4BA2D9" w14:textId="77777777" w:rsidR="008B7A7B" w:rsidRPr="00D337E9" w:rsidRDefault="008B7A7B" w:rsidP="00BD7E48">
            <w:pPr>
              <w:pStyle w:val="SNSynopsisTOC"/>
              <w:spacing w:after="0" w:line="360" w:lineRule="auto"/>
              <w:jc w:val="center"/>
              <w:rPr>
                <w:rFonts w:ascii="Times New Roman" w:hAnsi="Times New Roman"/>
                <w:b/>
                <w:bCs/>
                <w:color w:val="000000"/>
                <w:sz w:val="21"/>
                <w:szCs w:val="21"/>
                <w:lang w:eastAsia="zh-CN"/>
              </w:rPr>
            </w:pPr>
            <w:r w:rsidRPr="00D337E9">
              <w:rPr>
                <w:rFonts w:ascii="Times New Roman" w:hAnsi="Times New Roman"/>
                <w:b/>
                <w:bCs/>
                <w:color w:val="000000"/>
                <w:sz w:val="21"/>
                <w:szCs w:val="21"/>
                <w:lang w:eastAsia="zh-CN"/>
              </w:rPr>
              <w:t>[%]</w:t>
            </w:r>
          </w:p>
        </w:tc>
      </w:tr>
      <w:tr w:rsidR="008B7A7B" w14:paraId="0C0AFFE9" w14:textId="77777777" w:rsidTr="00BD7E48">
        <w:trPr>
          <w:jc w:val="center"/>
        </w:trPr>
        <w:tc>
          <w:tcPr>
            <w:tcW w:w="1660" w:type="dxa"/>
            <w:vMerge w:val="restart"/>
            <w:tcBorders>
              <w:top w:val="single" w:sz="6" w:space="0" w:color="auto"/>
            </w:tcBorders>
            <w:vAlign w:val="center"/>
          </w:tcPr>
          <w:p w14:paraId="748C3069"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rPr>
              <w:t>0.058 cm</w:t>
            </w:r>
            <w:r w:rsidRPr="00D337E9">
              <w:rPr>
                <w:rFonts w:ascii="Times New Roman" w:hAnsi="Times New Roman"/>
                <w:color w:val="000000"/>
                <w:sz w:val="21"/>
                <w:szCs w:val="21"/>
                <w:vertAlign w:val="superscript"/>
              </w:rPr>
              <w:t>2</w:t>
            </w:r>
          </w:p>
          <w:p w14:paraId="412A3424" w14:textId="77777777" w:rsidR="008B7A7B" w:rsidRPr="00D337E9" w:rsidRDefault="008B7A7B" w:rsidP="00BD7E48">
            <w:pPr>
              <w:pStyle w:val="SNSynopsisTOC"/>
              <w:spacing w:after="0" w:line="360" w:lineRule="auto"/>
              <w:jc w:val="center"/>
              <w:rPr>
                <w:rFonts w:ascii="Times New Roman" w:hAnsi="Times New Roman"/>
                <w:color w:val="000000"/>
                <w:sz w:val="21"/>
                <w:szCs w:val="21"/>
                <w:lang w:eastAsia="zh-CN"/>
              </w:rPr>
            </w:pPr>
            <w:r w:rsidRPr="002E4C10">
              <w:rPr>
                <w:rFonts w:ascii="Times New Roman" w:hAnsi="Times New Roman"/>
                <w:i/>
                <w:iCs/>
                <w:color w:val="000000"/>
                <w:sz w:val="21"/>
                <w:szCs w:val="21"/>
                <w:lang w:eastAsia="zh-CN"/>
              </w:rPr>
              <w:t>E</w:t>
            </w:r>
            <w:r w:rsidRPr="002E4C10">
              <w:rPr>
                <w:rFonts w:ascii="Times New Roman" w:hAnsi="Times New Roman"/>
                <w:color w:val="000000"/>
                <w:sz w:val="21"/>
                <w:szCs w:val="21"/>
                <w:vertAlign w:val="subscript"/>
                <w:lang w:eastAsia="zh-CN"/>
              </w:rPr>
              <w:t>g</w:t>
            </w:r>
            <w:r w:rsidRPr="00D337E9">
              <w:rPr>
                <w:rFonts w:ascii="Times New Roman" w:hAnsi="Times New Roman"/>
                <w:color w:val="000000"/>
                <w:sz w:val="21"/>
                <w:szCs w:val="21"/>
                <w:lang w:eastAsia="zh-CN"/>
              </w:rPr>
              <w:t xml:space="preserve"> = 1.53 eV</w:t>
            </w:r>
          </w:p>
        </w:tc>
        <w:tc>
          <w:tcPr>
            <w:tcW w:w="1660" w:type="dxa"/>
            <w:tcBorders>
              <w:top w:val="single" w:sz="6" w:space="0" w:color="auto"/>
            </w:tcBorders>
            <w:vAlign w:val="center"/>
          </w:tcPr>
          <w:p w14:paraId="0B1F16A2" w14:textId="77777777" w:rsidR="008B7A7B" w:rsidRPr="00D337E9" w:rsidRDefault="008B7A7B" w:rsidP="00BD7E48">
            <w:pPr>
              <w:pStyle w:val="SNSynopsisTOC"/>
              <w:spacing w:after="0" w:line="360" w:lineRule="auto"/>
              <w:jc w:val="center"/>
              <w:rPr>
                <w:rFonts w:ascii="Times New Roman" w:hAnsi="Times New Roman"/>
                <w:color w:val="000000"/>
                <w:sz w:val="21"/>
                <w:szCs w:val="21"/>
                <w:lang w:eastAsia="zh-CN"/>
              </w:rPr>
            </w:pPr>
            <w:r w:rsidRPr="00D337E9">
              <w:rPr>
                <w:rFonts w:ascii="Times New Roman" w:hAnsi="Times New Roman"/>
                <w:color w:val="000000"/>
                <w:sz w:val="21"/>
                <w:szCs w:val="21"/>
                <w:lang w:eastAsia="zh-CN"/>
              </w:rPr>
              <w:t>DBT21ID</w:t>
            </w:r>
          </w:p>
        </w:tc>
        <w:tc>
          <w:tcPr>
            <w:tcW w:w="1660" w:type="dxa"/>
            <w:tcBorders>
              <w:top w:val="single" w:sz="6" w:space="0" w:color="auto"/>
            </w:tcBorders>
            <w:vAlign w:val="center"/>
          </w:tcPr>
          <w:p w14:paraId="42B3F841"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26.82</w:t>
            </w:r>
          </w:p>
        </w:tc>
        <w:tc>
          <w:tcPr>
            <w:tcW w:w="1660" w:type="dxa"/>
            <w:tcBorders>
              <w:top w:val="single" w:sz="6" w:space="0" w:color="auto"/>
            </w:tcBorders>
            <w:vAlign w:val="center"/>
          </w:tcPr>
          <w:p w14:paraId="0D47A052"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1.195</w:t>
            </w:r>
          </w:p>
        </w:tc>
        <w:tc>
          <w:tcPr>
            <w:tcW w:w="1661" w:type="dxa"/>
            <w:tcBorders>
              <w:top w:val="single" w:sz="6" w:space="0" w:color="auto"/>
            </w:tcBorders>
            <w:vAlign w:val="center"/>
          </w:tcPr>
          <w:p w14:paraId="0FDE20F1"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82.81</w:t>
            </w:r>
          </w:p>
        </w:tc>
        <w:tc>
          <w:tcPr>
            <w:tcW w:w="1661" w:type="dxa"/>
            <w:tcBorders>
              <w:top w:val="single" w:sz="6" w:space="0" w:color="auto"/>
            </w:tcBorders>
            <w:vAlign w:val="center"/>
          </w:tcPr>
          <w:p w14:paraId="57A26509"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26.52</w:t>
            </w:r>
          </w:p>
        </w:tc>
      </w:tr>
      <w:tr w:rsidR="008B7A7B" w14:paraId="04F1222E" w14:textId="77777777" w:rsidTr="00BD7E48">
        <w:trPr>
          <w:jc w:val="center"/>
        </w:trPr>
        <w:tc>
          <w:tcPr>
            <w:tcW w:w="1660" w:type="dxa"/>
            <w:vMerge/>
            <w:vAlign w:val="center"/>
          </w:tcPr>
          <w:p w14:paraId="1D0847DE"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61B9C84B"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DBT32ID</w:t>
            </w:r>
          </w:p>
        </w:tc>
        <w:tc>
          <w:tcPr>
            <w:tcW w:w="1660" w:type="dxa"/>
            <w:vAlign w:val="center"/>
          </w:tcPr>
          <w:p w14:paraId="2F45CB60"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26.56</w:t>
            </w:r>
          </w:p>
        </w:tc>
        <w:tc>
          <w:tcPr>
            <w:tcW w:w="1660" w:type="dxa"/>
            <w:vAlign w:val="center"/>
          </w:tcPr>
          <w:p w14:paraId="2397EB75"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1.182</w:t>
            </w:r>
          </w:p>
        </w:tc>
        <w:tc>
          <w:tcPr>
            <w:tcW w:w="1661" w:type="dxa"/>
            <w:vAlign w:val="center"/>
          </w:tcPr>
          <w:p w14:paraId="1630A93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86.55</w:t>
            </w:r>
          </w:p>
        </w:tc>
        <w:tc>
          <w:tcPr>
            <w:tcW w:w="1661" w:type="dxa"/>
            <w:vAlign w:val="center"/>
          </w:tcPr>
          <w:p w14:paraId="63D8884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27.17</w:t>
            </w:r>
          </w:p>
        </w:tc>
      </w:tr>
      <w:tr w:rsidR="008B7A7B" w14:paraId="4509CB90" w14:textId="77777777" w:rsidTr="00BD7E48">
        <w:trPr>
          <w:jc w:val="center"/>
        </w:trPr>
        <w:tc>
          <w:tcPr>
            <w:tcW w:w="1660" w:type="dxa"/>
            <w:vMerge/>
            <w:vAlign w:val="center"/>
          </w:tcPr>
          <w:p w14:paraId="31B8E10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1C9DAABA"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DBT34ID</w:t>
            </w:r>
          </w:p>
        </w:tc>
        <w:tc>
          <w:tcPr>
            <w:tcW w:w="1660" w:type="dxa"/>
            <w:vAlign w:val="center"/>
          </w:tcPr>
          <w:p w14:paraId="67AB6B99"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26.75</w:t>
            </w:r>
          </w:p>
        </w:tc>
        <w:tc>
          <w:tcPr>
            <w:tcW w:w="1660" w:type="dxa"/>
            <w:vAlign w:val="center"/>
          </w:tcPr>
          <w:p w14:paraId="364BB81B"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1.213</w:t>
            </w:r>
          </w:p>
        </w:tc>
        <w:tc>
          <w:tcPr>
            <w:tcW w:w="1661" w:type="dxa"/>
            <w:vAlign w:val="center"/>
          </w:tcPr>
          <w:p w14:paraId="11E2B063"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86.69</w:t>
            </w:r>
          </w:p>
        </w:tc>
        <w:tc>
          <w:tcPr>
            <w:tcW w:w="1661" w:type="dxa"/>
            <w:vAlign w:val="center"/>
          </w:tcPr>
          <w:p w14:paraId="409591DE"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28.11</w:t>
            </w:r>
          </w:p>
        </w:tc>
      </w:tr>
      <w:tr w:rsidR="008B7A7B" w14:paraId="09ABD8AE" w14:textId="77777777" w:rsidTr="00BD7E48">
        <w:trPr>
          <w:jc w:val="center"/>
        </w:trPr>
        <w:tc>
          <w:tcPr>
            <w:tcW w:w="1660" w:type="dxa"/>
            <w:vMerge/>
            <w:tcBorders>
              <w:bottom w:val="single" w:sz="6" w:space="0" w:color="auto"/>
            </w:tcBorders>
            <w:vAlign w:val="center"/>
          </w:tcPr>
          <w:p w14:paraId="23D32BF4"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tcBorders>
              <w:bottom w:val="single" w:sz="6" w:space="0" w:color="auto"/>
            </w:tcBorders>
            <w:vAlign w:val="center"/>
          </w:tcPr>
          <w:p w14:paraId="774A04E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DBT43ID</w:t>
            </w:r>
          </w:p>
        </w:tc>
        <w:tc>
          <w:tcPr>
            <w:tcW w:w="1660" w:type="dxa"/>
            <w:tcBorders>
              <w:bottom w:val="single" w:sz="6" w:space="0" w:color="auto"/>
            </w:tcBorders>
            <w:vAlign w:val="center"/>
          </w:tcPr>
          <w:p w14:paraId="6DAB2D3E"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26.69</w:t>
            </w:r>
          </w:p>
        </w:tc>
        <w:tc>
          <w:tcPr>
            <w:tcW w:w="1660" w:type="dxa"/>
            <w:tcBorders>
              <w:bottom w:val="single" w:sz="6" w:space="0" w:color="auto"/>
            </w:tcBorders>
            <w:vAlign w:val="center"/>
          </w:tcPr>
          <w:p w14:paraId="5AF39231"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1.192</w:t>
            </w:r>
          </w:p>
        </w:tc>
        <w:tc>
          <w:tcPr>
            <w:tcW w:w="1661" w:type="dxa"/>
            <w:tcBorders>
              <w:bottom w:val="single" w:sz="6" w:space="0" w:color="auto"/>
            </w:tcBorders>
            <w:vAlign w:val="center"/>
          </w:tcPr>
          <w:p w14:paraId="4D3C4694"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85.85</w:t>
            </w:r>
          </w:p>
        </w:tc>
        <w:tc>
          <w:tcPr>
            <w:tcW w:w="1661" w:type="dxa"/>
            <w:tcBorders>
              <w:bottom w:val="single" w:sz="6" w:space="0" w:color="auto"/>
            </w:tcBorders>
            <w:vAlign w:val="center"/>
          </w:tcPr>
          <w:p w14:paraId="1C6C815F"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kern w:val="24"/>
                <w:sz w:val="21"/>
                <w:szCs w:val="21"/>
              </w:rPr>
              <w:t>27.28</w:t>
            </w:r>
          </w:p>
        </w:tc>
      </w:tr>
      <w:tr w:rsidR="008B7A7B" w14:paraId="379D3000" w14:textId="77777777" w:rsidTr="00BD7E48">
        <w:trPr>
          <w:jc w:val="center"/>
        </w:trPr>
        <w:tc>
          <w:tcPr>
            <w:tcW w:w="1660" w:type="dxa"/>
            <w:vMerge w:val="restart"/>
            <w:tcBorders>
              <w:top w:val="single" w:sz="6" w:space="0" w:color="auto"/>
            </w:tcBorders>
            <w:vAlign w:val="center"/>
          </w:tcPr>
          <w:p w14:paraId="20A44369"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Pr>
                <w:rFonts w:ascii="Times New Roman" w:hAnsi="Times New Roman"/>
                <w:color w:val="000000"/>
                <w:sz w:val="21"/>
                <w:szCs w:val="21"/>
              </w:rPr>
              <w:t>1.004</w:t>
            </w:r>
            <w:r w:rsidRPr="00D337E9">
              <w:rPr>
                <w:rFonts w:ascii="Times New Roman" w:hAnsi="Times New Roman"/>
                <w:color w:val="000000"/>
                <w:sz w:val="21"/>
                <w:szCs w:val="21"/>
              </w:rPr>
              <w:t xml:space="preserve"> cm</w:t>
            </w:r>
            <w:r w:rsidRPr="00D337E9">
              <w:rPr>
                <w:rFonts w:ascii="Times New Roman" w:hAnsi="Times New Roman"/>
                <w:color w:val="000000"/>
                <w:sz w:val="21"/>
                <w:szCs w:val="21"/>
                <w:vertAlign w:val="superscript"/>
              </w:rPr>
              <w:t>2</w:t>
            </w:r>
          </w:p>
          <w:p w14:paraId="58BACF76" w14:textId="77777777" w:rsidR="008B7A7B" w:rsidRPr="00D337E9" w:rsidRDefault="008B7A7B" w:rsidP="00BD7E48">
            <w:pPr>
              <w:pStyle w:val="SNSynopsisTOC"/>
              <w:spacing w:after="0" w:line="360" w:lineRule="auto"/>
              <w:jc w:val="center"/>
              <w:rPr>
                <w:rFonts w:ascii="Times New Roman" w:hAnsi="Times New Roman"/>
                <w:color w:val="000000"/>
                <w:sz w:val="21"/>
                <w:szCs w:val="21"/>
                <w:lang w:eastAsia="zh-CN"/>
              </w:rPr>
            </w:pPr>
            <w:r w:rsidRPr="002E4C10">
              <w:rPr>
                <w:rFonts w:ascii="Times New Roman" w:hAnsi="Times New Roman"/>
                <w:i/>
                <w:iCs/>
                <w:color w:val="000000"/>
                <w:sz w:val="21"/>
                <w:szCs w:val="21"/>
                <w:lang w:eastAsia="zh-CN"/>
              </w:rPr>
              <w:t>E</w:t>
            </w:r>
            <w:r w:rsidRPr="002E4C10">
              <w:rPr>
                <w:rFonts w:ascii="Times New Roman" w:hAnsi="Times New Roman"/>
                <w:color w:val="000000"/>
                <w:sz w:val="21"/>
                <w:szCs w:val="21"/>
                <w:vertAlign w:val="subscript"/>
                <w:lang w:eastAsia="zh-CN"/>
              </w:rPr>
              <w:t>g</w:t>
            </w:r>
            <w:r w:rsidRPr="00D337E9">
              <w:rPr>
                <w:rFonts w:ascii="Times New Roman" w:hAnsi="Times New Roman"/>
                <w:color w:val="000000"/>
                <w:sz w:val="21"/>
                <w:szCs w:val="21"/>
                <w:lang w:eastAsia="zh-CN"/>
              </w:rPr>
              <w:t xml:space="preserve"> = 1.53 eV </w:t>
            </w:r>
          </w:p>
        </w:tc>
        <w:tc>
          <w:tcPr>
            <w:tcW w:w="1660" w:type="dxa"/>
            <w:tcBorders>
              <w:top w:val="single" w:sz="6" w:space="0" w:color="auto"/>
            </w:tcBorders>
            <w:vAlign w:val="center"/>
          </w:tcPr>
          <w:p w14:paraId="11B5C42D"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DBT21ID</w:t>
            </w:r>
          </w:p>
        </w:tc>
        <w:tc>
          <w:tcPr>
            <w:tcW w:w="1660" w:type="dxa"/>
            <w:tcBorders>
              <w:top w:val="single" w:sz="6" w:space="0" w:color="auto"/>
            </w:tcBorders>
            <w:vAlign w:val="center"/>
          </w:tcPr>
          <w:p w14:paraId="0533B1D1"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25.80</w:t>
            </w:r>
          </w:p>
        </w:tc>
        <w:tc>
          <w:tcPr>
            <w:tcW w:w="1660" w:type="dxa"/>
            <w:tcBorders>
              <w:top w:val="single" w:sz="6" w:space="0" w:color="auto"/>
            </w:tcBorders>
            <w:vAlign w:val="center"/>
          </w:tcPr>
          <w:p w14:paraId="2B394CA2"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1.163</w:t>
            </w:r>
          </w:p>
        </w:tc>
        <w:tc>
          <w:tcPr>
            <w:tcW w:w="1661" w:type="dxa"/>
            <w:tcBorders>
              <w:top w:val="single" w:sz="6" w:space="0" w:color="auto"/>
            </w:tcBorders>
            <w:vAlign w:val="center"/>
          </w:tcPr>
          <w:p w14:paraId="503DB50C"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82.4214</w:t>
            </w:r>
          </w:p>
        </w:tc>
        <w:tc>
          <w:tcPr>
            <w:tcW w:w="1661" w:type="dxa"/>
            <w:tcBorders>
              <w:top w:val="single" w:sz="6" w:space="0" w:color="auto"/>
            </w:tcBorders>
            <w:vAlign w:val="center"/>
          </w:tcPr>
          <w:p w14:paraId="6A577129"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24.76</w:t>
            </w:r>
          </w:p>
        </w:tc>
      </w:tr>
      <w:tr w:rsidR="008B7A7B" w14:paraId="4414169C" w14:textId="77777777" w:rsidTr="00BD7E48">
        <w:trPr>
          <w:jc w:val="center"/>
        </w:trPr>
        <w:tc>
          <w:tcPr>
            <w:tcW w:w="1660" w:type="dxa"/>
            <w:vMerge/>
            <w:vAlign w:val="center"/>
          </w:tcPr>
          <w:p w14:paraId="24473E61"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5C30C290"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DBT32ID</w:t>
            </w:r>
          </w:p>
        </w:tc>
        <w:tc>
          <w:tcPr>
            <w:tcW w:w="1660" w:type="dxa"/>
            <w:vAlign w:val="center"/>
          </w:tcPr>
          <w:p w14:paraId="55A4F869"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25.45</w:t>
            </w:r>
          </w:p>
        </w:tc>
        <w:tc>
          <w:tcPr>
            <w:tcW w:w="1660" w:type="dxa"/>
            <w:vAlign w:val="center"/>
          </w:tcPr>
          <w:p w14:paraId="34DAB5C7"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1.164</w:t>
            </w:r>
          </w:p>
        </w:tc>
        <w:tc>
          <w:tcPr>
            <w:tcW w:w="1661" w:type="dxa"/>
            <w:vAlign w:val="center"/>
          </w:tcPr>
          <w:p w14:paraId="457C60C5"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83.0376</w:t>
            </w:r>
          </w:p>
        </w:tc>
        <w:tc>
          <w:tcPr>
            <w:tcW w:w="1661" w:type="dxa"/>
            <w:vAlign w:val="center"/>
          </w:tcPr>
          <w:p w14:paraId="4F99385D"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24.59</w:t>
            </w:r>
          </w:p>
        </w:tc>
      </w:tr>
      <w:tr w:rsidR="008B7A7B" w14:paraId="7BF703D5" w14:textId="77777777" w:rsidTr="00BD7E48">
        <w:trPr>
          <w:jc w:val="center"/>
        </w:trPr>
        <w:tc>
          <w:tcPr>
            <w:tcW w:w="1660" w:type="dxa"/>
            <w:vMerge/>
            <w:vAlign w:val="center"/>
          </w:tcPr>
          <w:p w14:paraId="51B43BCF"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0A674593"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DBT34ID</w:t>
            </w:r>
          </w:p>
        </w:tc>
        <w:tc>
          <w:tcPr>
            <w:tcW w:w="1660" w:type="dxa"/>
            <w:vAlign w:val="center"/>
          </w:tcPr>
          <w:p w14:paraId="36E4D5EB"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25.55</w:t>
            </w:r>
          </w:p>
        </w:tc>
        <w:tc>
          <w:tcPr>
            <w:tcW w:w="1660" w:type="dxa"/>
            <w:vAlign w:val="center"/>
          </w:tcPr>
          <w:p w14:paraId="03EF7716"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1.163</w:t>
            </w:r>
          </w:p>
        </w:tc>
        <w:tc>
          <w:tcPr>
            <w:tcW w:w="1661" w:type="dxa"/>
            <w:vAlign w:val="center"/>
          </w:tcPr>
          <w:p w14:paraId="14B82AE3"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85.0598</w:t>
            </w:r>
          </w:p>
        </w:tc>
        <w:tc>
          <w:tcPr>
            <w:tcW w:w="1661" w:type="dxa"/>
            <w:vAlign w:val="center"/>
          </w:tcPr>
          <w:p w14:paraId="7851FA2A"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25.28</w:t>
            </w:r>
          </w:p>
        </w:tc>
      </w:tr>
      <w:tr w:rsidR="008B7A7B" w14:paraId="64D70171" w14:textId="77777777" w:rsidTr="00BD7E48">
        <w:trPr>
          <w:jc w:val="center"/>
        </w:trPr>
        <w:tc>
          <w:tcPr>
            <w:tcW w:w="1660" w:type="dxa"/>
            <w:vMerge/>
            <w:tcBorders>
              <w:bottom w:val="single" w:sz="6" w:space="0" w:color="auto"/>
            </w:tcBorders>
            <w:vAlign w:val="center"/>
          </w:tcPr>
          <w:p w14:paraId="4E5AF5D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tcBorders>
              <w:bottom w:val="single" w:sz="6" w:space="0" w:color="auto"/>
            </w:tcBorders>
            <w:vAlign w:val="center"/>
          </w:tcPr>
          <w:p w14:paraId="129635DD"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DBT43ID</w:t>
            </w:r>
          </w:p>
        </w:tc>
        <w:tc>
          <w:tcPr>
            <w:tcW w:w="1660" w:type="dxa"/>
            <w:tcBorders>
              <w:bottom w:val="single" w:sz="6" w:space="0" w:color="auto"/>
            </w:tcBorders>
            <w:vAlign w:val="center"/>
          </w:tcPr>
          <w:p w14:paraId="279D2352"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25.78</w:t>
            </w:r>
          </w:p>
        </w:tc>
        <w:tc>
          <w:tcPr>
            <w:tcW w:w="1660" w:type="dxa"/>
            <w:tcBorders>
              <w:bottom w:val="single" w:sz="6" w:space="0" w:color="auto"/>
            </w:tcBorders>
            <w:vAlign w:val="center"/>
          </w:tcPr>
          <w:p w14:paraId="5260D7EE"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1.159</w:t>
            </w:r>
          </w:p>
        </w:tc>
        <w:tc>
          <w:tcPr>
            <w:tcW w:w="1661" w:type="dxa"/>
            <w:tcBorders>
              <w:bottom w:val="single" w:sz="6" w:space="0" w:color="auto"/>
            </w:tcBorders>
            <w:vAlign w:val="center"/>
          </w:tcPr>
          <w:p w14:paraId="6848A8D0"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83.8544</w:t>
            </w:r>
          </w:p>
        </w:tc>
        <w:tc>
          <w:tcPr>
            <w:tcW w:w="1661" w:type="dxa"/>
            <w:tcBorders>
              <w:bottom w:val="single" w:sz="6" w:space="0" w:color="auto"/>
            </w:tcBorders>
            <w:vAlign w:val="center"/>
          </w:tcPr>
          <w:p w14:paraId="46812E38"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color w:val="000000" w:themeColor="text1"/>
                <w:kern w:val="24"/>
                <w:sz w:val="21"/>
                <w:szCs w:val="21"/>
              </w:rPr>
              <w:t>25.06</w:t>
            </w:r>
          </w:p>
        </w:tc>
      </w:tr>
      <w:tr w:rsidR="008B7A7B" w14:paraId="24D3E033" w14:textId="77777777" w:rsidTr="00BD7E48">
        <w:trPr>
          <w:jc w:val="center"/>
        </w:trPr>
        <w:tc>
          <w:tcPr>
            <w:tcW w:w="1660" w:type="dxa"/>
            <w:vMerge w:val="restart"/>
            <w:tcBorders>
              <w:top w:val="single" w:sz="6" w:space="0" w:color="auto"/>
            </w:tcBorders>
            <w:vAlign w:val="center"/>
          </w:tcPr>
          <w:p w14:paraId="275F49DB"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rPr>
              <w:t>0.058 cm</w:t>
            </w:r>
            <w:r w:rsidRPr="00D337E9">
              <w:rPr>
                <w:rFonts w:ascii="Times New Roman" w:hAnsi="Times New Roman"/>
                <w:color w:val="000000"/>
                <w:sz w:val="21"/>
                <w:szCs w:val="21"/>
                <w:vertAlign w:val="superscript"/>
              </w:rPr>
              <w:t>2</w:t>
            </w:r>
          </w:p>
          <w:p w14:paraId="0DA12F6D"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hAnsi="Times New Roman"/>
                <w:i/>
                <w:iCs/>
                <w:color w:val="000000"/>
                <w:sz w:val="21"/>
                <w:szCs w:val="21"/>
                <w:lang w:eastAsia="zh-CN"/>
              </w:rPr>
              <w:t>E</w:t>
            </w:r>
            <w:r w:rsidRPr="002E4C10">
              <w:rPr>
                <w:rFonts w:ascii="Times New Roman" w:hAnsi="Times New Roman"/>
                <w:color w:val="000000"/>
                <w:sz w:val="21"/>
                <w:szCs w:val="21"/>
                <w:vertAlign w:val="subscript"/>
                <w:lang w:eastAsia="zh-CN"/>
              </w:rPr>
              <w:t>g</w:t>
            </w:r>
            <w:r w:rsidRPr="00D337E9">
              <w:rPr>
                <w:rFonts w:ascii="Times New Roman" w:hAnsi="Times New Roman"/>
                <w:color w:val="000000"/>
                <w:sz w:val="21"/>
                <w:szCs w:val="21"/>
                <w:lang w:eastAsia="zh-CN"/>
              </w:rPr>
              <w:t xml:space="preserve"> = 1.</w:t>
            </w:r>
            <w:r>
              <w:rPr>
                <w:rFonts w:ascii="Times New Roman" w:hAnsi="Times New Roman"/>
                <w:color w:val="000000"/>
                <w:sz w:val="21"/>
                <w:szCs w:val="21"/>
                <w:lang w:eastAsia="zh-CN"/>
              </w:rPr>
              <w:t>68</w:t>
            </w:r>
            <w:r w:rsidRPr="00D337E9">
              <w:rPr>
                <w:rFonts w:ascii="Times New Roman" w:hAnsi="Times New Roman"/>
                <w:color w:val="000000"/>
                <w:sz w:val="21"/>
                <w:szCs w:val="21"/>
                <w:lang w:eastAsia="zh-CN"/>
              </w:rPr>
              <w:t xml:space="preserve"> eV</w:t>
            </w:r>
          </w:p>
        </w:tc>
        <w:tc>
          <w:tcPr>
            <w:tcW w:w="1660" w:type="dxa"/>
            <w:tcBorders>
              <w:top w:val="single" w:sz="6" w:space="0" w:color="auto"/>
            </w:tcBorders>
            <w:vAlign w:val="center"/>
          </w:tcPr>
          <w:p w14:paraId="7BA52C68"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DBT21ID</w:t>
            </w:r>
          </w:p>
        </w:tc>
        <w:tc>
          <w:tcPr>
            <w:tcW w:w="1660" w:type="dxa"/>
            <w:tcBorders>
              <w:top w:val="single" w:sz="6" w:space="0" w:color="auto"/>
            </w:tcBorders>
            <w:vAlign w:val="center"/>
          </w:tcPr>
          <w:p w14:paraId="0AA57A62"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23.25</w:t>
            </w:r>
          </w:p>
        </w:tc>
        <w:tc>
          <w:tcPr>
            <w:tcW w:w="1660" w:type="dxa"/>
            <w:tcBorders>
              <w:top w:val="single" w:sz="6" w:space="0" w:color="auto"/>
            </w:tcBorders>
            <w:vAlign w:val="center"/>
          </w:tcPr>
          <w:p w14:paraId="0954CAF6"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1.235</w:t>
            </w:r>
          </w:p>
        </w:tc>
        <w:tc>
          <w:tcPr>
            <w:tcW w:w="1661" w:type="dxa"/>
            <w:tcBorders>
              <w:top w:val="single" w:sz="6" w:space="0" w:color="auto"/>
            </w:tcBorders>
            <w:vAlign w:val="center"/>
          </w:tcPr>
          <w:p w14:paraId="14FAEC2D"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83.67</w:t>
            </w:r>
          </w:p>
        </w:tc>
        <w:tc>
          <w:tcPr>
            <w:tcW w:w="1661" w:type="dxa"/>
            <w:tcBorders>
              <w:top w:val="single" w:sz="6" w:space="0" w:color="auto"/>
            </w:tcBorders>
            <w:vAlign w:val="center"/>
          </w:tcPr>
          <w:p w14:paraId="794345A6"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24.02</w:t>
            </w:r>
          </w:p>
        </w:tc>
      </w:tr>
      <w:tr w:rsidR="008B7A7B" w14:paraId="2F4310C6" w14:textId="77777777" w:rsidTr="00BD7E48">
        <w:trPr>
          <w:jc w:val="center"/>
        </w:trPr>
        <w:tc>
          <w:tcPr>
            <w:tcW w:w="1660" w:type="dxa"/>
            <w:vMerge/>
            <w:vAlign w:val="center"/>
          </w:tcPr>
          <w:p w14:paraId="6F4CD7C5"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71FE9933"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DBT32ID</w:t>
            </w:r>
          </w:p>
        </w:tc>
        <w:tc>
          <w:tcPr>
            <w:tcW w:w="1660" w:type="dxa"/>
            <w:vAlign w:val="center"/>
          </w:tcPr>
          <w:p w14:paraId="4F482473"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22.93</w:t>
            </w:r>
          </w:p>
        </w:tc>
        <w:tc>
          <w:tcPr>
            <w:tcW w:w="1660" w:type="dxa"/>
            <w:vAlign w:val="center"/>
          </w:tcPr>
          <w:p w14:paraId="1DAB3169"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1.228</w:t>
            </w:r>
          </w:p>
        </w:tc>
        <w:tc>
          <w:tcPr>
            <w:tcW w:w="1661" w:type="dxa"/>
            <w:vAlign w:val="center"/>
          </w:tcPr>
          <w:p w14:paraId="4B93569F"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83.04</w:t>
            </w:r>
          </w:p>
        </w:tc>
        <w:tc>
          <w:tcPr>
            <w:tcW w:w="1661" w:type="dxa"/>
            <w:vAlign w:val="center"/>
          </w:tcPr>
          <w:p w14:paraId="6E6EE48E"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23.38</w:t>
            </w:r>
          </w:p>
        </w:tc>
      </w:tr>
      <w:tr w:rsidR="008B7A7B" w14:paraId="15047F49" w14:textId="77777777" w:rsidTr="00BD7E48">
        <w:trPr>
          <w:jc w:val="center"/>
        </w:trPr>
        <w:tc>
          <w:tcPr>
            <w:tcW w:w="1660" w:type="dxa"/>
            <w:vMerge/>
            <w:vAlign w:val="center"/>
          </w:tcPr>
          <w:p w14:paraId="3AE75911"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vAlign w:val="center"/>
          </w:tcPr>
          <w:p w14:paraId="5850B28C"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DBT34ID</w:t>
            </w:r>
          </w:p>
        </w:tc>
        <w:tc>
          <w:tcPr>
            <w:tcW w:w="1660" w:type="dxa"/>
            <w:vAlign w:val="center"/>
          </w:tcPr>
          <w:p w14:paraId="2ADE88BE"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23.37</w:t>
            </w:r>
          </w:p>
        </w:tc>
        <w:tc>
          <w:tcPr>
            <w:tcW w:w="1660" w:type="dxa"/>
            <w:vAlign w:val="center"/>
          </w:tcPr>
          <w:p w14:paraId="3630995F"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1.257</w:t>
            </w:r>
          </w:p>
        </w:tc>
        <w:tc>
          <w:tcPr>
            <w:tcW w:w="1661" w:type="dxa"/>
            <w:vAlign w:val="center"/>
          </w:tcPr>
          <w:p w14:paraId="01789BC5"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85.02</w:t>
            </w:r>
          </w:p>
        </w:tc>
        <w:tc>
          <w:tcPr>
            <w:tcW w:w="1661" w:type="dxa"/>
            <w:vAlign w:val="center"/>
          </w:tcPr>
          <w:p w14:paraId="0AFC8845"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24.99</w:t>
            </w:r>
          </w:p>
        </w:tc>
      </w:tr>
      <w:tr w:rsidR="008B7A7B" w14:paraId="12175A06" w14:textId="77777777" w:rsidTr="00BD7E48">
        <w:trPr>
          <w:jc w:val="center"/>
        </w:trPr>
        <w:tc>
          <w:tcPr>
            <w:tcW w:w="1660" w:type="dxa"/>
            <w:vMerge/>
            <w:tcBorders>
              <w:bottom w:val="single" w:sz="8" w:space="0" w:color="auto"/>
            </w:tcBorders>
            <w:vAlign w:val="center"/>
          </w:tcPr>
          <w:p w14:paraId="6893C5AF"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p>
        </w:tc>
        <w:tc>
          <w:tcPr>
            <w:tcW w:w="1660" w:type="dxa"/>
            <w:tcBorders>
              <w:bottom w:val="single" w:sz="8" w:space="0" w:color="auto"/>
            </w:tcBorders>
            <w:vAlign w:val="center"/>
          </w:tcPr>
          <w:p w14:paraId="0813A893" w14:textId="77777777" w:rsidR="008B7A7B" w:rsidRPr="00D337E9" w:rsidRDefault="008B7A7B" w:rsidP="00BD7E48">
            <w:pPr>
              <w:pStyle w:val="SNSynopsisTOC"/>
              <w:spacing w:after="0" w:line="360" w:lineRule="auto"/>
              <w:jc w:val="center"/>
              <w:rPr>
                <w:rFonts w:ascii="Times New Roman" w:hAnsi="Times New Roman"/>
                <w:color w:val="000000"/>
                <w:sz w:val="21"/>
                <w:szCs w:val="21"/>
              </w:rPr>
            </w:pPr>
            <w:r w:rsidRPr="00D337E9">
              <w:rPr>
                <w:rFonts w:ascii="Times New Roman" w:hAnsi="Times New Roman"/>
                <w:color w:val="000000"/>
                <w:sz w:val="21"/>
                <w:szCs w:val="21"/>
                <w:lang w:eastAsia="zh-CN"/>
              </w:rPr>
              <w:t>DBT43ID</w:t>
            </w:r>
          </w:p>
        </w:tc>
        <w:tc>
          <w:tcPr>
            <w:tcW w:w="1660" w:type="dxa"/>
            <w:tcBorders>
              <w:bottom w:val="single" w:sz="8" w:space="0" w:color="auto"/>
            </w:tcBorders>
            <w:vAlign w:val="center"/>
          </w:tcPr>
          <w:p w14:paraId="7536D109"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23.15</w:t>
            </w:r>
          </w:p>
        </w:tc>
        <w:tc>
          <w:tcPr>
            <w:tcW w:w="1660" w:type="dxa"/>
            <w:tcBorders>
              <w:bottom w:val="single" w:sz="8" w:space="0" w:color="auto"/>
            </w:tcBorders>
            <w:vAlign w:val="center"/>
          </w:tcPr>
          <w:p w14:paraId="52FE4AF7"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1.253</w:t>
            </w:r>
          </w:p>
        </w:tc>
        <w:tc>
          <w:tcPr>
            <w:tcW w:w="1661" w:type="dxa"/>
            <w:tcBorders>
              <w:bottom w:val="single" w:sz="8" w:space="0" w:color="auto"/>
            </w:tcBorders>
            <w:vAlign w:val="center"/>
          </w:tcPr>
          <w:p w14:paraId="008ED9F3"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84.21</w:t>
            </w:r>
          </w:p>
        </w:tc>
        <w:tc>
          <w:tcPr>
            <w:tcW w:w="1661" w:type="dxa"/>
            <w:tcBorders>
              <w:bottom w:val="single" w:sz="8" w:space="0" w:color="auto"/>
            </w:tcBorders>
            <w:vAlign w:val="center"/>
          </w:tcPr>
          <w:p w14:paraId="034BE831" w14:textId="77777777" w:rsidR="008B7A7B" w:rsidRPr="002E4C10" w:rsidRDefault="008B7A7B" w:rsidP="00BD7E48">
            <w:pPr>
              <w:pStyle w:val="SNSynopsisTOC"/>
              <w:spacing w:after="0" w:line="360" w:lineRule="auto"/>
              <w:jc w:val="center"/>
              <w:rPr>
                <w:rFonts w:ascii="Times New Roman" w:hAnsi="Times New Roman"/>
                <w:color w:val="000000"/>
                <w:sz w:val="21"/>
                <w:szCs w:val="21"/>
              </w:rPr>
            </w:pPr>
            <w:r w:rsidRPr="002E4C10">
              <w:rPr>
                <w:rFonts w:ascii="Times New Roman" w:eastAsia="DengXian" w:hAnsi="Times New Roman"/>
                <w:color w:val="000000"/>
                <w:kern w:val="24"/>
                <w:sz w:val="21"/>
                <w:szCs w:val="21"/>
              </w:rPr>
              <w:t>24.44</w:t>
            </w:r>
          </w:p>
        </w:tc>
      </w:tr>
    </w:tbl>
    <w:p w14:paraId="24E55C54" w14:textId="77777777" w:rsidR="008B7A7B" w:rsidRDefault="008B7A7B" w:rsidP="008B7A7B">
      <w:pPr>
        <w:pStyle w:val="SNSynopsisTOC"/>
        <w:spacing w:beforeLines="50" w:before="120" w:afterLines="50" w:after="120"/>
        <w:rPr>
          <w:rFonts w:ascii="Times New Roman" w:hAnsi="Times New Roman"/>
          <w:color w:val="000000"/>
          <w:szCs w:val="24"/>
        </w:rPr>
      </w:pPr>
    </w:p>
    <w:p w14:paraId="0E13B9EE" w14:textId="77777777" w:rsidR="008B7A7B" w:rsidRDefault="008B7A7B" w:rsidP="008B7A7B">
      <w:pPr>
        <w:spacing w:beforeLines="50" w:before="120" w:afterLines="50" w:after="120"/>
        <w:rPr>
          <w:rFonts w:ascii="Times New Roman" w:hAnsi="Times New Roman"/>
          <w:b/>
          <w:bCs/>
        </w:rPr>
      </w:pPr>
    </w:p>
    <w:p w14:paraId="25D08C28" w14:textId="77777777" w:rsidR="008B7A7B" w:rsidRDefault="008B7A7B" w:rsidP="008B7A7B">
      <w:pPr>
        <w:spacing w:beforeLines="50" w:before="120" w:afterLines="50" w:after="120"/>
        <w:rPr>
          <w:rFonts w:ascii="Times New Roman" w:hAnsi="Times New Roman"/>
          <w:b/>
          <w:bCs/>
        </w:rPr>
      </w:pPr>
    </w:p>
    <w:p w14:paraId="4C9DAE90" w14:textId="77777777" w:rsidR="008B7A7B" w:rsidRDefault="008B7A7B" w:rsidP="008B7A7B">
      <w:pPr>
        <w:spacing w:beforeLines="50" w:before="120" w:afterLines="50" w:after="120"/>
        <w:rPr>
          <w:rFonts w:ascii="Times New Roman" w:hAnsi="Times New Roman"/>
          <w:b/>
          <w:bCs/>
        </w:rPr>
      </w:pPr>
    </w:p>
    <w:p w14:paraId="583EAC35" w14:textId="77777777" w:rsidR="008B7A7B" w:rsidRDefault="008B7A7B" w:rsidP="008B7A7B">
      <w:pPr>
        <w:spacing w:beforeLines="50" w:before="120" w:afterLines="50" w:after="120"/>
        <w:rPr>
          <w:rFonts w:ascii="Times New Roman" w:hAnsi="Times New Roman"/>
          <w:b/>
          <w:bCs/>
        </w:rPr>
      </w:pPr>
    </w:p>
    <w:p w14:paraId="77613FF9" w14:textId="77777777" w:rsidR="008B7A7B" w:rsidRDefault="008B7A7B" w:rsidP="008B7A7B">
      <w:pPr>
        <w:spacing w:beforeLines="50" w:before="120" w:afterLines="50" w:after="120"/>
        <w:rPr>
          <w:rFonts w:ascii="Times New Roman" w:hAnsi="Times New Roman"/>
          <w:b/>
          <w:bCs/>
        </w:rPr>
      </w:pPr>
    </w:p>
    <w:p w14:paraId="68E021AD" w14:textId="77777777" w:rsidR="008B7A7B" w:rsidRDefault="008B7A7B" w:rsidP="008B7A7B">
      <w:pPr>
        <w:spacing w:beforeLines="50" w:before="120" w:afterLines="50" w:after="120"/>
        <w:rPr>
          <w:rFonts w:ascii="Times New Roman" w:hAnsi="Times New Roman"/>
          <w:b/>
          <w:bCs/>
        </w:rPr>
      </w:pPr>
    </w:p>
    <w:p w14:paraId="1394C873" w14:textId="77777777" w:rsidR="00EB4A2D" w:rsidRDefault="00EB4A2D"/>
    <w:sectPr w:rsidR="00EB4A2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GraphikNaturel-Regular">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DengXian">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7A7B"/>
    <w:rsid w:val="002C7D54"/>
    <w:rsid w:val="0033371E"/>
    <w:rsid w:val="005C0D39"/>
    <w:rsid w:val="0070406C"/>
    <w:rsid w:val="00724754"/>
    <w:rsid w:val="008B7A7B"/>
    <w:rsid w:val="00C321FA"/>
    <w:rsid w:val="00C97210"/>
    <w:rsid w:val="00E24E5D"/>
    <w:rsid w:val="00EB4A2D"/>
    <w:rsid w:val="00EE513F"/>
    <w:rsid w:val="00FC500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CE128"/>
  <w15:chartTrackingRefBased/>
  <w15:docId w15:val="{082C1DF3-7C5D-48AE-B864-A7704F89B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7A7B"/>
    <w:pPr>
      <w:spacing w:after="200" w:line="240" w:lineRule="auto"/>
      <w:jc w:val="both"/>
    </w:pPr>
    <w:rPr>
      <w:rFonts w:ascii="Times" w:eastAsiaTheme="minorEastAsia" w:hAnsi="Times" w:cs="Times New Roman"/>
      <w:kern w:val="0"/>
      <w:szCs w:val="20"/>
      <w:lang w:val="en-US"/>
      <w14:ligatures w14:val="none"/>
    </w:rPr>
  </w:style>
  <w:style w:type="paragraph" w:styleId="Heading1">
    <w:name w:val="heading 1"/>
    <w:basedOn w:val="Normal"/>
    <w:next w:val="Normal"/>
    <w:link w:val="Heading1Char"/>
    <w:uiPriority w:val="9"/>
    <w:qFormat/>
    <w:rsid w:val="008B7A7B"/>
    <w:pPr>
      <w:keepNext/>
      <w:keepLines/>
      <w:spacing w:before="360" w:after="80" w:line="278" w:lineRule="auto"/>
      <w:jc w:val="left"/>
      <w:outlineLvl w:val="0"/>
    </w:pPr>
    <w:rPr>
      <w:rFonts w:asciiTheme="majorHAnsi" w:eastAsiaTheme="majorEastAsia" w:hAnsiTheme="majorHAnsi" w:cstheme="majorBidi"/>
      <w:color w:val="0F4761" w:themeColor="accent1" w:themeShade="BF"/>
      <w:kern w:val="2"/>
      <w:sz w:val="40"/>
      <w:szCs w:val="40"/>
      <w:lang w:val="en-IN"/>
      <w14:ligatures w14:val="standardContextual"/>
    </w:rPr>
  </w:style>
  <w:style w:type="paragraph" w:styleId="Heading2">
    <w:name w:val="heading 2"/>
    <w:basedOn w:val="Normal"/>
    <w:next w:val="Normal"/>
    <w:link w:val="Heading2Char"/>
    <w:uiPriority w:val="9"/>
    <w:semiHidden/>
    <w:unhideWhenUsed/>
    <w:qFormat/>
    <w:rsid w:val="008B7A7B"/>
    <w:pPr>
      <w:keepNext/>
      <w:keepLines/>
      <w:spacing w:before="160" w:after="80" w:line="278" w:lineRule="auto"/>
      <w:jc w:val="left"/>
      <w:outlineLvl w:val="1"/>
    </w:pPr>
    <w:rPr>
      <w:rFonts w:asciiTheme="majorHAnsi" w:eastAsiaTheme="majorEastAsia" w:hAnsiTheme="majorHAnsi" w:cstheme="majorBidi"/>
      <w:color w:val="0F4761" w:themeColor="accent1" w:themeShade="BF"/>
      <w:kern w:val="2"/>
      <w:sz w:val="32"/>
      <w:szCs w:val="32"/>
      <w:lang w:val="en-IN"/>
      <w14:ligatures w14:val="standardContextual"/>
    </w:rPr>
  </w:style>
  <w:style w:type="paragraph" w:styleId="Heading3">
    <w:name w:val="heading 3"/>
    <w:basedOn w:val="Normal"/>
    <w:next w:val="Normal"/>
    <w:link w:val="Heading3Char"/>
    <w:uiPriority w:val="9"/>
    <w:semiHidden/>
    <w:unhideWhenUsed/>
    <w:qFormat/>
    <w:rsid w:val="008B7A7B"/>
    <w:pPr>
      <w:keepNext/>
      <w:keepLines/>
      <w:spacing w:before="160" w:after="80" w:line="278" w:lineRule="auto"/>
      <w:jc w:val="left"/>
      <w:outlineLvl w:val="2"/>
    </w:pPr>
    <w:rPr>
      <w:rFonts w:asciiTheme="minorHAnsi" w:eastAsiaTheme="majorEastAsia" w:hAnsiTheme="minorHAnsi" w:cstheme="majorBidi"/>
      <w:color w:val="0F4761" w:themeColor="accent1" w:themeShade="BF"/>
      <w:kern w:val="2"/>
      <w:sz w:val="28"/>
      <w:szCs w:val="28"/>
      <w:lang w:val="en-IN"/>
      <w14:ligatures w14:val="standardContextual"/>
    </w:rPr>
  </w:style>
  <w:style w:type="paragraph" w:styleId="Heading4">
    <w:name w:val="heading 4"/>
    <w:basedOn w:val="Normal"/>
    <w:next w:val="Normal"/>
    <w:link w:val="Heading4Char"/>
    <w:uiPriority w:val="9"/>
    <w:semiHidden/>
    <w:unhideWhenUsed/>
    <w:qFormat/>
    <w:rsid w:val="008B7A7B"/>
    <w:pPr>
      <w:keepNext/>
      <w:keepLines/>
      <w:spacing w:before="80" w:after="40" w:line="278" w:lineRule="auto"/>
      <w:jc w:val="left"/>
      <w:outlineLvl w:val="3"/>
    </w:pPr>
    <w:rPr>
      <w:rFonts w:asciiTheme="minorHAnsi" w:eastAsiaTheme="majorEastAsia" w:hAnsiTheme="minorHAnsi" w:cstheme="majorBidi"/>
      <w:i/>
      <w:iCs/>
      <w:color w:val="0F4761" w:themeColor="accent1" w:themeShade="BF"/>
      <w:kern w:val="2"/>
      <w:szCs w:val="24"/>
      <w:lang w:val="en-IN"/>
      <w14:ligatures w14:val="standardContextual"/>
    </w:rPr>
  </w:style>
  <w:style w:type="paragraph" w:styleId="Heading5">
    <w:name w:val="heading 5"/>
    <w:basedOn w:val="Normal"/>
    <w:next w:val="Normal"/>
    <w:link w:val="Heading5Char"/>
    <w:uiPriority w:val="9"/>
    <w:semiHidden/>
    <w:unhideWhenUsed/>
    <w:qFormat/>
    <w:rsid w:val="008B7A7B"/>
    <w:pPr>
      <w:keepNext/>
      <w:keepLines/>
      <w:spacing w:before="80" w:after="40" w:line="278" w:lineRule="auto"/>
      <w:jc w:val="left"/>
      <w:outlineLvl w:val="4"/>
    </w:pPr>
    <w:rPr>
      <w:rFonts w:asciiTheme="minorHAnsi" w:eastAsiaTheme="majorEastAsia" w:hAnsiTheme="minorHAnsi" w:cstheme="majorBidi"/>
      <w:color w:val="0F4761" w:themeColor="accent1" w:themeShade="BF"/>
      <w:kern w:val="2"/>
      <w:szCs w:val="24"/>
      <w:lang w:val="en-IN"/>
      <w14:ligatures w14:val="standardContextual"/>
    </w:rPr>
  </w:style>
  <w:style w:type="paragraph" w:styleId="Heading6">
    <w:name w:val="heading 6"/>
    <w:basedOn w:val="Normal"/>
    <w:next w:val="Normal"/>
    <w:link w:val="Heading6Char"/>
    <w:uiPriority w:val="9"/>
    <w:semiHidden/>
    <w:unhideWhenUsed/>
    <w:qFormat/>
    <w:rsid w:val="008B7A7B"/>
    <w:pPr>
      <w:keepNext/>
      <w:keepLines/>
      <w:spacing w:before="40" w:after="0" w:line="278" w:lineRule="auto"/>
      <w:jc w:val="left"/>
      <w:outlineLvl w:val="5"/>
    </w:pPr>
    <w:rPr>
      <w:rFonts w:asciiTheme="minorHAnsi" w:eastAsiaTheme="majorEastAsia" w:hAnsiTheme="minorHAnsi" w:cstheme="majorBidi"/>
      <w:i/>
      <w:iCs/>
      <w:color w:val="595959" w:themeColor="text1" w:themeTint="A6"/>
      <w:kern w:val="2"/>
      <w:szCs w:val="24"/>
      <w:lang w:val="en-IN"/>
      <w14:ligatures w14:val="standardContextual"/>
    </w:rPr>
  </w:style>
  <w:style w:type="paragraph" w:styleId="Heading7">
    <w:name w:val="heading 7"/>
    <w:basedOn w:val="Normal"/>
    <w:next w:val="Normal"/>
    <w:link w:val="Heading7Char"/>
    <w:uiPriority w:val="9"/>
    <w:semiHidden/>
    <w:unhideWhenUsed/>
    <w:qFormat/>
    <w:rsid w:val="008B7A7B"/>
    <w:pPr>
      <w:keepNext/>
      <w:keepLines/>
      <w:spacing w:before="40" w:after="0" w:line="278" w:lineRule="auto"/>
      <w:jc w:val="left"/>
      <w:outlineLvl w:val="6"/>
    </w:pPr>
    <w:rPr>
      <w:rFonts w:asciiTheme="minorHAnsi" w:eastAsiaTheme="majorEastAsia" w:hAnsiTheme="minorHAnsi" w:cstheme="majorBidi"/>
      <w:color w:val="595959" w:themeColor="text1" w:themeTint="A6"/>
      <w:kern w:val="2"/>
      <w:szCs w:val="24"/>
      <w:lang w:val="en-IN"/>
      <w14:ligatures w14:val="standardContextual"/>
    </w:rPr>
  </w:style>
  <w:style w:type="paragraph" w:styleId="Heading8">
    <w:name w:val="heading 8"/>
    <w:basedOn w:val="Normal"/>
    <w:next w:val="Normal"/>
    <w:link w:val="Heading8Char"/>
    <w:uiPriority w:val="9"/>
    <w:semiHidden/>
    <w:unhideWhenUsed/>
    <w:qFormat/>
    <w:rsid w:val="008B7A7B"/>
    <w:pPr>
      <w:keepNext/>
      <w:keepLines/>
      <w:spacing w:after="0" w:line="278" w:lineRule="auto"/>
      <w:jc w:val="left"/>
      <w:outlineLvl w:val="7"/>
    </w:pPr>
    <w:rPr>
      <w:rFonts w:asciiTheme="minorHAnsi" w:eastAsiaTheme="majorEastAsia" w:hAnsiTheme="minorHAnsi" w:cstheme="majorBidi"/>
      <w:i/>
      <w:iCs/>
      <w:color w:val="272727" w:themeColor="text1" w:themeTint="D8"/>
      <w:kern w:val="2"/>
      <w:szCs w:val="24"/>
      <w:lang w:val="en-IN"/>
      <w14:ligatures w14:val="standardContextual"/>
    </w:rPr>
  </w:style>
  <w:style w:type="paragraph" w:styleId="Heading9">
    <w:name w:val="heading 9"/>
    <w:basedOn w:val="Normal"/>
    <w:next w:val="Normal"/>
    <w:link w:val="Heading9Char"/>
    <w:uiPriority w:val="9"/>
    <w:semiHidden/>
    <w:unhideWhenUsed/>
    <w:qFormat/>
    <w:rsid w:val="008B7A7B"/>
    <w:pPr>
      <w:keepNext/>
      <w:keepLines/>
      <w:spacing w:after="0" w:line="278" w:lineRule="auto"/>
      <w:jc w:val="left"/>
      <w:outlineLvl w:val="8"/>
    </w:pPr>
    <w:rPr>
      <w:rFonts w:asciiTheme="minorHAnsi" w:eastAsiaTheme="majorEastAsia" w:hAnsiTheme="minorHAnsi" w:cstheme="majorBidi"/>
      <w:color w:val="272727" w:themeColor="text1" w:themeTint="D8"/>
      <w:kern w:val="2"/>
      <w:szCs w:val="24"/>
      <w:lang w:val="en-I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7A7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B7A7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B7A7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B7A7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B7A7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B7A7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B7A7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B7A7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B7A7B"/>
    <w:rPr>
      <w:rFonts w:eastAsiaTheme="majorEastAsia" w:cstheme="majorBidi"/>
      <w:color w:val="272727" w:themeColor="text1" w:themeTint="D8"/>
    </w:rPr>
  </w:style>
  <w:style w:type="paragraph" w:styleId="Title">
    <w:name w:val="Title"/>
    <w:basedOn w:val="Normal"/>
    <w:next w:val="Normal"/>
    <w:link w:val="TitleChar"/>
    <w:uiPriority w:val="10"/>
    <w:qFormat/>
    <w:rsid w:val="008B7A7B"/>
    <w:pPr>
      <w:spacing w:after="80"/>
      <w:contextualSpacing/>
      <w:jc w:val="left"/>
    </w:pPr>
    <w:rPr>
      <w:rFonts w:asciiTheme="majorHAnsi" w:eastAsiaTheme="majorEastAsia" w:hAnsiTheme="majorHAnsi" w:cstheme="majorBidi"/>
      <w:spacing w:val="-10"/>
      <w:kern w:val="28"/>
      <w:sz w:val="56"/>
      <w:szCs w:val="56"/>
      <w:lang w:val="en-IN"/>
      <w14:ligatures w14:val="standardContextual"/>
    </w:rPr>
  </w:style>
  <w:style w:type="character" w:customStyle="1" w:styleId="TitleChar">
    <w:name w:val="Title Char"/>
    <w:basedOn w:val="DefaultParagraphFont"/>
    <w:link w:val="Title"/>
    <w:uiPriority w:val="10"/>
    <w:rsid w:val="008B7A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B7A7B"/>
    <w:pPr>
      <w:numPr>
        <w:ilvl w:val="1"/>
      </w:numPr>
      <w:spacing w:after="160" w:line="278" w:lineRule="auto"/>
      <w:jc w:val="left"/>
    </w:pPr>
    <w:rPr>
      <w:rFonts w:asciiTheme="minorHAnsi" w:eastAsiaTheme="majorEastAsia" w:hAnsiTheme="minorHAnsi" w:cstheme="majorBidi"/>
      <w:color w:val="595959" w:themeColor="text1" w:themeTint="A6"/>
      <w:spacing w:val="15"/>
      <w:kern w:val="2"/>
      <w:sz w:val="28"/>
      <w:szCs w:val="28"/>
      <w:lang w:val="en-IN"/>
      <w14:ligatures w14:val="standardContextual"/>
    </w:rPr>
  </w:style>
  <w:style w:type="character" w:customStyle="1" w:styleId="SubtitleChar">
    <w:name w:val="Subtitle Char"/>
    <w:basedOn w:val="DefaultParagraphFont"/>
    <w:link w:val="Subtitle"/>
    <w:uiPriority w:val="11"/>
    <w:rsid w:val="008B7A7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B7A7B"/>
    <w:pPr>
      <w:spacing w:before="160" w:after="160" w:line="278" w:lineRule="auto"/>
      <w:jc w:val="center"/>
    </w:pPr>
    <w:rPr>
      <w:rFonts w:asciiTheme="minorHAnsi" w:eastAsiaTheme="minorHAnsi" w:hAnsiTheme="minorHAnsi" w:cstheme="minorBidi"/>
      <w:i/>
      <w:iCs/>
      <w:color w:val="404040" w:themeColor="text1" w:themeTint="BF"/>
      <w:kern w:val="2"/>
      <w:szCs w:val="24"/>
      <w:lang w:val="en-IN"/>
      <w14:ligatures w14:val="standardContextual"/>
    </w:rPr>
  </w:style>
  <w:style w:type="character" w:customStyle="1" w:styleId="QuoteChar">
    <w:name w:val="Quote Char"/>
    <w:basedOn w:val="DefaultParagraphFont"/>
    <w:link w:val="Quote"/>
    <w:uiPriority w:val="29"/>
    <w:rsid w:val="008B7A7B"/>
    <w:rPr>
      <w:i/>
      <w:iCs/>
      <w:color w:val="404040" w:themeColor="text1" w:themeTint="BF"/>
    </w:rPr>
  </w:style>
  <w:style w:type="paragraph" w:styleId="ListParagraph">
    <w:name w:val="List Paragraph"/>
    <w:basedOn w:val="Normal"/>
    <w:uiPriority w:val="34"/>
    <w:qFormat/>
    <w:rsid w:val="008B7A7B"/>
    <w:pPr>
      <w:spacing w:after="160" w:line="278" w:lineRule="auto"/>
      <w:ind w:left="720"/>
      <w:contextualSpacing/>
      <w:jc w:val="left"/>
    </w:pPr>
    <w:rPr>
      <w:rFonts w:asciiTheme="minorHAnsi" w:eastAsiaTheme="minorHAnsi" w:hAnsiTheme="minorHAnsi" w:cstheme="minorBidi"/>
      <w:kern w:val="2"/>
      <w:szCs w:val="24"/>
      <w:lang w:val="en-IN"/>
      <w14:ligatures w14:val="standardContextual"/>
    </w:rPr>
  </w:style>
  <w:style w:type="character" w:styleId="IntenseEmphasis">
    <w:name w:val="Intense Emphasis"/>
    <w:basedOn w:val="DefaultParagraphFont"/>
    <w:uiPriority w:val="21"/>
    <w:qFormat/>
    <w:rsid w:val="008B7A7B"/>
    <w:rPr>
      <w:i/>
      <w:iCs/>
      <w:color w:val="0F4761" w:themeColor="accent1" w:themeShade="BF"/>
    </w:rPr>
  </w:style>
  <w:style w:type="paragraph" w:styleId="IntenseQuote">
    <w:name w:val="Intense Quote"/>
    <w:basedOn w:val="Normal"/>
    <w:next w:val="Normal"/>
    <w:link w:val="IntenseQuoteChar"/>
    <w:uiPriority w:val="30"/>
    <w:qFormat/>
    <w:rsid w:val="008B7A7B"/>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Cs w:val="24"/>
      <w:lang w:val="en-IN"/>
      <w14:ligatures w14:val="standardContextual"/>
    </w:rPr>
  </w:style>
  <w:style w:type="character" w:customStyle="1" w:styleId="IntenseQuoteChar">
    <w:name w:val="Intense Quote Char"/>
    <w:basedOn w:val="DefaultParagraphFont"/>
    <w:link w:val="IntenseQuote"/>
    <w:uiPriority w:val="30"/>
    <w:rsid w:val="008B7A7B"/>
    <w:rPr>
      <w:i/>
      <w:iCs/>
      <w:color w:val="0F4761" w:themeColor="accent1" w:themeShade="BF"/>
    </w:rPr>
  </w:style>
  <w:style w:type="character" w:styleId="IntenseReference">
    <w:name w:val="Intense Reference"/>
    <w:basedOn w:val="DefaultParagraphFont"/>
    <w:uiPriority w:val="32"/>
    <w:qFormat/>
    <w:rsid w:val="008B7A7B"/>
    <w:rPr>
      <w:b/>
      <w:bCs/>
      <w:smallCaps/>
      <w:color w:val="0F4761" w:themeColor="accent1" w:themeShade="BF"/>
      <w:spacing w:val="5"/>
    </w:rPr>
  </w:style>
  <w:style w:type="paragraph" w:customStyle="1" w:styleId="SNSynopsisTOC">
    <w:name w:val="SN_Synopsis_TOC"/>
    <w:basedOn w:val="Normal"/>
    <w:rsid w:val="008B7A7B"/>
    <w:pPr>
      <w:spacing w:line="480" w:lineRule="auto"/>
    </w:pPr>
  </w:style>
  <w:style w:type="character" w:styleId="Strong">
    <w:name w:val="Strong"/>
    <w:basedOn w:val="DefaultParagraphFont"/>
    <w:uiPriority w:val="22"/>
    <w:qFormat/>
    <w:rsid w:val="008B7A7B"/>
    <w:rPr>
      <w:b/>
      <w:bCs/>
    </w:rPr>
  </w:style>
  <w:style w:type="character" w:customStyle="1" w:styleId="katex-mathml">
    <w:name w:val="katex-mathml"/>
    <w:basedOn w:val="DefaultParagraphFont"/>
    <w:rsid w:val="008B7A7B"/>
  </w:style>
  <w:style w:type="paragraph" w:customStyle="1" w:styleId="SMText">
    <w:name w:val="SM Text"/>
    <w:basedOn w:val="Normal"/>
    <w:qFormat/>
    <w:rsid w:val="008B7A7B"/>
    <w:pPr>
      <w:spacing w:after="0"/>
      <w:ind w:firstLine="480"/>
      <w:jc w:val="left"/>
    </w:pPr>
    <w:rPr>
      <w:rFonts w:ascii="Times New Roman" w:hAnsi="Times New Roman"/>
    </w:rPr>
  </w:style>
  <w:style w:type="table" w:styleId="TableGrid">
    <w:name w:val="Table Grid"/>
    <w:basedOn w:val="TableNormal"/>
    <w:rsid w:val="008B7A7B"/>
    <w:pPr>
      <w:spacing w:after="0" w:line="240" w:lineRule="auto"/>
    </w:pPr>
    <w:rPr>
      <w:rFonts w:ascii="New York" w:eastAsiaTheme="minorEastAsia" w:hAnsi="New York"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336</Words>
  <Characters>1921</Characters>
  <Application>Microsoft Office Word</Application>
  <DocSecurity>0</DocSecurity>
  <Lines>16</Lines>
  <Paragraphs>4</Paragraphs>
  <ScaleCrop>false</ScaleCrop>
  <Company/>
  <LinksUpToDate>false</LinksUpToDate>
  <CharactersWithSpaces>2253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Pradeep Gaikwad</dc:creator>
  <cp:keywords/>
  <dc:description/>
  <cp:lastModifiedBy>Pradeep Gaikwad</cp:lastModifiedBy>
  <cp:revision>1</cp:revision>
  <dcterms:created xsi:type="dcterms:W3CDTF">2026-05-07T08:18:00Z</dcterms:created>
  <dcterms:modified xsi:type="dcterms:W3CDTF">2026-05-07T08:19:00Z</dcterms:modified>
</cp:coreProperties>
</file>