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585CD5" w14:textId="77777777" w:rsidR="00B7246E" w:rsidRDefault="0028418A">
      <w:pPr>
        <w:spacing w:line="360" w:lineRule="auto"/>
        <w:jc w:val="center"/>
        <w:rPr>
          <w:b/>
          <w:sz w:val="30"/>
          <w:szCs w:val="30"/>
        </w:rPr>
      </w:pPr>
      <w:r>
        <w:rPr>
          <w:rFonts w:asciiTheme="minorEastAsia" w:eastAsiaTheme="minorEastAsia" w:hAnsiTheme="minorEastAsia" w:hint="eastAsia"/>
          <w:sz w:val="30"/>
          <w:szCs w:val="30"/>
          <w:lang w:eastAsia="zh-CN"/>
        </w:rPr>
        <w:t>&lt;</w:t>
      </w:r>
      <w:r>
        <w:rPr>
          <w:sz w:val="30"/>
          <w:szCs w:val="30"/>
        </w:rPr>
        <w:t>Supplementary Information for&gt;</w:t>
      </w:r>
    </w:p>
    <w:p w14:paraId="6BEE17BD" w14:textId="77777777" w:rsidR="00B7246E" w:rsidRDefault="00B7246E">
      <w:pPr>
        <w:pStyle w:val="Tableofcontents"/>
        <w:rPr>
          <w:i w:val="0"/>
          <w:iCs/>
        </w:rPr>
      </w:pPr>
    </w:p>
    <w:p w14:paraId="385FAF91" w14:textId="77777777" w:rsidR="00B7246E" w:rsidRDefault="0028418A" w:rsidP="001164D8">
      <w:pPr>
        <w:pStyle w:val="BATitle"/>
        <w:spacing w:beforeLines="50" w:before="120" w:afterLines="150" w:line="360" w:lineRule="auto"/>
        <w:rPr>
          <w:b/>
          <w:bCs/>
          <w:sz w:val="32"/>
          <w:szCs w:val="32"/>
        </w:rPr>
      </w:pPr>
      <w:r>
        <w:rPr>
          <w:b/>
          <w:bCs/>
          <w:sz w:val="32"/>
          <w:szCs w:val="32"/>
        </w:rPr>
        <w:t>Geometry-dependent monolayers for efficient inverted perovskite solar cells</w:t>
      </w:r>
    </w:p>
    <w:p w14:paraId="0F3CCD3C" w14:textId="77777777" w:rsidR="001164D8" w:rsidRPr="004D3566" w:rsidRDefault="001164D8" w:rsidP="001164D8">
      <w:pPr>
        <w:pStyle w:val="BBAuthorName"/>
        <w:spacing w:beforeLines="100" w:before="240" w:afterLines="100" w:line="360" w:lineRule="auto"/>
        <w:jc w:val="both"/>
        <w:rPr>
          <w:rFonts w:ascii="Times New Roman" w:hAnsi="Times New Roman"/>
          <w:i w:val="0"/>
          <w:iCs/>
        </w:rPr>
      </w:pPr>
      <w:bookmarkStart w:id="0" w:name="_Hlk226578919"/>
      <w:r>
        <w:rPr>
          <w:rFonts w:ascii="Times New Roman" w:hAnsi="Times New Roman"/>
          <w:i w:val="0"/>
          <w:iCs/>
        </w:rPr>
        <w:t>S</w:t>
      </w:r>
      <w:r w:rsidRPr="00505CD6">
        <w:rPr>
          <w:rFonts w:ascii="Times New Roman" w:hAnsi="Times New Roman"/>
          <w:i w:val="0"/>
          <w:iCs/>
        </w:rPr>
        <w:t>uhao</w:t>
      </w:r>
      <w:r>
        <w:rPr>
          <w:rFonts w:ascii="Times New Roman" w:hAnsi="Times New Roman"/>
          <w:i w:val="0"/>
          <w:iCs/>
        </w:rPr>
        <w:t xml:space="preserve"> </w:t>
      </w:r>
      <w:r w:rsidRPr="0035684F">
        <w:rPr>
          <w:rFonts w:ascii="Times New Roman" w:hAnsi="Times New Roman"/>
          <w:i w:val="0"/>
          <w:iCs/>
        </w:rPr>
        <w:t>Yan,</w:t>
      </w:r>
      <w:r w:rsidRPr="0035684F">
        <w:rPr>
          <w:rFonts w:ascii="Times New Roman" w:hAnsi="Times New Roman"/>
          <w:i w:val="0"/>
          <w:iCs/>
          <w:vertAlign w:val="superscript"/>
        </w:rPr>
        <w:t>1,</w:t>
      </w:r>
      <w:r>
        <w:rPr>
          <w:rFonts w:ascii="Times New Roman" w:hAnsi="Times New Roman"/>
          <w:i w:val="0"/>
          <w:iCs/>
          <w:vertAlign w:val="superscript"/>
        </w:rPr>
        <w:t>2</w:t>
      </w:r>
      <w:r w:rsidRPr="0035684F">
        <w:rPr>
          <w:rFonts w:ascii="Times New Roman" w:hAnsi="Times New Roman"/>
          <w:i w:val="0"/>
          <w:iCs/>
          <w:vertAlign w:val="superscript"/>
        </w:rPr>
        <w:t>,5</w:t>
      </w:r>
      <w:r w:rsidRPr="0035684F">
        <w:rPr>
          <w:rFonts w:ascii="Times New Roman" w:hAnsi="Times New Roman"/>
          <w:i w:val="0"/>
          <w:iCs/>
        </w:rPr>
        <w:t xml:space="preserve"> Xiaojun Yin,</w:t>
      </w:r>
      <w:r w:rsidRPr="0035684F">
        <w:rPr>
          <w:rFonts w:ascii="Times New Roman" w:hAnsi="Times New Roman"/>
          <w:i w:val="0"/>
          <w:iCs/>
          <w:vertAlign w:val="superscript"/>
        </w:rPr>
        <w:t>1,</w:t>
      </w:r>
      <w:proofErr w:type="gramStart"/>
      <w:r w:rsidRPr="0035684F">
        <w:rPr>
          <w:rFonts w:ascii="Times New Roman" w:hAnsi="Times New Roman"/>
          <w:i w:val="0"/>
          <w:iCs/>
          <w:vertAlign w:val="superscript"/>
        </w:rPr>
        <w:t>5,*</w:t>
      </w:r>
      <w:proofErr w:type="gramEnd"/>
      <w:r w:rsidRPr="0035684F">
        <w:rPr>
          <w:rFonts w:ascii="Times New Roman" w:hAnsi="Times New Roman"/>
          <w:i w:val="0"/>
          <w:iCs/>
        </w:rPr>
        <w:t xml:space="preserve"> Bo Xiao</w:t>
      </w:r>
      <w:bookmarkEnd w:id="0"/>
      <w:r w:rsidRPr="0035684F">
        <w:rPr>
          <w:rFonts w:ascii="Times New Roman" w:hAnsi="Times New Roman"/>
          <w:i w:val="0"/>
          <w:iCs/>
        </w:rPr>
        <w:t>,</w:t>
      </w:r>
      <w:r>
        <w:rPr>
          <w:rFonts w:ascii="Times New Roman" w:hAnsi="Times New Roman"/>
          <w:i w:val="0"/>
          <w:iCs/>
          <w:vertAlign w:val="superscript"/>
        </w:rPr>
        <w:t>2</w:t>
      </w:r>
      <w:r w:rsidRPr="0035684F">
        <w:rPr>
          <w:rFonts w:ascii="Times New Roman" w:hAnsi="Times New Roman"/>
          <w:i w:val="0"/>
          <w:iCs/>
          <w:vertAlign w:val="superscript"/>
        </w:rPr>
        <w:t>,5</w:t>
      </w:r>
      <w:r w:rsidRPr="0035684F">
        <w:rPr>
          <w:rFonts w:ascii="Times New Roman" w:hAnsi="Times New Roman"/>
          <w:i w:val="0"/>
          <w:iCs/>
        </w:rPr>
        <w:t xml:space="preserve"> </w:t>
      </w:r>
      <w:proofErr w:type="spellStart"/>
      <w:r w:rsidRPr="0035684F">
        <w:rPr>
          <w:rFonts w:ascii="Times New Roman" w:hAnsi="Times New Roman"/>
          <w:i w:val="0"/>
          <w:iCs/>
        </w:rPr>
        <w:t>Xuefeng</w:t>
      </w:r>
      <w:proofErr w:type="spellEnd"/>
      <w:r w:rsidRPr="0035684F">
        <w:rPr>
          <w:rFonts w:ascii="Times New Roman" w:hAnsi="Times New Roman"/>
          <w:i w:val="0"/>
          <w:iCs/>
        </w:rPr>
        <w:t xml:space="preserve"> Chen,</w:t>
      </w:r>
      <w:r w:rsidRPr="0035684F">
        <w:rPr>
          <w:rFonts w:ascii="Times New Roman" w:hAnsi="Times New Roman"/>
          <w:i w:val="0"/>
          <w:iCs/>
          <w:vertAlign w:val="superscript"/>
        </w:rPr>
        <w:t>1</w:t>
      </w:r>
      <w:r w:rsidRPr="0035684F">
        <w:rPr>
          <w:rFonts w:ascii="Times New Roman" w:hAnsi="Times New Roman"/>
          <w:i w:val="0"/>
          <w:iCs/>
        </w:rPr>
        <w:t xml:space="preserve"> </w:t>
      </w:r>
      <w:proofErr w:type="spellStart"/>
      <w:r w:rsidRPr="0035684F">
        <w:rPr>
          <w:rFonts w:ascii="Times New Roman" w:hAnsi="Times New Roman"/>
          <w:i w:val="0"/>
          <w:iCs/>
        </w:rPr>
        <w:t>Jisheng</w:t>
      </w:r>
      <w:proofErr w:type="spellEnd"/>
      <w:r w:rsidRPr="0035684F">
        <w:rPr>
          <w:rFonts w:ascii="Times New Roman" w:hAnsi="Times New Roman"/>
          <w:i w:val="0"/>
          <w:iCs/>
        </w:rPr>
        <w:t xml:space="preserve"> Xu,</w:t>
      </w:r>
      <w:r w:rsidRPr="0035684F">
        <w:rPr>
          <w:rFonts w:ascii="Times New Roman" w:hAnsi="Times New Roman"/>
          <w:i w:val="0"/>
          <w:iCs/>
          <w:vertAlign w:val="superscript"/>
        </w:rPr>
        <w:t>1</w:t>
      </w:r>
      <w:r w:rsidRPr="0035684F">
        <w:rPr>
          <w:rFonts w:ascii="Times New Roman" w:hAnsi="Times New Roman"/>
          <w:i w:val="0"/>
          <w:iCs/>
        </w:rPr>
        <w:t xml:space="preserve"> Ming Yang,</w:t>
      </w:r>
      <w:r w:rsidRPr="0035684F">
        <w:rPr>
          <w:rFonts w:ascii="Times New Roman" w:hAnsi="Times New Roman"/>
          <w:i w:val="0"/>
          <w:iCs/>
          <w:vertAlign w:val="superscript"/>
        </w:rPr>
        <w:t>1</w:t>
      </w:r>
      <w:r w:rsidRPr="0035684F">
        <w:rPr>
          <w:rFonts w:ascii="Times New Roman" w:hAnsi="Times New Roman"/>
          <w:i w:val="0"/>
          <w:iCs/>
        </w:rPr>
        <w:t xml:space="preserve"> </w:t>
      </w:r>
      <w:proofErr w:type="spellStart"/>
      <w:r w:rsidRPr="0035684F">
        <w:rPr>
          <w:rFonts w:ascii="Times New Roman" w:hAnsi="Times New Roman"/>
          <w:i w:val="0"/>
          <w:iCs/>
        </w:rPr>
        <w:t>Tiankai</w:t>
      </w:r>
      <w:proofErr w:type="spellEnd"/>
      <w:r w:rsidRPr="0035684F">
        <w:rPr>
          <w:rFonts w:ascii="Times New Roman" w:hAnsi="Times New Roman"/>
          <w:i w:val="0"/>
          <w:iCs/>
        </w:rPr>
        <w:t xml:space="preserve"> Zhang,</w:t>
      </w:r>
      <w:r w:rsidRPr="0035684F">
        <w:rPr>
          <w:rFonts w:ascii="Times New Roman" w:hAnsi="Times New Roman"/>
          <w:i w:val="0"/>
          <w:iCs/>
          <w:vertAlign w:val="superscript"/>
        </w:rPr>
        <w:t>3,*</w:t>
      </w:r>
      <w:r w:rsidRPr="0035684F">
        <w:rPr>
          <w:rFonts w:ascii="Times New Roman" w:hAnsi="Times New Roman"/>
          <w:i w:val="0"/>
          <w:iCs/>
        </w:rPr>
        <w:t xml:space="preserve"> Cheng Zhong,</w:t>
      </w:r>
      <w:r>
        <w:rPr>
          <w:rFonts w:ascii="Times New Roman" w:hAnsi="Times New Roman"/>
          <w:i w:val="0"/>
          <w:iCs/>
          <w:vertAlign w:val="superscript"/>
        </w:rPr>
        <w:t>4</w:t>
      </w:r>
      <w:r w:rsidRPr="0035684F">
        <w:rPr>
          <w:rFonts w:ascii="Times New Roman" w:hAnsi="Times New Roman"/>
          <w:i w:val="0"/>
          <w:iCs/>
          <w:vertAlign w:val="superscript"/>
        </w:rPr>
        <w:t>,*</w:t>
      </w:r>
      <w:r w:rsidRPr="0035684F">
        <w:rPr>
          <w:rFonts w:ascii="Times New Roman" w:hAnsi="Times New Roman"/>
          <w:i w:val="0"/>
          <w:iCs/>
        </w:rPr>
        <w:t xml:space="preserve"> Yang Sun,</w:t>
      </w:r>
      <w:r>
        <w:rPr>
          <w:rFonts w:ascii="Times New Roman" w:hAnsi="Times New Roman"/>
          <w:i w:val="0"/>
          <w:iCs/>
          <w:vertAlign w:val="superscript"/>
        </w:rPr>
        <w:t>2</w:t>
      </w:r>
      <w:r w:rsidRPr="0035684F">
        <w:rPr>
          <w:rFonts w:ascii="Times New Roman" w:hAnsi="Times New Roman"/>
          <w:i w:val="0"/>
          <w:iCs/>
        </w:rPr>
        <w:t xml:space="preserve"> Bo Zhang,</w:t>
      </w:r>
      <w:r>
        <w:rPr>
          <w:rFonts w:ascii="Times New Roman" w:hAnsi="Times New Roman"/>
          <w:i w:val="0"/>
          <w:iCs/>
          <w:vertAlign w:val="superscript"/>
        </w:rPr>
        <w:t>2</w:t>
      </w:r>
      <w:r>
        <w:rPr>
          <w:rFonts w:ascii="Times New Roman" w:hAnsi="Times New Roman"/>
          <w:i w:val="0"/>
          <w:iCs/>
        </w:rPr>
        <w:t xml:space="preserve"> </w:t>
      </w:r>
      <w:proofErr w:type="spellStart"/>
      <w:r w:rsidRPr="0035684F">
        <w:rPr>
          <w:rFonts w:ascii="Times New Roman" w:hAnsi="Times New Roman"/>
          <w:i w:val="0"/>
          <w:iCs/>
        </w:rPr>
        <w:t>Xiyang</w:t>
      </w:r>
      <w:proofErr w:type="spellEnd"/>
      <w:r w:rsidRPr="0035684F">
        <w:rPr>
          <w:rFonts w:ascii="Times New Roman" w:hAnsi="Times New Roman"/>
          <w:i w:val="0"/>
          <w:iCs/>
        </w:rPr>
        <w:t xml:space="preserve"> Li</w:t>
      </w:r>
      <w:r>
        <w:rPr>
          <w:rFonts w:ascii="Times New Roman" w:hAnsi="Times New Roman"/>
          <w:i w:val="0"/>
          <w:iCs/>
        </w:rPr>
        <w:t>,</w:t>
      </w:r>
      <w:r w:rsidRPr="0035684F">
        <w:rPr>
          <w:rFonts w:ascii="Times New Roman" w:hAnsi="Times New Roman"/>
          <w:i w:val="0"/>
          <w:iCs/>
          <w:vertAlign w:val="superscript"/>
        </w:rPr>
        <w:t>3</w:t>
      </w:r>
      <w:r w:rsidRPr="0035684F">
        <w:rPr>
          <w:rFonts w:ascii="Times New Roman" w:hAnsi="Times New Roman" w:hint="eastAsia"/>
          <w:i w:val="0"/>
          <w:iCs/>
          <w:lang w:eastAsia="zh-CN"/>
        </w:rPr>
        <w:t xml:space="preserve"> </w:t>
      </w:r>
      <w:proofErr w:type="spellStart"/>
      <w:r w:rsidRPr="0035684F">
        <w:rPr>
          <w:rFonts w:ascii="Times New Roman" w:hAnsi="Times New Roman" w:hint="eastAsia"/>
          <w:i w:val="0"/>
          <w:iCs/>
          <w:lang w:eastAsia="zh-CN"/>
        </w:rPr>
        <w:t>Zhenxu</w:t>
      </w:r>
      <w:proofErr w:type="spellEnd"/>
      <w:r w:rsidRPr="0035684F">
        <w:rPr>
          <w:rFonts w:ascii="Times New Roman" w:hAnsi="Times New Roman" w:hint="eastAsia"/>
          <w:i w:val="0"/>
          <w:iCs/>
          <w:lang w:eastAsia="zh-CN"/>
        </w:rPr>
        <w:t xml:space="preserve"> Wang,</w:t>
      </w:r>
      <w:r w:rsidRPr="0035684F">
        <w:rPr>
          <w:rFonts w:ascii="Times New Roman" w:hAnsi="Times New Roman"/>
          <w:i w:val="0"/>
          <w:iCs/>
          <w:vertAlign w:val="superscript"/>
          <w:lang w:eastAsia="zh-CN"/>
        </w:rPr>
        <w:t>3</w:t>
      </w:r>
      <w:r w:rsidRPr="0035684F">
        <w:rPr>
          <w:rFonts w:ascii="Times New Roman" w:hAnsi="Times New Roman"/>
          <w:iCs/>
          <w:lang w:eastAsia="zh-CN"/>
        </w:rPr>
        <w:t xml:space="preserve"> </w:t>
      </w:r>
      <w:proofErr w:type="spellStart"/>
      <w:r w:rsidRPr="0035684F">
        <w:rPr>
          <w:rFonts w:ascii="Times New Roman" w:hAnsi="Times New Roman"/>
          <w:i w:val="0"/>
          <w:iCs/>
        </w:rPr>
        <w:t>Zhengming</w:t>
      </w:r>
      <w:proofErr w:type="spellEnd"/>
      <w:r w:rsidRPr="0035684F">
        <w:rPr>
          <w:rFonts w:ascii="Times New Roman" w:hAnsi="Times New Roman"/>
          <w:i w:val="0"/>
          <w:iCs/>
        </w:rPr>
        <w:t xml:space="preserve"> Sun</w:t>
      </w:r>
      <w:r w:rsidRPr="0035684F">
        <w:rPr>
          <w:rFonts w:ascii="Times New Roman" w:hAnsi="Times New Roman" w:hint="eastAsia"/>
          <w:i w:val="0"/>
          <w:iCs/>
          <w:lang w:eastAsia="zh-CN"/>
        </w:rPr>
        <w:t>,</w:t>
      </w:r>
      <w:r>
        <w:rPr>
          <w:rFonts w:ascii="Times New Roman" w:hAnsi="Times New Roman"/>
          <w:i w:val="0"/>
          <w:iCs/>
          <w:vertAlign w:val="superscript"/>
          <w:lang w:eastAsia="zh-CN"/>
        </w:rPr>
        <w:t>3</w:t>
      </w:r>
      <w:r>
        <w:rPr>
          <w:rFonts w:ascii="Times New Roman" w:hAnsi="Times New Roman"/>
          <w:i w:val="0"/>
          <w:iCs/>
          <w:lang w:eastAsia="zh-CN"/>
        </w:rPr>
        <w:t xml:space="preserve"> </w:t>
      </w:r>
      <w:proofErr w:type="spellStart"/>
      <w:r w:rsidRPr="0035684F">
        <w:rPr>
          <w:rFonts w:ascii="Times New Roman" w:hAnsi="Times New Roman"/>
          <w:i w:val="0"/>
          <w:iCs/>
        </w:rPr>
        <w:t>Haipeng</w:t>
      </w:r>
      <w:proofErr w:type="spellEnd"/>
      <w:r w:rsidRPr="0035684F">
        <w:rPr>
          <w:rFonts w:ascii="Times New Roman" w:hAnsi="Times New Roman"/>
          <w:i w:val="0"/>
          <w:iCs/>
        </w:rPr>
        <w:t xml:space="preserve"> Yin,</w:t>
      </w:r>
      <w:r>
        <w:rPr>
          <w:rFonts w:ascii="Times New Roman" w:hAnsi="Times New Roman"/>
          <w:i w:val="0"/>
          <w:iCs/>
          <w:vertAlign w:val="superscript"/>
        </w:rPr>
        <w:t>2</w:t>
      </w:r>
      <w:r w:rsidRPr="0035684F">
        <w:rPr>
          <w:rFonts w:ascii="Times New Roman" w:hAnsi="Times New Roman"/>
          <w:i w:val="0"/>
          <w:iCs/>
          <w:vertAlign w:val="superscript"/>
        </w:rPr>
        <w:t>,*</w:t>
      </w:r>
      <w:r w:rsidRPr="0035684F">
        <w:rPr>
          <w:rFonts w:ascii="Times New Roman" w:hAnsi="Times New Roman"/>
          <w:i w:val="0"/>
          <w:iCs/>
        </w:rPr>
        <w:t xml:space="preserve"> Zi Ouyang,</w:t>
      </w:r>
      <w:r>
        <w:rPr>
          <w:rFonts w:ascii="Times New Roman" w:hAnsi="Times New Roman"/>
          <w:i w:val="0"/>
          <w:iCs/>
          <w:vertAlign w:val="superscript"/>
        </w:rPr>
        <w:t>2</w:t>
      </w:r>
      <w:r w:rsidRPr="0035684F">
        <w:rPr>
          <w:rFonts w:ascii="Times New Roman" w:hAnsi="Times New Roman"/>
          <w:i w:val="0"/>
          <w:iCs/>
          <w:vertAlign w:val="superscript"/>
        </w:rPr>
        <w:t>,*</w:t>
      </w:r>
      <w:r w:rsidRPr="0035684F">
        <w:rPr>
          <w:rFonts w:ascii="Times New Roman" w:hAnsi="Times New Roman"/>
          <w:i w:val="0"/>
          <w:iCs/>
        </w:rPr>
        <w:t xml:space="preserve"> </w:t>
      </w:r>
      <w:proofErr w:type="spellStart"/>
      <w:r w:rsidRPr="0035684F">
        <w:rPr>
          <w:rFonts w:ascii="Times New Roman" w:hAnsi="Times New Roman"/>
          <w:i w:val="0"/>
          <w:iCs/>
        </w:rPr>
        <w:t>Chuluo</w:t>
      </w:r>
      <w:proofErr w:type="spellEnd"/>
      <w:r w:rsidRPr="0035684F">
        <w:rPr>
          <w:rFonts w:ascii="Times New Roman" w:hAnsi="Times New Roman"/>
          <w:i w:val="0"/>
          <w:iCs/>
        </w:rPr>
        <w:t xml:space="preserve"> Yang</w:t>
      </w:r>
      <w:r w:rsidRPr="0035684F">
        <w:rPr>
          <w:rFonts w:ascii="Times New Roman" w:hAnsi="Times New Roman"/>
          <w:i w:val="0"/>
          <w:iCs/>
          <w:vertAlign w:val="superscript"/>
        </w:rPr>
        <w:t>1,*</w:t>
      </w:r>
    </w:p>
    <w:p w14:paraId="2A9A319E" w14:textId="77777777" w:rsidR="001164D8" w:rsidRDefault="001164D8" w:rsidP="001164D8">
      <w:pPr>
        <w:pStyle w:val="FACorrespondingAuthorFootnote"/>
        <w:spacing w:after="0" w:line="360" w:lineRule="auto"/>
        <w:ind w:left="120" w:hangingChars="50" w:hanging="120"/>
        <w:rPr>
          <w:lang w:eastAsia="zh-CN"/>
        </w:rPr>
      </w:pPr>
      <w:r w:rsidRPr="00C652A5">
        <w:rPr>
          <w:rFonts w:ascii="Times New Roman" w:hAnsi="Times New Roman" w:hint="eastAsia"/>
          <w:vertAlign w:val="superscript"/>
          <w:lang w:eastAsia="zh-CN"/>
        </w:rPr>
        <w:t>1</w:t>
      </w:r>
      <w:r w:rsidRPr="005A2D57">
        <w:rPr>
          <w:rFonts w:ascii="Times New Roman" w:hAnsi="Times New Roman"/>
          <w:lang w:eastAsia="zh-CN"/>
        </w:rPr>
        <w:t>Shenzhen Key Laboratory of New Information Display and Storage Materials, College of Materials Science and Engineering, Shenzhen University, Shenzhen 518060, P. R. China</w:t>
      </w:r>
      <w:r>
        <w:rPr>
          <w:rFonts w:ascii="Times New Roman" w:hAnsi="Times New Roman"/>
          <w:lang w:eastAsia="zh-CN"/>
        </w:rPr>
        <w:t xml:space="preserve">. </w:t>
      </w:r>
      <w:r>
        <w:rPr>
          <w:lang w:eastAsia="zh-CN"/>
        </w:rPr>
        <w:t xml:space="preserve">E-mail: </w:t>
      </w:r>
      <w:hyperlink r:id="rId12" w:history="1">
        <w:r w:rsidRPr="00E9286C">
          <w:rPr>
            <w:rStyle w:val="af3"/>
            <w:lang w:eastAsia="zh-CN"/>
          </w:rPr>
          <w:t>xiaojunyin@szu.edu.cn</w:t>
        </w:r>
      </w:hyperlink>
      <w:r>
        <w:rPr>
          <w:lang w:eastAsia="zh-CN"/>
        </w:rPr>
        <w:t xml:space="preserve">, </w:t>
      </w:r>
      <w:hyperlink r:id="rId13" w:history="1">
        <w:r w:rsidRPr="00753C63">
          <w:rPr>
            <w:rStyle w:val="af3"/>
            <w:lang w:eastAsia="zh-CN"/>
          </w:rPr>
          <w:t>clyang@szu.edu.cn</w:t>
        </w:r>
      </w:hyperlink>
      <w:r>
        <w:rPr>
          <w:lang w:eastAsia="zh-CN"/>
        </w:rPr>
        <w:t xml:space="preserve">. </w:t>
      </w:r>
    </w:p>
    <w:p w14:paraId="786E446D" w14:textId="77777777" w:rsidR="001164D8" w:rsidRDefault="001164D8" w:rsidP="001164D8">
      <w:pPr>
        <w:pStyle w:val="TAMainText"/>
        <w:spacing w:line="360" w:lineRule="auto"/>
        <w:ind w:left="120" w:hangingChars="50" w:hanging="120"/>
        <w:rPr>
          <w:lang w:eastAsia="zh-CN"/>
        </w:rPr>
      </w:pPr>
      <w:r>
        <w:rPr>
          <w:vertAlign w:val="superscript"/>
          <w:lang w:eastAsia="zh-CN"/>
        </w:rPr>
        <w:t>2</w:t>
      </w:r>
      <w:r w:rsidRPr="00E628CE">
        <w:rPr>
          <w:rFonts w:hint="eastAsia"/>
        </w:rPr>
        <w:t>Research and Development Center, JA Solar, Yangzhou, 225131, P. R. China.</w:t>
      </w:r>
      <w:r>
        <w:rPr>
          <w:lang w:eastAsia="zh-CN"/>
        </w:rPr>
        <w:t xml:space="preserve"> E-mail: </w:t>
      </w:r>
      <w:hyperlink r:id="rId14" w:history="1">
        <w:r w:rsidRPr="00A259C1">
          <w:rPr>
            <w:rStyle w:val="af3"/>
            <w:rFonts w:hint="eastAsia"/>
          </w:rPr>
          <w:t>yinhp@jasolar.com</w:t>
        </w:r>
      </w:hyperlink>
      <w:r>
        <w:t xml:space="preserve">, </w:t>
      </w:r>
      <w:hyperlink r:id="rId15" w:history="1">
        <w:r w:rsidRPr="00A259C1">
          <w:rPr>
            <w:rStyle w:val="af3"/>
            <w:rFonts w:hint="eastAsia"/>
          </w:rPr>
          <w:t>ouyangzi@jasolar.com</w:t>
        </w:r>
      </w:hyperlink>
      <w:r>
        <w:t>.</w:t>
      </w:r>
    </w:p>
    <w:p w14:paraId="3943F51F" w14:textId="77777777" w:rsidR="001164D8" w:rsidRDefault="001164D8" w:rsidP="001164D8">
      <w:pPr>
        <w:pStyle w:val="TAMainText"/>
        <w:spacing w:line="360" w:lineRule="auto"/>
        <w:ind w:left="120" w:hangingChars="50" w:hanging="120"/>
        <w:rPr>
          <w:lang w:eastAsia="zh-CN"/>
        </w:rPr>
      </w:pPr>
      <w:r>
        <w:rPr>
          <w:vertAlign w:val="superscript"/>
          <w:lang w:eastAsia="zh-CN"/>
        </w:rPr>
        <w:t>3</w:t>
      </w:r>
      <w:r w:rsidRPr="00327EC1">
        <w:t xml:space="preserve">School of Materials Science and Engineering, Southeast University, Nanjing, 211189 </w:t>
      </w:r>
      <w:r>
        <w:rPr>
          <w:rFonts w:hint="eastAsia"/>
        </w:rPr>
        <w:t xml:space="preserve">P. R. </w:t>
      </w:r>
      <w:r w:rsidRPr="00327EC1">
        <w:t>China</w:t>
      </w:r>
      <w:r>
        <w:rPr>
          <w:lang w:eastAsia="zh-CN"/>
        </w:rPr>
        <w:t xml:space="preserve">. E-mail: </w:t>
      </w:r>
      <w:hyperlink r:id="rId16" w:history="1">
        <w:r w:rsidRPr="009C63BE">
          <w:rPr>
            <w:rStyle w:val="af3"/>
            <w:rFonts w:hint="eastAsia"/>
          </w:rPr>
          <w:t>t</w:t>
        </w:r>
        <w:r w:rsidRPr="009C63BE">
          <w:rPr>
            <w:rStyle w:val="af3"/>
          </w:rPr>
          <w:t>iankai</w:t>
        </w:r>
        <w:r w:rsidRPr="009C63BE">
          <w:rPr>
            <w:rStyle w:val="af3"/>
            <w:rFonts w:hint="eastAsia"/>
          </w:rPr>
          <w:t>.zhang@seu.edu.cn</w:t>
        </w:r>
      </w:hyperlink>
      <w:r>
        <w:rPr>
          <w:lang w:eastAsia="zh-CN"/>
        </w:rPr>
        <w:t>.</w:t>
      </w:r>
    </w:p>
    <w:p w14:paraId="7F1F72E9" w14:textId="77777777" w:rsidR="001164D8" w:rsidRPr="00C652A5" w:rsidRDefault="001164D8" w:rsidP="001164D8">
      <w:pPr>
        <w:pStyle w:val="TAMainText"/>
        <w:spacing w:line="360" w:lineRule="auto"/>
        <w:ind w:left="120" w:hangingChars="50" w:hanging="120"/>
        <w:rPr>
          <w:lang w:eastAsia="zh-CN"/>
        </w:rPr>
      </w:pPr>
      <w:r>
        <w:rPr>
          <w:vertAlign w:val="superscript"/>
          <w:lang w:eastAsia="zh-CN"/>
        </w:rPr>
        <w:t>4</w:t>
      </w:r>
      <w:r w:rsidRPr="005A2D57">
        <w:rPr>
          <w:lang w:eastAsia="zh-CN"/>
        </w:rPr>
        <w:t>College of Chemistry and Molecular Sciences, Hubei Key Lab on Organic and Polymeric Optoelectronic Materials, Wuhan University, Wuhan, 430072, P. R. China.</w:t>
      </w:r>
      <w:r>
        <w:rPr>
          <w:lang w:eastAsia="zh-CN"/>
        </w:rPr>
        <w:t xml:space="preserve"> E-mail: </w:t>
      </w:r>
      <w:bookmarkStart w:id="1" w:name="OLE_LINK106"/>
      <w:r w:rsidRPr="0008611B">
        <w:rPr>
          <w:rStyle w:val="af3"/>
          <w:rFonts w:ascii="Times New Roman" w:hAnsi="Times New Roman"/>
          <w:szCs w:val="24"/>
        </w:rPr>
        <w:t>zhongcheng@whu.edu.cn</w:t>
      </w:r>
      <w:bookmarkEnd w:id="1"/>
      <w:r>
        <w:rPr>
          <w:lang w:eastAsia="zh-CN"/>
        </w:rPr>
        <w:t>.</w:t>
      </w:r>
    </w:p>
    <w:p w14:paraId="29A55AF6" w14:textId="051E6EB5" w:rsidR="00B7246E" w:rsidRDefault="001164D8" w:rsidP="001164D8">
      <w:pPr>
        <w:pStyle w:val="Maintext0"/>
        <w:spacing w:line="360" w:lineRule="auto"/>
        <w:rPr>
          <w:lang w:eastAsia="zh-CN"/>
        </w:rPr>
      </w:pPr>
      <w:r w:rsidRPr="001929F4">
        <w:rPr>
          <w:rFonts w:hint="eastAsia"/>
          <w:vertAlign w:val="superscript"/>
          <w:lang w:eastAsia="zh-CN"/>
        </w:rPr>
        <w:t>5</w:t>
      </w:r>
      <w:r w:rsidRPr="005A2D57">
        <w:rPr>
          <w:lang w:eastAsia="zh-CN"/>
        </w:rPr>
        <w:t xml:space="preserve">These authors contributed equally: </w:t>
      </w:r>
      <w:r w:rsidRPr="0019467D">
        <w:rPr>
          <w:lang w:eastAsia="zh-CN"/>
        </w:rPr>
        <w:t>Suhao Yan, Xiaojun Yin,</w:t>
      </w:r>
      <w:r>
        <w:rPr>
          <w:lang w:eastAsia="zh-CN"/>
        </w:rPr>
        <w:t xml:space="preserve"> and</w:t>
      </w:r>
      <w:r w:rsidRPr="0019467D">
        <w:rPr>
          <w:lang w:eastAsia="zh-CN"/>
        </w:rPr>
        <w:t xml:space="preserve"> Bo Xiao</w:t>
      </w:r>
      <w:r>
        <w:rPr>
          <w:lang w:eastAsia="zh-CN"/>
        </w:rPr>
        <w:t>.</w:t>
      </w:r>
    </w:p>
    <w:p w14:paraId="7B89D5E4" w14:textId="77777777" w:rsidR="001164D8" w:rsidRDefault="001164D8" w:rsidP="001164D8">
      <w:pPr>
        <w:pStyle w:val="Maintext0"/>
        <w:spacing w:line="360" w:lineRule="auto"/>
        <w:rPr>
          <w:rFonts w:eastAsiaTheme="minorEastAsia"/>
          <w:lang w:eastAsia="zh-CN"/>
        </w:rPr>
      </w:pPr>
    </w:p>
    <w:p w14:paraId="3A40ED63" w14:textId="77777777" w:rsidR="00B7246E" w:rsidRDefault="0028418A">
      <w:pPr>
        <w:pStyle w:val="Maintext0"/>
        <w:spacing w:afterLines="50" w:after="120" w:line="360" w:lineRule="auto"/>
        <w:rPr>
          <w:rFonts w:eastAsiaTheme="minorEastAsia"/>
          <w:b/>
          <w:lang w:eastAsia="zh-CN"/>
        </w:rPr>
      </w:pPr>
      <w:bookmarkStart w:id="2" w:name="_Toc136350652"/>
      <w:r>
        <w:rPr>
          <w:b/>
        </w:rPr>
        <w:t>Table of Contents</w:t>
      </w:r>
      <w:bookmarkEnd w:id="2"/>
    </w:p>
    <w:p w14:paraId="6F8920D3" w14:textId="77777777" w:rsidR="00B7246E" w:rsidRDefault="0028418A">
      <w:pPr>
        <w:pStyle w:val="TOC1"/>
        <w:tabs>
          <w:tab w:val="right" w:leader="dot" w:pos="9062"/>
        </w:tabs>
        <w:spacing w:line="312" w:lineRule="auto"/>
        <w:rPr>
          <w:rFonts w:asciiTheme="minorHAnsi" w:eastAsiaTheme="minorEastAsia" w:hAnsiTheme="minorHAnsi" w:cstheme="minorBidi"/>
          <w:kern w:val="2"/>
          <w:sz w:val="21"/>
          <w:szCs w:val="22"/>
          <w:lang w:val="en-US" w:eastAsia="zh-CN"/>
        </w:rPr>
      </w:pPr>
      <w:r>
        <w:rPr>
          <w:rFonts w:eastAsiaTheme="minorEastAsia"/>
          <w:b/>
          <w:lang w:eastAsia="zh-CN"/>
        </w:rPr>
        <w:fldChar w:fldCharType="begin"/>
      </w:r>
      <w:r>
        <w:rPr>
          <w:rFonts w:eastAsiaTheme="minorEastAsia"/>
          <w:b/>
          <w:lang w:eastAsia="zh-CN"/>
        </w:rPr>
        <w:instrText xml:space="preserve"> TOC \o "1-3" \h \z \u </w:instrText>
      </w:r>
      <w:r>
        <w:rPr>
          <w:rFonts w:eastAsiaTheme="minorEastAsia"/>
          <w:b/>
          <w:lang w:eastAsia="zh-CN"/>
        </w:rPr>
        <w:fldChar w:fldCharType="separate"/>
      </w:r>
      <w:hyperlink w:anchor="_Toc227017412" w:history="1">
        <w:r>
          <w:rPr>
            <w:rStyle w:val="af3"/>
            <w:lang w:eastAsia="zh-CN"/>
          </w:rPr>
          <w:t>Supplementary Note 1: Synthesis and characteriza</w:t>
        </w:r>
        <w:r>
          <w:rPr>
            <w:rStyle w:val="af3"/>
            <w:lang w:eastAsia="zh-CN"/>
          </w:rPr>
          <w:t>tions of these benzothienocarbazole-based SAMs</w:t>
        </w:r>
        <w:r>
          <w:tab/>
        </w:r>
        <w:r>
          <w:fldChar w:fldCharType="begin"/>
        </w:r>
        <w:r>
          <w:instrText xml:space="preserve"> PAGEREF _Toc227017412 \h </w:instrText>
        </w:r>
        <w:r>
          <w:fldChar w:fldCharType="separate"/>
        </w:r>
        <w:r>
          <w:t>2</w:t>
        </w:r>
        <w:r>
          <w:fldChar w:fldCharType="end"/>
        </w:r>
      </w:hyperlink>
    </w:p>
    <w:p w14:paraId="7ABD235A" w14:textId="77777777" w:rsidR="00B7246E" w:rsidRDefault="0028418A">
      <w:pPr>
        <w:pStyle w:val="TOC1"/>
        <w:tabs>
          <w:tab w:val="right" w:leader="dot" w:pos="9062"/>
        </w:tabs>
        <w:spacing w:line="312" w:lineRule="auto"/>
        <w:rPr>
          <w:rFonts w:asciiTheme="minorHAnsi" w:eastAsiaTheme="minorEastAsia" w:hAnsiTheme="minorHAnsi" w:cstheme="minorBidi"/>
          <w:kern w:val="2"/>
          <w:sz w:val="21"/>
          <w:szCs w:val="22"/>
          <w:lang w:val="en-US" w:eastAsia="zh-CN"/>
        </w:rPr>
      </w:pPr>
      <w:hyperlink w:anchor="_Toc227017413" w:history="1">
        <w:r>
          <w:rPr>
            <w:rStyle w:val="af3"/>
            <w:lang w:eastAsia="zh-CN"/>
          </w:rPr>
          <w:t>Supplementary Note 2: Theoretical Calculation Details</w:t>
        </w:r>
        <w:r>
          <w:tab/>
        </w:r>
        <w:r>
          <w:fldChar w:fldCharType="begin"/>
        </w:r>
        <w:r>
          <w:instrText xml:space="preserve"> PAGEREF _Toc227017413 \h </w:instrText>
        </w:r>
        <w:r>
          <w:fldChar w:fldCharType="separate"/>
        </w:r>
        <w:r>
          <w:t>22</w:t>
        </w:r>
        <w:r>
          <w:fldChar w:fldCharType="end"/>
        </w:r>
      </w:hyperlink>
    </w:p>
    <w:p w14:paraId="450238B1" w14:textId="77777777" w:rsidR="00B7246E" w:rsidRDefault="0028418A">
      <w:pPr>
        <w:pStyle w:val="TOC1"/>
        <w:tabs>
          <w:tab w:val="right" w:leader="dot" w:pos="9062"/>
        </w:tabs>
        <w:spacing w:line="312" w:lineRule="auto"/>
        <w:rPr>
          <w:rFonts w:asciiTheme="minorHAnsi" w:eastAsiaTheme="minorEastAsia" w:hAnsiTheme="minorHAnsi" w:cstheme="minorBidi"/>
          <w:kern w:val="2"/>
          <w:sz w:val="21"/>
          <w:szCs w:val="22"/>
          <w:lang w:val="en-US" w:eastAsia="zh-CN"/>
        </w:rPr>
      </w:pPr>
      <w:hyperlink w:anchor="_Toc227017414" w:history="1">
        <w:r>
          <w:rPr>
            <w:rStyle w:val="af3"/>
            <w:lang w:eastAsia="zh-CN"/>
          </w:rPr>
          <w:t xml:space="preserve">Supplementary Note 3: </w:t>
        </w:r>
        <w:r>
          <w:rPr>
            <w:rStyle w:val="af3"/>
          </w:rPr>
          <w:t>Electrochemical properties</w:t>
        </w:r>
        <w:r>
          <w:tab/>
        </w:r>
        <w:r>
          <w:fldChar w:fldCharType="begin"/>
        </w:r>
        <w:r>
          <w:instrText xml:space="preserve"> PAGEREF _Toc227017414 \h </w:instrText>
        </w:r>
        <w:r>
          <w:fldChar w:fldCharType="separate"/>
        </w:r>
        <w:r>
          <w:t>26</w:t>
        </w:r>
        <w:r>
          <w:fldChar w:fldCharType="end"/>
        </w:r>
      </w:hyperlink>
    </w:p>
    <w:p w14:paraId="0145C807" w14:textId="77777777" w:rsidR="00B7246E" w:rsidRDefault="0028418A">
      <w:pPr>
        <w:pStyle w:val="TOC1"/>
        <w:tabs>
          <w:tab w:val="right" w:leader="dot" w:pos="9062"/>
        </w:tabs>
        <w:spacing w:line="312" w:lineRule="auto"/>
        <w:rPr>
          <w:rFonts w:asciiTheme="minorHAnsi" w:eastAsiaTheme="minorEastAsia" w:hAnsiTheme="minorHAnsi" w:cstheme="minorBidi"/>
          <w:kern w:val="2"/>
          <w:sz w:val="21"/>
          <w:szCs w:val="22"/>
          <w:lang w:val="en-US" w:eastAsia="zh-CN"/>
        </w:rPr>
      </w:pPr>
      <w:hyperlink w:anchor="_Toc227017415" w:history="1">
        <w:r>
          <w:rPr>
            <w:rStyle w:val="af3"/>
            <w:lang w:eastAsia="zh-CN"/>
          </w:rPr>
          <w:t xml:space="preserve">Supplementary Note 4: </w:t>
        </w:r>
        <w:r>
          <w:rPr>
            <w:rStyle w:val="af3"/>
          </w:rPr>
          <w:t>P</w:t>
        </w:r>
        <w:r>
          <w:rPr>
            <w:rStyle w:val="af3"/>
            <w:lang w:eastAsia="zh-CN"/>
          </w:rPr>
          <w:t>hotophysical</w:t>
        </w:r>
        <w:r>
          <w:rPr>
            <w:rStyle w:val="af3"/>
          </w:rPr>
          <w:t xml:space="preserve"> properties</w:t>
        </w:r>
        <w:r>
          <w:tab/>
        </w:r>
        <w:r>
          <w:fldChar w:fldCharType="begin"/>
        </w:r>
        <w:r>
          <w:instrText xml:space="preserve"> PAGEREF _Toc227017415 \h </w:instrText>
        </w:r>
        <w:r>
          <w:fldChar w:fldCharType="separate"/>
        </w:r>
        <w:r>
          <w:t>27</w:t>
        </w:r>
        <w:r>
          <w:fldChar w:fldCharType="end"/>
        </w:r>
      </w:hyperlink>
    </w:p>
    <w:p w14:paraId="6D177355" w14:textId="77777777" w:rsidR="00B7246E" w:rsidRDefault="0028418A">
      <w:pPr>
        <w:pStyle w:val="TOC1"/>
        <w:tabs>
          <w:tab w:val="right" w:leader="dot" w:pos="9062"/>
        </w:tabs>
        <w:spacing w:line="312" w:lineRule="auto"/>
        <w:rPr>
          <w:rFonts w:asciiTheme="minorHAnsi" w:eastAsiaTheme="minorEastAsia" w:hAnsiTheme="minorHAnsi" w:cstheme="minorBidi"/>
          <w:kern w:val="2"/>
          <w:sz w:val="21"/>
          <w:szCs w:val="22"/>
          <w:lang w:val="en-US" w:eastAsia="zh-CN"/>
        </w:rPr>
      </w:pPr>
      <w:hyperlink w:anchor="_Toc227017416" w:history="1">
        <w:r>
          <w:rPr>
            <w:rStyle w:val="af3"/>
            <w:lang w:eastAsia="zh-CN"/>
          </w:rPr>
          <w:t xml:space="preserve">Supplementary Note 5: </w:t>
        </w:r>
        <w:r>
          <w:rPr>
            <w:rStyle w:val="af3"/>
          </w:rPr>
          <w:t>Photoe</w:t>
        </w:r>
        <w:r>
          <w:rPr>
            <w:rStyle w:val="af3"/>
          </w:rPr>
          <w:t>lectron spectroscopy analysis</w:t>
        </w:r>
        <w:r>
          <w:tab/>
        </w:r>
        <w:r>
          <w:fldChar w:fldCharType="begin"/>
        </w:r>
        <w:r>
          <w:instrText xml:space="preserve"> PAGEREF _Toc227017416 \h </w:instrText>
        </w:r>
        <w:r>
          <w:fldChar w:fldCharType="separate"/>
        </w:r>
        <w:r>
          <w:t>30</w:t>
        </w:r>
        <w:r>
          <w:fldChar w:fldCharType="end"/>
        </w:r>
      </w:hyperlink>
    </w:p>
    <w:p w14:paraId="37B065F6" w14:textId="77777777" w:rsidR="00B7246E" w:rsidRDefault="0028418A">
      <w:pPr>
        <w:pStyle w:val="TOC1"/>
        <w:tabs>
          <w:tab w:val="right" w:leader="dot" w:pos="9062"/>
        </w:tabs>
        <w:spacing w:line="312" w:lineRule="auto"/>
        <w:rPr>
          <w:rFonts w:asciiTheme="minorHAnsi" w:eastAsiaTheme="minorEastAsia" w:hAnsiTheme="minorHAnsi" w:cstheme="minorBidi"/>
          <w:kern w:val="2"/>
          <w:sz w:val="21"/>
          <w:szCs w:val="22"/>
          <w:lang w:val="en-US" w:eastAsia="zh-CN"/>
        </w:rPr>
      </w:pPr>
      <w:hyperlink w:anchor="_Toc227017417" w:history="1">
        <w:r>
          <w:rPr>
            <w:rStyle w:val="af3"/>
            <w:lang w:eastAsia="zh-CN"/>
          </w:rPr>
          <w:t>Supplementary Note 6: Surface topography analysis</w:t>
        </w:r>
        <w:r>
          <w:tab/>
        </w:r>
        <w:r>
          <w:fldChar w:fldCharType="begin"/>
        </w:r>
        <w:r>
          <w:instrText xml:space="preserve"> PAGEREF _Toc227017417 \h </w:instrText>
        </w:r>
        <w:r>
          <w:fldChar w:fldCharType="separate"/>
        </w:r>
        <w:r>
          <w:t>32</w:t>
        </w:r>
        <w:r>
          <w:fldChar w:fldCharType="end"/>
        </w:r>
      </w:hyperlink>
    </w:p>
    <w:p w14:paraId="05446AE8" w14:textId="77777777" w:rsidR="00B7246E" w:rsidRDefault="0028418A">
      <w:pPr>
        <w:pStyle w:val="TOC1"/>
        <w:tabs>
          <w:tab w:val="right" w:leader="dot" w:pos="9062"/>
        </w:tabs>
        <w:spacing w:line="312" w:lineRule="auto"/>
        <w:rPr>
          <w:rFonts w:asciiTheme="minorHAnsi" w:eastAsiaTheme="minorEastAsia" w:hAnsiTheme="minorHAnsi" w:cstheme="minorBidi"/>
          <w:kern w:val="2"/>
          <w:sz w:val="21"/>
          <w:szCs w:val="22"/>
          <w:lang w:val="en-US" w:eastAsia="zh-CN"/>
        </w:rPr>
      </w:pPr>
      <w:hyperlink w:anchor="_Toc227017418" w:history="1">
        <w:r>
          <w:rPr>
            <w:rStyle w:val="af3"/>
            <w:lang w:eastAsia="zh-CN"/>
          </w:rPr>
          <w:t>Supplementary Note 7: Photovoltaic performance</w:t>
        </w:r>
        <w:r>
          <w:tab/>
        </w:r>
        <w:r>
          <w:fldChar w:fldCharType="begin"/>
        </w:r>
        <w:r>
          <w:instrText xml:space="preserve"> PAGEREF _Toc227017418 \h </w:instrText>
        </w:r>
        <w:r>
          <w:fldChar w:fldCharType="separate"/>
        </w:r>
        <w:r>
          <w:t>34</w:t>
        </w:r>
        <w:r>
          <w:fldChar w:fldCharType="end"/>
        </w:r>
      </w:hyperlink>
    </w:p>
    <w:p w14:paraId="2CC60646" w14:textId="77777777" w:rsidR="00B7246E" w:rsidRDefault="0028418A">
      <w:pPr>
        <w:pStyle w:val="TOC1"/>
        <w:tabs>
          <w:tab w:val="right" w:leader="dot" w:pos="9062"/>
        </w:tabs>
        <w:spacing w:line="312" w:lineRule="auto"/>
        <w:rPr>
          <w:rFonts w:asciiTheme="minorHAnsi" w:eastAsiaTheme="minorEastAsia" w:hAnsiTheme="minorHAnsi" w:cstheme="minorBidi"/>
          <w:kern w:val="2"/>
          <w:sz w:val="21"/>
          <w:szCs w:val="22"/>
          <w:lang w:val="en-US" w:eastAsia="zh-CN"/>
        </w:rPr>
      </w:pPr>
      <w:hyperlink w:anchor="_Toc227017419" w:history="1">
        <w:r>
          <w:rPr>
            <w:rStyle w:val="af3"/>
            <w:lang w:eastAsia="zh-CN"/>
          </w:rPr>
          <w:t>Supplementary Note 8: Certified performance report of a small-area PSC based on DBT34ID</w:t>
        </w:r>
        <w:r>
          <w:tab/>
        </w:r>
        <w:r>
          <w:fldChar w:fldCharType="begin"/>
        </w:r>
        <w:r>
          <w:instrText xml:space="preserve"> PAGEREF _Toc227017419 \h </w:instrText>
        </w:r>
        <w:r>
          <w:fldChar w:fldCharType="separate"/>
        </w:r>
        <w:r>
          <w:t>36</w:t>
        </w:r>
        <w:r>
          <w:fldChar w:fldCharType="end"/>
        </w:r>
      </w:hyperlink>
    </w:p>
    <w:p w14:paraId="43EB638D" w14:textId="77777777" w:rsidR="00B7246E" w:rsidRDefault="0028418A">
      <w:pPr>
        <w:pStyle w:val="TOC1"/>
        <w:tabs>
          <w:tab w:val="right" w:leader="dot" w:pos="9062"/>
        </w:tabs>
        <w:spacing w:line="312" w:lineRule="auto"/>
        <w:rPr>
          <w:rFonts w:asciiTheme="minorHAnsi" w:eastAsiaTheme="minorEastAsia" w:hAnsiTheme="minorHAnsi" w:cstheme="minorBidi"/>
          <w:kern w:val="2"/>
          <w:sz w:val="21"/>
          <w:szCs w:val="22"/>
          <w:lang w:val="en-US" w:eastAsia="zh-CN"/>
        </w:rPr>
      </w:pPr>
      <w:hyperlink w:anchor="_Toc227017420" w:history="1">
        <w:r>
          <w:rPr>
            <w:rStyle w:val="af3"/>
          </w:rPr>
          <w:t>Referenc</w:t>
        </w:r>
        <w:r>
          <w:rPr>
            <w:rStyle w:val="af3"/>
          </w:rPr>
          <w:t>es</w:t>
        </w:r>
        <w:r>
          <w:tab/>
        </w:r>
        <w:r>
          <w:fldChar w:fldCharType="begin"/>
        </w:r>
        <w:r>
          <w:instrText xml:space="preserve"> PAGEREF _Toc227017420 \h </w:instrText>
        </w:r>
        <w:r>
          <w:fldChar w:fldCharType="separate"/>
        </w:r>
        <w:r>
          <w:t>47</w:t>
        </w:r>
        <w:r>
          <w:fldChar w:fldCharType="end"/>
        </w:r>
      </w:hyperlink>
    </w:p>
    <w:p w14:paraId="5D012F1A" w14:textId="77777777" w:rsidR="00B7246E" w:rsidRDefault="0028418A">
      <w:pPr>
        <w:pStyle w:val="Maintext0"/>
        <w:spacing w:line="360" w:lineRule="auto"/>
        <w:rPr>
          <w:rFonts w:eastAsiaTheme="minorEastAsia"/>
          <w:lang w:eastAsia="zh-CN"/>
        </w:rPr>
      </w:pPr>
      <w:r>
        <w:rPr>
          <w:rFonts w:eastAsiaTheme="minorEastAsia"/>
          <w:b/>
          <w:lang w:val="de-DE" w:eastAsia="zh-CN"/>
        </w:rPr>
        <w:fldChar w:fldCharType="end"/>
      </w:r>
      <w:r>
        <w:rPr>
          <w:rFonts w:eastAsiaTheme="minorEastAsia"/>
          <w:lang w:eastAsia="zh-CN"/>
        </w:rPr>
        <w:br w:type="page"/>
      </w:r>
    </w:p>
    <w:p w14:paraId="44133C87" w14:textId="77777777" w:rsidR="00B7246E" w:rsidRDefault="0028418A">
      <w:pPr>
        <w:pStyle w:val="P1"/>
        <w:spacing w:beforeLines="50" w:before="120" w:afterLines="100" w:after="240" w:line="360" w:lineRule="auto"/>
        <w:outlineLvl w:val="0"/>
        <w:rPr>
          <w:rFonts w:ascii="Times New Roman" w:eastAsiaTheme="minorEastAsia" w:hAnsi="Times New Roman"/>
          <w:b/>
          <w:sz w:val="24"/>
          <w:lang w:eastAsia="zh-CN"/>
        </w:rPr>
      </w:pPr>
      <w:bookmarkStart w:id="3" w:name="_Toc227017412"/>
      <w:r>
        <w:rPr>
          <w:rFonts w:ascii="Times New Roman" w:eastAsiaTheme="minorEastAsia" w:hAnsi="Times New Roman"/>
          <w:b/>
          <w:sz w:val="24"/>
          <w:lang w:eastAsia="zh-CN"/>
        </w:rPr>
        <w:lastRenderedPageBreak/>
        <w:t xml:space="preserve">Supplementary Note 1: Synthesis and characterizations of </w:t>
      </w:r>
      <w:r>
        <w:rPr>
          <w:rFonts w:ascii="Times New Roman" w:eastAsiaTheme="minorEastAsia" w:hAnsi="Times New Roman" w:hint="eastAsia"/>
          <w:b/>
          <w:sz w:val="24"/>
          <w:lang w:eastAsia="zh-CN"/>
        </w:rPr>
        <w:t>these</w:t>
      </w:r>
      <w:r>
        <w:rPr>
          <w:rFonts w:ascii="Times New Roman" w:eastAsiaTheme="minorEastAsia" w:hAnsi="Times New Roman"/>
          <w:b/>
          <w:sz w:val="24"/>
          <w:lang w:eastAsia="zh-CN"/>
        </w:rPr>
        <w:t xml:space="preserve"> </w:t>
      </w:r>
      <w:proofErr w:type="spellStart"/>
      <w:r>
        <w:rPr>
          <w:rFonts w:ascii="Times New Roman" w:eastAsiaTheme="minorEastAsia" w:hAnsi="Times New Roman"/>
          <w:b/>
          <w:sz w:val="24"/>
          <w:lang w:eastAsia="zh-CN"/>
        </w:rPr>
        <w:t>benzothienocarbazole</w:t>
      </w:r>
      <w:proofErr w:type="spellEnd"/>
      <w:r>
        <w:rPr>
          <w:rFonts w:ascii="Times New Roman" w:eastAsiaTheme="minorEastAsia" w:hAnsi="Times New Roman"/>
          <w:b/>
          <w:sz w:val="24"/>
          <w:lang w:eastAsia="zh-CN"/>
        </w:rPr>
        <w:t>-based SAMs</w:t>
      </w:r>
      <w:bookmarkEnd w:id="3"/>
    </w:p>
    <w:p w14:paraId="4ACCF8E0" w14:textId="77777777" w:rsidR="00B7246E" w:rsidRDefault="0028418A">
      <w:pPr>
        <w:pStyle w:val="SMSubheading"/>
        <w:spacing w:beforeLines="50" w:before="120" w:afterLines="50" w:after="120" w:line="360" w:lineRule="auto"/>
        <w:rPr>
          <w:i/>
          <w:iCs/>
          <w:szCs w:val="24"/>
          <w:u w:val="single"/>
          <w:lang w:eastAsia="zh-CN"/>
        </w:rPr>
      </w:pPr>
      <w:r>
        <w:rPr>
          <w:i/>
          <w:iCs/>
          <w:szCs w:val="24"/>
          <w:u w:val="single"/>
          <w:lang w:eastAsia="zh-CN"/>
        </w:rPr>
        <w:t>1. General information for materials and characterizations</w:t>
      </w:r>
    </w:p>
    <w:p w14:paraId="5010D154" w14:textId="77777777" w:rsidR="00B7246E" w:rsidRDefault="0028418A">
      <w:pPr>
        <w:pStyle w:val="P1"/>
        <w:spacing w:beforeLines="50" w:before="120" w:afterLines="50" w:after="120" w:line="360" w:lineRule="auto"/>
        <w:ind w:firstLineChars="150" w:firstLine="360"/>
        <w:rPr>
          <w:rFonts w:ascii="Times New Roman" w:hAnsi="Times New Roman"/>
          <w:sz w:val="24"/>
        </w:rPr>
      </w:pPr>
      <w:r>
        <w:rPr>
          <w:rFonts w:ascii="Times New Roman" w:hAnsi="Times New Roman"/>
          <w:sz w:val="24"/>
          <w:lang w:eastAsia="zh-CN"/>
        </w:rPr>
        <w:t>All commercially available re</w:t>
      </w:r>
      <w:r>
        <w:rPr>
          <w:rFonts w:ascii="Times New Roman" w:hAnsi="Times New Roman"/>
          <w:sz w:val="24"/>
          <w:lang w:eastAsia="zh-CN"/>
        </w:rPr>
        <w:t xml:space="preserve">agents and solvents were used as received unless otherwise noted. The </w:t>
      </w:r>
      <w:r>
        <w:rPr>
          <w:rFonts w:ascii="Times New Roman" w:hAnsi="Times New Roman"/>
          <w:sz w:val="24"/>
          <w:vertAlign w:val="superscript"/>
        </w:rPr>
        <w:t>1</w:t>
      </w:r>
      <w:r>
        <w:rPr>
          <w:rFonts w:ascii="Times New Roman" w:hAnsi="Times New Roman"/>
          <w:sz w:val="24"/>
        </w:rPr>
        <w:t>H</w:t>
      </w:r>
      <w:r>
        <w:rPr>
          <w:rFonts w:ascii="Times New Roman" w:hAnsi="Times New Roman"/>
          <w:sz w:val="24"/>
          <w:lang w:eastAsia="zh-CN"/>
        </w:rPr>
        <w:t>,</w:t>
      </w:r>
      <w:r>
        <w:rPr>
          <w:rFonts w:ascii="Times New Roman" w:hAnsi="Times New Roman"/>
          <w:sz w:val="24"/>
        </w:rPr>
        <w:t xml:space="preserve"> </w:t>
      </w:r>
      <w:r>
        <w:rPr>
          <w:rFonts w:ascii="Times New Roman" w:hAnsi="Times New Roman"/>
          <w:sz w:val="24"/>
          <w:vertAlign w:val="superscript"/>
        </w:rPr>
        <w:t>31</w:t>
      </w:r>
      <w:r>
        <w:rPr>
          <w:rFonts w:ascii="Times New Roman" w:hAnsi="Times New Roman"/>
          <w:sz w:val="24"/>
        </w:rPr>
        <w:t xml:space="preserve">P and </w:t>
      </w:r>
      <w:r>
        <w:rPr>
          <w:rFonts w:ascii="Times New Roman" w:hAnsi="Times New Roman"/>
          <w:sz w:val="24"/>
          <w:vertAlign w:val="superscript"/>
        </w:rPr>
        <w:t>13</w:t>
      </w:r>
      <w:r>
        <w:rPr>
          <w:rFonts w:ascii="Times New Roman" w:hAnsi="Times New Roman"/>
          <w:sz w:val="24"/>
        </w:rPr>
        <w:t xml:space="preserve">C nuclear magnetic resonance (NMR) spectra were recorded at room temperature </w:t>
      </w:r>
      <w:r>
        <w:rPr>
          <w:rFonts w:ascii="Times New Roman" w:hAnsi="Times New Roman"/>
          <w:sz w:val="24"/>
          <w:lang w:eastAsia="zh-CN"/>
        </w:rPr>
        <w:t>on a</w:t>
      </w:r>
      <w:r>
        <w:rPr>
          <w:rFonts w:ascii="Times New Roman" w:hAnsi="Times New Roman"/>
          <w:sz w:val="24"/>
        </w:rPr>
        <w:t xml:space="preserve"> Bruker AV 400 or 500 MHz spectrometer using CDCl</w:t>
      </w:r>
      <w:r>
        <w:rPr>
          <w:rFonts w:ascii="Times New Roman" w:hAnsi="Times New Roman"/>
          <w:sz w:val="24"/>
          <w:vertAlign w:val="subscript"/>
        </w:rPr>
        <w:t>3</w:t>
      </w:r>
      <w:r>
        <w:rPr>
          <w:rFonts w:ascii="Times New Roman" w:hAnsi="Times New Roman"/>
          <w:sz w:val="24"/>
        </w:rPr>
        <w:t xml:space="preserve"> or </w:t>
      </w:r>
      <w:r>
        <w:rPr>
          <w:rFonts w:ascii="Times New Roman" w:hAnsi="Times New Roman"/>
          <w:sz w:val="24"/>
          <w:lang w:eastAsia="zh-CN"/>
        </w:rPr>
        <w:t>DMSO-</w:t>
      </w:r>
      <w:r>
        <w:rPr>
          <w:rFonts w:ascii="Times New Roman" w:hAnsi="Times New Roman"/>
          <w:i/>
          <w:sz w:val="24"/>
          <w:lang w:eastAsia="zh-CN"/>
        </w:rPr>
        <w:t>d</w:t>
      </w:r>
      <w:r>
        <w:rPr>
          <w:rFonts w:ascii="Times New Roman" w:hAnsi="Times New Roman"/>
          <w:sz w:val="24"/>
          <w:vertAlign w:val="subscript"/>
          <w:lang w:eastAsia="zh-CN"/>
        </w:rPr>
        <w:t>6</w:t>
      </w:r>
      <w:r>
        <w:rPr>
          <w:rFonts w:ascii="Times New Roman" w:hAnsi="Times New Roman"/>
          <w:sz w:val="24"/>
        </w:rPr>
        <w:t xml:space="preserve"> as the solvent</w:t>
      </w:r>
      <w:r>
        <w:t xml:space="preserve"> </w:t>
      </w:r>
      <w:r>
        <w:rPr>
          <w:rFonts w:ascii="Times New Roman" w:hAnsi="Times New Roman"/>
          <w:sz w:val="24"/>
        </w:rPr>
        <w:t xml:space="preserve">and </w:t>
      </w:r>
      <w:proofErr w:type="spellStart"/>
      <w:r>
        <w:rPr>
          <w:rFonts w:ascii="Times New Roman" w:hAnsi="Times New Roman"/>
          <w:sz w:val="24"/>
        </w:rPr>
        <w:t>tetramethylsilane</w:t>
      </w:r>
      <w:proofErr w:type="spellEnd"/>
      <w:r>
        <w:rPr>
          <w:rFonts w:ascii="Times New Roman" w:hAnsi="Times New Roman"/>
          <w:sz w:val="24"/>
        </w:rPr>
        <w:t xml:space="preserve"> (TMS) as the internal standard. High-resolution mass spectrometry (HRMS) was performed on a </w:t>
      </w:r>
      <w:proofErr w:type="spellStart"/>
      <w:r>
        <w:rPr>
          <w:rFonts w:ascii="Times New Roman" w:hAnsi="Times New Roman"/>
          <w:sz w:val="24"/>
        </w:rPr>
        <w:t>Thermo</w:t>
      </w:r>
      <w:proofErr w:type="spellEnd"/>
      <w:r>
        <w:rPr>
          <w:rFonts w:ascii="Times New Roman" w:hAnsi="Times New Roman"/>
          <w:sz w:val="24"/>
        </w:rPr>
        <w:t xml:space="preserve"> Scientific LTQ Orbitrap XL mass spectrometer equipped with an electrospray ionization (ESI) source.</w:t>
      </w:r>
    </w:p>
    <w:p w14:paraId="38FAAFCB" w14:textId="77777777" w:rsidR="00B7246E" w:rsidRDefault="0028418A">
      <w:pPr>
        <w:pStyle w:val="SMSubheading"/>
        <w:spacing w:beforeLines="100" w:before="240" w:afterLines="50" w:after="120" w:line="360" w:lineRule="auto"/>
        <w:rPr>
          <w:u w:val="single"/>
          <w:lang w:eastAsia="zh-CN"/>
        </w:rPr>
      </w:pPr>
      <w:r>
        <w:rPr>
          <w:i/>
          <w:iCs/>
          <w:u w:val="single"/>
          <w:lang w:eastAsia="zh-CN"/>
        </w:rPr>
        <w:t>2</w:t>
      </w:r>
      <w:r>
        <w:rPr>
          <w:rFonts w:hint="eastAsia"/>
          <w:i/>
          <w:iCs/>
          <w:u w:val="single"/>
          <w:lang w:eastAsia="zh-CN"/>
        </w:rPr>
        <w:t>.</w:t>
      </w:r>
      <w:r>
        <w:rPr>
          <w:rFonts w:hint="eastAsia"/>
          <w:u w:val="single"/>
          <w:lang w:eastAsia="zh-CN"/>
        </w:rPr>
        <w:t xml:space="preserve"> </w:t>
      </w:r>
      <w:r>
        <w:rPr>
          <w:i/>
          <w:iCs/>
          <w:u w:val="single"/>
          <w:lang w:eastAsia="zh-CN"/>
        </w:rPr>
        <w:t xml:space="preserve">Synthesis and </w:t>
      </w:r>
      <w:r>
        <w:rPr>
          <w:i/>
          <w:iCs/>
          <w:szCs w:val="24"/>
          <w:u w:val="single"/>
          <w:lang w:eastAsia="zh-CN"/>
        </w:rPr>
        <w:t>characterization</w:t>
      </w:r>
    </w:p>
    <w:p w14:paraId="0436C2B6" w14:textId="77777777" w:rsidR="00B7246E" w:rsidRDefault="0028418A">
      <w:pPr>
        <w:pStyle w:val="SMText"/>
        <w:spacing w:beforeLines="50" w:before="120" w:afterLines="50" w:after="120" w:line="360" w:lineRule="auto"/>
        <w:ind w:firstLine="482"/>
        <w:jc w:val="both"/>
        <w:rPr>
          <w:lang w:eastAsia="zh-CN"/>
        </w:rPr>
      </w:pPr>
      <w:r>
        <w:rPr>
          <w:i/>
          <w:lang w:eastAsia="zh-CN"/>
        </w:rPr>
        <w:t>Synth</w:t>
      </w:r>
      <w:r>
        <w:rPr>
          <w:i/>
          <w:lang w:eastAsia="zh-CN"/>
        </w:rPr>
        <w:t>esis of 5-(4-bromobutyl)-5H-benzo[4,</w:t>
      </w:r>
      <w:proofErr w:type="gramStart"/>
      <w:r>
        <w:rPr>
          <w:i/>
          <w:lang w:eastAsia="zh-CN"/>
        </w:rPr>
        <w:t>5]</w:t>
      </w:r>
      <w:proofErr w:type="spellStart"/>
      <w:r>
        <w:rPr>
          <w:i/>
          <w:lang w:eastAsia="zh-CN"/>
        </w:rPr>
        <w:t>thieno</w:t>
      </w:r>
      <w:proofErr w:type="spellEnd"/>
      <w:proofErr w:type="gramEnd"/>
      <w:r>
        <w:rPr>
          <w:i/>
          <w:lang w:eastAsia="zh-CN"/>
        </w:rPr>
        <w:t>[3,2-c]carbazole</w:t>
      </w:r>
      <w:r>
        <w:rPr>
          <w:lang w:eastAsia="zh-CN"/>
        </w:rPr>
        <w:t xml:space="preserve"> (</w:t>
      </w:r>
      <w:r>
        <w:rPr>
          <w:b/>
          <w:lang w:eastAsia="zh-CN"/>
        </w:rPr>
        <w:t>DB</w:t>
      </w:r>
      <w:r>
        <w:rPr>
          <w:rFonts w:hint="eastAsia"/>
          <w:b/>
          <w:lang w:eastAsia="zh-CN"/>
        </w:rPr>
        <w:t>T</w:t>
      </w:r>
      <w:r>
        <w:rPr>
          <w:b/>
          <w:lang w:eastAsia="zh-CN"/>
        </w:rPr>
        <w:t>21ID'</w:t>
      </w:r>
      <w:r>
        <w:rPr>
          <w:lang w:eastAsia="zh-CN"/>
        </w:rPr>
        <w:t>): A mixture of 5</w:t>
      </w:r>
      <w:r>
        <w:rPr>
          <w:i/>
          <w:lang w:eastAsia="zh-CN"/>
        </w:rPr>
        <w:t>H</w:t>
      </w:r>
      <w:r>
        <w:rPr>
          <w:lang w:eastAsia="zh-CN"/>
        </w:rPr>
        <w:t>-benzo[4,5]</w:t>
      </w:r>
      <w:proofErr w:type="spellStart"/>
      <w:r>
        <w:rPr>
          <w:lang w:eastAsia="zh-CN"/>
        </w:rPr>
        <w:t>thieno</w:t>
      </w:r>
      <w:proofErr w:type="spellEnd"/>
      <w:r>
        <w:rPr>
          <w:lang w:eastAsia="zh-CN"/>
        </w:rPr>
        <w:t>[3,2-</w:t>
      </w:r>
      <w:r>
        <w:rPr>
          <w:i/>
          <w:lang w:eastAsia="zh-CN"/>
        </w:rPr>
        <w:t>c</w:t>
      </w:r>
      <w:r>
        <w:rPr>
          <w:lang w:eastAsia="zh-CN"/>
        </w:rPr>
        <w:t>]carbazole (1.00 g, 3.66 mmol) and sodium hydride (440 mg, 18.31 mmol) was placed in a 100 mL</w:t>
      </w:r>
      <w:r>
        <w:rPr>
          <w:rFonts w:hint="eastAsia"/>
          <w:lang w:eastAsia="zh-CN"/>
        </w:rPr>
        <w:t xml:space="preserve"> </w:t>
      </w:r>
      <w:r>
        <w:rPr>
          <w:lang w:eastAsia="zh-CN"/>
        </w:rPr>
        <w:t xml:space="preserve">dry Schlenk flask. The flask was subjected to </w:t>
      </w:r>
      <w:r>
        <w:rPr>
          <w:rFonts w:hint="eastAsia"/>
          <w:lang w:eastAsia="zh-CN"/>
        </w:rPr>
        <w:t>three</w:t>
      </w:r>
      <w:r>
        <w:rPr>
          <w:rFonts w:hint="eastAsia"/>
          <w:lang w:eastAsia="zh-CN"/>
        </w:rPr>
        <w:t xml:space="preserve"> cycles of evacuation and argon purging. Anhydrous and deoxygenated </w:t>
      </w:r>
      <w:proofErr w:type="gramStart"/>
      <w:r>
        <w:rPr>
          <w:rFonts w:hint="eastAsia"/>
          <w:i/>
          <w:lang w:eastAsia="zh-CN"/>
        </w:rPr>
        <w:t>N</w:t>
      </w:r>
      <w:r>
        <w:rPr>
          <w:rFonts w:hint="eastAsia"/>
          <w:lang w:eastAsia="zh-CN"/>
        </w:rPr>
        <w:t>,</w:t>
      </w:r>
      <w:r>
        <w:rPr>
          <w:rFonts w:hint="eastAsia"/>
          <w:i/>
          <w:lang w:eastAsia="zh-CN"/>
        </w:rPr>
        <w:t>N</w:t>
      </w:r>
      <w:proofErr w:type="gramEnd"/>
      <w:r>
        <w:rPr>
          <w:rFonts w:hint="eastAsia"/>
          <w:lang w:eastAsia="zh-CN"/>
        </w:rPr>
        <w:t xml:space="preserve">-dimethylformamide (DMF, 20 mL) was added </w:t>
      </w:r>
      <w:r>
        <w:rPr>
          <w:rFonts w:hint="eastAsia"/>
          <w:i/>
          <w:lang w:eastAsia="zh-CN"/>
        </w:rPr>
        <w:t>via</w:t>
      </w:r>
      <w:r>
        <w:rPr>
          <w:rFonts w:hint="eastAsia"/>
          <w:lang w:eastAsia="zh-CN"/>
        </w:rPr>
        <w:t xml:space="preserve"> syringe and the mixture was stirred at 0 </w:t>
      </w:r>
      <w:proofErr w:type="spellStart"/>
      <w:r>
        <w:rPr>
          <w:rFonts w:hint="eastAsia"/>
          <w:vertAlign w:val="superscript"/>
          <w:lang w:eastAsia="zh-CN"/>
        </w:rPr>
        <w:t>o</w:t>
      </w:r>
      <w:r>
        <w:rPr>
          <w:rFonts w:hint="eastAsia"/>
          <w:lang w:eastAsia="zh-CN"/>
        </w:rPr>
        <w:t>C</w:t>
      </w:r>
      <w:proofErr w:type="spellEnd"/>
      <w:r>
        <w:rPr>
          <w:rFonts w:hint="eastAsia"/>
          <w:lang w:eastAsia="zh-CN"/>
        </w:rPr>
        <w:t xml:space="preserve"> for 30 min. Subsequently, 1,4-dibromobutane (2.3 mL) was added dropwise, and the reaction m</w:t>
      </w:r>
      <w:r>
        <w:rPr>
          <w:lang w:eastAsia="zh-CN"/>
        </w:rPr>
        <w:t>ixtu</w:t>
      </w:r>
      <w:r>
        <w:rPr>
          <w:lang w:eastAsia="zh-CN"/>
        </w:rPr>
        <w:t>re was stirred at room temperature for 4 h. After the reaction was complete, the mixture was quenched with ice-water and extracted with dichloromethane and water. The organic layer was separated, with saturated aqueous NaCl solution (3 × 20 mL), dried over</w:t>
      </w:r>
      <w:r>
        <w:rPr>
          <w:lang w:eastAsia="zh-CN"/>
        </w:rPr>
        <w:t xml:space="preserve"> anhydrous Na</w:t>
      </w:r>
      <w:r>
        <w:rPr>
          <w:vertAlign w:val="subscript"/>
          <w:lang w:eastAsia="zh-CN"/>
        </w:rPr>
        <w:t>2</w:t>
      </w:r>
      <w:r>
        <w:rPr>
          <w:lang w:eastAsia="zh-CN"/>
        </w:rPr>
        <w:t>SO</w:t>
      </w:r>
      <w:r>
        <w:rPr>
          <w:vertAlign w:val="subscript"/>
          <w:lang w:eastAsia="zh-CN"/>
        </w:rPr>
        <w:t>4</w:t>
      </w:r>
      <w:r>
        <w:rPr>
          <w:lang w:eastAsia="zh-CN"/>
        </w:rPr>
        <w:t>, and concentrated under reduced pressure. The crude product was adsorbed onto silica gel (200-300 mesh) and purified by flash column chromatography (eluent: petroleum ether/dichloromethane</w:t>
      </w:r>
      <w:r>
        <w:rPr>
          <w:rFonts w:hint="eastAsia"/>
          <w:lang w:eastAsia="zh-CN"/>
        </w:rPr>
        <w:t xml:space="preserve"> </w:t>
      </w:r>
      <w:r>
        <w:rPr>
          <w:lang w:eastAsia="zh-CN"/>
        </w:rPr>
        <w:t xml:space="preserve">= 5:1 to 4:1, v/v) to afford the target compound </w:t>
      </w:r>
      <w:r>
        <w:rPr>
          <w:lang w:eastAsia="zh-CN"/>
        </w:rPr>
        <w:t xml:space="preserve">as a white solid (1.27 g, 85% yield). </w:t>
      </w:r>
      <w:r>
        <w:rPr>
          <w:vertAlign w:val="superscript"/>
          <w:lang w:eastAsia="zh-CN"/>
        </w:rPr>
        <w:t>1</w:t>
      </w:r>
      <w:r>
        <w:rPr>
          <w:lang w:eastAsia="zh-CN"/>
        </w:rPr>
        <w:t>H NMR (500 MHz, CDCl</w:t>
      </w:r>
      <w:r>
        <w:rPr>
          <w:vertAlign w:val="subscript"/>
          <w:lang w:eastAsia="zh-CN"/>
        </w:rPr>
        <w:t>3</w:t>
      </w:r>
      <w:r>
        <w:rPr>
          <w:lang w:eastAsia="zh-CN"/>
        </w:rPr>
        <w:t>, ppm) δ 8.2</w:t>
      </w:r>
      <w:r>
        <w:rPr>
          <w:rFonts w:hint="eastAsia"/>
          <w:lang w:eastAsia="zh-CN"/>
        </w:rPr>
        <w:t>8</w:t>
      </w:r>
      <w:r>
        <w:rPr>
          <w:lang w:eastAsia="zh-CN"/>
        </w:rPr>
        <w:t xml:space="preserve"> (d, </w:t>
      </w:r>
      <w:r>
        <w:rPr>
          <w:i/>
          <w:lang w:eastAsia="zh-CN"/>
        </w:rPr>
        <w:t>J</w:t>
      </w:r>
      <w:r>
        <w:rPr>
          <w:lang w:eastAsia="zh-CN"/>
        </w:rPr>
        <w:t xml:space="preserve"> = </w:t>
      </w:r>
      <w:r>
        <w:rPr>
          <w:rFonts w:hint="eastAsia"/>
          <w:lang w:eastAsia="zh-CN"/>
        </w:rPr>
        <w:t>7.5</w:t>
      </w:r>
      <w:r>
        <w:rPr>
          <w:lang w:eastAsia="zh-CN"/>
        </w:rPr>
        <w:t xml:space="preserve"> Hz, </w:t>
      </w:r>
      <w:r>
        <w:rPr>
          <w:rFonts w:hint="eastAsia"/>
          <w:lang w:eastAsia="zh-CN"/>
        </w:rPr>
        <w:t>1</w:t>
      </w:r>
      <w:r>
        <w:rPr>
          <w:lang w:eastAsia="zh-CN"/>
        </w:rPr>
        <w:t>H), 8.2</w:t>
      </w:r>
      <w:r>
        <w:rPr>
          <w:rFonts w:hint="eastAsia"/>
          <w:lang w:eastAsia="zh-CN"/>
        </w:rPr>
        <w:t>6</w:t>
      </w:r>
      <w:r>
        <w:rPr>
          <w:lang w:eastAsia="zh-CN"/>
        </w:rPr>
        <w:t xml:space="preserve"> (d, </w:t>
      </w:r>
      <w:r>
        <w:rPr>
          <w:i/>
          <w:lang w:eastAsia="zh-CN"/>
        </w:rPr>
        <w:t>J</w:t>
      </w:r>
      <w:r>
        <w:rPr>
          <w:lang w:eastAsia="zh-CN"/>
        </w:rPr>
        <w:t xml:space="preserve"> = </w:t>
      </w:r>
      <w:r>
        <w:rPr>
          <w:rFonts w:hint="eastAsia"/>
          <w:lang w:eastAsia="zh-CN"/>
        </w:rPr>
        <w:t>8.5</w:t>
      </w:r>
      <w:r>
        <w:rPr>
          <w:lang w:eastAsia="zh-CN"/>
        </w:rPr>
        <w:t xml:space="preserve"> Hz, </w:t>
      </w:r>
      <w:r>
        <w:rPr>
          <w:rFonts w:hint="eastAsia"/>
          <w:lang w:eastAsia="zh-CN"/>
        </w:rPr>
        <w:t>1</w:t>
      </w:r>
      <w:r>
        <w:rPr>
          <w:lang w:eastAsia="zh-CN"/>
        </w:rPr>
        <w:t>H)</w:t>
      </w:r>
      <w:r>
        <w:rPr>
          <w:rFonts w:hint="eastAsia"/>
          <w:lang w:eastAsia="zh-CN"/>
        </w:rPr>
        <w:t xml:space="preserve">, </w:t>
      </w:r>
      <w:r>
        <w:rPr>
          <w:lang w:eastAsia="zh-CN"/>
        </w:rPr>
        <w:t xml:space="preserve">8.21 (d, </w:t>
      </w:r>
      <w:r>
        <w:rPr>
          <w:i/>
          <w:lang w:eastAsia="zh-CN"/>
        </w:rPr>
        <w:t xml:space="preserve">J </w:t>
      </w:r>
      <w:r>
        <w:rPr>
          <w:lang w:eastAsia="zh-CN"/>
        </w:rPr>
        <w:t xml:space="preserve">= 7.8 Hz, 1H), 7.97 (d, </w:t>
      </w:r>
      <w:r>
        <w:rPr>
          <w:i/>
          <w:lang w:eastAsia="zh-CN"/>
        </w:rPr>
        <w:t>J</w:t>
      </w:r>
      <w:r>
        <w:rPr>
          <w:lang w:eastAsia="zh-CN"/>
        </w:rPr>
        <w:t xml:space="preserve"> = 7.8 Hz, 1H), 7.58 – 7.51 (m, 3H), 7.51 – 7.49 (m, 1H), 7.46 – 7.39 (m, 2H), 4.48 (t, </w:t>
      </w:r>
      <w:r>
        <w:rPr>
          <w:i/>
          <w:lang w:eastAsia="zh-CN"/>
        </w:rPr>
        <w:t>J</w:t>
      </w:r>
      <w:r>
        <w:rPr>
          <w:lang w:eastAsia="zh-CN"/>
        </w:rPr>
        <w:t xml:space="preserve"> = 7.0 Hz, 2H), 3.40 (t, </w:t>
      </w:r>
      <w:r>
        <w:rPr>
          <w:i/>
          <w:lang w:eastAsia="zh-CN"/>
        </w:rPr>
        <w:t>J</w:t>
      </w:r>
      <w:r>
        <w:rPr>
          <w:lang w:eastAsia="zh-CN"/>
        </w:rPr>
        <w:t xml:space="preserve"> = 6.5 Hz, 2H), 2.17 – 2.10 (m, 2H), 1.9</w:t>
      </w:r>
      <w:r>
        <w:rPr>
          <w:rFonts w:hint="eastAsia"/>
          <w:lang w:eastAsia="zh-CN"/>
        </w:rPr>
        <w:t xml:space="preserve">8 </w:t>
      </w:r>
      <w:r>
        <w:rPr>
          <w:lang w:eastAsia="zh-CN"/>
        </w:rPr>
        <w:t xml:space="preserve">– </w:t>
      </w:r>
      <w:r>
        <w:rPr>
          <w:rFonts w:hint="eastAsia"/>
          <w:lang w:eastAsia="zh-CN"/>
        </w:rPr>
        <w:t>1.93</w:t>
      </w:r>
      <w:r>
        <w:rPr>
          <w:lang w:eastAsia="zh-CN"/>
        </w:rPr>
        <w:t xml:space="preserve"> (</w:t>
      </w:r>
      <w:r>
        <w:rPr>
          <w:rFonts w:hint="eastAsia"/>
          <w:lang w:eastAsia="zh-CN"/>
        </w:rPr>
        <w:t>m</w:t>
      </w:r>
      <w:r>
        <w:rPr>
          <w:lang w:eastAsia="zh-CN"/>
        </w:rPr>
        <w:t xml:space="preserve">, 2H). </w:t>
      </w:r>
      <w:r>
        <w:rPr>
          <w:vertAlign w:val="superscript"/>
          <w:lang w:eastAsia="zh-CN"/>
        </w:rPr>
        <w:t>13</w:t>
      </w:r>
      <w:r>
        <w:rPr>
          <w:lang w:eastAsia="zh-CN"/>
        </w:rPr>
        <w:t>C NMR (126 MHz, CDCl</w:t>
      </w:r>
      <w:r>
        <w:rPr>
          <w:vertAlign w:val="subscript"/>
          <w:lang w:eastAsia="zh-CN"/>
        </w:rPr>
        <w:t>3</w:t>
      </w:r>
      <w:r>
        <w:rPr>
          <w:lang w:eastAsia="zh-CN"/>
        </w:rPr>
        <w:t>, ppm) δ 139.98, 139.29, 138.59, 136.10, 133.05, 128.26, 125</w:t>
      </w:r>
      <w:r>
        <w:rPr>
          <w:lang w:eastAsia="zh-CN"/>
        </w:rPr>
        <w:t>.50, 125.19, 124.61, 123.00, 122.10, 121.80, 120.82, 119.76, 119.12, 116.51, 108.82, 106.42, 42.55, 33.10, 30.19, 27.81.</w:t>
      </w:r>
    </w:p>
    <w:p w14:paraId="43D869ED" w14:textId="052B81DE" w:rsidR="00B7246E" w:rsidRDefault="0028418A">
      <w:pPr>
        <w:pStyle w:val="SMText"/>
        <w:spacing w:beforeLines="50" w:before="120" w:afterLines="50" w:after="120" w:line="360" w:lineRule="auto"/>
        <w:ind w:firstLine="482"/>
        <w:jc w:val="both"/>
        <w:rPr>
          <w:lang w:eastAsia="zh-CN"/>
        </w:rPr>
      </w:pPr>
      <w:r>
        <w:rPr>
          <w:i/>
          <w:lang w:eastAsia="zh-CN"/>
        </w:rPr>
        <w:t>Synthesis of (4-(5H-benzo[4,</w:t>
      </w:r>
      <w:proofErr w:type="gramStart"/>
      <w:r>
        <w:rPr>
          <w:i/>
          <w:lang w:eastAsia="zh-CN"/>
        </w:rPr>
        <w:t>5]</w:t>
      </w:r>
      <w:proofErr w:type="spellStart"/>
      <w:r>
        <w:rPr>
          <w:i/>
          <w:lang w:eastAsia="zh-CN"/>
        </w:rPr>
        <w:t>thieno</w:t>
      </w:r>
      <w:proofErr w:type="spellEnd"/>
      <w:proofErr w:type="gramEnd"/>
      <w:r>
        <w:rPr>
          <w:i/>
          <w:lang w:eastAsia="zh-CN"/>
        </w:rPr>
        <w:t>[3,2-c]carbazol-5-yl)butyl)phosphonic acid</w:t>
      </w:r>
      <w:r>
        <w:rPr>
          <w:lang w:eastAsia="zh-CN"/>
        </w:rPr>
        <w:t xml:space="preserve"> (</w:t>
      </w:r>
      <w:r>
        <w:rPr>
          <w:b/>
          <w:lang w:eastAsia="zh-CN"/>
        </w:rPr>
        <w:t>DB</w:t>
      </w:r>
      <w:r>
        <w:rPr>
          <w:rFonts w:hint="eastAsia"/>
          <w:b/>
          <w:lang w:eastAsia="zh-CN"/>
        </w:rPr>
        <w:t>T</w:t>
      </w:r>
      <w:r>
        <w:rPr>
          <w:b/>
          <w:lang w:eastAsia="zh-CN"/>
        </w:rPr>
        <w:t>21ID</w:t>
      </w:r>
      <w:r>
        <w:rPr>
          <w:lang w:eastAsia="zh-CN"/>
        </w:rPr>
        <w:t>): DB</w:t>
      </w:r>
      <w:r>
        <w:rPr>
          <w:rFonts w:hint="eastAsia"/>
          <w:lang w:eastAsia="zh-CN"/>
        </w:rPr>
        <w:t>T</w:t>
      </w:r>
      <w:r>
        <w:rPr>
          <w:lang w:eastAsia="zh-CN"/>
        </w:rPr>
        <w:t>21ID' (1.00 g, 2.44 mmol) was charged into</w:t>
      </w:r>
      <w:r>
        <w:rPr>
          <w:lang w:eastAsia="zh-CN"/>
        </w:rPr>
        <w:t xml:space="preserve"> a 100 mL</w:t>
      </w:r>
      <w:r>
        <w:rPr>
          <w:rFonts w:hint="eastAsia"/>
          <w:lang w:eastAsia="zh-CN"/>
        </w:rPr>
        <w:t xml:space="preserve"> </w:t>
      </w:r>
      <w:r>
        <w:rPr>
          <w:lang w:eastAsia="zh-CN"/>
        </w:rPr>
        <w:t>dry Schlenk flask. The flask was subjected to three cycles of evacuation and argon purging. Anhydrous and deoxy</w:t>
      </w:r>
      <w:r>
        <w:rPr>
          <w:rFonts w:hint="eastAsia"/>
          <w:lang w:eastAsia="zh-CN"/>
        </w:rPr>
        <w:t xml:space="preserve">genated triethyl phosphite (10 mL) was then added via syringe. The mixture was heated </w:t>
      </w:r>
      <w:r>
        <w:rPr>
          <w:rFonts w:hint="eastAsia"/>
          <w:lang w:eastAsia="zh-CN"/>
        </w:rPr>
        <w:lastRenderedPageBreak/>
        <w:t xml:space="preserve">to 160 </w:t>
      </w:r>
      <w:proofErr w:type="spellStart"/>
      <w:r>
        <w:rPr>
          <w:rFonts w:hint="eastAsia"/>
          <w:vertAlign w:val="superscript"/>
          <w:lang w:eastAsia="zh-CN"/>
        </w:rPr>
        <w:t>o</w:t>
      </w:r>
      <w:r>
        <w:rPr>
          <w:rFonts w:hint="eastAsia"/>
          <w:lang w:eastAsia="zh-CN"/>
        </w:rPr>
        <w:t>C</w:t>
      </w:r>
      <w:proofErr w:type="spellEnd"/>
      <w:r>
        <w:rPr>
          <w:rFonts w:hint="eastAsia"/>
          <w:lang w:eastAsia="zh-CN"/>
        </w:rPr>
        <w:t xml:space="preserve"> under an argon atmosphere and stirred f</w:t>
      </w:r>
      <w:r>
        <w:rPr>
          <w:rFonts w:hint="eastAsia"/>
          <w:lang w:eastAsia="zh-CN"/>
        </w:rPr>
        <w:t>or 24 h. After cooling to room temperature, the extra triethyl phosphite was removed by reduced pressure distillation to giv</w:t>
      </w:r>
      <w:r>
        <w:rPr>
          <w:lang w:eastAsia="zh-CN"/>
        </w:rPr>
        <w:t>e light-yellow oil</w:t>
      </w:r>
      <w:r>
        <w:rPr>
          <w:rFonts w:hint="eastAsia"/>
          <w:lang w:eastAsia="zh-CN"/>
        </w:rPr>
        <w:t>.</w:t>
      </w:r>
      <w:r>
        <w:rPr>
          <w:lang w:eastAsia="zh-CN"/>
        </w:rPr>
        <w:t xml:space="preserve"> </w:t>
      </w:r>
      <w:r>
        <w:rPr>
          <w:rFonts w:hint="eastAsia"/>
          <w:lang w:eastAsia="zh-CN"/>
        </w:rPr>
        <w:t>W</w:t>
      </w:r>
      <w:r>
        <w:rPr>
          <w:lang w:eastAsia="zh-CN"/>
        </w:rPr>
        <w:t>ithout further purification</w:t>
      </w:r>
      <w:r>
        <w:rPr>
          <w:rFonts w:hint="eastAsia"/>
          <w:lang w:eastAsia="zh-CN"/>
        </w:rPr>
        <w:t>, t</w:t>
      </w:r>
      <w:r>
        <w:rPr>
          <w:lang w:eastAsia="zh-CN"/>
        </w:rPr>
        <w:t>he light-yellow oil was transferred to a dry 100 mL Schlenk flask. After three ev</w:t>
      </w:r>
      <w:r>
        <w:rPr>
          <w:lang w:eastAsia="zh-CN"/>
        </w:rPr>
        <w:t xml:space="preserve">acuation-argon purging cycles, anhydrous and deoxygenated 1,4-dioxane (10 mL) was added via syringe to </w:t>
      </w:r>
      <w:r>
        <w:rPr>
          <w:rFonts w:hint="eastAsia"/>
          <w:lang w:eastAsia="zh-CN"/>
        </w:rPr>
        <w:t>ensure</w:t>
      </w:r>
      <w:r>
        <w:rPr>
          <w:lang w:eastAsia="zh-CN"/>
        </w:rPr>
        <w:t xml:space="preserve"> complete dissolution. </w:t>
      </w:r>
      <w:proofErr w:type="spellStart"/>
      <w:r>
        <w:rPr>
          <w:lang w:eastAsia="zh-CN"/>
        </w:rPr>
        <w:t>Bromotrimethylsilane</w:t>
      </w:r>
      <w:proofErr w:type="spellEnd"/>
      <w:r>
        <w:rPr>
          <w:lang w:eastAsia="zh-CN"/>
        </w:rPr>
        <w:t xml:space="preserve"> (3.73 g, 24.57 mmol) was added dropwise under an argon atmosphere. The reaction mixture was then stirre</w:t>
      </w:r>
      <w:r>
        <w:rPr>
          <w:lang w:eastAsia="zh-CN"/>
        </w:rPr>
        <w:t>d at room temperature for 18 h.</w:t>
      </w:r>
      <w:r>
        <w:rPr>
          <w:rFonts w:hint="eastAsia"/>
          <w:lang w:eastAsia="zh-CN"/>
        </w:rPr>
        <w:t xml:space="preserve"> </w:t>
      </w:r>
      <w:r>
        <w:rPr>
          <w:lang w:eastAsia="zh-CN"/>
        </w:rPr>
        <w:t>After the reaction was complete,</w:t>
      </w:r>
      <w:r>
        <w:rPr>
          <w:rFonts w:hint="eastAsia"/>
          <w:lang w:eastAsia="zh-CN"/>
        </w:rPr>
        <w:t xml:space="preserve"> </w:t>
      </w:r>
      <w:r>
        <w:rPr>
          <w:lang w:eastAsia="zh-CN"/>
        </w:rPr>
        <w:t xml:space="preserve">the 1,4-dioxane was removed with rotary evaporator to give a white solid. The white solid was dissolved in methanol (10 mL) at room temperature, </w:t>
      </w:r>
      <w:r>
        <w:rPr>
          <w:rFonts w:hint="eastAsia"/>
          <w:lang w:eastAsia="zh-CN"/>
        </w:rPr>
        <w:t xml:space="preserve">and </w:t>
      </w:r>
      <w:r>
        <w:rPr>
          <w:lang w:eastAsia="zh-CN"/>
        </w:rPr>
        <w:t>then deionized water was added dropwise un</w:t>
      </w:r>
      <w:r>
        <w:rPr>
          <w:lang w:eastAsia="zh-CN"/>
        </w:rPr>
        <w:t xml:space="preserve">til the mixture became opaque and stirred for </w:t>
      </w:r>
      <w:r>
        <w:rPr>
          <w:rFonts w:hint="eastAsia"/>
          <w:lang w:eastAsia="zh-CN"/>
        </w:rPr>
        <w:t xml:space="preserve">additional </w:t>
      </w:r>
      <w:r>
        <w:rPr>
          <w:lang w:eastAsia="zh-CN"/>
        </w:rPr>
        <w:t>12 h. The crude product was collected by filtration and washed with deionized water (3 × 5 m</w:t>
      </w:r>
      <w:r>
        <w:rPr>
          <w:rFonts w:hint="eastAsia"/>
          <w:lang w:eastAsia="zh-CN"/>
        </w:rPr>
        <w:t>L</w:t>
      </w:r>
      <w:r>
        <w:rPr>
          <w:lang w:eastAsia="zh-CN"/>
        </w:rPr>
        <w:t>). The crude product was dissolved in tetrahydrofuran (THF</w:t>
      </w:r>
      <w:r w:rsidRPr="001164D8">
        <w:rPr>
          <w:szCs w:val="24"/>
          <w:lang w:eastAsia="zh-CN"/>
        </w:rPr>
        <w:t xml:space="preserve">) and </w:t>
      </w:r>
      <w:r w:rsidR="001164D8" w:rsidRPr="001164D8">
        <w:rPr>
          <w:rStyle w:val="cf01"/>
          <w:rFonts w:ascii="Times New Roman" w:hAnsi="Times New Roman" w:hint="default"/>
          <w:sz w:val="24"/>
          <w:szCs w:val="24"/>
        </w:rPr>
        <w:t>reprecipitated</w:t>
      </w:r>
      <w:r w:rsidR="001164D8" w:rsidRPr="001164D8">
        <w:rPr>
          <w:rStyle w:val="cf01"/>
          <w:rFonts w:ascii="Times New Roman" w:hAnsi="Times New Roman" w:hint="default"/>
          <w:sz w:val="24"/>
          <w:szCs w:val="24"/>
        </w:rPr>
        <w:t xml:space="preserve"> </w:t>
      </w:r>
      <w:r w:rsidRPr="001164D8">
        <w:rPr>
          <w:szCs w:val="24"/>
          <w:lang w:eastAsia="zh-CN"/>
        </w:rPr>
        <w:t>in cyclo</w:t>
      </w:r>
      <w:r>
        <w:rPr>
          <w:lang w:eastAsia="zh-CN"/>
        </w:rPr>
        <w:t>hexane, collected</w:t>
      </w:r>
      <w:r>
        <w:rPr>
          <w:lang w:eastAsia="zh-CN"/>
        </w:rPr>
        <w:t xml:space="preserve"> by filtration, and dried to give the </w:t>
      </w:r>
      <w:r>
        <w:rPr>
          <w:rFonts w:hint="eastAsia"/>
          <w:lang w:eastAsia="zh-CN"/>
        </w:rPr>
        <w:t>target</w:t>
      </w:r>
      <w:r>
        <w:rPr>
          <w:lang w:eastAsia="zh-CN"/>
        </w:rPr>
        <w:t xml:space="preserve"> product as a white solid. (850 mg, 8</w:t>
      </w:r>
      <w:r>
        <w:rPr>
          <w:rFonts w:hint="eastAsia"/>
          <w:lang w:eastAsia="zh-CN"/>
        </w:rPr>
        <w:t>5</w:t>
      </w:r>
      <w:r>
        <w:rPr>
          <w:lang w:eastAsia="zh-CN"/>
        </w:rPr>
        <w:t xml:space="preserve">% yield). </w:t>
      </w:r>
      <w:r>
        <w:rPr>
          <w:vertAlign w:val="superscript"/>
          <w:lang w:eastAsia="zh-CN"/>
        </w:rPr>
        <w:t>1</w:t>
      </w:r>
      <w:r>
        <w:rPr>
          <w:lang w:eastAsia="zh-CN"/>
        </w:rPr>
        <w:t xml:space="preserve">H NMR (500 MHz, DMSO, ppm) δ 8.45 (d, </w:t>
      </w:r>
      <w:r>
        <w:rPr>
          <w:i/>
          <w:lang w:eastAsia="zh-CN"/>
        </w:rPr>
        <w:t>J</w:t>
      </w:r>
      <w:r>
        <w:rPr>
          <w:lang w:eastAsia="zh-CN"/>
        </w:rPr>
        <w:t xml:space="preserve"> = 8.7 Hz, 1H), 8.41 (d, </w:t>
      </w:r>
      <w:r>
        <w:rPr>
          <w:i/>
          <w:lang w:eastAsia="zh-CN"/>
        </w:rPr>
        <w:t>J</w:t>
      </w:r>
      <w:r>
        <w:rPr>
          <w:lang w:eastAsia="zh-CN"/>
        </w:rPr>
        <w:t xml:space="preserve"> = 7.8 Hz, 1H), 8.14 (t, </w:t>
      </w:r>
      <w:r>
        <w:rPr>
          <w:i/>
          <w:lang w:eastAsia="zh-CN"/>
        </w:rPr>
        <w:t>J</w:t>
      </w:r>
      <w:r>
        <w:rPr>
          <w:lang w:eastAsia="zh-CN"/>
        </w:rPr>
        <w:t xml:space="preserve"> = 7.9 Hz, 2H), 7.86 (d, </w:t>
      </w:r>
      <w:r>
        <w:rPr>
          <w:i/>
          <w:lang w:eastAsia="zh-CN"/>
        </w:rPr>
        <w:t>J</w:t>
      </w:r>
      <w:r>
        <w:rPr>
          <w:lang w:eastAsia="zh-CN"/>
        </w:rPr>
        <w:t xml:space="preserve"> = 8.6 Hz, 1H), 7.80 (d, </w:t>
      </w:r>
      <w:r>
        <w:rPr>
          <w:i/>
          <w:lang w:eastAsia="zh-CN"/>
        </w:rPr>
        <w:t>J</w:t>
      </w:r>
      <w:r>
        <w:rPr>
          <w:lang w:eastAsia="zh-CN"/>
        </w:rPr>
        <w:t xml:space="preserve"> = 8.2 Hz, 1H), 7.57</w:t>
      </w:r>
      <w:r>
        <w:rPr>
          <w:lang w:eastAsia="zh-CN"/>
        </w:rPr>
        <w:t xml:space="preserve"> (q, </w:t>
      </w:r>
      <w:r>
        <w:rPr>
          <w:i/>
          <w:lang w:eastAsia="zh-CN"/>
        </w:rPr>
        <w:t>J</w:t>
      </w:r>
      <w:r>
        <w:rPr>
          <w:lang w:eastAsia="zh-CN"/>
        </w:rPr>
        <w:t xml:space="preserve"> = 7.7 Hz, 2H), 7.52 – 7.47 (m, 1H), 7.41 (t, </w:t>
      </w:r>
      <w:r>
        <w:rPr>
          <w:i/>
          <w:lang w:eastAsia="zh-CN"/>
        </w:rPr>
        <w:t>J</w:t>
      </w:r>
      <w:r>
        <w:rPr>
          <w:lang w:eastAsia="zh-CN"/>
        </w:rPr>
        <w:t xml:space="preserve"> = 7.4 Hz, 1H), 4.57 (t, </w:t>
      </w:r>
      <w:r>
        <w:rPr>
          <w:i/>
          <w:lang w:eastAsia="zh-CN"/>
        </w:rPr>
        <w:t>J</w:t>
      </w:r>
      <w:r>
        <w:rPr>
          <w:lang w:eastAsia="zh-CN"/>
        </w:rPr>
        <w:t xml:space="preserve"> = 7.1 Hz, 2H), 1.96 – 1.91 (m, 2H), 1.62 – 1.54 (m, 4H). </w:t>
      </w:r>
      <w:r>
        <w:rPr>
          <w:vertAlign w:val="superscript"/>
          <w:lang w:eastAsia="zh-CN"/>
        </w:rPr>
        <w:t>13</w:t>
      </w:r>
      <w:r>
        <w:rPr>
          <w:lang w:eastAsia="zh-CN"/>
        </w:rPr>
        <w:t xml:space="preserve">C NMR (126 MHz, DMSO, ppm) δ 140.23, 139.67, 137.88, 136.19, 131.98, 128.00, 126.10, 125.91, 125.46, 123.66, 121.68, 121.35, 121.19, 120.15, 120.08, 115.68, 110.45, 108.25, 42.99, 30.30, 30.18, 28.35, 27.26, 20.94, 20.90. </w:t>
      </w:r>
      <w:r>
        <w:rPr>
          <w:vertAlign w:val="superscript"/>
          <w:lang w:eastAsia="zh-CN"/>
        </w:rPr>
        <w:t>31</w:t>
      </w:r>
      <w:r>
        <w:rPr>
          <w:lang w:eastAsia="zh-CN"/>
        </w:rPr>
        <w:t>P NMR (202 MHz, DMSO, ppm) δ 26.</w:t>
      </w:r>
      <w:r>
        <w:rPr>
          <w:lang w:eastAsia="zh-CN"/>
        </w:rPr>
        <w:t xml:space="preserve">20. HRMS (ESI) m/z </w:t>
      </w:r>
      <w:proofErr w:type="spellStart"/>
      <w:r>
        <w:rPr>
          <w:lang w:eastAsia="zh-CN"/>
        </w:rPr>
        <w:t>calcd</w:t>
      </w:r>
      <w:proofErr w:type="spellEnd"/>
      <w:r>
        <w:rPr>
          <w:lang w:eastAsia="zh-CN"/>
        </w:rPr>
        <w:t xml:space="preserve"> for C</w:t>
      </w:r>
      <w:r>
        <w:rPr>
          <w:vertAlign w:val="subscript"/>
          <w:lang w:eastAsia="zh-CN"/>
        </w:rPr>
        <w:t>22</w:t>
      </w:r>
      <w:r>
        <w:rPr>
          <w:lang w:eastAsia="zh-CN"/>
        </w:rPr>
        <w:t>H</w:t>
      </w:r>
      <w:r>
        <w:rPr>
          <w:vertAlign w:val="subscript"/>
          <w:lang w:eastAsia="zh-CN"/>
        </w:rPr>
        <w:t>20</w:t>
      </w:r>
      <w:r>
        <w:rPr>
          <w:lang w:eastAsia="zh-CN"/>
        </w:rPr>
        <w:t>NO</w:t>
      </w:r>
      <w:r>
        <w:rPr>
          <w:vertAlign w:val="subscript"/>
          <w:lang w:eastAsia="zh-CN"/>
        </w:rPr>
        <w:t>3</w:t>
      </w:r>
      <w:r>
        <w:rPr>
          <w:lang w:eastAsia="zh-CN"/>
        </w:rPr>
        <w:t>PS</w:t>
      </w:r>
      <w:r>
        <w:rPr>
          <w:vertAlign w:val="superscript"/>
          <w:lang w:eastAsia="zh-CN"/>
        </w:rPr>
        <w:t>+</w:t>
      </w:r>
      <w:r>
        <w:rPr>
          <w:lang w:eastAsia="zh-CN"/>
        </w:rPr>
        <w:t xml:space="preserve"> [M]</w:t>
      </w:r>
      <w:r>
        <w:rPr>
          <w:vertAlign w:val="superscript"/>
          <w:lang w:eastAsia="zh-CN"/>
        </w:rPr>
        <w:t>+</w:t>
      </w:r>
      <w:r>
        <w:rPr>
          <w:lang w:eastAsia="zh-CN"/>
        </w:rPr>
        <w:t xml:space="preserve"> 410.09743, found 410.09668.</w:t>
      </w:r>
    </w:p>
    <w:p w14:paraId="60649092" w14:textId="0BF20CD5" w:rsidR="00B7246E" w:rsidRDefault="0028418A">
      <w:pPr>
        <w:pStyle w:val="SMText"/>
        <w:spacing w:beforeLines="50" w:before="120" w:afterLines="50" w:after="120" w:line="360" w:lineRule="auto"/>
        <w:ind w:firstLine="482"/>
        <w:jc w:val="both"/>
        <w:rPr>
          <w:lang w:eastAsia="zh-CN"/>
        </w:rPr>
      </w:pPr>
      <w:r>
        <w:rPr>
          <w:i/>
          <w:lang w:eastAsia="zh-CN"/>
        </w:rPr>
        <w:t>Synthesis of 11-(4-bromobutyl)-11H-benzo[4,</w:t>
      </w:r>
      <w:proofErr w:type="gramStart"/>
      <w:r>
        <w:rPr>
          <w:i/>
          <w:lang w:eastAsia="zh-CN"/>
        </w:rPr>
        <w:t>5]</w:t>
      </w:r>
      <w:proofErr w:type="spellStart"/>
      <w:r>
        <w:rPr>
          <w:i/>
          <w:lang w:eastAsia="zh-CN"/>
        </w:rPr>
        <w:t>thieno</w:t>
      </w:r>
      <w:proofErr w:type="spellEnd"/>
      <w:proofErr w:type="gramEnd"/>
      <w:r>
        <w:rPr>
          <w:i/>
          <w:lang w:eastAsia="zh-CN"/>
        </w:rPr>
        <w:t>[3,2-b]carbazole</w:t>
      </w:r>
      <w:r>
        <w:rPr>
          <w:lang w:eastAsia="zh-CN"/>
        </w:rPr>
        <w:t xml:space="preserve"> (</w:t>
      </w:r>
      <w:r>
        <w:rPr>
          <w:b/>
          <w:lang w:eastAsia="zh-CN"/>
        </w:rPr>
        <w:t>DBT32ID'</w:t>
      </w:r>
      <w:r>
        <w:rPr>
          <w:lang w:eastAsia="zh-CN"/>
        </w:rPr>
        <w:t xml:space="preserve">): Following an analogous procedure to that </w:t>
      </w:r>
      <w:r>
        <w:rPr>
          <w:rFonts w:hint="eastAsia"/>
          <w:lang w:eastAsia="zh-CN"/>
        </w:rPr>
        <w:t>of</w:t>
      </w:r>
      <w:r>
        <w:rPr>
          <w:lang w:eastAsia="zh-CN"/>
        </w:rPr>
        <w:t xml:space="preserve"> DBT21ID', a mixture of 11</w:t>
      </w:r>
      <w:r>
        <w:rPr>
          <w:i/>
          <w:lang w:eastAsia="zh-CN"/>
        </w:rPr>
        <w:t>H</w:t>
      </w:r>
      <w:r>
        <w:rPr>
          <w:lang w:eastAsia="zh-CN"/>
        </w:rPr>
        <w:t>-benzo[4,5]</w:t>
      </w:r>
      <w:proofErr w:type="spellStart"/>
      <w:r>
        <w:rPr>
          <w:lang w:eastAsia="zh-CN"/>
        </w:rPr>
        <w:t>thieno</w:t>
      </w:r>
      <w:proofErr w:type="spellEnd"/>
      <w:r>
        <w:rPr>
          <w:lang w:eastAsia="zh-CN"/>
        </w:rPr>
        <w:t>[3,2-</w:t>
      </w:r>
      <w:r>
        <w:rPr>
          <w:i/>
          <w:lang w:eastAsia="zh-CN"/>
        </w:rPr>
        <w:t>b</w:t>
      </w:r>
      <w:r>
        <w:rPr>
          <w:lang w:eastAsia="zh-CN"/>
        </w:rPr>
        <w:t>]carbazo</w:t>
      </w:r>
      <w:r>
        <w:rPr>
          <w:lang w:eastAsia="zh-CN"/>
        </w:rPr>
        <w:t xml:space="preserve">le (250 mg, 0.92 mmol), </w:t>
      </w:r>
      <w:proofErr w:type="spellStart"/>
      <w:r>
        <w:rPr>
          <w:lang w:eastAsia="zh-CN"/>
        </w:rPr>
        <w:t>NaH</w:t>
      </w:r>
      <w:proofErr w:type="spellEnd"/>
      <w:r>
        <w:rPr>
          <w:lang w:eastAsia="zh-CN"/>
        </w:rPr>
        <w:t xml:space="preserve"> (110 mg, 4.58 mmol), and 1,4-dibromobutane (0.6 mL) was reacted in DMF (5 m</w:t>
      </w:r>
      <w:r w:rsidR="001164D8">
        <w:rPr>
          <w:lang w:eastAsia="zh-CN"/>
        </w:rPr>
        <w:t>L</w:t>
      </w:r>
      <w:r>
        <w:rPr>
          <w:lang w:eastAsia="zh-CN"/>
        </w:rPr>
        <w:t>) to afford the crude product. The crude product was purified by silica gel column chromatography (200-300 mesh, eluent: petroleum ether/dichlorometh</w:t>
      </w:r>
      <w:r>
        <w:rPr>
          <w:lang w:eastAsia="zh-CN"/>
        </w:rPr>
        <w:t>ane = 5:1 to 4:1, v/v) to afford the target compound as a white solid (320 mg, 8</w:t>
      </w:r>
      <w:r>
        <w:rPr>
          <w:rFonts w:hint="eastAsia"/>
          <w:lang w:eastAsia="zh-CN"/>
        </w:rPr>
        <w:t>6</w:t>
      </w:r>
      <w:r>
        <w:rPr>
          <w:lang w:eastAsia="zh-CN"/>
        </w:rPr>
        <w:t xml:space="preserve">% yield). 1H NMR (500 MHz, CDCl3, ppm) δ 8.50 (s, 1H), 8.28 – 8.24 (m, 1H), 8.15 (d, </w:t>
      </w:r>
      <w:r>
        <w:rPr>
          <w:i/>
          <w:lang w:eastAsia="zh-CN"/>
        </w:rPr>
        <w:t>J</w:t>
      </w:r>
      <w:r>
        <w:rPr>
          <w:lang w:eastAsia="zh-CN"/>
        </w:rPr>
        <w:t xml:space="preserve"> = 7.7 Hz, 1H), 8.09 (s, 1H), 7.86 (dd, </w:t>
      </w:r>
      <w:r>
        <w:rPr>
          <w:i/>
          <w:lang w:eastAsia="zh-CN"/>
        </w:rPr>
        <w:t>J</w:t>
      </w:r>
      <w:r>
        <w:rPr>
          <w:lang w:eastAsia="zh-CN"/>
        </w:rPr>
        <w:t xml:space="preserve"> = 6.2, 2.6 Hz, 1H), 7.53 – 7.49 (m, 1H), 7.49 –</w:t>
      </w:r>
      <w:r>
        <w:rPr>
          <w:lang w:eastAsia="zh-CN"/>
        </w:rPr>
        <w:t xml:space="preserve"> 7.45 (m, 2H), 7.41 (d, </w:t>
      </w:r>
      <w:r>
        <w:rPr>
          <w:i/>
          <w:lang w:eastAsia="zh-CN"/>
        </w:rPr>
        <w:t>J</w:t>
      </w:r>
      <w:r>
        <w:rPr>
          <w:lang w:eastAsia="zh-CN"/>
        </w:rPr>
        <w:t xml:space="preserve"> = 8.2 Hz, 1H), 7.27 (d, </w:t>
      </w:r>
      <w:r>
        <w:rPr>
          <w:i/>
          <w:lang w:eastAsia="zh-CN"/>
        </w:rPr>
        <w:t>J</w:t>
      </w:r>
      <w:r>
        <w:rPr>
          <w:lang w:eastAsia="zh-CN"/>
        </w:rPr>
        <w:t xml:space="preserve"> = 7.4 Hz, 1H), 4.45 (t, </w:t>
      </w:r>
      <w:r>
        <w:rPr>
          <w:i/>
          <w:lang w:eastAsia="zh-CN"/>
        </w:rPr>
        <w:t>J</w:t>
      </w:r>
      <w:r>
        <w:rPr>
          <w:lang w:eastAsia="zh-CN"/>
        </w:rPr>
        <w:t xml:space="preserve"> = 7.0 Hz, 2H), 3.42 (t, </w:t>
      </w:r>
      <w:r>
        <w:rPr>
          <w:i/>
          <w:lang w:eastAsia="zh-CN"/>
        </w:rPr>
        <w:t>J</w:t>
      </w:r>
      <w:r>
        <w:rPr>
          <w:lang w:eastAsia="zh-CN"/>
        </w:rPr>
        <w:t xml:space="preserve"> = 6.5 Hz, 2H), 2.1</w:t>
      </w:r>
      <w:r>
        <w:rPr>
          <w:rFonts w:hint="eastAsia"/>
          <w:lang w:eastAsia="zh-CN"/>
        </w:rPr>
        <w:t>7</w:t>
      </w:r>
      <w:r>
        <w:rPr>
          <w:lang w:eastAsia="zh-CN"/>
        </w:rPr>
        <w:t xml:space="preserve"> – </w:t>
      </w:r>
      <w:r>
        <w:rPr>
          <w:rFonts w:hint="eastAsia"/>
          <w:lang w:eastAsia="zh-CN"/>
        </w:rPr>
        <w:t>2.13</w:t>
      </w:r>
      <w:r>
        <w:rPr>
          <w:lang w:eastAsia="zh-CN"/>
        </w:rPr>
        <w:t xml:space="preserve"> (</w:t>
      </w:r>
      <w:r>
        <w:rPr>
          <w:rFonts w:hint="eastAsia"/>
          <w:lang w:eastAsia="zh-CN"/>
        </w:rPr>
        <w:t>m</w:t>
      </w:r>
      <w:r>
        <w:rPr>
          <w:lang w:eastAsia="zh-CN"/>
        </w:rPr>
        <w:t xml:space="preserve">, 2H), </w:t>
      </w:r>
      <w:r>
        <w:rPr>
          <w:rFonts w:hint="eastAsia"/>
          <w:lang w:eastAsia="zh-CN"/>
        </w:rPr>
        <w:t>2.01</w:t>
      </w:r>
      <w:r>
        <w:rPr>
          <w:lang w:eastAsia="zh-CN"/>
        </w:rPr>
        <w:t xml:space="preserve"> – </w:t>
      </w:r>
      <w:r>
        <w:rPr>
          <w:rFonts w:hint="eastAsia"/>
          <w:lang w:eastAsia="zh-CN"/>
        </w:rPr>
        <w:t>1.95</w:t>
      </w:r>
      <w:r>
        <w:rPr>
          <w:lang w:eastAsia="zh-CN"/>
        </w:rPr>
        <w:t xml:space="preserve"> (</w:t>
      </w:r>
      <w:r>
        <w:rPr>
          <w:rFonts w:hint="eastAsia"/>
          <w:lang w:eastAsia="zh-CN"/>
        </w:rPr>
        <w:t>m</w:t>
      </w:r>
      <w:r>
        <w:rPr>
          <w:lang w:eastAsia="zh-CN"/>
        </w:rPr>
        <w:t xml:space="preserve">, 2H). </w:t>
      </w:r>
      <w:r>
        <w:rPr>
          <w:vertAlign w:val="superscript"/>
          <w:lang w:eastAsia="zh-CN"/>
        </w:rPr>
        <w:t>13</w:t>
      </w:r>
      <w:r>
        <w:rPr>
          <w:lang w:eastAsia="zh-CN"/>
        </w:rPr>
        <w:t>C NMR (126 MHz, CDCl</w:t>
      </w:r>
      <w:r>
        <w:rPr>
          <w:vertAlign w:val="subscript"/>
          <w:lang w:eastAsia="zh-CN"/>
        </w:rPr>
        <w:t>3</w:t>
      </w:r>
      <w:r>
        <w:rPr>
          <w:lang w:eastAsia="zh-CN"/>
        </w:rPr>
        <w:t>, ppm) δ 141.62, 140.23, 139.10, 135.71, 134.18, 130.65, 126.61, 126.48,</w:t>
      </w:r>
      <w:r>
        <w:rPr>
          <w:lang w:eastAsia="zh-CN"/>
        </w:rPr>
        <w:t xml:space="preserve"> 124.12, 122.99, 122.13, 121.37, 120.63, 119.09, 114.00, 108.48, 100.45, 42.37, 33.20, 30.23, 27.44.</w:t>
      </w:r>
    </w:p>
    <w:p w14:paraId="0D0B2B53" w14:textId="77777777" w:rsidR="00B7246E" w:rsidRDefault="0028418A">
      <w:pPr>
        <w:pStyle w:val="SMText"/>
        <w:spacing w:beforeLines="50" w:before="120" w:afterLines="50" w:after="120" w:line="360" w:lineRule="auto"/>
        <w:ind w:firstLine="482"/>
        <w:jc w:val="both"/>
        <w:rPr>
          <w:lang w:eastAsia="zh-CN"/>
        </w:rPr>
      </w:pPr>
      <w:r>
        <w:rPr>
          <w:i/>
          <w:lang w:eastAsia="zh-CN"/>
        </w:rPr>
        <w:lastRenderedPageBreak/>
        <w:t>Synthesis of (4-(11H-benzo[4,</w:t>
      </w:r>
      <w:proofErr w:type="gramStart"/>
      <w:r>
        <w:rPr>
          <w:i/>
          <w:lang w:eastAsia="zh-CN"/>
        </w:rPr>
        <w:t>5]</w:t>
      </w:r>
      <w:proofErr w:type="spellStart"/>
      <w:r>
        <w:rPr>
          <w:i/>
          <w:lang w:eastAsia="zh-CN"/>
        </w:rPr>
        <w:t>thieno</w:t>
      </w:r>
      <w:proofErr w:type="spellEnd"/>
      <w:proofErr w:type="gramEnd"/>
      <w:r>
        <w:rPr>
          <w:i/>
          <w:lang w:eastAsia="zh-CN"/>
        </w:rPr>
        <w:t>[3,2-b]carbazol-11-yl)butyl)phosphonic acid</w:t>
      </w:r>
      <w:r>
        <w:rPr>
          <w:lang w:eastAsia="zh-CN"/>
        </w:rPr>
        <w:t xml:space="preserve"> (</w:t>
      </w:r>
      <w:r>
        <w:rPr>
          <w:b/>
          <w:lang w:eastAsia="zh-CN"/>
        </w:rPr>
        <w:t>DBT32ID</w:t>
      </w:r>
      <w:r>
        <w:rPr>
          <w:lang w:eastAsia="zh-CN"/>
        </w:rPr>
        <w:t>): Following an analogous procedure to that for DBT21ID, a mixture</w:t>
      </w:r>
      <w:r>
        <w:rPr>
          <w:lang w:eastAsia="zh-CN"/>
        </w:rPr>
        <w:t xml:space="preserve"> of DBT32ID' (300 mg, 0.74 mmol) and triethyl phosphite (3 mL) was reacted to afford the light-yellow oily intermediate. This intermediate was then reacted with </w:t>
      </w:r>
      <w:proofErr w:type="spellStart"/>
      <w:r>
        <w:rPr>
          <w:lang w:eastAsia="zh-CN"/>
        </w:rPr>
        <w:t>bromotrimethylsilane</w:t>
      </w:r>
      <w:proofErr w:type="spellEnd"/>
      <w:r>
        <w:rPr>
          <w:lang w:eastAsia="zh-CN"/>
        </w:rPr>
        <w:t xml:space="preserve"> (1.12 g, 7.37 mmol) in 1,4-dioxane (5 mL). After removal of the solvent, t</w:t>
      </w:r>
      <w:r>
        <w:rPr>
          <w:lang w:eastAsia="zh-CN"/>
        </w:rPr>
        <w:t>he mixture was treated with methanol (5 mL) and deionized water, followed by recrystallization with tetrahydrofuran and cyclohexane. The product was isolated as a white solid (250 mg, 8</w:t>
      </w:r>
      <w:r>
        <w:rPr>
          <w:rFonts w:hint="eastAsia"/>
          <w:lang w:eastAsia="zh-CN"/>
        </w:rPr>
        <w:t>3</w:t>
      </w:r>
      <w:r>
        <w:rPr>
          <w:lang w:eastAsia="zh-CN"/>
        </w:rPr>
        <w:t xml:space="preserve">% yield). </w:t>
      </w:r>
      <w:r>
        <w:rPr>
          <w:vertAlign w:val="superscript"/>
          <w:lang w:eastAsia="zh-CN"/>
        </w:rPr>
        <w:t>1</w:t>
      </w:r>
      <w:r>
        <w:rPr>
          <w:lang w:eastAsia="zh-CN"/>
        </w:rPr>
        <w:t>H NMR (500 MHz, DMSO, ppm) δ 8.76 (s, 1H), 8.65 (s, 1H), 8.</w:t>
      </w:r>
      <w:r>
        <w:rPr>
          <w:lang w:eastAsia="zh-CN"/>
        </w:rPr>
        <w:t xml:space="preserve">58 – 8.53 (m, 1H), 8.25 (d, </w:t>
      </w:r>
      <w:r>
        <w:rPr>
          <w:i/>
          <w:lang w:eastAsia="zh-CN"/>
        </w:rPr>
        <w:t>J</w:t>
      </w:r>
      <w:r>
        <w:rPr>
          <w:lang w:eastAsia="zh-CN"/>
        </w:rPr>
        <w:t xml:space="preserve"> = 7.7 Hz, 1H), 8.03 – 7.97 (m, 1H), 7.65 (d, </w:t>
      </w:r>
      <w:r>
        <w:rPr>
          <w:i/>
          <w:lang w:eastAsia="zh-CN"/>
        </w:rPr>
        <w:t>J</w:t>
      </w:r>
      <w:r>
        <w:rPr>
          <w:lang w:eastAsia="zh-CN"/>
        </w:rPr>
        <w:t xml:space="preserve"> = 8.2 Hz, 1H), </w:t>
      </w:r>
      <w:r>
        <w:rPr>
          <w:rFonts w:hint="eastAsia"/>
          <w:lang w:eastAsia="zh-CN"/>
        </w:rPr>
        <w:t>7.65</w:t>
      </w:r>
      <w:r>
        <w:rPr>
          <w:lang w:eastAsia="zh-CN"/>
        </w:rPr>
        <w:t xml:space="preserve"> – </w:t>
      </w:r>
      <w:r>
        <w:rPr>
          <w:rFonts w:hint="eastAsia"/>
          <w:lang w:eastAsia="zh-CN"/>
        </w:rPr>
        <w:t>7.51</w:t>
      </w:r>
      <w:r>
        <w:rPr>
          <w:lang w:eastAsia="zh-CN"/>
        </w:rPr>
        <w:t xml:space="preserve"> (</w:t>
      </w:r>
      <w:r>
        <w:rPr>
          <w:rFonts w:hint="eastAsia"/>
          <w:lang w:eastAsia="zh-CN"/>
        </w:rPr>
        <w:t>m</w:t>
      </w:r>
      <w:r>
        <w:rPr>
          <w:lang w:eastAsia="zh-CN"/>
        </w:rPr>
        <w:t xml:space="preserve">, 3H), 7.24 (t, </w:t>
      </w:r>
      <w:r>
        <w:rPr>
          <w:i/>
          <w:lang w:eastAsia="zh-CN"/>
        </w:rPr>
        <w:t>J</w:t>
      </w:r>
      <w:r>
        <w:rPr>
          <w:lang w:eastAsia="zh-CN"/>
        </w:rPr>
        <w:t xml:space="preserve"> = 7.4 Hz, 1H), </w:t>
      </w:r>
      <w:r>
        <w:rPr>
          <w:lang w:eastAsia="zh-CN"/>
        </w:rPr>
        <w:t xml:space="preserve">4.53 (t, </w:t>
      </w:r>
      <w:r>
        <w:rPr>
          <w:i/>
          <w:lang w:eastAsia="zh-CN"/>
        </w:rPr>
        <w:t>J</w:t>
      </w:r>
      <w:r>
        <w:rPr>
          <w:lang w:eastAsia="zh-CN"/>
        </w:rPr>
        <w:t xml:space="preserve"> = 7.2 Hz, 2H), 1.9</w:t>
      </w:r>
      <w:r>
        <w:rPr>
          <w:rFonts w:hint="eastAsia"/>
          <w:lang w:eastAsia="zh-CN"/>
        </w:rPr>
        <w:t>8</w:t>
      </w:r>
      <w:r>
        <w:rPr>
          <w:lang w:eastAsia="zh-CN"/>
        </w:rPr>
        <w:t xml:space="preserve"> – </w:t>
      </w:r>
      <w:r>
        <w:rPr>
          <w:rFonts w:hint="eastAsia"/>
          <w:lang w:eastAsia="zh-CN"/>
        </w:rPr>
        <w:t>1.92</w:t>
      </w:r>
      <w:r>
        <w:rPr>
          <w:lang w:eastAsia="zh-CN"/>
        </w:rPr>
        <w:t xml:space="preserve"> (</w:t>
      </w:r>
      <w:r>
        <w:rPr>
          <w:rFonts w:hint="eastAsia"/>
          <w:lang w:eastAsia="zh-CN"/>
        </w:rPr>
        <w:t>m</w:t>
      </w:r>
      <w:r>
        <w:rPr>
          <w:lang w:eastAsia="zh-CN"/>
        </w:rPr>
        <w:t xml:space="preserve">, 2H), 1.67 – 1.55 (m, 4H). </w:t>
      </w:r>
      <w:r>
        <w:rPr>
          <w:vertAlign w:val="superscript"/>
          <w:lang w:eastAsia="zh-CN"/>
        </w:rPr>
        <w:t>13</w:t>
      </w:r>
      <w:r>
        <w:rPr>
          <w:lang w:eastAsia="zh-CN"/>
        </w:rPr>
        <w:t xml:space="preserve">C NMR (126 MHz, DMSO, ppm) δ 141.79, 139.59, 139.39, 136.00, 134.18, 129.73, 127.30, 126.96, 124.82, 123.83, 123.47, 122.66, 121.75, 121.11, 119.22, 114.44, 109.74, 102.47, 42.73, 29.86, 29.73, 28.37, 27.28, 20.96, 20.92. </w:t>
      </w:r>
      <w:r>
        <w:rPr>
          <w:vertAlign w:val="superscript"/>
          <w:lang w:eastAsia="zh-CN"/>
        </w:rPr>
        <w:t>31</w:t>
      </w:r>
      <w:r>
        <w:rPr>
          <w:lang w:eastAsia="zh-CN"/>
        </w:rPr>
        <w:t>P NMR (202 MHz, DMSO, ppm) δ 26.</w:t>
      </w:r>
      <w:r>
        <w:rPr>
          <w:lang w:eastAsia="zh-CN"/>
        </w:rPr>
        <w:t xml:space="preserve">12. HRMS (ESI) m/z </w:t>
      </w:r>
      <w:proofErr w:type="spellStart"/>
      <w:r>
        <w:rPr>
          <w:lang w:eastAsia="zh-CN"/>
        </w:rPr>
        <w:t>calcd</w:t>
      </w:r>
      <w:proofErr w:type="spellEnd"/>
      <w:r>
        <w:rPr>
          <w:lang w:eastAsia="zh-CN"/>
        </w:rPr>
        <w:t xml:space="preserve"> for C</w:t>
      </w:r>
      <w:r>
        <w:rPr>
          <w:vertAlign w:val="subscript"/>
          <w:lang w:eastAsia="zh-CN"/>
        </w:rPr>
        <w:t>22</w:t>
      </w:r>
      <w:r>
        <w:rPr>
          <w:lang w:eastAsia="zh-CN"/>
        </w:rPr>
        <w:t>H</w:t>
      </w:r>
      <w:r>
        <w:rPr>
          <w:vertAlign w:val="subscript"/>
          <w:lang w:eastAsia="zh-CN"/>
        </w:rPr>
        <w:t>20</w:t>
      </w:r>
      <w:r>
        <w:rPr>
          <w:lang w:eastAsia="zh-CN"/>
        </w:rPr>
        <w:t>NO</w:t>
      </w:r>
      <w:r>
        <w:rPr>
          <w:vertAlign w:val="subscript"/>
          <w:lang w:eastAsia="zh-CN"/>
        </w:rPr>
        <w:t>3</w:t>
      </w:r>
      <w:r>
        <w:rPr>
          <w:lang w:eastAsia="zh-CN"/>
        </w:rPr>
        <w:t>PS</w:t>
      </w:r>
      <w:r>
        <w:rPr>
          <w:vertAlign w:val="superscript"/>
          <w:lang w:eastAsia="zh-CN"/>
        </w:rPr>
        <w:t>+</w:t>
      </w:r>
      <w:r>
        <w:rPr>
          <w:lang w:eastAsia="zh-CN"/>
        </w:rPr>
        <w:t xml:space="preserve"> [M]</w:t>
      </w:r>
      <w:r>
        <w:rPr>
          <w:vertAlign w:val="superscript"/>
          <w:lang w:eastAsia="zh-CN"/>
        </w:rPr>
        <w:t>+</w:t>
      </w:r>
      <w:r>
        <w:rPr>
          <w:lang w:eastAsia="zh-CN"/>
        </w:rPr>
        <w:t xml:space="preserve"> 410.09743, found 410.09643.</w:t>
      </w:r>
    </w:p>
    <w:p w14:paraId="0089D36B" w14:textId="14A4F9E6" w:rsidR="00B7246E" w:rsidRDefault="0028418A">
      <w:pPr>
        <w:pStyle w:val="SMText"/>
        <w:spacing w:beforeLines="50" w:before="120" w:afterLines="50" w:after="120" w:line="360" w:lineRule="auto"/>
        <w:ind w:firstLine="482"/>
        <w:jc w:val="both"/>
        <w:rPr>
          <w:lang w:eastAsia="zh-CN"/>
        </w:rPr>
      </w:pPr>
      <w:r>
        <w:rPr>
          <w:i/>
          <w:lang w:eastAsia="zh-CN"/>
        </w:rPr>
        <w:t>Synthesis of 1-(2-</w:t>
      </w:r>
      <w:proofErr w:type="gramStart"/>
      <w:r>
        <w:rPr>
          <w:i/>
          <w:lang w:eastAsia="zh-CN"/>
        </w:rPr>
        <w:t>nitrophenyl)dibenzo</w:t>
      </w:r>
      <w:proofErr w:type="gramEnd"/>
      <w:r>
        <w:rPr>
          <w:i/>
          <w:lang w:eastAsia="zh-CN"/>
        </w:rPr>
        <w:t>[</w:t>
      </w:r>
      <w:proofErr w:type="spellStart"/>
      <w:r>
        <w:rPr>
          <w:i/>
          <w:lang w:eastAsia="zh-CN"/>
        </w:rPr>
        <w:t>b,d</w:t>
      </w:r>
      <w:proofErr w:type="spellEnd"/>
      <w:r>
        <w:rPr>
          <w:i/>
          <w:lang w:eastAsia="zh-CN"/>
        </w:rPr>
        <w:t>]thiophene</w:t>
      </w:r>
      <w:r>
        <w:rPr>
          <w:lang w:eastAsia="zh-CN"/>
        </w:rPr>
        <w:t xml:space="preserve"> (</w:t>
      </w:r>
      <w:r>
        <w:rPr>
          <w:b/>
          <w:lang w:eastAsia="zh-CN"/>
        </w:rPr>
        <w:t>DBT34ID'''</w:t>
      </w:r>
      <w:r>
        <w:rPr>
          <w:lang w:eastAsia="zh-CN"/>
        </w:rPr>
        <w:t>): A mixture of dibenzo[</w:t>
      </w:r>
      <w:proofErr w:type="spellStart"/>
      <w:r>
        <w:rPr>
          <w:i/>
          <w:lang w:eastAsia="zh-CN"/>
        </w:rPr>
        <w:t>b</w:t>
      </w:r>
      <w:r>
        <w:rPr>
          <w:lang w:eastAsia="zh-CN"/>
        </w:rPr>
        <w:t>,</w:t>
      </w:r>
      <w:r>
        <w:rPr>
          <w:i/>
          <w:lang w:eastAsia="zh-CN"/>
        </w:rPr>
        <w:t>d</w:t>
      </w:r>
      <w:proofErr w:type="spellEnd"/>
      <w:r>
        <w:rPr>
          <w:lang w:eastAsia="zh-CN"/>
        </w:rPr>
        <w:t>]thiophen-1-ylboronic acid (1.00 g, 4.39 mmol), 1-bromo-2-nitrobenzene (969 mg, 4.82 mmol),</w:t>
      </w:r>
      <w:r>
        <w:rPr>
          <w:lang w:eastAsia="zh-CN"/>
        </w:rPr>
        <w:t xml:space="preserve"> </w:t>
      </w:r>
      <w:proofErr w:type="spellStart"/>
      <w:r>
        <w:rPr>
          <w:lang w:eastAsia="zh-CN"/>
        </w:rPr>
        <w:t>tetrakis</w:t>
      </w:r>
      <w:proofErr w:type="spellEnd"/>
      <w:r>
        <w:rPr>
          <w:lang w:eastAsia="zh-CN"/>
        </w:rPr>
        <w:t>(triphenylphosphine)palladium(0) (Pd(PPh</w:t>
      </w:r>
      <w:r>
        <w:rPr>
          <w:vertAlign w:val="subscript"/>
          <w:lang w:eastAsia="zh-CN"/>
        </w:rPr>
        <w:t>3</w:t>
      </w:r>
      <w:r>
        <w:rPr>
          <w:lang w:eastAsia="zh-CN"/>
        </w:rPr>
        <w:t>)</w:t>
      </w:r>
      <w:r>
        <w:rPr>
          <w:vertAlign w:val="subscript"/>
          <w:lang w:eastAsia="zh-CN"/>
        </w:rPr>
        <w:t>4</w:t>
      </w:r>
      <w:r>
        <w:rPr>
          <w:lang w:eastAsia="zh-CN"/>
        </w:rPr>
        <w:t>, 253 mg, 0.22 mmol), potassium carbonate (K</w:t>
      </w:r>
      <w:r>
        <w:rPr>
          <w:vertAlign w:val="subscript"/>
          <w:lang w:eastAsia="zh-CN"/>
        </w:rPr>
        <w:t>2</w:t>
      </w:r>
      <w:r>
        <w:rPr>
          <w:lang w:eastAsia="zh-CN"/>
        </w:rPr>
        <w:t>CO</w:t>
      </w:r>
      <w:r>
        <w:rPr>
          <w:vertAlign w:val="subscript"/>
          <w:lang w:eastAsia="zh-CN"/>
        </w:rPr>
        <w:t>3</w:t>
      </w:r>
      <w:r>
        <w:rPr>
          <w:lang w:eastAsia="zh-CN"/>
        </w:rPr>
        <w:t>, 1.38 g, 10.00 mmol) was placed in a dry 100 mL two-necked round-bottom flask equipped with a condenser. The flask was subjected to three cycles of evacuat</w:t>
      </w:r>
      <w:r>
        <w:rPr>
          <w:lang w:eastAsia="zh-CN"/>
        </w:rPr>
        <w:t>ion and argon purging. Deoxygenated toluene (20 mL), ethyl alcohol (5 m</w:t>
      </w:r>
      <w:r w:rsidR="001164D8">
        <w:rPr>
          <w:lang w:eastAsia="zh-CN"/>
        </w:rPr>
        <w:t>L</w:t>
      </w:r>
      <w:r>
        <w:rPr>
          <w:lang w:eastAsia="zh-CN"/>
        </w:rPr>
        <w:t>) a</w:t>
      </w:r>
      <w:r>
        <w:rPr>
          <w:rFonts w:hint="eastAsia"/>
          <w:lang w:eastAsia="zh-CN"/>
        </w:rPr>
        <w:t>nd deionized water (5 m</w:t>
      </w:r>
      <w:r w:rsidR="001164D8">
        <w:rPr>
          <w:lang w:eastAsia="zh-CN"/>
        </w:rPr>
        <w:t>L</w:t>
      </w:r>
      <w:r>
        <w:rPr>
          <w:rFonts w:hint="eastAsia"/>
          <w:lang w:eastAsia="zh-CN"/>
        </w:rPr>
        <w:t xml:space="preserve">) was then added via syringe. The mixture was heated to 90 </w:t>
      </w:r>
      <w:proofErr w:type="spellStart"/>
      <w:r>
        <w:rPr>
          <w:rFonts w:hint="eastAsia"/>
          <w:vertAlign w:val="superscript"/>
          <w:lang w:eastAsia="zh-CN"/>
        </w:rPr>
        <w:t>o</w:t>
      </w:r>
      <w:r>
        <w:rPr>
          <w:rFonts w:hint="eastAsia"/>
          <w:lang w:eastAsia="zh-CN"/>
        </w:rPr>
        <w:t>C</w:t>
      </w:r>
      <w:proofErr w:type="spellEnd"/>
      <w:r>
        <w:rPr>
          <w:rFonts w:hint="eastAsia"/>
          <w:lang w:eastAsia="zh-CN"/>
        </w:rPr>
        <w:t xml:space="preserve"> under an argon atmosphere and stirred for 12 h. After cooling to room temperature, the re</w:t>
      </w:r>
      <w:r>
        <w:rPr>
          <w:rFonts w:hint="eastAsia"/>
          <w:lang w:eastAsia="zh-CN"/>
        </w:rPr>
        <w:t>action mixture was extracted with dichloromethane and water. The organic layer was</w:t>
      </w:r>
      <w:r>
        <w:rPr>
          <w:lang w:eastAsia="zh-CN"/>
        </w:rPr>
        <w:t xml:space="preserve"> separated, with saturated aqueous NaCl solution (3 × 20 mL), dried over anhydrous Na</w:t>
      </w:r>
      <w:r>
        <w:rPr>
          <w:vertAlign w:val="subscript"/>
          <w:lang w:eastAsia="zh-CN"/>
        </w:rPr>
        <w:t>2</w:t>
      </w:r>
      <w:r>
        <w:rPr>
          <w:lang w:eastAsia="zh-CN"/>
        </w:rPr>
        <w:t>SO</w:t>
      </w:r>
      <w:r>
        <w:rPr>
          <w:vertAlign w:val="subscript"/>
          <w:lang w:eastAsia="zh-CN"/>
        </w:rPr>
        <w:t>4</w:t>
      </w:r>
      <w:r>
        <w:rPr>
          <w:lang w:eastAsia="zh-CN"/>
        </w:rPr>
        <w:t>, and concentrated under reduced pressure. The crude product was adsorbed onto silica</w:t>
      </w:r>
      <w:r>
        <w:rPr>
          <w:lang w:eastAsia="zh-CN"/>
        </w:rPr>
        <w:t xml:space="preserve"> gel (200-300 mesh) and purified by flash column chromatography (eluent: petroleum ether/dichloromethane= 4:1 to 3:1, v/v) to afford the target compound as a white solid (1.25 g, 9</w:t>
      </w:r>
      <w:r>
        <w:rPr>
          <w:rFonts w:hint="eastAsia"/>
          <w:lang w:eastAsia="zh-CN"/>
        </w:rPr>
        <w:t>3</w:t>
      </w:r>
      <w:r>
        <w:rPr>
          <w:lang w:eastAsia="zh-CN"/>
        </w:rPr>
        <w:t xml:space="preserve">% yield). </w:t>
      </w:r>
      <w:r>
        <w:rPr>
          <w:vertAlign w:val="superscript"/>
          <w:lang w:eastAsia="zh-CN"/>
        </w:rPr>
        <w:t>1</w:t>
      </w:r>
      <w:r>
        <w:rPr>
          <w:lang w:eastAsia="zh-CN"/>
        </w:rPr>
        <w:t>H NMR (400 MHz, CDCl</w:t>
      </w:r>
      <w:r>
        <w:rPr>
          <w:vertAlign w:val="subscript"/>
          <w:lang w:eastAsia="zh-CN"/>
        </w:rPr>
        <w:t>3</w:t>
      </w:r>
      <w:r>
        <w:rPr>
          <w:lang w:eastAsia="zh-CN"/>
        </w:rPr>
        <w:t xml:space="preserve">, ppm) δ 8.19 (d, </w:t>
      </w:r>
      <w:r>
        <w:rPr>
          <w:i/>
          <w:lang w:eastAsia="zh-CN"/>
        </w:rPr>
        <w:t>J</w:t>
      </w:r>
      <w:r>
        <w:rPr>
          <w:lang w:eastAsia="zh-CN"/>
        </w:rPr>
        <w:t xml:space="preserve"> = 8.0 Hz, 1H), 7.92 (d,</w:t>
      </w:r>
      <w:r>
        <w:rPr>
          <w:lang w:eastAsia="zh-CN"/>
        </w:rPr>
        <w:t xml:space="preserve"> </w:t>
      </w:r>
      <w:r>
        <w:rPr>
          <w:i/>
          <w:lang w:eastAsia="zh-CN"/>
        </w:rPr>
        <w:t>J</w:t>
      </w:r>
      <w:r>
        <w:rPr>
          <w:lang w:eastAsia="zh-CN"/>
        </w:rPr>
        <w:t xml:space="preserve"> = 8.0 Hz, 1H), 7.84 (d, J = 8.0 Hz, 1H), 7.78 – 7.67 (m, 2H), 7.53 – 7.45 (m, 2H), 7.39 – 7.32 (m, 1H), 7.19 (d, J = 7.3 Hz, 1H), 7.08 (t, J = 7.7 Hz, 1H), 6.82 (d, J = 8.2 Hz, 1H). </w:t>
      </w:r>
      <w:r>
        <w:rPr>
          <w:vertAlign w:val="superscript"/>
          <w:lang w:eastAsia="zh-CN"/>
        </w:rPr>
        <w:t>13</w:t>
      </w:r>
      <w:r>
        <w:rPr>
          <w:lang w:eastAsia="zh-CN"/>
        </w:rPr>
        <w:t>C NMR (126 MHz, CDCl</w:t>
      </w:r>
      <w:r>
        <w:rPr>
          <w:vertAlign w:val="subscript"/>
          <w:lang w:eastAsia="zh-CN"/>
        </w:rPr>
        <w:t>3</w:t>
      </w:r>
      <w:r>
        <w:rPr>
          <w:lang w:eastAsia="zh-CN"/>
        </w:rPr>
        <w:t>, ppm) δ 148.83, 140.14, 139.88, 136.00, 135.08,</w:t>
      </w:r>
      <w:r>
        <w:rPr>
          <w:lang w:eastAsia="zh-CN"/>
        </w:rPr>
        <w:t xml:space="preserve"> 134.09, 133.27, 132.64, 132.34, 129.23, 126.45, 125.91, 125.32, 124.68, 124.18, 123.62, 122.87, 122.75.</w:t>
      </w:r>
    </w:p>
    <w:p w14:paraId="42804F31" w14:textId="77777777" w:rsidR="00B7246E" w:rsidRDefault="0028418A">
      <w:pPr>
        <w:pStyle w:val="SMText"/>
        <w:spacing w:beforeLines="50" w:before="120" w:afterLines="50" w:after="120" w:line="360" w:lineRule="auto"/>
        <w:ind w:firstLine="482"/>
        <w:jc w:val="both"/>
        <w:rPr>
          <w:lang w:eastAsia="zh-CN"/>
        </w:rPr>
      </w:pPr>
      <w:r>
        <w:rPr>
          <w:i/>
          <w:lang w:eastAsia="zh-CN"/>
        </w:rPr>
        <w:lastRenderedPageBreak/>
        <w:t>Synthesis of 8H-benzo[4,</w:t>
      </w:r>
      <w:proofErr w:type="gramStart"/>
      <w:r>
        <w:rPr>
          <w:i/>
          <w:lang w:eastAsia="zh-CN"/>
        </w:rPr>
        <w:t>5]</w:t>
      </w:r>
      <w:proofErr w:type="spellStart"/>
      <w:r>
        <w:rPr>
          <w:i/>
          <w:lang w:eastAsia="zh-CN"/>
        </w:rPr>
        <w:t>thieno</w:t>
      </w:r>
      <w:proofErr w:type="spellEnd"/>
      <w:proofErr w:type="gramEnd"/>
      <w:r>
        <w:rPr>
          <w:i/>
          <w:lang w:eastAsia="zh-CN"/>
        </w:rPr>
        <w:t>[2,3-c]carbazole</w:t>
      </w:r>
      <w:r>
        <w:rPr>
          <w:lang w:eastAsia="zh-CN"/>
        </w:rPr>
        <w:t xml:space="preserve"> (</w:t>
      </w:r>
      <w:r>
        <w:rPr>
          <w:b/>
          <w:lang w:eastAsia="zh-CN"/>
        </w:rPr>
        <w:t>DBT34ID''</w:t>
      </w:r>
      <w:r>
        <w:rPr>
          <w:lang w:eastAsia="zh-CN"/>
        </w:rPr>
        <w:t>): A mixture of DBT34ID''' (300 mg, 0.98 mmol) and triphenylphosphine (PPh</w:t>
      </w:r>
      <w:r>
        <w:rPr>
          <w:vertAlign w:val="subscript"/>
          <w:lang w:eastAsia="zh-CN"/>
        </w:rPr>
        <w:t>3</w:t>
      </w:r>
      <w:r>
        <w:rPr>
          <w:lang w:eastAsia="zh-CN"/>
        </w:rPr>
        <w:t>, 644 mg, 2.46 mm</w:t>
      </w:r>
      <w:r>
        <w:rPr>
          <w:lang w:eastAsia="zh-CN"/>
        </w:rPr>
        <w:t>ol) was placed in a</w:t>
      </w:r>
      <w:r>
        <w:rPr>
          <w:rFonts w:hint="eastAsia"/>
          <w:lang w:eastAsia="zh-CN"/>
        </w:rPr>
        <w:t xml:space="preserve"> </w:t>
      </w:r>
      <w:r>
        <w:rPr>
          <w:lang w:eastAsia="zh-CN"/>
        </w:rPr>
        <w:t>100 mL dry two-necked round-bottom flask equipped with a condenser. The flask was sub</w:t>
      </w:r>
      <w:r>
        <w:rPr>
          <w:rFonts w:hint="eastAsia"/>
          <w:lang w:eastAsia="zh-CN"/>
        </w:rPr>
        <w:t>jected to three cycles of evacuation and argon purging. Anhydrous and deoxygenated 1,2-dichlorobenzene (</w:t>
      </w:r>
      <w:r>
        <w:rPr>
          <w:rFonts w:hint="eastAsia"/>
          <w:i/>
          <w:lang w:eastAsia="zh-CN"/>
        </w:rPr>
        <w:t>o</w:t>
      </w:r>
      <w:r>
        <w:rPr>
          <w:rFonts w:hint="eastAsia"/>
          <w:lang w:eastAsia="zh-CN"/>
        </w:rPr>
        <w:t>-DCB, 10 mL) was then added via syringe. The m</w:t>
      </w:r>
      <w:r>
        <w:rPr>
          <w:rFonts w:hint="eastAsia"/>
          <w:lang w:eastAsia="zh-CN"/>
        </w:rPr>
        <w:t xml:space="preserve">ixture was heated to 180 </w:t>
      </w:r>
      <w:proofErr w:type="spellStart"/>
      <w:r>
        <w:rPr>
          <w:rFonts w:hint="eastAsia"/>
          <w:vertAlign w:val="superscript"/>
          <w:lang w:eastAsia="zh-CN"/>
        </w:rPr>
        <w:t>o</w:t>
      </w:r>
      <w:r>
        <w:rPr>
          <w:rFonts w:hint="eastAsia"/>
          <w:lang w:eastAsia="zh-CN"/>
        </w:rPr>
        <w:t>C</w:t>
      </w:r>
      <w:proofErr w:type="spellEnd"/>
      <w:r>
        <w:rPr>
          <w:rFonts w:hint="eastAsia"/>
          <w:lang w:eastAsia="zh-CN"/>
        </w:rPr>
        <w:t xml:space="preserve"> under an argon atmosphere and stirred for 36 h. After cooling to room temperat</w:t>
      </w:r>
      <w:r>
        <w:rPr>
          <w:lang w:eastAsia="zh-CN"/>
        </w:rPr>
        <w:t xml:space="preserve">ure, the extra </w:t>
      </w:r>
      <w:r>
        <w:rPr>
          <w:i/>
          <w:lang w:eastAsia="zh-CN"/>
        </w:rPr>
        <w:t>o</w:t>
      </w:r>
      <w:r>
        <w:rPr>
          <w:lang w:eastAsia="zh-CN"/>
        </w:rPr>
        <w:t xml:space="preserve">-DCB was removed by reduced pressure distillation. The crude product was adsorbed onto silica gel (200-300 mesh) and purified by </w:t>
      </w:r>
      <w:r>
        <w:rPr>
          <w:lang w:eastAsia="zh-CN"/>
        </w:rPr>
        <w:t>flash column chromatography (eluent: petroleum ether/dichloromethane= 4:1 to 3:1, v/v) to afford the target compound as a white solid (0.20 g, 7</w:t>
      </w:r>
      <w:r>
        <w:rPr>
          <w:rFonts w:hint="eastAsia"/>
          <w:lang w:eastAsia="zh-CN"/>
        </w:rPr>
        <w:t>5</w:t>
      </w:r>
      <w:r>
        <w:rPr>
          <w:lang w:eastAsia="zh-CN"/>
        </w:rPr>
        <w:t xml:space="preserve">% yield). </w:t>
      </w:r>
      <w:r>
        <w:rPr>
          <w:vertAlign w:val="superscript"/>
          <w:lang w:eastAsia="zh-CN"/>
        </w:rPr>
        <w:t>1</w:t>
      </w:r>
      <w:r>
        <w:rPr>
          <w:lang w:eastAsia="zh-CN"/>
        </w:rPr>
        <w:t>H NMR (500 MHz, CDCl</w:t>
      </w:r>
      <w:r>
        <w:rPr>
          <w:vertAlign w:val="subscript"/>
          <w:lang w:eastAsia="zh-CN"/>
        </w:rPr>
        <w:t>3</w:t>
      </w:r>
      <w:r>
        <w:rPr>
          <w:lang w:eastAsia="zh-CN"/>
        </w:rPr>
        <w:t xml:space="preserve">, ppm) δ 9.17 (d, </w:t>
      </w:r>
      <w:r>
        <w:rPr>
          <w:i/>
          <w:lang w:eastAsia="zh-CN"/>
        </w:rPr>
        <w:t>J</w:t>
      </w:r>
      <w:r>
        <w:rPr>
          <w:lang w:eastAsia="zh-CN"/>
        </w:rPr>
        <w:t xml:space="preserve"> = 8.1 Hz, 1H), 8.91 (d, </w:t>
      </w:r>
      <w:r>
        <w:rPr>
          <w:i/>
          <w:lang w:eastAsia="zh-CN"/>
        </w:rPr>
        <w:t>J</w:t>
      </w:r>
      <w:r>
        <w:rPr>
          <w:lang w:eastAsia="zh-CN"/>
        </w:rPr>
        <w:t xml:space="preserve"> = 8.2 Hz, 1H), 8.45 (s, 1H), 7.99</w:t>
      </w:r>
      <w:r>
        <w:rPr>
          <w:lang w:eastAsia="zh-CN"/>
        </w:rPr>
        <w:t xml:space="preserve"> (d, </w:t>
      </w:r>
      <w:r>
        <w:rPr>
          <w:i/>
          <w:lang w:eastAsia="zh-CN"/>
        </w:rPr>
        <w:t>J</w:t>
      </w:r>
      <w:r>
        <w:rPr>
          <w:lang w:eastAsia="zh-CN"/>
        </w:rPr>
        <w:t xml:space="preserve"> = 7.9 Hz, 1H), 7.89 (d, </w:t>
      </w:r>
      <w:r>
        <w:rPr>
          <w:i/>
          <w:lang w:eastAsia="zh-CN"/>
        </w:rPr>
        <w:t>J</w:t>
      </w:r>
      <w:r>
        <w:rPr>
          <w:lang w:eastAsia="zh-CN"/>
        </w:rPr>
        <w:t xml:space="preserve"> = 8.5 Hz, 1H), 7.63 – </w:t>
      </w:r>
      <w:r>
        <w:rPr>
          <w:rFonts w:hint="eastAsia"/>
          <w:lang w:eastAsia="zh-CN"/>
        </w:rPr>
        <w:t>7.61</w:t>
      </w:r>
      <w:r>
        <w:rPr>
          <w:lang w:eastAsia="zh-CN"/>
        </w:rPr>
        <w:t xml:space="preserve"> (</w:t>
      </w:r>
      <w:r>
        <w:rPr>
          <w:rFonts w:hint="eastAsia"/>
          <w:lang w:eastAsia="zh-CN"/>
        </w:rPr>
        <w:t>m</w:t>
      </w:r>
      <w:r>
        <w:rPr>
          <w:lang w:eastAsia="zh-CN"/>
        </w:rPr>
        <w:t xml:space="preserve">, 2H), 7.58 (d, </w:t>
      </w:r>
      <w:r>
        <w:rPr>
          <w:i/>
          <w:lang w:eastAsia="zh-CN"/>
        </w:rPr>
        <w:t>J</w:t>
      </w:r>
      <w:r>
        <w:rPr>
          <w:lang w:eastAsia="zh-CN"/>
        </w:rPr>
        <w:t xml:space="preserve"> = 8.0 Hz, 1H), 7.55 – 7.50 (m, 2H), 7.39 (t, </w:t>
      </w:r>
      <w:r>
        <w:rPr>
          <w:i/>
          <w:lang w:eastAsia="zh-CN"/>
        </w:rPr>
        <w:t>J</w:t>
      </w:r>
      <w:r>
        <w:rPr>
          <w:lang w:eastAsia="zh-CN"/>
        </w:rPr>
        <w:t xml:space="preserve"> = 7.6 Hz, 1H). </w:t>
      </w:r>
      <w:r>
        <w:rPr>
          <w:vertAlign w:val="superscript"/>
          <w:lang w:eastAsia="zh-CN"/>
        </w:rPr>
        <w:t>13</w:t>
      </w:r>
      <w:r>
        <w:rPr>
          <w:lang w:eastAsia="zh-CN"/>
        </w:rPr>
        <w:t>C NMR (126 MHz, CDCl</w:t>
      </w:r>
      <w:r>
        <w:rPr>
          <w:vertAlign w:val="subscript"/>
          <w:lang w:eastAsia="zh-CN"/>
        </w:rPr>
        <w:t>3</w:t>
      </w:r>
      <w:r>
        <w:rPr>
          <w:lang w:eastAsia="zh-CN"/>
        </w:rPr>
        <w:t>, ppm) δ 140.07, 139.37, 138.14, 136.26, 132.01, 130.64, 125.83, 125.57, 124.96, 123.84, 12</w:t>
      </w:r>
      <w:r>
        <w:rPr>
          <w:lang w:eastAsia="zh-CN"/>
        </w:rPr>
        <w:t>3.79, 123.02, 122.60, 120.43, 119.44, 118.30, 111.01, 110.88.</w:t>
      </w:r>
    </w:p>
    <w:p w14:paraId="4F6AE1CB" w14:textId="77777777" w:rsidR="00B7246E" w:rsidRDefault="0028418A">
      <w:pPr>
        <w:pStyle w:val="SMText"/>
        <w:spacing w:beforeLines="50" w:before="120" w:afterLines="50" w:after="120" w:line="360" w:lineRule="auto"/>
        <w:ind w:firstLine="482"/>
        <w:jc w:val="both"/>
        <w:rPr>
          <w:lang w:eastAsia="zh-CN"/>
        </w:rPr>
      </w:pPr>
      <w:r>
        <w:rPr>
          <w:i/>
          <w:lang w:eastAsia="zh-CN"/>
        </w:rPr>
        <w:t>Synthesis of 8-(4-bromobutyl)-8H-benzo[4,</w:t>
      </w:r>
      <w:proofErr w:type="gramStart"/>
      <w:r>
        <w:rPr>
          <w:i/>
          <w:lang w:eastAsia="zh-CN"/>
        </w:rPr>
        <w:t>5]</w:t>
      </w:r>
      <w:proofErr w:type="spellStart"/>
      <w:r>
        <w:rPr>
          <w:i/>
          <w:lang w:eastAsia="zh-CN"/>
        </w:rPr>
        <w:t>thieno</w:t>
      </w:r>
      <w:proofErr w:type="spellEnd"/>
      <w:proofErr w:type="gramEnd"/>
      <w:r>
        <w:rPr>
          <w:i/>
          <w:lang w:eastAsia="zh-CN"/>
        </w:rPr>
        <w:t>[2,3-c]carbazole</w:t>
      </w:r>
      <w:r>
        <w:rPr>
          <w:lang w:eastAsia="zh-CN"/>
        </w:rPr>
        <w:t xml:space="preserve"> (</w:t>
      </w:r>
      <w:r>
        <w:rPr>
          <w:b/>
          <w:lang w:eastAsia="zh-CN"/>
        </w:rPr>
        <w:t>DBT34ID'</w:t>
      </w:r>
      <w:r>
        <w:rPr>
          <w:lang w:eastAsia="zh-CN"/>
        </w:rPr>
        <w:t xml:space="preserve">): Following an analogous procedure to that for DBT21ID', a mixture of DBT34ID'' (600 mg, 2.20 mmol), </w:t>
      </w:r>
      <w:proofErr w:type="spellStart"/>
      <w:r>
        <w:rPr>
          <w:lang w:eastAsia="zh-CN"/>
        </w:rPr>
        <w:t>NaH</w:t>
      </w:r>
      <w:proofErr w:type="spellEnd"/>
      <w:r>
        <w:rPr>
          <w:lang w:eastAsia="zh-CN"/>
        </w:rPr>
        <w:t xml:space="preserve"> (264 mg, 10.99 mmol), and 1,4-dibromobutane (1.5 mL) was reacted in DMF (10 ml) to afford the crude product. The crude product was purified by silica </w:t>
      </w:r>
      <w:r>
        <w:rPr>
          <w:lang w:eastAsia="zh-CN"/>
        </w:rPr>
        <w:t xml:space="preserve">gel column chromatography (200-300 mesh, eluent: petroleum ether/dichloromethane = 5:1 to 4:1, v/v) to afford the target compound as a white solid (790 mg, 88% yield). </w:t>
      </w:r>
      <w:r>
        <w:rPr>
          <w:vertAlign w:val="superscript"/>
          <w:lang w:eastAsia="zh-CN"/>
        </w:rPr>
        <w:t>1</w:t>
      </w:r>
      <w:r>
        <w:rPr>
          <w:lang w:eastAsia="zh-CN"/>
        </w:rPr>
        <w:t>H NMR (500 MHz, CDCl</w:t>
      </w:r>
      <w:r>
        <w:rPr>
          <w:vertAlign w:val="subscript"/>
          <w:lang w:eastAsia="zh-CN"/>
        </w:rPr>
        <w:t>3</w:t>
      </w:r>
      <w:r>
        <w:rPr>
          <w:lang w:eastAsia="zh-CN"/>
        </w:rPr>
        <w:t xml:space="preserve">, ppm) δ 9.18 (d, </w:t>
      </w:r>
      <w:r>
        <w:rPr>
          <w:i/>
          <w:lang w:eastAsia="zh-CN"/>
        </w:rPr>
        <w:t>J</w:t>
      </w:r>
      <w:r>
        <w:rPr>
          <w:lang w:eastAsia="zh-CN"/>
        </w:rPr>
        <w:t xml:space="preserve"> = 8.2 Hz, 1H), 8.94 (d, </w:t>
      </w:r>
      <w:r>
        <w:rPr>
          <w:i/>
          <w:lang w:eastAsia="zh-CN"/>
        </w:rPr>
        <w:t>J</w:t>
      </w:r>
      <w:r>
        <w:rPr>
          <w:lang w:eastAsia="zh-CN"/>
        </w:rPr>
        <w:t xml:space="preserve"> = 8.1 Hz, 1H), 8.0</w:t>
      </w:r>
      <w:r>
        <w:rPr>
          <w:rFonts w:hint="eastAsia"/>
          <w:lang w:eastAsia="zh-CN"/>
        </w:rPr>
        <w:t>0</w:t>
      </w:r>
      <w:r>
        <w:rPr>
          <w:lang w:eastAsia="zh-CN"/>
        </w:rPr>
        <w:t xml:space="preserve"> </w:t>
      </w:r>
      <w:r>
        <w:rPr>
          <w:lang w:eastAsia="zh-CN"/>
        </w:rPr>
        <w:t>– 7.</w:t>
      </w:r>
      <w:r>
        <w:rPr>
          <w:rFonts w:hint="eastAsia"/>
          <w:lang w:eastAsia="zh-CN"/>
        </w:rPr>
        <w:t>93</w:t>
      </w:r>
      <w:r>
        <w:rPr>
          <w:lang w:eastAsia="zh-CN"/>
        </w:rPr>
        <w:t xml:space="preserve"> (m, 2H), 7.</w:t>
      </w:r>
      <w:r>
        <w:rPr>
          <w:rFonts w:hint="eastAsia"/>
          <w:lang w:eastAsia="zh-CN"/>
        </w:rPr>
        <w:t>64</w:t>
      </w:r>
      <w:r>
        <w:rPr>
          <w:lang w:eastAsia="zh-CN"/>
        </w:rPr>
        <w:t xml:space="preserve"> – 7.</w:t>
      </w:r>
      <w:r>
        <w:rPr>
          <w:rFonts w:hint="eastAsia"/>
          <w:lang w:eastAsia="zh-CN"/>
        </w:rPr>
        <w:t>52</w:t>
      </w:r>
      <w:r>
        <w:rPr>
          <w:lang w:eastAsia="zh-CN"/>
        </w:rPr>
        <w:t xml:space="preserve"> (m, 5H), 7.39 (t, </w:t>
      </w:r>
      <w:r>
        <w:rPr>
          <w:i/>
          <w:lang w:eastAsia="zh-CN"/>
        </w:rPr>
        <w:t>J</w:t>
      </w:r>
      <w:r>
        <w:rPr>
          <w:lang w:eastAsia="zh-CN"/>
        </w:rPr>
        <w:t xml:space="preserve"> = 6.6 Hz, 1H), 4.48 (t, </w:t>
      </w:r>
      <w:r>
        <w:rPr>
          <w:i/>
          <w:lang w:eastAsia="zh-CN"/>
        </w:rPr>
        <w:t>J</w:t>
      </w:r>
      <w:r>
        <w:rPr>
          <w:lang w:eastAsia="zh-CN"/>
        </w:rPr>
        <w:t xml:space="preserve"> = 6.9 Hz, 2H), 3.39 (t, </w:t>
      </w:r>
      <w:r>
        <w:rPr>
          <w:i/>
          <w:lang w:eastAsia="zh-CN"/>
        </w:rPr>
        <w:t xml:space="preserve">J </w:t>
      </w:r>
      <w:r>
        <w:rPr>
          <w:lang w:eastAsia="zh-CN"/>
        </w:rPr>
        <w:t>= 6.3 Hz, 2H), 2.1</w:t>
      </w:r>
      <w:r>
        <w:rPr>
          <w:rFonts w:hint="eastAsia"/>
          <w:lang w:eastAsia="zh-CN"/>
        </w:rPr>
        <w:t xml:space="preserve">5 </w:t>
      </w:r>
      <w:r>
        <w:rPr>
          <w:lang w:eastAsia="zh-CN"/>
        </w:rPr>
        <w:t>–</w:t>
      </w:r>
      <w:r>
        <w:rPr>
          <w:rFonts w:hint="eastAsia"/>
          <w:lang w:eastAsia="zh-CN"/>
        </w:rPr>
        <w:t xml:space="preserve"> 2.10</w:t>
      </w:r>
      <w:r>
        <w:rPr>
          <w:lang w:eastAsia="zh-CN"/>
        </w:rPr>
        <w:t xml:space="preserve"> (</w:t>
      </w:r>
      <w:r>
        <w:rPr>
          <w:rFonts w:hint="eastAsia"/>
          <w:lang w:eastAsia="zh-CN"/>
        </w:rPr>
        <w:t>m</w:t>
      </w:r>
      <w:r>
        <w:rPr>
          <w:lang w:eastAsia="zh-CN"/>
        </w:rPr>
        <w:t>, 2H), 1.9</w:t>
      </w:r>
      <w:r>
        <w:rPr>
          <w:rFonts w:hint="eastAsia"/>
          <w:lang w:eastAsia="zh-CN"/>
        </w:rPr>
        <w:t xml:space="preserve">8 </w:t>
      </w:r>
      <w:r>
        <w:rPr>
          <w:lang w:eastAsia="zh-CN"/>
        </w:rPr>
        <w:t>–</w:t>
      </w:r>
      <w:r>
        <w:rPr>
          <w:rFonts w:hint="eastAsia"/>
          <w:lang w:eastAsia="zh-CN"/>
        </w:rPr>
        <w:t xml:space="preserve"> 1.93</w:t>
      </w:r>
      <w:r>
        <w:rPr>
          <w:lang w:eastAsia="zh-CN"/>
        </w:rPr>
        <w:t xml:space="preserve"> (</w:t>
      </w:r>
      <w:r>
        <w:rPr>
          <w:rFonts w:hint="eastAsia"/>
          <w:lang w:eastAsia="zh-CN"/>
        </w:rPr>
        <w:t>m</w:t>
      </w:r>
      <w:r>
        <w:rPr>
          <w:lang w:eastAsia="zh-CN"/>
        </w:rPr>
        <w:t xml:space="preserve">, 2H). </w:t>
      </w:r>
      <w:r>
        <w:rPr>
          <w:vertAlign w:val="superscript"/>
          <w:lang w:eastAsia="zh-CN"/>
        </w:rPr>
        <w:t>13</w:t>
      </w:r>
      <w:r>
        <w:rPr>
          <w:lang w:eastAsia="zh-CN"/>
        </w:rPr>
        <w:t>C NMR (126 MHz, CDCl</w:t>
      </w:r>
      <w:r>
        <w:rPr>
          <w:vertAlign w:val="subscript"/>
          <w:lang w:eastAsia="zh-CN"/>
        </w:rPr>
        <w:t>3</w:t>
      </w:r>
      <w:r>
        <w:rPr>
          <w:lang w:eastAsia="zh-CN"/>
        </w:rPr>
        <w:t>, ppm) δ 140.20, 139.98, 138.86, 136.22, 131.69, 130.75, 125.91, 125.44, 125</w:t>
      </w:r>
      <w:r>
        <w:rPr>
          <w:lang w:eastAsia="zh-CN"/>
        </w:rPr>
        <w:t>.00, 123.89, 123.85, 123.07, 122.07, 120.26, 118.94, 117.90, 108.95, 108.81, 42.32, 33.12, 30.21, 27.63.</w:t>
      </w:r>
    </w:p>
    <w:p w14:paraId="526509A1" w14:textId="77777777" w:rsidR="00B7246E" w:rsidRDefault="0028418A">
      <w:pPr>
        <w:pStyle w:val="SMText"/>
        <w:spacing w:beforeLines="50" w:before="120" w:afterLines="50" w:after="120" w:line="360" w:lineRule="auto"/>
        <w:ind w:firstLine="482"/>
        <w:jc w:val="both"/>
        <w:rPr>
          <w:lang w:eastAsia="zh-CN"/>
        </w:rPr>
      </w:pPr>
      <w:r>
        <w:rPr>
          <w:i/>
          <w:lang w:eastAsia="zh-CN"/>
        </w:rPr>
        <w:t>Synthesis of (4-(8H-benzo[4,</w:t>
      </w:r>
      <w:proofErr w:type="gramStart"/>
      <w:r>
        <w:rPr>
          <w:i/>
          <w:lang w:eastAsia="zh-CN"/>
        </w:rPr>
        <w:t>5]</w:t>
      </w:r>
      <w:proofErr w:type="spellStart"/>
      <w:r>
        <w:rPr>
          <w:i/>
          <w:lang w:eastAsia="zh-CN"/>
        </w:rPr>
        <w:t>thieno</w:t>
      </w:r>
      <w:proofErr w:type="spellEnd"/>
      <w:proofErr w:type="gramEnd"/>
      <w:r>
        <w:rPr>
          <w:i/>
          <w:lang w:eastAsia="zh-CN"/>
        </w:rPr>
        <w:t xml:space="preserve">[2,3-c]carbazol-8-yl)butyl)phosphonic acid </w:t>
      </w:r>
      <w:r>
        <w:rPr>
          <w:lang w:eastAsia="zh-CN"/>
        </w:rPr>
        <w:t>(</w:t>
      </w:r>
      <w:r>
        <w:rPr>
          <w:b/>
          <w:lang w:eastAsia="zh-CN"/>
        </w:rPr>
        <w:t>DBT34ID</w:t>
      </w:r>
      <w:r>
        <w:rPr>
          <w:lang w:eastAsia="zh-CN"/>
        </w:rPr>
        <w:t xml:space="preserve">): Following an analogous procedure to that </w:t>
      </w:r>
      <w:r>
        <w:rPr>
          <w:rFonts w:hint="eastAsia"/>
          <w:lang w:eastAsia="zh-CN"/>
        </w:rPr>
        <w:t>of</w:t>
      </w:r>
      <w:r>
        <w:rPr>
          <w:lang w:eastAsia="zh-CN"/>
        </w:rPr>
        <w:t xml:space="preserve"> DBT21ID, a mixtur</w:t>
      </w:r>
      <w:r>
        <w:rPr>
          <w:lang w:eastAsia="zh-CN"/>
        </w:rPr>
        <w:t xml:space="preserve">e of DBT34ID' (750 mg, 1.84 mmol) and triethyl phosphite (8 mL) was reacted to afford the light-yellow oily intermediate. This intermediate was then reacted with </w:t>
      </w:r>
      <w:proofErr w:type="spellStart"/>
      <w:r>
        <w:rPr>
          <w:lang w:eastAsia="zh-CN"/>
        </w:rPr>
        <w:t>bromotrimethylsilane</w:t>
      </w:r>
      <w:proofErr w:type="spellEnd"/>
      <w:r>
        <w:rPr>
          <w:lang w:eastAsia="zh-CN"/>
        </w:rPr>
        <w:t xml:space="preserve"> (2.80 g, 18.42 mmol) in 1,4-dioxane (10 mL). After removal of the solvent</w:t>
      </w:r>
      <w:r>
        <w:rPr>
          <w:lang w:eastAsia="zh-CN"/>
        </w:rPr>
        <w:t xml:space="preserve">, the mixture was treated with methanol (10 mL) and deionized water, followed by recrystallization with tetrahydrofuran and cyclohexane. The product was isolated as a white solid (650 mg, 86% yield). </w:t>
      </w:r>
      <w:r>
        <w:rPr>
          <w:vertAlign w:val="superscript"/>
          <w:lang w:eastAsia="zh-CN"/>
        </w:rPr>
        <w:t>1</w:t>
      </w:r>
      <w:r>
        <w:rPr>
          <w:lang w:eastAsia="zh-CN"/>
        </w:rPr>
        <w:t xml:space="preserve">H NMR (500 MHz, DMSO, ppm) δ 9.13 (d, </w:t>
      </w:r>
      <w:r>
        <w:rPr>
          <w:i/>
          <w:lang w:eastAsia="zh-CN"/>
        </w:rPr>
        <w:t>J</w:t>
      </w:r>
      <w:r>
        <w:rPr>
          <w:lang w:eastAsia="zh-CN"/>
        </w:rPr>
        <w:t xml:space="preserve"> = 8.1 Hz, 1H), </w:t>
      </w:r>
      <w:r>
        <w:rPr>
          <w:lang w:eastAsia="zh-CN"/>
        </w:rPr>
        <w:t xml:space="preserve">8.87 (d, </w:t>
      </w:r>
      <w:r>
        <w:rPr>
          <w:i/>
          <w:lang w:eastAsia="zh-CN"/>
        </w:rPr>
        <w:t>J</w:t>
      </w:r>
      <w:r>
        <w:rPr>
          <w:lang w:eastAsia="zh-CN"/>
        </w:rPr>
        <w:t xml:space="preserve"> = 8.1 Hz, 1H), 8.17 – 8.09 (m, 2H), </w:t>
      </w:r>
      <w:r>
        <w:rPr>
          <w:lang w:eastAsia="zh-CN"/>
        </w:rPr>
        <w:lastRenderedPageBreak/>
        <w:t xml:space="preserve">7.97 (dd, </w:t>
      </w:r>
      <w:r>
        <w:rPr>
          <w:i/>
          <w:lang w:eastAsia="zh-CN"/>
        </w:rPr>
        <w:t>J</w:t>
      </w:r>
      <w:r>
        <w:rPr>
          <w:lang w:eastAsia="zh-CN"/>
        </w:rPr>
        <w:t xml:space="preserve"> = 8.7, 1.8 Hz, 1H), 7.82 (d, </w:t>
      </w:r>
      <w:r>
        <w:rPr>
          <w:i/>
          <w:lang w:eastAsia="zh-CN"/>
        </w:rPr>
        <w:t>J</w:t>
      </w:r>
      <w:r>
        <w:rPr>
          <w:lang w:eastAsia="zh-CN"/>
        </w:rPr>
        <w:t xml:space="preserve"> = 8.2 Hz, 1H), 7.70 (t, </w:t>
      </w:r>
      <w:r>
        <w:rPr>
          <w:i/>
          <w:lang w:eastAsia="zh-CN"/>
        </w:rPr>
        <w:t>J</w:t>
      </w:r>
      <w:r>
        <w:rPr>
          <w:lang w:eastAsia="zh-CN"/>
        </w:rPr>
        <w:t xml:space="preserve"> = 7.8 Hz, 1H), 7.</w:t>
      </w:r>
      <w:r>
        <w:rPr>
          <w:rFonts w:hint="eastAsia"/>
          <w:lang w:eastAsia="zh-CN"/>
        </w:rPr>
        <w:t xml:space="preserve">61 </w:t>
      </w:r>
      <w:r>
        <w:rPr>
          <w:lang w:eastAsia="zh-CN"/>
        </w:rPr>
        <w:t>–</w:t>
      </w:r>
      <w:r>
        <w:rPr>
          <w:rFonts w:hint="eastAsia"/>
          <w:lang w:eastAsia="zh-CN"/>
        </w:rPr>
        <w:t xml:space="preserve"> 7.56</w:t>
      </w:r>
      <w:r>
        <w:rPr>
          <w:lang w:eastAsia="zh-CN"/>
        </w:rPr>
        <w:t xml:space="preserve"> (</w:t>
      </w:r>
      <w:r>
        <w:rPr>
          <w:rFonts w:hint="eastAsia"/>
          <w:lang w:eastAsia="zh-CN"/>
        </w:rPr>
        <w:t>m</w:t>
      </w:r>
      <w:r>
        <w:rPr>
          <w:lang w:eastAsia="zh-CN"/>
        </w:rPr>
        <w:t xml:space="preserve">, 2H), 7.38 (t, </w:t>
      </w:r>
      <w:r>
        <w:rPr>
          <w:i/>
          <w:lang w:eastAsia="zh-CN"/>
        </w:rPr>
        <w:t>J</w:t>
      </w:r>
      <w:r>
        <w:rPr>
          <w:lang w:eastAsia="zh-CN"/>
        </w:rPr>
        <w:t xml:space="preserve"> = 7.6 Hz, 1H), 4.58 (t, </w:t>
      </w:r>
      <w:r>
        <w:rPr>
          <w:i/>
          <w:lang w:eastAsia="zh-CN"/>
        </w:rPr>
        <w:t>J</w:t>
      </w:r>
      <w:r>
        <w:rPr>
          <w:lang w:eastAsia="zh-CN"/>
        </w:rPr>
        <w:t xml:space="preserve"> = 7.3 Hz, 2H), 1.9</w:t>
      </w:r>
      <w:r>
        <w:rPr>
          <w:rFonts w:hint="eastAsia"/>
          <w:lang w:eastAsia="zh-CN"/>
        </w:rPr>
        <w:t xml:space="preserve">2 </w:t>
      </w:r>
      <w:r>
        <w:rPr>
          <w:lang w:eastAsia="zh-CN"/>
        </w:rPr>
        <w:t>–</w:t>
      </w:r>
      <w:r>
        <w:rPr>
          <w:rFonts w:hint="eastAsia"/>
          <w:lang w:eastAsia="zh-CN"/>
        </w:rPr>
        <w:t xml:space="preserve"> 1.88</w:t>
      </w:r>
      <w:r>
        <w:rPr>
          <w:lang w:eastAsia="zh-CN"/>
        </w:rPr>
        <w:t xml:space="preserve"> (</w:t>
      </w:r>
      <w:r>
        <w:rPr>
          <w:rFonts w:hint="eastAsia"/>
          <w:lang w:eastAsia="zh-CN"/>
        </w:rPr>
        <w:t>m</w:t>
      </w:r>
      <w:r>
        <w:rPr>
          <w:lang w:eastAsia="zh-CN"/>
        </w:rPr>
        <w:t>,</w:t>
      </w:r>
      <w:r>
        <w:rPr>
          <w:rFonts w:hint="eastAsia"/>
          <w:lang w:eastAsia="zh-CN"/>
        </w:rPr>
        <w:t xml:space="preserve"> </w:t>
      </w:r>
      <w:r>
        <w:rPr>
          <w:lang w:eastAsia="zh-CN"/>
        </w:rPr>
        <w:t xml:space="preserve">2H), 1.63 – 1.51 (m, 4H). </w:t>
      </w:r>
      <w:r>
        <w:rPr>
          <w:vertAlign w:val="superscript"/>
          <w:lang w:eastAsia="zh-CN"/>
        </w:rPr>
        <w:t>13</w:t>
      </w:r>
      <w:r>
        <w:rPr>
          <w:lang w:eastAsia="zh-CN"/>
        </w:rPr>
        <w:t xml:space="preserve">C NMR (126 MHz, DMSO, ppm) δ 140.16, 139.72, 139.19, 135.89, 131.18, 129.99, 126.58, 125.94, 125.00, 124.89, 123.81, 123.71, 121.34, 120.94, 119.43, 117.06, 110.75, 110.41, 42.76, 30.12, 30.00, 28.49, 27.40, 21.00, 20.97. </w:t>
      </w:r>
      <w:r>
        <w:rPr>
          <w:vertAlign w:val="superscript"/>
          <w:lang w:eastAsia="zh-CN"/>
        </w:rPr>
        <w:t>31</w:t>
      </w:r>
      <w:r>
        <w:rPr>
          <w:lang w:eastAsia="zh-CN"/>
        </w:rPr>
        <w:t>P NM</w:t>
      </w:r>
      <w:r>
        <w:rPr>
          <w:lang w:eastAsia="zh-CN"/>
        </w:rPr>
        <w:t xml:space="preserve">R (202 MHz, DMSO, ppm) δ 26.03. HRMS (ESI) m/z </w:t>
      </w:r>
      <w:proofErr w:type="spellStart"/>
      <w:r>
        <w:rPr>
          <w:lang w:eastAsia="zh-CN"/>
        </w:rPr>
        <w:t>calcd</w:t>
      </w:r>
      <w:proofErr w:type="spellEnd"/>
      <w:r>
        <w:rPr>
          <w:lang w:eastAsia="zh-CN"/>
        </w:rPr>
        <w:t xml:space="preserve"> for C</w:t>
      </w:r>
      <w:r>
        <w:rPr>
          <w:vertAlign w:val="subscript"/>
          <w:lang w:eastAsia="zh-CN"/>
        </w:rPr>
        <w:t>22</w:t>
      </w:r>
      <w:r>
        <w:rPr>
          <w:lang w:eastAsia="zh-CN"/>
        </w:rPr>
        <w:t>H</w:t>
      </w:r>
      <w:r>
        <w:rPr>
          <w:vertAlign w:val="subscript"/>
          <w:lang w:eastAsia="zh-CN"/>
        </w:rPr>
        <w:t>20</w:t>
      </w:r>
      <w:r>
        <w:rPr>
          <w:lang w:eastAsia="zh-CN"/>
        </w:rPr>
        <w:t>NO</w:t>
      </w:r>
      <w:r>
        <w:rPr>
          <w:vertAlign w:val="subscript"/>
          <w:lang w:eastAsia="zh-CN"/>
        </w:rPr>
        <w:t>3</w:t>
      </w:r>
      <w:r>
        <w:rPr>
          <w:lang w:eastAsia="zh-CN"/>
        </w:rPr>
        <w:t>PS</w:t>
      </w:r>
      <w:r>
        <w:rPr>
          <w:vertAlign w:val="superscript"/>
          <w:lang w:eastAsia="zh-CN"/>
        </w:rPr>
        <w:t>+</w:t>
      </w:r>
      <w:r>
        <w:rPr>
          <w:lang w:eastAsia="zh-CN"/>
        </w:rPr>
        <w:t xml:space="preserve"> [M]</w:t>
      </w:r>
      <w:r>
        <w:rPr>
          <w:vertAlign w:val="superscript"/>
          <w:lang w:eastAsia="zh-CN"/>
        </w:rPr>
        <w:t>+</w:t>
      </w:r>
      <w:r>
        <w:rPr>
          <w:lang w:eastAsia="zh-CN"/>
        </w:rPr>
        <w:t xml:space="preserve"> 410.09743, found 410.09637.</w:t>
      </w:r>
    </w:p>
    <w:p w14:paraId="092F3A03" w14:textId="7CFF791C" w:rsidR="00B7246E" w:rsidRDefault="0028418A">
      <w:pPr>
        <w:pStyle w:val="SMText"/>
        <w:spacing w:beforeLines="50" w:before="120" w:afterLines="50" w:after="120" w:line="360" w:lineRule="auto"/>
        <w:ind w:firstLine="482"/>
        <w:jc w:val="both"/>
        <w:rPr>
          <w:lang w:eastAsia="zh-CN"/>
        </w:rPr>
      </w:pPr>
      <w:r>
        <w:rPr>
          <w:i/>
          <w:lang w:eastAsia="zh-CN"/>
        </w:rPr>
        <w:t>Synthesis of 12-(4-bromobutyl)-12H-benzo[4,</w:t>
      </w:r>
      <w:proofErr w:type="gramStart"/>
      <w:r>
        <w:rPr>
          <w:i/>
          <w:lang w:eastAsia="zh-CN"/>
        </w:rPr>
        <w:t>5]</w:t>
      </w:r>
      <w:proofErr w:type="spellStart"/>
      <w:r>
        <w:rPr>
          <w:i/>
          <w:lang w:eastAsia="zh-CN"/>
        </w:rPr>
        <w:t>thieno</w:t>
      </w:r>
      <w:proofErr w:type="spellEnd"/>
      <w:proofErr w:type="gramEnd"/>
      <w:r>
        <w:rPr>
          <w:i/>
          <w:lang w:eastAsia="zh-CN"/>
        </w:rPr>
        <w:t>[3,2-a]carbazole</w:t>
      </w:r>
      <w:r>
        <w:rPr>
          <w:lang w:eastAsia="zh-CN"/>
        </w:rPr>
        <w:t xml:space="preserve"> (</w:t>
      </w:r>
      <w:r>
        <w:rPr>
          <w:b/>
          <w:lang w:eastAsia="zh-CN"/>
        </w:rPr>
        <w:t>DBT43ID'</w:t>
      </w:r>
      <w:r>
        <w:rPr>
          <w:lang w:eastAsia="zh-CN"/>
        </w:rPr>
        <w:t>): Following an analogous procedure to that for DBT21ID', a mixture of 12</w:t>
      </w:r>
      <w:r>
        <w:rPr>
          <w:i/>
          <w:lang w:eastAsia="zh-CN"/>
        </w:rPr>
        <w:t>H</w:t>
      </w:r>
      <w:r>
        <w:rPr>
          <w:lang w:eastAsia="zh-CN"/>
        </w:rPr>
        <w:t>-b</w:t>
      </w:r>
      <w:r>
        <w:rPr>
          <w:lang w:eastAsia="zh-CN"/>
        </w:rPr>
        <w:t>enzo[4,5]</w:t>
      </w:r>
      <w:proofErr w:type="spellStart"/>
      <w:r>
        <w:rPr>
          <w:lang w:eastAsia="zh-CN"/>
        </w:rPr>
        <w:t>thieno</w:t>
      </w:r>
      <w:proofErr w:type="spellEnd"/>
      <w:r>
        <w:rPr>
          <w:lang w:eastAsia="zh-CN"/>
        </w:rPr>
        <w:t>[3,2-</w:t>
      </w:r>
      <w:r>
        <w:rPr>
          <w:i/>
          <w:lang w:eastAsia="zh-CN"/>
        </w:rPr>
        <w:t>a</w:t>
      </w:r>
      <w:r>
        <w:rPr>
          <w:lang w:eastAsia="zh-CN"/>
        </w:rPr>
        <w:t xml:space="preserve">]carbazole (250 mg, 0.92 mmol), </w:t>
      </w:r>
      <w:proofErr w:type="spellStart"/>
      <w:r>
        <w:rPr>
          <w:lang w:eastAsia="zh-CN"/>
        </w:rPr>
        <w:t>NaH</w:t>
      </w:r>
      <w:proofErr w:type="spellEnd"/>
      <w:r>
        <w:rPr>
          <w:lang w:eastAsia="zh-CN"/>
        </w:rPr>
        <w:t xml:space="preserve"> (110 mg, 4.58 mmol), and 1,4-dibromobutane (0.6 mL) was reacted in DMF (5 ml) to afford the crude product. The crude product was purified by silica gel column chromatography (200-300 mesh, eluent: pe</w:t>
      </w:r>
      <w:r>
        <w:rPr>
          <w:lang w:eastAsia="zh-CN"/>
        </w:rPr>
        <w:t xml:space="preserve">troleum ether/dichloromethane = 5:1 to 4:1, v/v) to afford the target compound as a white solid (310 </w:t>
      </w:r>
      <w:r w:rsidR="00DD69DC">
        <w:rPr>
          <w:lang w:eastAsia="zh-CN"/>
        </w:rPr>
        <w:t>m</w:t>
      </w:r>
      <w:r>
        <w:rPr>
          <w:lang w:eastAsia="zh-CN"/>
        </w:rPr>
        <w:t>g</w:t>
      </w:r>
      <w:r>
        <w:rPr>
          <w:lang w:eastAsia="zh-CN"/>
        </w:rPr>
        <w:t xml:space="preserve">, 83% yield). </w:t>
      </w:r>
      <w:r>
        <w:rPr>
          <w:vertAlign w:val="superscript"/>
          <w:lang w:eastAsia="zh-CN"/>
        </w:rPr>
        <w:t>1</w:t>
      </w:r>
      <w:r>
        <w:rPr>
          <w:lang w:eastAsia="zh-CN"/>
        </w:rPr>
        <w:t>H NMR (400 MHz, CDCl</w:t>
      </w:r>
      <w:r>
        <w:rPr>
          <w:vertAlign w:val="subscript"/>
          <w:lang w:eastAsia="zh-CN"/>
        </w:rPr>
        <w:t>3</w:t>
      </w:r>
      <w:r>
        <w:rPr>
          <w:lang w:eastAsia="zh-CN"/>
        </w:rPr>
        <w:t xml:space="preserve">, ppm) δ 8.39 (d, </w:t>
      </w:r>
      <w:r>
        <w:rPr>
          <w:i/>
          <w:lang w:eastAsia="zh-CN"/>
        </w:rPr>
        <w:t>J</w:t>
      </w:r>
      <w:r>
        <w:rPr>
          <w:lang w:eastAsia="zh-CN"/>
        </w:rPr>
        <w:t xml:space="preserve"> = 8.1 Hz, 1H), 8.</w:t>
      </w:r>
      <w:r>
        <w:rPr>
          <w:rFonts w:hint="eastAsia"/>
          <w:lang w:eastAsia="zh-CN"/>
        </w:rPr>
        <w:t>14</w:t>
      </w:r>
      <w:r>
        <w:rPr>
          <w:lang w:eastAsia="zh-CN"/>
        </w:rPr>
        <w:t xml:space="preserve"> (</w:t>
      </w:r>
      <w:r>
        <w:rPr>
          <w:rFonts w:hint="eastAsia"/>
          <w:lang w:eastAsia="zh-CN"/>
        </w:rPr>
        <w:t>t</w:t>
      </w:r>
      <w:r>
        <w:rPr>
          <w:lang w:eastAsia="zh-CN"/>
        </w:rPr>
        <w:t xml:space="preserve">, </w:t>
      </w:r>
      <w:r>
        <w:rPr>
          <w:i/>
          <w:lang w:eastAsia="zh-CN"/>
        </w:rPr>
        <w:t>J</w:t>
      </w:r>
      <w:r>
        <w:rPr>
          <w:lang w:eastAsia="zh-CN"/>
        </w:rPr>
        <w:t xml:space="preserve"> = </w:t>
      </w:r>
      <w:r>
        <w:rPr>
          <w:rFonts w:hint="eastAsia"/>
          <w:lang w:eastAsia="zh-CN"/>
        </w:rPr>
        <w:t>8.4</w:t>
      </w:r>
      <w:r>
        <w:rPr>
          <w:lang w:eastAsia="zh-CN"/>
        </w:rPr>
        <w:t xml:space="preserve"> Hz,</w:t>
      </w:r>
      <w:r>
        <w:rPr>
          <w:rFonts w:hint="eastAsia"/>
          <w:lang w:eastAsia="zh-CN"/>
        </w:rPr>
        <w:t xml:space="preserve"> </w:t>
      </w:r>
      <w:r>
        <w:rPr>
          <w:lang w:eastAsia="zh-CN"/>
        </w:rPr>
        <w:t xml:space="preserve">2H), 7.97 (d, </w:t>
      </w:r>
      <w:r>
        <w:rPr>
          <w:i/>
          <w:lang w:eastAsia="zh-CN"/>
        </w:rPr>
        <w:t>J</w:t>
      </w:r>
      <w:r>
        <w:rPr>
          <w:lang w:eastAsia="zh-CN"/>
        </w:rPr>
        <w:t xml:space="preserve"> = 7.9 Hz, 1H), 7.73 (dd, </w:t>
      </w:r>
      <w:r>
        <w:rPr>
          <w:i/>
          <w:lang w:eastAsia="zh-CN"/>
        </w:rPr>
        <w:t>J</w:t>
      </w:r>
      <w:r>
        <w:rPr>
          <w:lang w:eastAsia="zh-CN"/>
        </w:rPr>
        <w:t xml:space="preserve"> = 8.2, 1.1 Hz, 1</w:t>
      </w:r>
      <w:r>
        <w:rPr>
          <w:lang w:eastAsia="zh-CN"/>
        </w:rPr>
        <w:t xml:space="preserve">H), 7.61 (d, </w:t>
      </w:r>
      <w:r>
        <w:rPr>
          <w:i/>
          <w:lang w:eastAsia="zh-CN"/>
        </w:rPr>
        <w:t>J</w:t>
      </w:r>
      <w:r>
        <w:rPr>
          <w:lang w:eastAsia="zh-CN"/>
        </w:rPr>
        <w:t xml:space="preserve"> = 8.2 Hz, 1H), 7.58 – 7.46 (m, 3H), 7.34 (t, </w:t>
      </w:r>
      <w:r>
        <w:rPr>
          <w:i/>
          <w:lang w:eastAsia="zh-CN"/>
        </w:rPr>
        <w:t>J</w:t>
      </w:r>
      <w:r>
        <w:rPr>
          <w:lang w:eastAsia="zh-CN"/>
        </w:rPr>
        <w:t xml:space="preserve"> = 7.4 Hz, 1H), 4.78 (t, </w:t>
      </w:r>
      <w:r>
        <w:rPr>
          <w:i/>
          <w:lang w:eastAsia="zh-CN"/>
        </w:rPr>
        <w:t>J</w:t>
      </w:r>
      <w:r>
        <w:rPr>
          <w:lang w:eastAsia="zh-CN"/>
        </w:rPr>
        <w:t xml:space="preserve"> = 7.3 Hz, 2H), 3.21 – 3.11 (m, 2H), 1.</w:t>
      </w:r>
      <w:r>
        <w:rPr>
          <w:rFonts w:hint="eastAsia"/>
          <w:lang w:eastAsia="zh-CN"/>
        </w:rPr>
        <w:t xml:space="preserve">92 </w:t>
      </w:r>
      <w:r>
        <w:rPr>
          <w:lang w:eastAsia="zh-CN"/>
        </w:rPr>
        <w:t>–</w:t>
      </w:r>
      <w:r>
        <w:rPr>
          <w:rFonts w:hint="eastAsia"/>
          <w:lang w:eastAsia="zh-CN"/>
        </w:rPr>
        <w:t xml:space="preserve"> 1.85</w:t>
      </w:r>
      <w:r>
        <w:rPr>
          <w:lang w:eastAsia="zh-CN"/>
        </w:rPr>
        <w:t xml:space="preserve"> (</w:t>
      </w:r>
      <w:r>
        <w:rPr>
          <w:rFonts w:hint="eastAsia"/>
          <w:lang w:eastAsia="zh-CN"/>
        </w:rPr>
        <w:t>m</w:t>
      </w:r>
      <w:r>
        <w:rPr>
          <w:lang w:eastAsia="zh-CN"/>
        </w:rPr>
        <w:t>, 2H), 1.</w:t>
      </w:r>
      <w:r>
        <w:rPr>
          <w:rFonts w:hint="eastAsia"/>
          <w:lang w:eastAsia="zh-CN"/>
        </w:rPr>
        <w:t xml:space="preserve">53 </w:t>
      </w:r>
      <w:r>
        <w:rPr>
          <w:lang w:eastAsia="zh-CN"/>
        </w:rPr>
        <w:t>–</w:t>
      </w:r>
      <w:r>
        <w:rPr>
          <w:rFonts w:hint="eastAsia"/>
          <w:lang w:eastAsia="zh-CN"/>
        </w:rPr>
        <w:t xml:space="preserve"> 1.49</w:t>
      </w:r>
      <w:r>
        <w:rPr>
          <w:lang w:eastAsia="zh-CN"/>
        </w:rPr>
        <w:t xml:space="preserve"> (</w:t>
      </w:r>
      <w:r>
        <w:rPr>
          <w:rFonts w:hint="eastAsia"/>
          <w:lang w:eastAsia="zh-CN"/>
        </w:rPr>
        <w:t>m</w:t>
      </w:r>
      <w:r>
        <w:rPr>
          <w:lang w:eastAsia="zh-CN"/>
        </w:rPr>
        <w:t xml:space="preserve">, 2H). </w:t>
      </w:r>
      <w:r>
        <w:rPr>
          <w:vertAlign w:val="superscript"/>
          <w:lang w:eastAsia="zh-CN"/>
        </w:rPr>
        <w:t>13</w:t>
      </w:r>
      <w:r>
        <w:rPr>
          <w:lang w:eastAsia="zh-CN"/>
        </w:rPr>
        <w:t>C NMR (126 MHz, CDCl</w:t>
      </w:r>
      <w:r>
        <w:rPr>
          <w:vertAlign w:val="subscript"/>
          <w:lang w:eastAsia="zh-CN"/>
        </w:rPr>
        <w:t>3</w:t>
      </w:r>
      <w:r>
        <w:rPr>
          <w:lang w:eastAsia="zh-CN"/>
        </w:rPr>
        <w:t xml:space="preserve">, ppm) δ 142.56, 139.42, 139.34, 138.65, 134.27, 125.50, </w:t>
      </w:r>
      <w:r>
        <w:rPr>
          <w:lang w:eastAsia="zh-CN"/>
        </w:rPr>
        <w:t>125.37, 125.34, 124.62, 124.11, 123.10, 122.49, 120.90, 120.64, 119.83, 119.17, 115.07, 111.50, 46.79, 32.79, 29.65, 27.62.</w:t>
      </w:r>
    </w:p>
    <w:p w14:paraId="73D1345E" w14:textId="77777777" w:rsidR="00B7246E" w:rsidRDefault="0028418A">
      <w:pPr>
        <w:pStyle w:val="SMText"/>
        <w:spacing w:beforeLines="50" w:before="120" w:afterLines="50" w:after="120" w:line="360" w:lineRule="auto"/>
        <w:ind w:firstLine="482"/>
        <w:jc w:val="both"/>
        <w:rPr>
          <w:lang w:eastAsia="zh-CN"/>
        </w:rPr>
      </w:pPr>
      <w:r>
        <w:rPr>
          <w:i/>
          <w:lang w:eastAsia="zh-CN"/>
        </w:rPr>
        <w:t>Synthesis of (4-(12H-benzo[4,</w:t>
      </w:r>
      <w:proofErr w:type="gramStart"/>
      <w:r>
        <w:rPr>
          <w:i/>
          <w:lang w:eastAsia="zh-CN"/>
        </w:rPr>
        <w:t>5]</w:t>
      </w:r>
      <w:proofErr w:type="spellStart"/>
      <w:r>
        <w:rPr>
          <w:i/>
          <w:lang w:eastAsia="zh-CN"/>
        </w:rPr>
        <w:t>thieno</w:t>
      </w:r>
      <w:proofErr w:type="spellEnd"/>
      <w:proofErr w:type="gramEnd"/>
      <w:r>
        <w:rPr>
          <w:i/>
          <w:lang w:eastAsia="zh-CN"/>
        </w:rPr>
        <w:t>[3,2-a]carbazol-12-yl)butyl)phosphonic acid</w:t>
      </w:r>
      <w:r>
        <w:rPr>
          <w:lang w:eastAsia="zh-CN"/>
        </w:rPr>
        <w:t xml:space="preserve"> (</w:t>
      </w:r>
      <w:r>
        <w:rPr>
          <w:b/>
          <w:lang w:eastAsia="zh-CN"/>
        </w:rPr>
        <w:t>DBT43ID</w:t>
      </w:r>
      <w:r>
        <w:rPr>
          <w:lang w:eastAsia="zh-CN"/>
        </w:rPr>
        <w:t>): Following an analogous procedure to that</w:t>
      </w:r>
      <w:r>
        <w:rPr>
          <w:lang w:eastAsia="zh-CN"/>
        </w:rPr>
        <w:t xml:space="preserve"> </w:t>
      </w:r>
      <w:r>
        <w:rPr>
          <w:rFonts w:hint="eastAsia"/>
          <w:lang w:eastAsia="zh-CN"/>
        </w:rPr>
        <w:t>of</w:t>
      </w:r>
      <w:r>
        <w:rPr>
          <w:lang w:eastAsia="zh-CN"/>
        </w:rPr>
        <w:t xml:space="preserve"> DBT21ID, a mixture of DBT43ID' (250 mg, 0.61 mmol) and triethyl phosphite (3 mL) was reacted to afford the light-yellow oily intermediate. This intermediate was then reacted with </w:t>
      </w:r>
      <w:proofErr w:type="spellStart"/>
      <w:r>
        <w:rPr>
          <w:lang w:eastAsia="zh-CN"/>
        </w:rPr>
        <w:t>bromotrimethylsilane</w:t>
      </w:r>
      <w:proofErr w:type="spellEnd"/>
      <w:r>
        <w:rPr>
          <w:lang w:eastAsia="zh-CN"/>
        </w:rPr>
        <w:t xml:space="preserve"> (933 mg, 6.14 mmol) in 1,4-dioxane (5 mL). After rem</w:t>
      </w:r>
      <w:r>
        <w:rPr>
          <w:lang w:eastAsia="zh-CN"/>
        </w:rPr>
        <w:t>oval of the solvent, the mixture was treated with methanol (5 mL) and deionized water, followed by recrystallization with tetrahydrofuran and cyclohexane. The product was isolated as a white solid (230 mg, 9</w:t>
      </w:r>
      <w:r>
        <w:rPr>
          <w:rFonts w:hint="eastAsia"/>
          <w:lang w:eastAsia="zh-CN"/>
        </w:rPr>
        <w:t>2</w:t>
      </w:r>
      <w:r>
        <w:rPr>
          <w:lang w:eastAsia="zh-CN"/>
        </w:rPr>
        <w:t xml:space="preserve">% yield). </w:t>
      </w:r>
      <w:r>
        <w:rPr>
          <w:vertAlign w:val="superscript"/>
          <w:lang w:eastAsia="zh-CN"/>
        </w:rPr>
        <w:t>1</w:t>
      </w:r>
      <w:r>
        <w:rPr>
          <w:lang w:eastAsia="zh-CN"/>
        </w:rPr>
        <w:t>H NMR (500 MHz, DMSO, ppm) δ 8.47 (d,</w:t>
      </w:r>
      <w:r>
        <w:rPr>
          <w:lang w:eastAsia="zh-CN"/>
        </w:rPr>
        <w:t xml:space="preserve"> </w:t>
      </w:r>
      <w:r>
        <w:rPr>
          <w:i/>
          <w:lang w:eastAsia="zh-CN"/>
        </w:rPr>
        <w:t>J</w:t>
      </w:r>
      <w:r>
        <w:rPr>
          <w:lang w:eastAsia="zh-CN"/>
        </w:rPr>
        <w:t xml:space="preserve"> = 8.2 Hz, 1H), 8.33 (d, </w:t>
      </w:r>
      <w:r>
        <w:rPr>
          <w:i/>
          <w:lang w:eastAsia="zh-CN"/>
        </w:rPr>
        <w:t>J</w:t>
      </w:r>
      <w:r>
        <w:rPr>
          <w:lang w:eastAsia="zh-CN"/>
        </w:rPr>
        <w:t xml:space="preserve"> = 8.2 Hz, 1H), 8.24 (d, </w:t>
      </w:r>
      <w:r>
        <w:rPr>
          <w:i/>
          <w:lang w:eastAsia="zh-CN"/>
        </w:rPr>
        <w:t>J</w:t>
      </w:r>
      <w:r>
        <w:rPr>
          <w:lang w:eastAsia="zh-CN"/>
        </w:rPr>
        <w:t xml:space="preserve"> = 7.6 Hz, 1H), 8.13 (d, </w:t>
      </w:r>
      <w:r>
        <w:rPr>
          <w:i/>
          <w:lang w:eastAsia="zh-CN"/>
        </w:rPr>
        <w:t>J</w:t>
      </w:r>
      <w:r>
        <w:rPr>
          <w:lang w:eastAsia="zh-CN"/>
        </w:rPr>
        <w:t xml:space="preserve"> = 7.6 Hz, 1H), 7.86 (d, </w:t>
      </w:r>
      <w:r>
        <w:rPr>
          <w:i/>
          <w:lang w:eastAsia="zh-CN"/>
        </w:rPr>
        <w:t>J</w:t>
      </w:r>
      <w:r>
        <w:rPr>
          <w:lang w:eastAsia="zh-CN"/>
        </w:rPr>
        <w:t xml:space="preserve"> = 8.2 Hz, 1H), 7.83 (d, </w:t>
      </w:r>
      <w:r>
        <w:rPr>
          <w:i/>
          <w:lang w:eastAsia="zh-CN"/>
        </w:rPr>
        <w:t>J</w:t>
      </w:r>
      <w:r>
        <w:rPr>
          <w:lang w:eastAsia="zh-CN"/>
        </w:rPr>
        <w:t xml:space="preserve"> = 8.2 Hz, 1H), 7.67 – 7.61 (m, </w:t>
      </w:r>
      <w:r>
        <w:rPr>
          <w:i/>
          <w:lang w:eastAsia="zh-CN"/>
        </w:rPr>
        <w:t>1</w:t>
      </w:r>
      <w:r>
        <w:rPr>
          <w:lang w:eastAsia="zh-CN"/>
        </w:rPr>
        <w:t xml:space="preserve">H), 7.55 (t, </w:t>
      </w:r>
      <w:r>
        <w:rPr>
          <w:i/>
          <w:lang w:eastAsia="zh-CN"/>
        </w:rPr>
        <w:t>J</w:t>
      </w:r>
      <w:r>
        <w:rPr>
          <w:lang w:eastAsia="zh-CN"/>
        </w:rPr>
        <w:t xml:space="preserve"> = 7.4 Hz, 1H), 7.53 – 7.49 (m, 1H), 7.31 (t, </w:t>
      </w:r>
      <w:r>
        <w:rPr>
          <w:i/>
          <w:lang w:eastAsia="zh-CN"/>
        </w:rPr>
        <w:t>J</w:t>
      </w:r>
      <w:r>
        <w:rPr>
          <w:lang w:eastAsia="zh-CN"/>
        </w:rPr>
        <w:t xml:space="preserve"> = 7.4 Hz, 1H), 4.75 (t, </w:t>
      </w:r>
      <w:r>
        <w:rPr>
          <w:i/>
          <w:lang w:eastAsia="zh-CN"/>
        </w:rPr>
        <w:t>J</w:t>
      </w:r>
      <w:r>
        <w:rPr>
          <w:lang w:eastAsia="zh-CN"/>
        </w:rPr>
        <w:t xml:space="preserve"> = 7</w:t>
      </w:r>
      <w:r>
        <w:rPr>
          <w:lang w:eastAsia="zh-CN"/>
        </w:rPr>
        <w:t xml:space="preserve">.7 Hz, 2H), 1.79 – 1.73 (m, 2H), 1.44 – 1.35 (m, 2H), 1.34 – 1.27 (m, 2H). </w:t>
      </w:r>
      <w:r>
        <w:rPr>
          <w:vertAlign w:val="superscript"/>
          <w:lang w:eastAsia="zh-CN"/>
        </w:rPr>
        <w:t>13</w:t>
      </w:r>
      <w:r>
        <w:rPr>
          <w:lang w:eastAsia="zh-CN"/>
        </w:rPr>
        <w:t>C NMR (126 MHz, DMSO, ppm) δ 142.51, 138.98, 138.81, 138.05, 134.10, 126.15, 126.09, 125.14, 125.07, 124.59, 123.75, 122.38, 120.84, 120.57, 120.24, 120.09, 115.38, 112.28, 47.36,</w:t>
      </w:r>
      <w:r>
        <w:rPr>
          <w:lang w:eastAsia="zh-CN"/>
        </w:rPr>
        <w:t xml:space="preserve"> 30.24, 30.12, 27.98, 26.90, 20.60, 20.57. </w:t>
      </w:r>
      <w:r>
        <w:rPr>
          <w:vertAlign w:val="superscript"/>
          <w:lang w:eastAsia="zh-CN"/>
        </w:rPr>
        <w:t>31</w:t>
      </w:r>
      <w:r>
        <w:rPr>
          <w:lang w:eastAsia="zh-CN"/>
        </w:rPr>
        <w:t xml:space="preserve">P NMR (202 MHz, DMSO, ppm) δ 25.82. HRMS (ESI) m/z </w:t>
      </w:r>
      <w:proofErr w:type="spellStart"/>
      <w:r>
        <w:rPr>
          <w:lang w:eastAsia="zh-CN"/>
        </w:rPr>
        <w:t>calcd</w:t>
      </w:r>
      <w:proofErr w:type="spellEnd"/>
      <w:r>
        <w:rPr>
          <w:lang w:eastAsia="zh-CN"/>
        </w:rPr>
        <w:t xml:space="preserve"> for C</w:t>
      </w:r>
      <w:r>
        <w:rPr>
          <w:vertAlign w:val="subscript"/>
          <w:lang w:eastAsia="zh-CN"/>
        </w:rPr>
        <w:t>22</w:t>
      </w:r>
      <w:r>
        <w:rPr>
          <w:lang w:eastAsia="zh-CN"/>
        </w:rPr>
        <w:t>H</w:t>
      </w:r>
      <w:r>
        <w:rPr>
          <w:vertAlign w:val="subscript"/>
          <w:lang w:eastAsia="zh-CN"/>
        </w:rPr>
        <w:t>20</w:t>
      </w:r>
      <w:r>
        <w:rPr>
          <w:lang w:eastAsia="zh-CN"/>
        </w:rPr>
        <w:t>NO</w:t>
      </w:r>
      <w:r>
        <w:rPr>
          <w:vertAlign w:val="subscript"/>
          <w:lang w:eastAsia="zh-CN"/>
        </w:rPr>
        <w:t>3</w:t>
      </w:r>
      <w:r>
        <w:rPr>
          <w:lang w:eastAsia="zh-CN"/>
        </w:rPr>
        <w:t>PS</w:t>
      </w:r>
      <w:r>
        <w:rPr>
          <w:vertAlign w:val="superscript"/>
          <w:lang w:eastAsia="zh-CN"/>
        </w:rPr>
        <w:t>+</w:t>
      </w:r>
      <w:r>
        <w:rPr>
          <w:lang w:eastAsia="zh-CN"/>
        </w:rPr>
        <w:t xml:space="preserve"> [M]</w:t>
      </w:r>
      <w:r>
        <w:rPr>
          <w:vertAlign w:val="superscript"/>
          <w:lang w:eastAsia="zh-CN"/>
        </w:rPr>
        <w:t>+</w:t>
      </w:r>
      <w:r>
        <w:rPr>
          <w:lang w:eastAsia="zh-CN"/>
        </w:rPr>
        <w:t xml:space="preserve"> 410.09743, found 410.09655.</w:t>
      </w:r>
    </w:p>
    <w:p w14:paraId="3BD2EB97" w14:textId="77777777" w:rsidR="00B7246E" w:rsidRDefault="00B7246E">
      <w:pPr>
        <w:rPr>
          <w:highlight w:val="yellow"/>
          <w:lang w:eastAsia="zh-CN"/>
        </w:rPr>
      </w:pPr>
    </w:p>
    <w:p w14:paraId="7C63FB34" w14:textId="77777777" w:rsidR="00B7246E" w:rsidRDefault="0028418A">
      <w:pPr>
        <w:pStyle w:val="SMText"/>
        <w:spacing w:beforeLines="100" w:before="240"/>
        <w:ind w:firstLine="0"/>
        <w:jc w:val="center"/>
        <w:rPr>
          <w:b/>
          <w:bCs/>
        </w:rPr>
      </w:pPr>
      <w:r>
        <w:rPr>
          <w:noProof/>
          <w:lang w:eastAsia="zh-CN"/>
        </w:rPr>
        <w:drawing>
          <wp:inline distT="0" distB="0" distL="0" distR="0" wp14:anchorId="1813AEA5" wp14:editId="461FAB5C">
            <wp:extent cx="5943600" cy="5755005"/>
            <wp:effectExtent l="0" t="0" r="0" b="0"/>
            <wp:docPr id="4" name="图片 4" descr="C:\Users\Kangxb\Desktop\Scheme S1-synthes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Kangxb\Desktop\Scheme S1-synthesis.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943600" cy="5755501"/>
                    </a:xfrm>
                    <a:prstGeom prst="rect">
                      <a:avLst/>
                    </a:prstGeom>
                    <a:noFill/>
                    <a:ln>
                      <a:noFill/>
                    </a:ln>
                  </pic:spPr>
                </pic:pic>
              </a:graphicData>
            </a:graphic>
          </wp:inline>
        </w:drawing>
      </w:r>
    </w:p>
    <w:p w14:paraId="37E38B32" w14:textId="77777777" w:rsidR="00B7246E" w:rsidRDefault="0028418A">
      <w:pPr>
        <w:pStyle w:val="SMText"/>
        <w:spacing w:beforeLines="100" w:before="240"/>
        <w:ind w:firstLine="0"/>
        <w:jc w:val="center"/>
        <w:rPr>
          <w:highlight w:val="yellow"/>
          <w:lang w:eastAsia="zh-CN"/>
        </w:rPr>
      </w:pPr>
      <w:r>
        <w:rPr>
          <w:b/>
          <w:bCs/>
        </w:rPr>
        <w:t>Supplementary Fig. S1</w:t>
      </w:r>
      <w:r>
        <w:t>.</w:t>
      </w:r>
      <w:r>
        <w:rPr>
          <w:rFonts w:hint="eastAsia"/>
          <w:lang w:eastAsia="zh-CN"/>
        </w:rPr>
        <w:t xml:space="preserve"> The detail s</w:t>
      </w:r>
      <w:r>
        <w:t>ynthe</w:t>
      </w:r>
      <w:r>
        <w:rPr>
          <w:rFonts w:hint="eastAsia"/>
          <w:lang w:eastAsia="zh-CN"/>
        </w:rPr>
        <w:t>tic</w:t>
      </w:r>
      <w:r>
        <w:t xml:space="preserve"> routes</w:t>
      </w:r>
      <w:r>
        <w:rPr>
          <w:rFonts w:hint="eastAsia"/>
          <w:lang w:eastAsia="zh-CN"/>
        </w:rPr>
        <w:t xml:space="preserve"> of the involved four SAMs.</w:t>
      </w:r>
    </w:p>
    <w:p w14:paraId="2F5FCCE4" w14:textId="77777777" w:rsidR="00B7246E" w:rsidRDefault="00B7246E">
      <w:pPr>
        <w:pStyle w:val="SMText"/>
        <w:ind w:firstLine="0"/>
        <w:jc w:val="both"/>
        <w:rPr>
          <w:highlight w:val="yellow"/>
          <w:lang w:eastAsia="zh-CN"/>
        </w:rPr>
      </w:pPr>
    </w:p>
    <w:p w14:paraId="56E2AAB3" w14:textId="77777777" w:rsidR="00B7246E" w:rsidRDefault="0028418A">
      <w:pPr>
        <w:rPr>
          <w:b/>
          <w:bCs/>
          <w:lang w:eastAsia="zh-CN"/>
        </w:rPr>
      </w:pPr>
      <w:r>
        <w:rPr>
          <w:b/>
          <w:bCs/>
          <w:lang w:eastAsia="zh-CN"/>
        </w:rPr>
        <w:br w:type="page"/>
      </w:r>
    </w:p>
    <w:p w14:paraId="38BC9954" w14:textId="77777777" w:rsidR="00B7246E" w:rsidRDefault="0028418A">
      <w:pPr>
        <w:spacing w:beforeLines="50" w:before="120"/>
        <w:jc w:val="center"/>
        <w:rPr>
          <w:vertAlign w:val="superscript"/>
        </w:rPr>
      </w:pPr>
      <w:r>
        <w:rPr>
          <w:noProof/>
          <w:lang w:eastAsia="zh-CN"/>
        </w:rPr>
        <w:lastRenderedPageBreak/>
        <w:drawing>
          <wp:inline distT="0" distB="0" distL="0" distR="0" wp14:anchorId="47FDC3D6" wp14:editId="6D4EB34B">
            <wp:extent cx="5760085" cy="3594100"/>
            <wp:effectExtent l="0" t="0" r="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8"/>
                    <a:stretch>
                      <a:fillRect/>
                    </a:stretch>
                  </pic:blipFill>
                  <pic:spPr>
                    <a:xfrm>
                      <a:off x="0" y="0"/>
                      <a:ext cx="5760362" cy="3594226"/>
                    </a:xfrm>
                    <a:prstGeom prst="rect">
                      <a:avLst/>
                    </a:prstGeom>
                  </pic:spPr>
                </pic:pic>
              </a:graphicData>
            </a:graphic>
          </wp:inline>
        </w:drawing>
      </w:r>
    </w:p>
    <w:p w14:paraId="1C15A559" w14:textId="77777777" w:rsidR="00B7246E" w:rsidRDefault="0028418A">
      <w:pPr>
        <w:spacing w:beforeLines="100" w:before="240"/>
        <w:jc w:val="center"/>
        <w:rPr>
          <w:b/>
          <w:bCs/>
          <w:lang w:eastAsia="zh-CN"/>
        </w:rPr>
      </w:pPr>
      <w:r>
        <w:rPr>
          <w:b/>
          <w:bCs/>
        </w:rPr>
        <w:t>Supplementary Fig. S2</w:t>
      </w:r>
      <w:r>
        <w:t>.</w:t>
      </w:r>
      <w:r>
        <w:rPr>
          <w:rFonts w:hint="eastAsia"/>
          <w:lang w:eastAsia="zh-CN"/>
        </w:rPr>
        <w:t xml:space="preserve"> </w:t>
      </w:r>
      <w:r>
        <w:rPr>
          <w:vertAlign w:val="superscript"/>
        </w:rPr>
        <w:t>1</w:t>
      </w:r>
      <w:r>
        <w:t>H NMR spectrum of DBT21ID' in Chloroform-</w:t>
      </w:r>
      <w:r>
        <w:rPr>
          <w:i/>
          <w:iCs/>
        </w:rPr>
        <w:t>d</w:t>
      </w:r>
      <w:r>
        <w:t xml:space="preserve"> (500 MHz, 25 ºC).</w:t>
      </w:r>
    </w:p>
    <w:p w14:paraId="057513FD" w14:textId="77777777" w:rsidR="00B7246E" w:rsidRDefault="00B7246E">
      <w:pPr>
        <w:rPr>
          <w:bCs/>
          <w:kern w:val="32"/>
        </w:rPr>
      </w:pPr>
    </w:p>
    <w:p w14:paraId="778C7D6A" w14:textId="77777777" w:rsidR="00B7246E" w:rsidRDefault="00B7246E">
      <w:pPr>
        <w:spacing w:beforeLines="50" w:before="120"/>
        <w:jc w:val="center"/>
        <w:rPr>
          <w:lang w:eastAsia="zh-CN"/>
        </w:rPr>
      </w:pPr>
    </w:p>
    <w:p w14:paraId="36A8B4CA" w14:textId="77777777" w:rsidR="00B7246E" w:rsidRDefault="0028418A">
      <w:pPr>
        <w:spacing w:beforeLines="50" w:before="120"/>
        <w:jc w:val="center"/>
        <w:rPr>
          <w:vertAlign w:val="superscript"/>
        </w:rPr>
      </w:pPr>
      <w:r>
        <w:rPr>
          <w:noProof/>
          <w:lang w:eastAsia="zh-CN"/>
        </w:rPr>
        <w:drawing>
          <wp:inline distT="0" distB="0" distL="0" distR="0" wp14:anchorId="7F413A2E" wp14:editId="0461F352">
            <wp:extent cx="5725795" cy="3363595"/>
            <wp:effectExtent l="0" t="0" r="8255"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9"/>
                    <a:stretch>
                      <a:fillRect/>
                    </a:stretch>
                  </pic:blipFill>
                  <pic:spPr>
                    <a:xfrm>
                      <a:off x="0" y="0"/>
                      <a:ext cx="5734521" cy="3369031"/>
                    </a:xfrm>
                    <a:prstGeom prst="rect">
                      <a:avLst/>
                    </a:prstGeom>
                  </pic:spPr>
                </pic:pic>
              </a:graphicData>
            </a:graphic>
          </wp:inline>
        </w:drawing>
      </w:r>
    </w:p>
    <w:p w14:paraId="1F88835C" w14:textId="77777777" w:rsidR="00B7246E" w:rsidRDefault="00B7246E">
      <w:pPr>
        <w:spacing w:beforeLines="50" w:before="120"/>
        <w:jc w:val="center"/>
        <w:rPr>
          <w:vertAlign w:val="superscript"/>
        </w:rPr>
      </w:pPr>
    </w:p>
    <w:p w14:paraId="18D18008" w14:textId="77777777" w:rsidR="00B7246E" w:rsidRDefault="0028418A">
      <w:pPr>
        <w:spacing w:beforeLines="50" w:before="120"/>
        <w:jc w:val="center"/>
      </w:pPr>
      <w:r>
        <w:rPr>
          <w:b/>
          <w:bCs/>
        </w:rPr>
        <w:t>Supplementary Fig. S3</w:t>
      </w:r>
      <w:r>
        <w:t>.</w:t>
      </w:r>
      <w:r>
        <w:rPr>
          <w:rFonts w:hint="eastAsia"/>
          <w:lang w:eastAsia="zh-CN"/>
        </w:rPr>
        <w:t xml:space="preserve"> </w:t>
      </w:r>
      <w:r>
        <w:rPr>
          <w:vertAlign w:val="superscript"/>
        </w:rPr>
        <w:t>13</w:t>
      </w:r>
      <w:r>
        <w:rPr>
          <w:rFonts w:hint="eastAsia"/>
        </w:rPr>
        <w:t>C</w:t>
      </w:r>
      <w:r>
        <w:t xml:space="preserve"> NMR spectrum of DBT21ID' in Chloroform-</w:t>
      </w:r>
      <w:r>
        <w:rPr>
          <w:i/>
          <w:iCs/>
        </w:rPr>
        <w:t>d</w:t>
      </w:r>
      <w:r>
        <w:t xml:space="preserve"> </w:t>
      </w:r>
    </w:p>
    <w:p w14:paraId="4F086518" w14:textId="77777777" w:rsidR="00B7246E" w:rsidRDefault="0028418A">
      <w:pPr>
        <w:spacing w:beforeLines="50" w:before="120"/>
        <w:jc w:val="center"/>
      </w:pPr>
      <w:r>
        <w:t>(126 MHz, 25 ºC).</w:t>
      </w:r>
    </w:p>
    <w:p w14:paraId="101B3A91" w14:textId="77777777" w:rsidR="00B7246E" w:rsidRDefault="00B7246E">
      <w:pPr>
        <w:rPr>
          <w:lang w:eastAsia="zh-CN"/>
        </w:rPr>
      </w:pPr>
    </w:p>
    <w:p w14:paraId="7FA285EB" w14:textId="77777777" w:rsidR="00B7246E" w:rsidRDefault="00B7246E">
      <w:pPr>
        <w:rPr>
          <w:b/>
          <w:bCs/>
          <w:kern w:val="32"/>
          <w:lang w:eastAsia="zh-CN"/>
        </w:rPr>
      </w:pPr>
    </w:p>
    <w:p w14:paraId="37CFD3D5" w14:textId="77777777" w:rsidR="00B7246E" w:rsidRDefault="0028418A">
      <w:pPr>
        <w:spacing w:beforeLines="50" w:before="120"/>
        <w:jc w:val="center"/>
        <w:rPr>
          <w:vertAlign w:val="superscript"/>
        </w:rPr>
      </w:pPr>
      <w:r>
        <w:rPr>
          <w:noProof/>
          <w:lang w:eastAsia="zh-CN"/>
        </w:rPr>
        <w:lastRenderedPageBreak/>
        <w:drawing>
          <wp:inline distT="0" distB="0" distL="0" distR="0" wp14:anchorId="3CC046F6" wp14:editId="376F31B8">
            <wp:extent cx="5360035" cy="322008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0"/>
                    <a:stretch>
                      <a:fillRect/>
                    </a:stretch>
                  </pic:blipFill>
                  <pic:spPr>
                    <a:xfrm>
                      <a:off x="0" y="0"/>
                      <a:ext cx="5363765" cy="3221984"/>
                    </a:xfrm>
                    <a:prstGeom prst="rect">
                      <a:avLst/>
                    </a:prstGeom>
                  </pic:spPr>
                </pic:pic>
              </a:graphicData>
            </a:graphic>
          </wp:inline>
        </w:drawing>
      </w:r>
    </w:p>
    <w:p w14:paraId="4CA47C5C" w14:textId="77777777" w:rsidR="00B7246E" w:rsidRDefault="00B7246E">
      <w:pPr>
        <w:spacing w:beforeLines="50" w:before="120"/>
        <w:jc w:val="center"/>
        <w:rPr>
          <w:vertAlign w:val="superscript"/>
        </w:rPr>
      </w:pPr>
    </w:p>
    <w:p w14:paraId="104ED027" w14:textId="77777777" w:rsidR="00B7246E" w:rsidRDefault="0028418A">
      <w:pPr>
        <w:spacing w:beforeLines="50" w:before="120"/>
        <w:jc w:val="center"/>
      </w:pPr>
      <w:r>
        <w:rPr>
          <w:b/>
          <w:bCs/>
        </w:rPr>
        <w:t>Supplementary Fig. S4</w:t>
      </w:r>
      <w:r>
        <w:rPr>
          <w:rFonts w:eastAsiaTheme="minorEastAsia"/>
          <w:b/>
          <w:bCs/>
          <w:lang w:eastAsia="zh-CN"/>
        </w:rPr>
        <w:t xml:space="preserve">. </w:t>
      </w:r>
      <w:r>
        <w:rPr>
          <w:vertAlign w:val="superscript"/>
        </w:rPr>
        <w:t>1</w:t>
      </w:r>
      <w:r>
        <w:t>H NMR spectrum of DBT21ID in DMSO-</w:t>
      </w:r>
      <w:r>
        <w:rPr>
          <w:i/>
          <w:iCs/>
        </w:rPr>
        <w:t>d</w:t>
      </w:r>
      <w:r>
        <w:rPr>
          <w:vertAlign w:val="subscript"/>
        </w:rPr>
        <w:t>6</w:t>
      </w:r>
      <w:r>
        <w:t xml:space="preserve"> (500 MHz, 25 ºC).</w:t>
      </w:r>
    </w:p>
    <w:p w14:paraId="3A9433D9" w14:textId="77777777" w:rsidR="00B7246E" w:rsidRDefault="00B7246E">
      <w:pPr>
        <w:spacing w:beforeLines="50" w:before="120"/>
        <w:jc w:val="center"/>
        <w:rPr>
          <w:lang w:eastAsia="zh-CN"/>
        </w:rPr>
      </w:pPr>
    </w:p>
    <w:p w14:paraId="6295D0D7" w14:textId="77777777" w:rsidR="00B7246E" w:rsidRDefault="00B7246E">
      <w:pPr>
        <w:rPr>
          <w:lang w:eastAsia="zh-CN"/>
        </w:rPr>
      </w:pPr>
    </w:p>
    <w:p w14:paraId="2879AD1C" w14:textId="77777777" w:rsidR="00B7246E" w:rsidRDefault="00B7246E">
      <w:pPr>
        <w:spacing w:beforeLines="50" w:before="120"/>
        <w:jc w:val="center"/>
        <w:rPr>
          <w:lang w:eastAsia="zh-CN"/>
        </w:rPr>
      </w:pPr>
    </w:p>
    <w:p w14:paraId="5EF2DF51" w14:textId="77777777" w:rsidR="00B7246E" w:rsidRDefault="00B7246E">
      <w:pPr>
        <w:spacing w:beforeLines="50" w:before="120"/>
        <w:jc w:val="center"/>
        <w:rPr>
          <w:lang w:eastAsia="zh-CN"/>
        </w:rPr>
      </w:pPr>
    </w:p>
    <w:p w14:paraId="54C69F14" w14:textId="77777777" w:rsidR="00B7246E" w:rsidRDefault="0028418A">
      <w:pPr>
        <w:spacing w:beforeLines="50" w:before="120"/>
        <w:jc w:val="center"/>
        <w:rPr>
          <w:vertAlign w:val="superscript"/>
        </w:rPr>
      </w:pPr>
      <w:r>
        <w:rPr>
          <w:noProof/>
          <w:lang w:eastAsia="zh-CN"/>
        </w:rPr>
        <w:drawing>
          <wp:inline distT="0" distB="0" distL="0" distR="0" wp14:anchorId="3FD33E54" wp14:editId="260AF83B">
            <wp:extent cx="5836920" cy="3308985"/>
            <wp:effectExtent l="0" t="0" r="0" b="571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1"/>
                    <a:stretch>
                      <a:fillRect/>
                    </a:stretch>
                  </pic:blipFill>
                  <pic:spPr>
                    <a:xfrm>
                      <a:off x="0" y="0"/>
                      <a:ext cx="5837784" cy="3309429"/>
                    </a:xfrm>
                    <a:prstGeom prst="rect">
                      <a:avLst/>
                    </a:prstGeom>
                  </pic:spPr>
                </pic:pic>
              </a:graphicData>
            </a:graphic>
          </wp:inline>
        </w:drawing>
      </w:r>
    </w:p>
    <w:p w14:paraId="1DE2EF0B" w14:textId="77777777" w:rsidR="00B7246E" w:rsidRDefault="00B7246E">
      <w:pPr>
        <w:spacing w:beforeLines="50" w:before="120"/>
        <w:jc w:val="center"/>
        <w:rPr>
          <w:vertAlign w:val="superscript"/>
        </w:rPr>
      </w:pPr>
    </w:p>
    <w:p w14:paraId="64F32389" w14:textId="77777777" w:rsidR="00B7246E" w:rsidRDefault="0028418A">
      <w:pPr>
        <w:spacing w:beforeLines="50" w:before="120"/>
        <w:jc w:val="center"/>
        <w:rPr>
          <w:lang w:eastAsia="zh-CN"/>
        </w:rPr>
      </w:pPr>
      <w:r>
        <w:rPr>
          <w:b/>
          <w:bCs/>
        </w:rPr>
        <w:t xml:space="preserve">Supplementary Fig. S5. </w:t>
      </w:r>
      <w:r>
        <w:rPr>
          <w:vertAlign w:val="superscript"/>
        </w:rPr>
        <w:t>13</w:t>
      </w:r>
      <w:r>
        <w:rPr>
          <w:rFonts w:hint="eastAsia"/>
        </w:rPr>
        <w:t>C</w:t>
      </w:r>
      <w:r>
        <w:t xml:space="preserve"> NMR spectrum of DBT21ID in DMSO-</w:t>
      </w:r>
      <w:r>
        <w:rPr>
          <w:i/>
          <w:iCs/>
        </w:rPr>
        <w:t>d</w:t>
      </w:r>
      <w:r>
        <w:rPr>
          <w:vertAlign w:val="subscript"/>
        </w:rPr>
        <w:t>6</w:t>
      </w:r>
      <w:r>
        <w:t xml:space="preserve"> (126 MHz, 25 ºC).</w:t>
      </w:r>
    </w:p>
    <w:p w14:paraId="5EA73D3F" w14:textId="77777777" w:rsidR="00B7246E" w:rsidRDefault="00B7246E">
      <w:pPr>
        <w:spacing w:beforeLines="50" w:before="120"/>
        <w:jc w:val="center"/>
        <w:rPr>
          <w:lang w:eastAsia="zh-CN"/>
        </w:rPr>
      </w:pPr>
    </w:p>
    <w:p w14:paraId="50E58B1A" w14:textId="77777777" w:rsidR="00B7246E" w:rsidRDefault="00B7246E">
      <w:pPr>
        <w:rPr>
          <w:lang w:eastAsia="zh-CN"/>
        </w:rPr>
      </w:pPr>
    </w:p>
    <w:p w14:paraId="687091D7" w14:textId="77777777" w:rsidR="00B7246E" w:rsidRDefault="0028418A">
      <w:pPr>
        <w:spacing w:beforeLines="50" w:before="120"/>
        <w:jc w:val="center"/>
        <w:rPr>
          <w:vertAlign w:val="superscript"/>
        </w:rPr>
      </w:pPr>
      <w:r>
        <w:rPr>
          <w:noProof/>
          <w:lang w:eastAsia="zh-CN"/>
        </w:rPr>
        <w:lastRenderedPageBreak/>
        <w:drawing>
          <wp:inline distT="0" distB="0" distL="0" distR="0" wp14:anchorId="0DE1AF80" wp14:editId="26168097">
            <wp:extent cx="5775960" cy="3096260"/>
            <wp:effectExtent l="0" t="0" r="0" b="889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2"/>
                    <a:stretch>
                      <a:fillRect/>
                    </a:stretch>
                  </pic:blipFill>
                  <pic:spPr>
                    <a:xfrm>
                      <a:off x="0" y="0"/>
                      <a:ext cx="5776111" cy="3096637"/>
                    </a:xfrm>
                    <a:prstGeom prst="rect">
                      <a:avLst/>
                    </a:prstGeom>
                  </pic:spPr>
                </pic:pic>
              </a:graphicData>
            </a:graphic>
          </wp:inline>
        </w:drawing>
      </w:r>
    </w:p>
    <w:p w14:paraId="79B82B37" w14:textId="77777777" w:rsidR="00B7246E" w:rsidRDefault="00B7246E">
      <w:pPr>
        <w:spacing w:beforeLines="50" w:before="120"/>
        <w:jc w:val="center"/>
        <w:rPr>
          <w:vertAlign w:val="superscript"/>
        </w:rPr>
      </w:pPr>
    </w:p>
    <w:p w14:paraId="557E1AAD" w14:textId="77777777" w:rsidR="00B7246E" w:rsidRDefault="0028418A">
      <w:pPr>
        <w:spacing w:beforeLines="50" w:before="120"/>
        <w:jc w:val="center"/>
        <w:rPr>
          <w:lang w:eastAsia="zh-CN"/>
        </w:rPr>
      </w:pPr>
      <w:r>
        <w:rPr>
          <w:b/>
          <w:bCs/>
        </w:rPr>
        <w:t xml:space="preserve">Supplementary Fig. S6. </w:t>
      </w:r>
      <w:r>
        <w:rPr>
          <w:vertAlign w:val="superscript"/>
        </w:rPr>
        <w:t>31</w:t>
      </w:r>
      <w:r>
        <w:t>P NMR spectrum of DBT21ID in DMSO-</w:t>
      </w:r>
      <w:r>
        <w:rPr>
          <w:i/>
          <w:iCs/>
        </w:rPr>
        <w:t>d</w:t>
      </w:r>
      <w:r>
        <w:rPr>
          <w:vertAlign w:val="subscript"/>
        </w:rPr>
        <w:t>6</w:t>
      </w:r>
      <w:r>
        <w:t xml:space="preserve"> (202 MHz, 25 ºC).</w:t>
      </w:r>
    </w:p>
    <w:p w14:paraId="6D93D1AB" w14:textId="77777777" w:rsidR="00B7246E" w:rsidRDefault="00B7246E">
      <w:pPr>
        <w:spacing w:beforeLines="50" w:before="120"/>
        <w:jc w:val="center"/>
        <w:rPr>
          <w:lang w:eastAsia="zh-CN"/>
        </w:rPr>
      </w:pPr>
    </w:p>
    <w:p w14:paraId="5ADF8D52" w14:textId="77777777" w:rsidR="00B7246E" w:rsidRDefault="00B7246E">
      <w:pPr>
        <w:spacing w:beforeLines="50" w:before="120"/>
        <w:jc w:val="center"/>
        <w:rPr>
          <w:lang w:eastAsia="zh-CN"/>
        </w:rPr>
      </w:pPr>
    </w:p>
    <w:p w14:paraId="4DF3BC8A" w14:textId="77777777" w:rsidR="00B7246E" w:rsidRDefault="0028418A">
      <w:pPr>
        <w:spacing w:beforeLines="50" w:before="120"/>
        <w:jc w:val="center"/>
      </w:pPr>
      <w:r>
        <w:rPr>
          <w:noProof/>
          <w:lang w:eastAsia="zh-CN"/>
        </w:rPr>
        <w:drawing>
          <wp:inline distT="0" distB="0" distL="0" distR="0" wp14:anchorId="484FF872" wp14:editId="3EFB1437">
            <wp:extent cx="6010910" cy="4131310"/>
            <wp:effectExtent l="0" t="0" r="8890" b="254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23" cstate="print">
                      <a:extLst>
                        <a:ext uri="{28A0092B-C50C-407E-A947-70E740481C1C}">
                          <a14:useLocalDpi xmlns:a14="http://schemas.microsoft.com/office/drawing/2010/main" val="0"/>
                        </a:ext>
                      </a:extLst>
                    </a:blip>
                    <a:srcRect l="21313" t="28928" r="24139" b="11088"/>
                    <a:stretch>
                      <a:fillRect/>
                    </a:stretch>
                  </pic:blipFill>
                  <pic:spPr>
                    <a:xfrm>
                      <a:off x="0" y="0"/>
                      <a:ext cx="6017024" cy="4135431"/>
                    </a:xfrm>
                    <a:prstGeom prst="rect">
                      <a:avLst/>
                    </a:prstGeom>
                    <a:ln>
                      <a:noFill/>
                    </a:ln>
                  </pic:spPr>
                </pic:pic>
              </a:graphicData>
            </a:graphic>
          </wp:inline>
        </w:drawing>
      </w:r>
    </w:p>
    <w:p w14:paraId="4AA0A9EA" w14:textId="77777777" w:rsidR="00B7246E" w:rsidRDefault="0028418A">
      <w:pPr>
        <w:spacing w:beforeLines="50" w:before="120"/>
        <w:jc w:val="center"/>
      </w:pPr>
      <w:r>
        <w:rPr>
          <w:b/>
          <w:bCs/>
        </w:rPr>
        <w:t xml:space="preserve">Supplementary Fig. S7. </w:t>
      </w:r>
      <w:r>
        <w:t>HRMS spectrum of DBT21ID.</w:t>
      </w:r>
    </w:p>
    <w:p w14:paraId="10A3401D" w14:textId="77777777" w:rsidR="00B7246E" w:rsidRDefault="00B7246E">
      <w:pPr>
        <w:spacing w:beforeLines="50" w:before="120"/>
        <w:jc w:val="center"/>
        <w:rPr>
          <w:lang w:eastAsia="zh-CN"/>
        </w:rPr>
      </w:pPr>
    </w:p>
    <w:p w14:paraId="4F87E394" w14:textId="77777777" w:rsidR="00B7246E" w:rsidRDefault="0028418A">
      <w:pPr>
        <w:spacing w:beforeLines="50" w:before="120"/>
        <w:jc w:val="center"/>
        <w:rPr>
          <w:vertAlign w:val="superscript"/>
        </w:rPr>
      </w:pPr>
      <w:r>
        <w:rPr>
          <w:noProof/>
          <w:lang w:eastAsia="zh-CN"/>
        </w:rPr>
        <w:lastRenderedPageBreak/>
        <w:drawing>
          <wp:inline distT="0" distB="0" distL="0" distR="0" wp14:anchorId="414363E9" wp14:editId="515CCAFE">
            <wp:extent cx="5979795" cy="3769360"/>
            <wp:effectExtent l="0" t="0" r="1905" b="254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4"/>
                    <a:stretch>
                      <a:fillRect/>
                    </a:stretch>
                  </pic:blipFill>
                  <pic:spPr>
                    <a:xfrm>
                      <a:off x="0" y="0"/>
                      <a:ext cx="5980542" cy="3770372"/>
                    </a:xfrm>
                    <a:prstGeom prst="rect">
                      <a:avLst/>
                    </a:prstGeom>
                  </pic:spPr>
                </pic:pic>
              </a:graphicData>
            </a:graphic>
          </wp:inline>
        </w:drawing>
      </w:r>
    </w:p>
    <w:p w14:paraId="4E7CEBF5" w14:textId="77777777" w:rsidR="00B7246E" w:rsidRDefault="00B7246E">
      <w:pPr>
        <w:spacing w:beforeLines="50" w:before="120"/>
        <w:jc w:val="center"/>
        <w:rPr>
          <w:vertAlign w:val="superscript"/>
        </w:rPr>
      </w:pPr>
    </w:p>
    <w:p w14:paraId="2DCB5A8C" w14:textId="77777777" w:rsidR="00B7246E" w:rsidRDefault="0028418A">
      <w:pPr>
        <w:spacing w:beforeLines="50" w:before="120"/>
        <w:jc w:val="center"/>
      </w:pPr>
      <w:r>
        <w:rPr>
          <w:b/>
          <w:bCs/>
        </w:rPr>
        <w:t xml:space="preserve">Supplementary Fig. S8. </w:t>
      </w:r>
      <w:r>
        <w:rPr>
          <w:vertAlign w:val="superscript"/>
        </w:rPr>
        <w:t>1</w:t>
      </w:r>
      <w:r>
        <w:t>H NMR spectrum of DBT32ID' in Chloroform-</w:t>
      </w:r>
      <w:r>
        <w:rPr>
          <w:i/>
          <w:iCs/>
        </w:rPr>
        <w:t>d</w:t>
      </w:r>
      <w:r>
        <w:t xml:space="preserve"> (500 MHz, 25 ºC).</w:t>
      </w:r>
    </w:p>
    <w:p w14:paraId="6D5D8400" w14:textId="77777777" w:rsidR="00B7246E" w:rsidRDefault="00B7246E">
      <w:pPr>
        <w:spacing w:beforeLines="50" w:before="120"/>
        <w:jc w:val="center"/>
        <w:rPr>
          <w:lang w:eastAsia="zh-CN"/>
        </w:rPr>
      </w:pPr>
    </w:p>
    <w:p w14:paraId="379DD75B" w14:textId="77777777" w:rsidR="00B7246E" w:rsidRDefault="00B7246E">
      <w:pPr>
        <w:rPr>
          <w:lang w:eastAsia="zh-CN"/>
        </w:rPr>
      </w:pPr>
    </w:p>
    <w:p w14:paraId="4F79C085" w14:textId="77777777" w:rsidR="00B7246E" w:rsidRDefault="0028418A">
      <w:pPr>
        <w:spacing w:beforeLines="50" w:before="120"/>
        <w:jc w:val="center"/>
        <w:rPr>
          <w:vertAlign w:val="superscript"/>
        </w:rPr>
      </w:pPr>
      <w:r>
        <w:rPr>
          <w:noProof/>
          <w:lang w:eastAsia="zh-CN"/>
        </w:rPr>
        <w:drawing>
          <wp:inline distT="0" distB="0" distL="0" distR="0" wp14:anchorId="6FE45AF2" wp14:editId="2681EC9A">
            <wp:extent cx="5941060" cy="3190875"/>
            <wp:effectExtent l="0" t="0" r="2540"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25"/>
                    <a:stretch>
                      <a:fillRect/>
                    </a:stretch>
                  </pic:blipFill>
                  <pic:spPr>
                    <a:xfrm>
                      <a:off x="0" y="0"/>
                      <a:ext cx="5941492" cy="3191489"/>
                    </a:xfrm>
                    <a:prstGeom prst="rect">
                      <a:avLst/>
                    </a:prstGeom>
                  </pic:spPr>
                </pic:pic>
              </a:graphicData>
            </a:graphic>
          </wp:inline>
        </w:drawing>
      </w:r>
    </w:p>
    <w:p w14:paraId="5D70734A" w14:textId="77777777" w:rsidR="00B7246E" w:rsidRDefault="00B7246E">
      <w:pPr>
        <w:spacing w:beforeLines="50" w:before="120"/>
        <w:jc w:val="center"/>
        <w:rPr>
          <w:vertAlign w:val="superscript"/>
        </w:rPr>
      </w:pPr>
    </w:p>
    <w:p w14:paraId="0AB221C6" w14:textId="77777777" w:rsidR="00B7246E" w:rsidRDefault="0028418A">
      <w:pPr>
        <w:spacing w:beforeLines="50" w:before="120"/>
        <w:jc w:val="center"/>
      </w:pPr>
      <w:r>
        <w:rPr>
          <w:b/>
          <w:bCs/>
        </w:rPr>
        <w:t xml:space="preserve">Supplementary Fig. S9. </w:t>
      </w:r>
      <w:r>
        <w:rPr>
          <w:vertAlign w:val="superscript"/>
        </w:rPr>
        <w:t>13</w:t>
      </w:r>
      <w:r>
        <w:rPr>
          <w:rFonts w:hint="eastAsia"/>
        </w:rPr>
        <w:t>C</w:t>
      </w:r>
      <w:r>
        <w:t xml:space="preserve"> NMR spectrum of DBT32ID' in Chloroform-</w:t>
      </w:r>
      <w:r>
        <w:rPr>
          <w:i/>
          <w:iCs/>
        </w:rPr>
        <w:t>d</w:t>
      </w:r>
      <w:r>
        <w:t xml:space="preserve"> </w:t>
      </w:r>
    </w:p>
    <w:p w14:paraId="24BE5492" w14:textId="77777777" w:rsidR="00B7246E" w:rsidRDefault="0028418A">
      <w:pPr>
        <w:spacing w:beforeLines="50" w:before="120"/>
        <w:jc w:val="center"/>
        <w:rPr>
          <w:lang w:eastAsia="zh-CN"/>
        </w:rPr>
      </w:pPr>
      <w:r>
        <w:t>(126 MHz, 25 ºC).</w:t>
      </w:r>
    </w:p>
    <w:p w14:paraId="34BF28DA" w14:textId="77777777" w:rsidR="00B7246E" w:rsidRDefault="00B7246E">
      <w:pPr>
        <w:spacing w:beforeLines="50" w:before="120"/>
        <w:jc w:val="center"/>
        <w:rPr>
          <w:lang w:eastAsia="zh-CN"/>
        </w:rPr>
      </w:pPr>
    </w:p>
    <w:p w14:paraId="2A98533C" w14:textId="77777777" w:rsidR="00B7246E" w:rsidRDefault="0028418A">
      <w:pPr>
        <w:spacing w:beforeLines="50" w:before="120"/>
        <w:jc w:val="center"/>
        <w:rPr>
          <w:vertAlign w:val="superscript"/>
        </w:rPr>
      </w:pPr>
      <w:r>
        <w:rPr>
          <w:noProof/>
          <w:lang w:eastAsia="zh-CN"/>
        </w:rPr>
        <w:lastRenderedPageBreak/>
        <w:drawing>
          <wp:inline distT="0" distB="0" distL="0" distR="0" wp14:anchorId="615E9EFE" wp14:editId="06066851">
            <wp:extent cx="5971540" cy="3634740"/>
            <wp:effectExtent l="0" t="0" r="0" b="381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26"/>
                    <a:stretch>
                      <a:fillRect/>
                    </a:stretch>
                  </pic:blipFill>
                  <pic:spPr>
                    <a:xfrm>
                      <a:off x="0" y="0"/>
                      <a:ext cx="5973335" cy="3635854"/>
                    </a:xfrm>
                    <a:prstGeom prst="rect">
                      <a:avLst/>
                    </a:prstGeom>
                  </pic:spPr>
                </pic:pic>
              </a:graphicData>
            </a:graphic>
          </wp:inline>
        </w:drawing>
      </w:r>
    </w:p>
    <w:p w14:paraId="7F5DD8BE" w14:textId="77777777" w:rsidR="00B7246E" w:rsidRDefault="00B7246E">
      <w:pPr>
        <w:spacing w:beforeLines="50" w:before="120"/>
        <w:jc w:val="center"/>
        <w:rPr>
          <w:vertAlign w:val="superscript"/>
        </w:rPr>
      </w:pPr>
    </w:p>
    <w:p w14:paraId="5D1390CF" w14:textId="77777777" w:rsidR="00B7246E" w:rsidRDefault="0028418A">
      <w:pPr>
        <w:spacing w:beforeLines="50" w:before="120"/>
        <w:jc w:val="center"/>
        <w:rPr>
          <w:lang w:eastAsia="zh-CN"/>
        </w:rPr>
      </w:pPr>
      <w:r>
        <w:rPr>
          <w:b/>
          <w:bCs/>
        </w:rPr>
        <w:t xml:space="preserve">Supplementary Fig. S10. </w:t>
      </w:r>
      <w:r>
        <w:rPr>
          <w:vertAlign w:val="superscript"/>
        </w:rPr>
        <w:t>1</w:t>
      </w:r>
      <w:r>
        <w:t>H NMR spectrum of DBT32ID in DMSO-</w:t>
      </w:r>
      <w:r>
        <w:rPr>
          <w:i/>
          <w:iCs/>
        </w:rPr>
        <w:t>d</w:t>
      </w:r>
      <w:r>
        <w:rPr>
          <w:vertAlign w:val="subscript"/>
        </w:rPr>
        <w:t>6</w:t>
      </w:r>
      <w:r>
        <w:t xml:space="preserve"> (500 MHz, 25 ºC).</w:t>
      </w:r>
    </w:p>
    <w:p w14:paraId="43D3CCD8" w14:textId="77777777" w:rsidR="00B7246E" w:rsidRDefault="00B7246E">
      <w:pPr>
        <w:spacing w:beforeLines="50" w:before="120"/>
        <w:rPr>
          <w:rFonts w:eastAsiaTheme="minorEastAsia"/>
          <w:lang w:eastAsia="zh-CN"/>
        </w:rPr>
      </w:pPr>
    </w:p>
    <w:p w14:paraId="0327C691" w14:textId="77777777" w:rsidR="00B7246E" w:rsidRDefault="00B7246E">
      <w:pPr>
        <w:spacing w:beforeLines="50" w:before="120"/>
        <w:rPr>
          <w:rFonts w:eastAsiaTheme="minorEastAsia"/>
          <w:lang w:eastAsia="zh-CN"/>
        </w:rPr>
      </w:pPr>
    </w:p>
    <w:p w14:paraId="23466555" w14:textId="77777777" w:rsidR="00B7246E" w:rsidRDefault="0028418A">
      <w:pPr>
        <w:spacing w:beforeLines="50" w:before="120"/>
        <w:jc w:val="center"/>
        <w:rPr>
          <w:vertAlign w:val="superscript"/>
        </w:rPr>
      </w:pPr>
      <w:r>
        <w:rPr>
          <w:noProof/>
          <w:lang w:eastAsia="zh-CN"/>
        </w:rPr>
        <w:drawing>
          <wp:inline distT="0" distB="0" distL="0" distR="0" wp14:anchorId="3EDCB06F" wp14:editId="33697754">
            <wp:extent cx="5486400" cy="319024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27"/>
                    <a:stretch>
                      <a:fillRect/>
                    </a:stretch>
                  </pic:blipFill>
                  <pic:spPr>
                    <a:xfrm>
                      <a:off x="0" y="0"/>
                      <a:ext cx="5486400" cy="3190240"/>
                    </a:xfrm>
                    <a:prstGeom prst="rect">
                      <a:avLst/>
                    </a:prstGeom>
                  </pic:spPr>
                </pic:pic>
              </a:graphicData>
            </a:graphic>
          </wp:inline>
        </w:drawing>
      </w:r>
    </w:p>
    <w:p w14:paraId="3FF6AFEC" w14:textId="77777777" w:rsidR="00B7246E" w:rsidRDefault="00B7246E">
      <w:pPr>
        <w:spacing w:beforeLines="50" w:before="120"/>
        <w:jc w:val="center"/>
        <w:rPr>
          <w:vertAlign w:val="superscript"/>
        </w:rPr>
      </w:pPr>
    </w:p>
    <w:p w14:paraId="031F137D" w14:textId="77777777" w:rsidR="00B7246E" w:rsidRDefault="0028418A">
      <w:pPr>
        <w:spacing w:beforeLines="50" w:before="120"/>
        <w:jc w:val="center"/>
      </w:pPr>
      <w:r>
        <w:rPr>
          <w:b/>
          <w:bCs/>
        </w:rPr>
        <w:t xml:space="preserve">Supplementary Fig. S11. </w:t>
      </w:r>
      <w:r>
        <w:rPr>
          <w:vertAlign w:val="superscript"/>
        </w:rPr>
        <w:t>13</w:t>
      </w:r>
      <w:r>
        <w:rPr>
          <w:rFonts w:hint="eastAsia"/>
        </w:rPr>
        <w:t>C</w:t>
      </w:r>
      <w:r>
        <w:t xml:space="preserve"> NMR spectrum of DBT32ID in DMSO-</w:t>
      </w:r>
      <w:r>
        <w:rPr>
          <w:i/>
          <w:iCs/>
        </w:rPr>
        <w:t>d</w:t>
      </w:r>
      <w:r>
        <w:rPr>
          <w:vertAlign w:val="subscript"/>
        </w:rPr>
        <w:t>6</w:t>
      </w:r>
      <w:r>
        <w:t xml:space="preserve"> (126 MHz, 25 ºC).</w:t>
      </w:r>
    </w:p>
    <w:p w14:paraId="5A3B51EA" w14:textId="77777777" w:rsidR="00B7246E" w:rsidRDefault="00B7246E">
      <w:pPr>
        <w:spacing w:beforeLines="50" w:before="120"/>
        <w:jc w:val="center"/>
        <w:rPr>
          <w:lang w:eastAsia="zh-CN"/>
        </w:rPr>
      </w:pPr>
    </w:p>
    <w:p w14:paraId="30C25DFF" w14:textId="77777777" w:rsidR="00B7246E" w:rsidRDefault="00B7246E">
      <w:pPr>
        <w:rPr>
          <w:lang w:eastAsia="zh-CN"/>
        </w:rPr>
      </w:pPr>
    </w:p>
    <w:p w14:paraId="475D062B" w14:textId="77777777" w:rsidR="00B7246E" w:rsidRDefault="0028418A">
      <w:pPr>
        <w:spacing w:beforeLines="50" w:before="120"/>
        <w:jc w:val="center"/>
        <w:rPr>
          <w:vertAlign w:val="superscript"/>
        </w:rPr>
      </w:pPr>
      <w:r>
        <w:rPr>
          <w:noProof/>
          <w:lang w:eastAsia="zh-CN"/>
        </w:rPr>
        <w:lastRenderedPageBreak/>
        <w:drawing>
          <wp:inline distT="0" distB="0" distL="0" distR="0" wp14:anchorId="7013A5A8" wp14:editId="3CC71D8F">
            <wp:extent cx="5654040" cy="3491230"/>
            <wp:effectExtent l="0" t="0" r="381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8"/>
                    <a:stretch>
                      <a:fillRect/>
                    </a:stretch>
                  </pic:blipFill>
                  <pic:spPr>
                    <a:xfrm>
                      <a:off x="0" y="0"/>
                      <a:ext cx="5662062" cy="3496192"/>
                    </a:xfrm>
                    <a:prstGeom prst="rect">
                      <a:avLst/>
                    </a:prstGeom>
                  </pic:spPr>
                </pic:pic>
              </a:graphicData>
            </a:graphic>
          </wp:inline>
        </w:drawing>
      </w:r>
    </w:p>
    <w:p w14:paraId="7F108625" w14:textId="77777777" w:rsidR="00B7246E" w:rsidRDefault="00B7246E">
      <w:pPr>
        <w:spacing w:beforeLines="50" w:before="120"/>
        <w:jc w:val="center"/>
        <w:rPr>
          <w:vertAlign w:val="superscript"/>
        </w:rPr>
      </w:pPr>
    </w:p>
    <w:p w14:paraId="73FF805D" w14:textId="77777777" w:rsidR="00B7246E" w:rsidRDefault="0028418A">
      <w:pPr>
        <w:spacing w:beforeLines="50" w:before="120"/>
        <w:jc w:val="center"/>
      </w:pPr>
      <w:r>
        <w:rPr>
          <w:b/>
          <w:bCs/>
        </w:rPr>
        <w:t xml:space="preserve">Supplementary Fig. S12. </w:t>
      </w:r>
      <w:r>
        <w:rPr>
          <w:vertAlign w:val="superscript"/>
        </w:rPr>
        <w:t>31</w:t>
      </w:r>
      <w:r>
        <w:t>P NMR spectrum of DBT32ID in DMSO-</w:t>
      </w:r>
      <w:r>
        <w:rPr>
          <w:i/>
          <w:iCs/>
        </w:rPr>
        <w:t>d</w:t>
      </w:r>
      <w:r>
        <w:rPr>
          <w:vertAlign w:val="subscript"/>
        </w:rPr>
        <w:t>6</w:t>
      </w:r>
      <w:r>
        <w:t xml:space="preserve"> (202 MHz, 25 ºC).</w:t>
      </w:r>
    </w:p>
    <w:p w14:paraId="2BEC5983" w14:textId="77777777" w:rsidR="00B7246E" w:rsidRDefault="00B7246E">
      <w:pPr>
        <w:spacing w:beforeLines="50" w:before="120"/>
        <w:jc w:val="center"/>
        <w:rPr>
          <w:lang w:eastAsia="zh-CN"/>
        </w:rPr>
      </w:pPr>
    </w:p>
    <w:p w14:paraId="2532B575" w14:textId="77777777" w:rsidR="00B7246E" w:rsidRDefault="00B7246E">
      <w:pPr>
        <w:rPr>
          <w:lang w:eastAsia="zh-CN"/>
        </w:rPr>
      </w:pPr>
    </w:p>
    <w:p w14:paraId="1AB1B52E" w14:textId="77777777" w:rsidR="00B7246E" w:rsidRDefault="0028418A">
      <w:pPr>
        <w:spacing w:beforeLines="50" w:before="120"/>
        <w:jc w:val="center"/>
      </w:pPr>
      <w:r>
        <w:rPr>
          <w:noProof/>
          <w:lang w:eastAsia="zh-CN"/>
        </w:rPr>
        <w:drawing>
          <wp:inline distT="0" distB="0" distL="0" distR="0" wp14:anchorId="3DC5D6C8" wp14:editId="69CD9CB5">
            <wp:extent cx="5220970" cy="358711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9" cstate="print">
                      <a:extLst>
                        <a:ext uri="{28A0092B-C50C-407E-A947-70E740481C1C}">
                          <a14:useLocalDpi xmlns:a14="http://schemas.microsoft.com/office/drawing/2010/main" val="0"/>
                        </a:ext>
                      </a:extLst>
                    </a:blip>
                    <a:srcRect l="21526" t="25206" r="23912" b="14809"/>
                    <a:stretch>
                      <a:fillRect/>
                    </a:stretch>
                  </pic:blipFill>
                  <pic:spPr>
                    <a:xfrm>
                      <a:off x="0" y="0"/>
                      <a:ext cx="5230213" cy="3593832"/>
                    </a:xfrm>
                    <a:prstGeom prst="rect">
                      <a:avLst/>
                    </a:prstGeom>
                    <a:ln>
                      <a:noFill/>
                    </a:ln>
                  </pic:spPr>
                </pic:pic>
              </a:graphicData>
            </a:graphic>
          </wp:inline>
        </w:drawing>
      </w:r>
    </w:p>
    <w:p w14:paraId="1100A90A" w14:textId="77777777" w:rsidR="00B7246E" w:rsidRDefault="00B7246E">
      <w:pPr>
        <w:spacing w:beforeLines="50" w:before="120"/>
        <w:jc w:val="center"/>
      </w:pPr>
    </w:p>
    <w:p w14:paraId="333DDDAA" w14:textId="77777777" w:rsidR="00B7246E" w:rsidRDefault="0028418A">
      <w:pPr>
        <w:spacing w:beforeLines="50" w:before="120"/>
        <w:jc w:val="center"/>
      </w:pPr>
      <w:r>
        <w:rPr>
          <w:b/>
          <w:bCs/>
        </w:rPr>
        <w:t xml:space="preserve">Supplementary Fig. S13. </w:t>
      </w:r>
      <w:r>
        <w:t>HRMS spectrum of DBT32ID.</w:t>
      </w:r>
    </w:p>
    <w:p w14:paraId="676D9C85" w14:textId="77777777" w:rsidR="00B7246E" w:rsidRDefault="00B7246E">
      <w:pPr>
        <w:spacing w:beforeLines="50" w:before="120"/>
        <w:jc w:val="center"/>
        <w:rPr>
          <w:lang w:eastAsia="zh-CN"/>
        </w:rPr>
      </w:pPr>
    </w:p>
    <w:p w14:paraId="3EDFFB50" w14:textId="77777777" w:rsidR="00B7246E" w:rsidRDefault="0028418A">
      <w:pPr>
        <w:spacing w:beforeLines="50" w:before="120"/>
        <w:jc w:val="center"/>
        <w:rPr>
          <w:vertAlign w:val="superscript"/>
        </w:rPr>
      </w:pPr>
      <w:r>
        <w:rPr>
          <w:noProof/>
          <w:lang w:eastAsia="zh-CN"/>
        </w:rPr>
        <w:lastRenderedPageBreak/>
        <w:drawing>
          <wp:inline distT="0" distB="0" distL="0" distR="0" wp14:anchorId="1001B4BB" wp14:editId="2C7F2FC5">
            <wp:extent cx="5906770" cy="3611880"/>
            <wp:effectExtent l="0" t="0" r="0" b="762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30"/>
                    <a:stretch>
                      <a:fillRect/>
                    </a:stretch>
                  </pic:blipFill>
                  <pic:spPr>
                    <a:xfrm>
                      <a:off x="0" y="0"/>
                      <a:ext cx="5908084" cy="3612547"/>
                    </a:xfrm>
                    <a:prstGeom prst="rect">
                      <a:avLst/>
                    </a:prstGeom>
                  </pic:spPr>
                </pic:pic>
              </a:graphicData>
            </a:graphic>
          </wp:inline>
        </w:drawing>
      </w:r>
    </w:p>
    <w:p w14:paraId="23B0EEBF" w14:textId="77777777" w:rsidR="00B7246E" w:rsidRDefault="00B7246E">
      <w:pPr>
        <w:spacing w:beforeLines="50" w:before="120"/>
        <w:jc w:val="center"/>
        <w:rPr>
          <w:vertAlign w:val="superscript"/>
        </w:rPr>
      </w:pPr>
    </w:p>
    <w:p w14:paraId="6FE329D1" w14:textId="77777777" w:rsidR="00B7246E" w:rsidRDefault="0028418A">
      <w:pPr>
        <w:spacing w:beforeLines="50" w:before="120"/>
        <w:jc w:val="center"/>
      </w:pPr>
      <w:r>
        <w:rPr>
          <w:b/>
          <w:bCs/>
        </w:rPr>
        <w:t>Supple</w:t>
      </w:r>
      <w:r>
        <w:rPr>
          <w:b/>
          <w:bCs/>
        </w:rPr>
        <w:t xml:space="preserve">mentary Fig. S14. </w:t>
      </w:r>
      <w:r>
        <w:rPr>
          <w:vertAlign w:val="superscript"/>
        </w:rPr>
        <w:t>1</w:t>
      </w:r>
      <w:r>
        <w:t>H NMR spectrum of DBT34ID''' in Chloroform-</w:t>
      </w:r>
      <w:r>
        <w:rPr>
          <w:i/>
          <w:iCs/>
        </w:rPr>
        <w:t>d</w:t>
      </w:r>
      <w:r>
        <w:t xml:space="preserve"> </w:t>
      </w:r>
    </w:p>
    <w:p w14:paraId="1D6E07BF" w14:textId="77777777" w:rsidR="00B7246E" w:rsidRDefault="0028418A">
      <w:pPr>
        <w:spacing w:beforeLines="50" w:before="120"/>
        <w:jc w:val="center"/>
        <w:rPr>
          <w:lang w:eastAsia="zh-CN"/>
        </w:rPr>
      </w:pPr>
      <w:r>
        <w:t>(400 MHz, 25 ºC).</w:t>
      </w:r>
    </w:p>
    <w:p w14:paraId="212BE309" w14:textId="77777777" w:rsidR="00B7246E" w:rsidRDefault="00B7246E">
      <w:pPr>
        <w:spacing w:beforeLines="50" w:before="120"/>
        <w:jc w:val="center"/>
        <w:rPr>
          <w:lang w:eastAsia="zh-CN"/>
        </w:rPr>
      </w:pPr>
    </w:p>
    <w:p w14:paraId="7F8E9926" w14:textId="77777777" w:rsidR="00B7246E" w:rsidRDefault="0028418A">
      <w:pPr>
        <w:spacing w:beforeLines="50" w:before="120"/>
        <w:jc w:val="center"/>
        <w:rPr>
          <w:vertAlign w:val="superscript"/>
        </w:rPr>
      </w:pPr>
      <w:r>
        <w:rPr>
          <w:noProof/>
          <w:lang w:eastAsia="zh-CN"/>
        </w:rPr>
        <w:drawing>
          <wp:inline distT="0" distB="0" distL="0" distR="0" wp14:anchorId="26585722" wp14:editId="26138088">
            <wp:extent cx="5870575" cy="3535045"/>
            <wp:effectExtent l="0" t="0" r="0" b="825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31"/>
                    <a:stretch>
                      <a:fillRect/>
                    </a:stretch>
                  </pic:blipFill>
                  <pic:spPr>
                    <a:xfrm>
                      <a:off x="0" y="0"/>
                      <a:ext cx="5871173" cy="3535615"/>
                    </a:xfrm>
                    <a:prstGeom prst="rect">
                      <a:avLst/>
                    </a:prstGeom>
                  </pic:spPr>
                </pic:pic>
              </a:graphicData>
            </a:graphic>
          </wp:inline>
        </w:drawing>
      </w:r>
    </w:p>
    <w:p w14:paraId="27B5CA00" w14:textId="77777777" w:rsidR="00B7246E" w:rsidRDefault="0028418A">
      <w:pPr>
        <w:spacing w:beforeLines="50" w:before="120"/>
        <w:jc w:val="center"/>
      </w:pPr>
      <w:r>
        <w:rPr>
          <w:b/>
          <w:bCs/>
        </w:rPr>
        <w:t xml:space="preserve">Supplementary Fig. S15. </w:t>
      </w:r>
      <w:r>
        <w:rPr>
          <w:vertAlign w:val="superscript"/>
        </w:rPr>
        <w:t>13</w:t>
      </w:r>
      <w:r>
        <w:rPr>
          <w:rFonts w:hint="eastAsia"/>
        </w:rPr>
        <w:t>C</w:t>
      </w:r>
      <w:r>
        <w:t xml:space="preserve"> NMR spectrum of DBT34ID''' in Chloroform-</w:t>
      </w:r>
      <w:r>
        <w:rPr>
          <w:i/>
          <w:iCs/>
        </w:rPr>
        <w:t>d</w:t>
      </w:r>
      <w:r>
        <w:t xml:space="preserve"> </w:t>
      </w:r>
    </w:p>
    <w:p w14:paraId="36ACAF26" w14:textId="77777777" w:rsidR="00B7246E" w:rsidRDefault="0028418A">
      <w:pPr>
        <w:spacing w:beforeLines="50" w:before="120"/>
        <w:jc w:val="center"/>
      </w:pPr>
      <w:r>
        <w:t>(126 MHz, 25 ºC).</w:t>
      </w:r>
    </w:p>
    <w:p w14:paraId="2FEB07C6" w14:textId="77777777" w:rsidR="00B7246E" w:rsidRDefault="0028418A">
      <w:pPr>
        <w:spacing w:beforeLines="50" w:before="120"/>
        <w:jc w:val="center"/>
        <w:rPr>
          <w:vertAlign w:val="superscript"/>
        </w:rPr>
      </w:pPr>
      <w:r>
        <w:rPr>
          <w:noProof/>
          <w:lang w:eastAsia="zh-CN"/>
        </w:rPr>
        <w:lastRenderedPageBreak/>
        <w:drawing>
          <wp:inline distT="0" distB="0" distL="0" distR="0" wp14:anchorId="55369854" wp14:editId="2A7EADD3">
            <wp:extent cx="5557520" cy="3378200"/>
            <wp:effectExtent l="0" t="0" r="508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32"/>
                    <a:stretch>
                      <a:fillRect/>
                    </a:stretch>
                  </pic:blipFill>
                  <pic:spPr>
                    <a:xfrm>
                      <a:off x="0" y="0"/>
                      <a:ext cx="5564913" cy="3382746"/>
                    </a:xfrm>
                    <a:prstGeom prst="rect">
                      <a:avLst/>
                    </a:prstGeom>
                  </pic:spPr>
                </pic:pic>
              </a:graphicData>
            </a:graphic>
          </wp:inline>
        </w:drawing>
      </w:r>
    </w:p>
    <w:p w14:paraId="245F0624" w14:textId="77777777" w:rsidR="00B7246E" w:rsidRDefault="00B7246E">
      <w:pPr>
        <w:spacing w:beforeLines="50" w:before="120"/>
        <w:jc w:val="center"/>
        <w:rPr>
          <w:vertAlign w:val="superscript"/>
        </w:rPr>
      </w:pPr>
    </w:p>
    <w:p w14:paraId="049C89A3" w14:textId="77777777" w:rsidR="00B7246E" w:rsidRDefault="0028418A">
      <w:pPr>
        <w:spacing w:beforeLines="50" w:before="120"/>
        <w:jc w:val="center"/>
      </w:pPr>
      <w:r>
        <w:rPr>
          <w:b/>
          <w:bCs/>
        </w:rPr>
        <w:t xml:space="preserve">Supplementary Fig. S16. </w:t>
      </w:r>
      <w:r>
        <w:rPr>
          <w:vertAlign w:val="superscript"/>
        </w:rPr>
        <w:t>1</w:t>
      </w:r>
      <w:r>
        <w:t xml:space="preserve">H NMR spectrum of DBT34ID'' in </w:t>
      </w:r>
      <w:r>
        <w:t>Chloroform-</w:t>
      </w:r>
      <w:r>
        <w:rPr>
          <w:i/>
          <w:iCs/>
        </w:rPr>
        <w:t>d</w:t>
      </w:r>
      <w:r>
        <w:t xml:space="preserve"> </w:t>
      </w:r>
    </w:p>
    <w:p w14:paraId="27CDA62F" w14:textId="77777777" w:rsidR="00B7246E" w:rsidRDefault="0028418A">
      <w:pPr>
        <w:spacing w:beforeLines="50" w:before="120"/>
        <w:jc w:val="center"/>
      </w:pPr>
      <w:r>
        <w:t>(500 MHz, 25 ºC).</w:t>
      </w:r>
    </w:p>
    <w:p w14:paraId="0D405A60" w14:textId="77777777" w:rsidR="00B7246E" w:rsidRDefault="00B7246E">
      <w:pPr>
        <w:spacing w:beforeLines="50" w:before="120"/>
        <w:jc w:val="center"/>
        <w:rPr>
          <w:rFonts w:eastAsiaTheme="minorEastAsia"/>
          <w:lang w:eastAsia="zh-CN"/>
        </w:rPr>
      </w:pPr>
    </w:p>
    <w:p w14:paraId="612E6BF2" w14:textId="77777777" w:rsidR="00B7246E" w:rsidRDefault="00B7246E">
      <w:pPr>
        <w:spacing w:beforeLines="50" w:before="120"/>
        <w:jc w:val="center"/>
        <w:rPr>
          <w:rFonts w:eastAsiaTheme="minorEastAsia"/>
          <w:lang w:eastAsia="zh-CN"/>
        </w:rPr>
      </w:pPr>
    </w:p>
    <w:p w14:paraId="0DAB11C2" w14:textId="77777777" w:rsidR="00B7246E" w:rsidRDefault="0028418A">
      <w:pPr>
        <w:spacing w:beforeLines="50" w:before="120"/>
        <w:jc w:val="center"/>
        <w:rPr>
          <w:vertAlign w:val="superscript"/>
        </w:rPr>
      </w:pPr>
      <w:r>
        <w:rPr>
          <w:noProof/>
          <w:lang w:eastAsia="zh-CN"/>
        </w:rPr>
        <w:drawing>
          <wp:inline distT="0" distB="0" distL="0" distR="0" wp14:anchorId="58DF534A" wp14:editId="0A8B1D58">
            <wp:extent cx="5766435" cy="2990850"/>
            <wp:effectExtent l="0" t="0" r="571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33"/>
                    <a:stretch>
                      <a:fillRect/>
                    </a:stretch>
                  </pic:blipFill>
                  <pic:spPr>
                    <a:xfrm>
                      <a:off x="0" y="0"/>
                      <a:ext cx="5767058" cy="2990994"/>
                    </a:xfrm>
                    <a:prstGeom prst="rect">
                      <a:avLst/>
                    </a:prstGeom>
                  </pic:spPr>
                </pic:pic>
              </a:graphicData>
            </a:graphic>
          </wp:inline>
        </w:drawing>
      </w:r>
    </w:p>
    <w:p w14:paraId="6211D0F7" w14:textId="77777777" w:rsidR="00B7246E" w:rsidRDefault="00B7246E">
      <w:pPr>
        <w:spacing w:beforeLines="50" w:before="120"/>
        <w:jc w:val="center"/>
        <w:rPr>
          <w:vertAlign w:val="superscript"/>
        </w:rPr>
      </w:pPr>
    </w:p>
    <w:p w14:paraId="60F99C00" w14:textId="77777777" w:rsidR="00B7246E" w:rsidRDefault="0028418A">
      <w:pPr>
        <w:spacing w:beforeLines="50" w:before="120"/>
        <w:jc w:val="center"/>
      </w:pPr>
      <w:r>
        <w:rPr>
          <w:b/>
          <w:bCs/>
        </w:rPr>
        <w:t xml:space="preserve">Supplementary Fig. S17. </w:t>
      </w:r>
      <w:r>
        <w:rPr>
          <w:vertAlign w:val="superscript"/>
        </w:rPr>
        <w:t>13</w:t>
      </w:r>
      <w:r>
        <w:rPr>
          <w:rFonts w:hint="eastAsia"/>
        </w:rPr>
        <w:t>C</w:t>
      </w:r>
      <w:r>
        <w:t xml:space="preserve"> NMR spectrum of DBT34ID'' in Chloroform-</w:t>
      </w:r>
      <w:r>
        <w:rPr>
          <w:i/>
          <w:iCs/>
        </w:rPr>
        <w:t>d</w:t>
      </w:r>
      <w:r>
        <w:t xml:space="preserve"> </w:t>
      </w:r>
    </w:p>
    <w:p w14:paraId="0C4A328C" w14:textId="77777777" w:rsidR="00B7246E" w:rsidRDefault="0028418A">
      <w:pPr>
        <w:spacing w:beforeLines="50" w:before="120"/>
        <w:jc w:val="center"/>
      </w:pPr>
      <w:r>
        <w:t>(126 MHz, 25 ºC).</w:t>
      </w:r>
    </w:p>
    <w:p w14:paraId="1581E154" w14:textId="77777777" w:rsidR="00B7246E" w:rsidRDefault="00B7246E">
      <w:pPr>
        <w:spacing w:beforeLines="50" w:before="120"/>
        <w:jc w:val="center"/>
        <w:rPr>
          <w:lang w:eastAsia="zh-CN"/>
        </w:rPr>
      </w:pPr>
    </w:p>
    <w:p w14:paraId="32AE1D65" w14:textId="77777777" w:rsidR="00B7246E" w:rsidRDefault="00B7246E">
      <w:pPr>
        <w:rPr>
          <w:lang w:eastAsia="zh-CN"/>
        </w:rPr>
      </w:pPr>
    </w:p>
    <w:p w14:paraId="4F61E2E0" w14:textId="77777777" w:rsidR="00B7246E" w:rsidRDefault="0028418A">
      <w:pPr>
        <w:spacing w:beforeLines="50" w:before="120"/>
        <w:jc w:val="center"/>
        <w:rPr>
          <w:vertAlign w:val="superscript"/>
        </w:rPr>
      </w:pPr>
      <w:r>
        <w:rPr>
          <w:noProof/>
          <w:lang w:eastAsia="zh-CN"/>
        </w:rPr>
        <w:lastRenderedPageBreak/>
        <w:drawing>
          <wp:inline distT="0" distB="0" distL="0" distR="0" wp14:anchorId="15F17C2F" wp14:editId="6C35C7ED">
            <wp:extent cx="5846445" cy="3543935"/>
            <wp:effectExtent l="0" t="0" r="1905"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34"/>
                    <a:stretch>
                      <a:fillRect/>
                    </a:stretch>
                  </pic:blipFill>
                  <pic:spPr>
                    <a:xfrm>
                      <a:off x="0" y="0"/>
                      <a:ext cx="5852659" cy="3548174"/>
                    </a:xfrm>
                    <a:prstGeom prst="rect">
                      <a:avLst/>
                    </a:prstGeom>
                  </pic:spPr>
                </pic:pic>
              </a:graphicData>
            </a:graphic>
          </wp:inline>
        </w:drawing>
      </w:r>
    </w:p>
    <w:p w14:paraId="1833876A" w14:textId="77777777" w:rsidR="00B7246E" w:rsidRDefault="00B7246E">
      <w:pPr>
        <w:spacing w:beforeLines="50" w:before="120"/>
        <w:jc w:val="center"/>
        <w:rPr>
          <w:vertAlign w:val="superscript"/>
        </w:rPr>
      </w:pPr>
    </w:p>
    <w:p w14:paraId="116857D5" w14:textId="77777777" w:rsidR="00B7246E" w:rsidRDefault="0028418A">
      <w:pPr>
        <w:spacing w:beforeLines="50" w:before="120"/>
        <w:jc w:val="center"/>
      </w:pPr>
      <w:r>
        <w:rPr>
          <w:b/>
          <w:bCs/>
        </w:rPr>
        <w:t xml:space="preserve">Supplementary Fig. S18. </w:t>
      </w:r>
      <w:r>
        <w:rPr>
          <w:vertAlign w:val="superscript"/>
        </w:rPr>
        <w:t>1</w:t>
      </w:r>
      <w:r>
        <w:t>H NMR spectrum of DBT34ID' in Chloroform-</w:t>
      </w:r>
      <w:r>
        <w:rPr>
          <w:i/>
          <w:iCs/>
        </w:rPr>
        <w:t>d</w:t>
      </w:r>
      <w:r>
        <w:t xml:space="preserve"> </w:t>
      </w:r>
    </w:p>
    <w:p w14:paraId="71D3C164" w14:textId="77777777" w:rsidR="00B7246E" w:rsidRDefault="0028418A">
      <w:pPr>
        <w:spacing w:beforeLines="50" w:before="120"/>
        <w:jc w:val="center"/>
      </w:pPr>
      <w:r>
        <w:t>(500 MHz, 25 ºC).</w:t>
      </w:r>
    </w:p>
    <w:p w14:paraId="3678499C" w14:textId="77777777" w:rsidR="00B7246E" w:rsidRDefault="00B7246E">
      <w:pPr>
        <w:spacing w:beforeLines="50" w:before="120"/>
        <w:jc w:val="center"/>
        <w:rPr>
          <w:lang w:eastAsia="zh-CN"/>
        </w:rPr>
      </w:pPr>
    </w:p>
    <w:p w14:paraId="206E95C0" w14:textId="77777777" w:rsidR="00B7246E" w:rsidRDefault="0028418A">
      <w:pPr>
        <w:spacing w:beforeLines="50" w:before="120"/>
        <w:jc w:val="center"/>
        <w:rPr>
          <w:vertAlign w:val="superscript"/>
        </w:rPr>
      </w:pPr>
      <w:r>
        <w:rPr>
          <w:noProof/>
          <w:lang w:eastAsia="zh-CN"/>
        </w:rPr>
        <w:drawing>
          <wp:inline distT="0" distB="0" distL="0" distR="0" wp14:anchorId="6643B96B" wp14:editId="4F2D347B">
            <wp:extent cx="5798185" cy="3613785"/>
            <wp:effectExtent l="0" t="0" r="0" b="571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35"/>
                    <a:stretch>
                      <a:fillRect/>
                    </a:stretch>
                  </pic:blipFill>
                  <pic:spPr>
                    <a:xfrm>
                      <a:off x="0" y="0"/>
                      <a:ext cx="5798745" cy="3614148"/>
                    </a:xfrm>
                    <a:prstGeom prst="rect">
                      <a:avLst/>
                    </a:prstGeom>
                  </pic:spPr>
                </pic:pic>
              </a:graphicData>
            </a:graphic>
          </wp:inline>
        </w:drawing>
      </w:r>
    </w:p>
    <w:p w14:paraId="6E652882" w14:textId="77777777" w:rsidR="00B7246E" w:rsidRDefault="0028418A">
      <w:pPr>
        <w:spacing w:beforeLines="50" w:before="120"/>
        <w:jc w:val="center"/>
      </w:pPr>
      <w:r>
        <w:rPr>
          <w:b/>
          <w:bCs/>
        </w:rPr>
        <w:t xml:space="preserve">Supplementary Fig. S19. </w:t>
      </w:r>
      <w:r>
        <w:rPr>
          <w:vertAlign w:val="superscript"/>
        </w:rPr>
        <w:t>13</w:t>
      </w:r>
      <w:r>
        <w:rPr>
          <w:rFonts w:hint="eastAsia"/>
        </w:rPr>
        <w:t>C</w:t>
      </w:r>
      <w:r>
        <w:t xml:space="preserve"> NMR spe</w:t>
      </w:r>
      <w:r>
        <w:t>ctrum of DBT34ID' in Chloroform-</w:t>
      </w:r>
      <w:r>
        <w:rPr>
          <w:i/>
          <w:iCs/>
        </w:rPr>
        <w:t>d</w:t>
      </w:r>
      <w:r>
        <w:t xml:space="preserve"> </w:t>
      </w:r>
    </w:p>
    <w:p w14:paraId="5F110F38" w14:textId="77777777" w:rsidR="00B7246E" w:rsidRDefault="0028418A">
      <w:pPr>
        <w:spacing w:beforeLines="50" w:before="120"/>
        <w:jc w:val="center"/>
      </w:pPr>
      <w:r>
        <w:t>(126 MHz, 25 ºC).</w:t>
      </w:r>
    </w:p>
    <w:p w14:paraId="4B3386C4" w14:textId="77777777" w:rsidR="00B7246E" w:rsidRDefault="0028418A">
      <w:pPr>
        <w:spacing w:beforeLines="50" w:before="120"/>
        <w:jc w:val="center"/>
        <w:rPr>
          <w:vertAlign w:val="superscript"/>
        </w:rPr>
      </w:pPr>
      <w:r>
        <w:rPr>
          <w:noProof/>
          <w:lang w:eastAsia="zh-CN"/>
        </w:rPr>
        <w:lastRenderedPageBreak/>
        <w:drawing>
          <wp:inline distT="0" distB="0" distL="0" distR="0" wp14:anchorId="14434122" wp14:editId="73265EC9">
            <wp:extent cx="5544185" cy="3481705"/>
            <wp:effectExtent l="0" t="0" r="0" b="444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36"/>
                    <a:stretch>
                      <a:fillRect/>
                    </a:stretch>
                  </pic:blipFill>
                  <pic:spPr>
                    <a:xfrm>
                      <a:off x="0" y="0"/>
                      <a:ext cx="5549757" cy="3485298"/>
                    </a:xfrm>
                    <a:prstGeom prst="rect">
                      <a:avLst/>
                    </a:prstGeom>
                  </pic:spPr>
                </pic:pic>
              </a:graphicData>
            </a:graphic>
          </wp:inline>
        </w:drawing>
      </w:r>
    </w:p>
    <w:p w14:paraId="4C62EC7F" w14:textId="77777777" w:rsidR="00B7246E" w:rsidRDefault="00B7246E">
      <w:pPr>
        <w:spacing w:beforeLines="50" w:before="120"/>
        <w:jc w:val="center"/>
        <w:rPr>
          <w:vertAlign w:val="superscript"/>
        </w:rPr>
      </w:pPr>
    </w:p>
    <w:p w14:paraId="07E3F1FF" w14:textId="77777777" w:rsidR="00B7246E" w:rsidRDefault="0028418A">
      <w:pPr>
        <w:spacing w:beforeLines="50" w:before="120"/>
        <w:jc w:val="center"/>
      </w:pPr>
      <w:r>
        <w:rPr>
          <w:b/>
          <w:bCs/>
        </w:rPr>
        <w:t xml:space="preserve">Supplementary Fig. S20. </w:t>
      </w:r>
      <w:r>
        <w:rPr>
          <w:vertAlign w:val="superscript"/>
        </w:rPr>
        <w:t>1</w:t>
      </w:r>
      <w:r>
        <w:t>H NMR spectrum of DBT34ID in DMSO-</w:t>
      </w:r>
      <w:r>
        <w:rPr>
          <w:i/>
          <w:iCs/>
        </w:rPr>
        <w:t>d</w:t>
      </w:r>
      <w:r>
        <w:rPr>
          <w:vertAlign w:val="subscript"/>
        </w:rPr>
        <w:t>6</w:t>
      </w:r>
      <w:r>
        <w:t xml:space="preserve"> (500 MHz, 25 ºC).</w:t>
      </w:r>
    </w:p>
    <w:p w14:paraId="4EC77ED4" w14:textId="77777777" w:rsidR="00B7246E" w:rsidRDefault="00B7246E">
      <w:pPr>
        <w:spacing w:beforeLines="50" w:before="120"/>
        <w:jc w:val="center"/>
        <w:rPr>
          <w:lang w:eastAsia="zh-CN"/>
        </w:rPr>
      </w:pPr>
    </w:p>
    <w:p w14:paraId="6BCA0E85" w14:textId="77777777" w:rsidR="00B7246E" w:rsidRDefault="0028418A">
      <w:pPr>
        <w:spacing w:beforeLines="50" w:before="120"/>
        <w:jc w:val="center"/>
        <w:rPr>
          <w:vertAlign w:val="superscript"/>
        </w:rPr>
      </w:pPr>
      <w:r>
        <w:rPr>
          <w:noProof/>
          <w:lang w:eastAsia="zh-CN"/>
        </w:rPr>
        <w:drawing>
          <wp:inline distT="0" distB="0" distL="0" distR="0" wp14:anchorId="220F3005" wp14:editId="3BB1F1FB">
            <wp:extent cx="5766435" cy="3633470"/>
            <wp:effectExtent l="0" t="0" r="5715" b="508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37"/>
                    <a:stretch>
                      <a:fillRect/>
                    </a:stretch>
                  </pic:blipFill>
                  <pic:spPr>
                    <a:xfrm>
                      <a:off x="0" y="0"/>
                      <a:ext cx="5767058" cy="3633781"/>
                    </a:xfrm>
                    <a:prstGeom prst="rect">
                      <a:avLst/>
                    </a:prstGeom>
                  </pic:spPr>
                </pic:pic>
              </a:graphicData>
            </a:graphic>
          </wp:inline>
        </w:drawing>
      </w:r>
    </w:p>
    <w:p w14:paraId="1777CA4F" w14:textId="77777777" w:rsidR="00B7246E" w:rsidRDefault="00B7246E">
      <w:pPr>
        <w:spacing w:beforeLines="50" w:before="120"/>
        <w:jc w:val="center"/>
        <w:rPr>
          <w:vertAlign w:val="superscript"/>
        </w:rPr>
      </w:pPr>
    </w:p>
    <w:p w14:paraId="3B597237" w14:textId="77777777" w:rsidR="00B7246E" w:rsidRDefault="0028418A">
      <w:pPr>
        <w:spacing w:beforeLines="50" w:before="120"/>
        <w:jc w:val="center"/>
      </w:pPr>
      <w:r>
        <w:rPr>
          <w:b/>
          <w:bCs/>
        </w:rPr>
        <w:t xml:space="preserve">Supplementary Fig. S21. </w:t>
      </w:r>
      <w:r>
        <w:rPr>
          <w:vertAlign w:val="superscript"/>
        </w:rPr>
        <w:t>13</w:t>
      </w:r>
      <w:r>
        <w:rPr>
          <w:rFonts w:hint="eastAsia"/>
        </w:rPr>
        <w:t>C</w:t>
      </w:r>
      <w:r>
        <w:t xml:space="preserve"> NMR spectrum of DBT34ID in DMSO-</w:t>
      </w:r>
      <w:r>
        <w:rPr>
          <w:i/>
          <w:iCs/>
        </w:rPr>
        <w:t>d</w:t>
      </w:r>
      <w:r>
        <w:rPr>
          <w:vertAlign w:val="subscript"/>
        </w:rPr>
        <w:t>6</w:t>
      </w:r>
      <w:r>
        <w:t xml:space="preserve"> (126 MHz, 25 ºC).</w:t>
      </w:r>
    </w:p>
    <w:p w14:paraId="717F89FC" w14:textId="77777777" w:rsidR="00B7246E" w:rsidRDefault="00B7246E">
      <w:pPr>
        <w:spacing w:beforeLines="50" w:before="120"/>
        <w:jc w:val="center"/>
        <w:rPr>
          <w:lang w:eastAsia="zh-CN"/>
        </w:rPr>
      </w:pPr>
    </w:p>
    <w:p w14:paraId="44DD78DD" w14:textId="77777777" w:rsidR="00B7246E" w:rsidRDefault="00B7246E">
      <w:pPr>
        <w:rPr>
          <w:lang w:eastAsia="zh-CN"/>
        </w:rPr>
      </w:pPr>
    </w:p>
    <w:p w14:paraId="2291A540" w14:textId="77777777" w:rsidR="00B7246E" w:rsidRDefault="0028418A">
      <w:pPr>
        <w:spacing w:beforeLines="50" w:before="120"/>
        <w:jc w:val="center"/>
        <w:rPr>
          <w:vertAlign w:val="superscript"/>
        </w:rPr>
      </w:pPr>
      <w:r>
        <w:rPr>
          <w:noProof/>
          <w:lang w:eastAsia="zh-CN"/>
        </w:rPr>
        <w:lastRenderedPageBreak/>
        <w:drawing>
          <wp:inline distT="0" distB="0" distL="0" distR="0" wp14:anchorId="349CEC92" wp14:editId="032C7456">
            <wp:extent cx="5486400" cy="3462655"/>
            <wp:effectExtent l="0" t="0" r="0" b="444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38"/>
                    <a:stretch>
                      <a:fillRect/>
                    </a:stretch>
                  </pic:blipFill>
                  <pic:spPr>
                    <a:xfrm>
                      <a:off x="0" y="0"/>
                      <a:ext cx="5486400" cy="3462655"/>
                    </a:xfrm>
                    <a:prstGeom prst="rect">
                      <a:avLst/>
                    </a:prstGeom>
                  </pic:spPr>
                </pic:pic>
              </a:graphicData>
            </a:graphic>
          </wp:inline>
        </w:drawing>
      </w:r>
    </w:p>
    <w:p w14:paraId="09408B09" w14:textId="77777777" w:rsidR="00B7246E" w:rsidRDefault="00B7246E">
      <w:pPr>
        <w:spacing w:beforeLines="50" w:before="120"/>
        <w:jc w:val="center"/>
        <w:rPr>
          <w:vertAlign w:val="superscript"/>
        </w:rPr>
      </w:pPr>
    </w:p>
    <w:p w14:paraId="7955E929" w14:textId="77777777" w:rsidR="00B7246E" w:rsidRDefault="0028418A">
      <w:pPr>
        <w:spacing w:beforeLines="50" w:before="120"/>
        <w:jc w:val="center"/>
      </w:pPr>
      <w:r>
        <w:rPr>
          <w:b/>
          <w:bCs/>
        </w:rPr>
        <w:t xml:space="preserve">Supplementary Fig. S22. </w:t>
      </w:r>
      <w:r>
        <w:rPr>
          <w:vertAlign w:val="superscript"/>
        </w:rPr>
        <w:t>31</w:t>
      </w:r>
      <w:r>
        <w:t>P NMR spectrum of DBT34ID in DMSO-</w:t>
      </w:r>
      <w:r>
        <w:rPr>
          <w:i/>
          <w:iCs/>
        </w:rPr>
        <w:t>d</w:t>
      </w:r>
      <w:r>
        <w:rPr>
          <w:vertAlign w:val="subscript"/>
        </w:rPr>
        <w:t>6</w:t>
      </w:r>
      <w:r>
        <w:t xml:space="preserve"> (202 MHz, 25 ºC).</w:t>
      </w:r>
    </w:p>
    <w:p w14:paraId="6FDED1BD" w14:textId="77777777" w:rsidR="00B7246E" w:rsidRDefault="00B7246E">
      <w:pPr>
        <w:spacing w:beforeLines="50" w:before="120"/>
        <w:jc w:val="center"/>
        <w:rPr>
          <w:lang w:eastAsia="zh-CN"/>
        </w:rPr>
      </w:pPr>
    </w:p>
    <w:p w14:paraId="37C142A9" w14:textId="77777777" w:rsidR="00B7246E" w:rsidRDefault="0028418A">
      <w:pPr>
        <w:spacing w:beforeLines="50" w:before="120"/>
        <w:jc w:val="center"/>
      </w:pPr>
      <w:r>
        <w:rPr>
          <w:noProof/>
          <w:lang w:eastAsia="zh-CN"/>
        </w:rPr>
        <w:drawing>
          <wp:inline distT="0" distB="0" distL="0" distR="0" wp14:anchorId="5B77ABCE" wp14:editId="1906F042">
            <wp:extent cx="5761990" cy="3959860"/>
            <wp:effectExtent l="0" t="0" r="3810" b="254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39" cstate="print">
                      <a:extLst>
                        <a:ext uri="{28A0092B-C50C-407E-A947-70E740481C1C}">
                          <a14:useLocalDpi xmlns:a14="http://schemas.microsoft.com/office/drawing/2010/main" val="0"/>
                        </a:ext>
                      </a:extLst>
                    </a:blip>
                    <a:srcRect l="21719" t="31536" r="23712" b="8458"/>
                    <a:stretch>
                      <a:fillRect/>
                    </a:stretch>
                  </pic:blipFill>
                  <pic:spPr>
                    <a:xfrm>
                      <a:off x="0" y="0"/>
                      <a:ext cx="5762079" cy="3960000"/>
                    </a:xfrm>
                    <a:prstGeom prst="rect">
                      <a:avLst/>
                    </a:prstGeom>
                    <a:ln>
                      <a:noFill/>
                    </a:ln>
                  </pic:spPr>
                </pic:pic>
              </a:graphicData>
            </a:graphic>
          </wp:inline>
        </w:drawing>
      </w:r>
    </w:p>
    <w:p w14:paraId="23B13A2E" w14:textId="77777777" w:rsidR="00B7246E" w:rsidRDefault="0028418A">
      <w:pPr>
        <w:spacing w:beforeLines="50" w:before="120"/>
        <w:jc w:val="center"/>
      </w:pPr>
      <w:r>
        <w:rPr>
          <w:b/>
          <w:bCs/>
        </w:rPr>
        <w:t xml:space="preserve">Supplementary Fig. S23. </w:t>
      </w:r>
      <w:r>
        <w:t>HRMS spectrum of DBT34ID.</w:t>
      </w:r>
    </w:p>
    <w:p w14:paraId="6111BEB7" w14:textId="77777777" w:rsidR="00B7246E" w:rsidRDefault="00B7246E">
      <w:pPr>
        <w:spacing w:beforeLines="50" w:before="120"/>
        <w:jc w:val="center"/>
        <w:rPr>
          <w:lang w:eastAsia="zh-CN"/>
        </w:rPr>
      </w:pPr>
    </w:p>
    <w:p w14:paraId="69D44D8F" w14:textId="77777777" w:rsidR="00B7246E" w:rsidRDefault="0028418A">
      <w:pPr>
        <w:spacing w:beforeLines="50" w:before="120"/>
        <w:jc w:val="center"/>
        <w:rPr>
          <w:vertAlign w:val="superscript"/>
        </w:rPr>
      </w:pPr>
      <w:r>
        <w:rPr>
          <w:noProof/>
          <w:lang w:eastAsia="zh-CN"/>
        </w:rPr>
        <w:lastRenderedPageBreak/>
        <w:drawing>
          <wp:inline distT="0" distB="0" distL="0" distR="0" wp14:anchorId="3A3BC61B" wp14:editId="222BC124">
            <wp:extent cx="5782310" cy="3616325"/>
            <wp:effectExtent l="0" t="0" r="8890" b="317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40"/>
                    <a:stretch>
                      <a:fillRect/>
                    </a:stretch>
                  </pic:blipFill>
                  <pic:spPr>
                    <a:xfrm>
                      <a:off x="0" y="0"/>
                      <a:ext cx="5783158" cy="3617151"/>
                    </a:xfrm>
                    <a:prstGeom prst="rect">
                      <a:avLst/>
                    </a:prstGeom>
                  </pic:spPr>
                </pic:pic>
              </a:graphicData>
            </a:graphic>
          </wp:inline>
        </w:drawing>
      </w:r>
    </w:p>
    <w:p w14:paraId="55534FD0" w14:textId="77777777" w:rsidR="00B7246E" w:rsidRDefault="00B7246E">
      <w:pPr>
        <w:spacing w:beforeLines="50" w:before="120"/>
        <w:jc w:val="center"/>
        <w:rPr>
          <w:vertAlign w:val="superscript"/>
        </w:rPr>
      </w:pPr>
    </w:p>
    <w:p w14:paraId="0F7E9BF5" w14:textId="77777777" w:rsidR="00B7246E" w:rsidRDefault="0028418A">
      <w:pPr>
        <w:spacing w:beforeLines="50" w:before="120"/>
        <w:jc w:val="center"/>
      </w:pPr>
      <w:r>
        <w:rPr>
          <w:b/>
          <w:bCs/>
        </w:rPr>
        <w:t xml:space="preserve">Supplementary Fig. S24. </w:t>
      </w:r>
      <w:r>
        <w:rPr>
          <w:vertAlign w:val="superscript"/>
        </w:rPr>
        <w:t>1</w:t>
      </w:r>
      <w:r>
        <w:t>H NMR spectrum of DBT43ID' in Chloroform-</w:t>
      </w:r>
      <w:r>
        <w:rPr>
          <w:i/>
          <w:iCs/>
        </w:rPr>
        <w:t>d</w:t>
      </w:r>
      <w:r>
        <w:t xml:space="preserve"> (400 MHz, 25 ºC).</w:t>
      </w:r>
    </w:p>
    <w:p w14:paraId="0731CF83" w14:textId="77777777" w:rsidR="00B7246E" w:rsidRDefault="00B7246E">
      <w:pPr>
        <w:spacing w:beforeLines="50" w:before="120"/>
        <w:jc w:val="center"/>
        <w:rPr>
          <w:lang w:eastAsia="zh-CN"/>
        </w:rPr>
      </w:pPr>
    </w:p>
    <w:p w14:paraId="1CF28F56" w14:textId="77777777" w:rsidR="00B7246E" w:rsidRDefault="00B7246E">
      <w:pPr>
        <w:rPr>
          <w:lang w:eastAsia="zh-CN"/>
        </w:rPr>
      </w:pPr>
    </w:p>
    <w:p w14:paraId="42B099F5" w14:textId="77777777" w:rsidR="00B7246E" w:rsidRDefault="0028418A">
      <w:pPr>
        <w:spacing w:beforeLines="50" w:before="120"/>
        <w:jc w:val="center"/>
        <w:rPr>
          <w:vertAlign w:val="superscript"/>
        </w:rPr>
      </w:pPr>
      <w:r>
        <w:rPr>
          <w:noProof/>
          <w:lang w:eastAsia="zh-CN"/>
        </w:rPr>
        <w:drawing>
          <wp:inline distT="0" distB="0" distL="0" distR="0" wp14:anchorId="039D58ED" wp14:editId="46691D37">
            <wp:extent cx="6038215" cy="3357880"/>
            <wp:effectExtent l="0" t="0" r="63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41"/>
                    <a:stretch>
                      <a:fillRect/>
                    </a:stretch>
                  </pic:blipFill>
                  <pic:spPr>
                    <a:xfrm>
                      <a:off x="0" y="0"/>
                      <a:ext cx="6038973" cy="3358480"/>
                    </a:xfrm>
                    <a:prstGeom prst="rect">
                      <a:avLst/>
                    </a:prstGeom>
                  </pic:spPr>
                </pic:pic>
              </a:graphicData>
            </a:graphic>
          </wp:inline>
        </w:drawing>
      </w:r>
    </w:p>
    <w:p w14:paraId="3A26386C" w14:textId="77777777" w:rsidR="00B7246E" w:rsidRDefault="00B7246E">
      <w:pPr>
        <w:spacing w:beforeLines="50" w:before="120"/>
        <w:jc w:val="center"/>
        <w:rPr>
          <w:vertAlign w:val="superscript"/>
        </w:rPr>
      </w:pPr>
    </w:p>
    <w:p w14:paraId="73B84991" w14:textId="77777777" w:rsidR="00B7246E" w:rsidRDefault="0028418A">
      <w:pPr>
        <w:spacing w:beforeLines="50" w:before="120"/>
        <w:jc w:val="center"/>
      </w:pPr>
      <w:r>
        <w:rPr>
          <w:b/>
          <w:bCs/>
        </w:rPr>
        <w:t xml:space="preserve">Supplementary Fig. S25. </w:t>
      </w:r>
      <w:r>
        <w:rPr>
          <w:vertAlign w:val="superscript"/>
        </w:rPr>
        <w:t>13</w:t>
      </w:r>
      <w:r>
        <w:rPr>
          <w:rFonts w:hint="eastAsia"/>
        </w:rPr>
        <w:t>C</w:t>
      </w:r>
      <w:r>
        <w:t xml:space="preserve"> NMR spectrum of DBT43ID' in Chloroform-</w:t>
      </w:r>
      <w:r>
        <w:rPr>
          <w:i/>
          <w:iCs/>
        </w:rPr>
        <w:t>d</w:t>
      </w:r>
      <w:r>
        <w:t xml:space="preserve"> </w:t>
      </w:r>
    </w:p>
    <w:p w14:paraId="7CA5D65E" w14:textId="77777777" w:rsidR="00B7246E" w:rsidRDefault="0028418A">
      <w:pPr>
        <w:spacing w:beforeLines="50" w:before="120"/>
        <w:jc w:val="center"/>
      </w:pPr>
      <w:r>
        <w:t>(126 MHz, 25 ºC).</w:t>
      </w:r>
    </w:p>
    <w:p w14:paraId="65BEADDB" w14:textId="77777777" w:rsidR="00B7246E" w:rsidRDefault="0028418A">
      <w:pPr>
        <w:spacing w:beforeLines="50" w:before="120"/>
        <w:jc w:val="center"/>
        <w:rPr>
          <w:vertAlign w:val="superscript"/>
        </w:rPr>
      </w:pPr>
      <w:r>
        <w:rPr>
          <w:noProof/>
          <w:lang w:eastAsia="zh-CN"/>
        </w:rPr>
        <w:lastRenderedPageBreak/>
        <w:drawing>
          <wp:inline distT="0" distB="0" distL="0" distR="0" wp14:anchorId="4992ABC2" wp14:editId="1AD41715">
            <wp:extent cx="5834380" cy="37338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42"/>
                    <a:stretch>
                      <a:fillRect/>
                    </a:stretch>
                  </pic:blipFill>
                  <pic:spPr>
                    <a:xfrm>
                      <a:off x="0" y="0"/>
                      <a:ext cx="5834959" cy="3733969"/>
                    </a:xfrm>
                    <a:prstGeom prst="rect">
                      <a:avLst/>
                    </a:prstGeom>
                  </pic:spPr>
                </pic:pic>
              </a:graphicData>
            </a:graphic>
          </wp:inline>
        </w:drawing>
      </w:r>
    </w:p>
    <w:p w14:paraId="7FA35648" w14:textId="77777777" w:rsidR="00B7246E" w:rsidRDefault="00B7246E">
      <w:pPr>
        <w:spacing w:beforeLines="50" w:before="120"/>
        <w:jc w:val="center"/>
        <w:rPr>
          <w:vertAlign w:val="superscript"/>
        </w:rPr>
      </w:pPr>
    </w:p>
    <w:p w14:paraId="1BCE80F0" w14:textId="77777777" w:rsidR="00B7246E" w:rsidRDefault="0028418A">
      <w:pPr>
        <w:spacing w:beforeLines="50" w:before="120"/>
        <w:jc w:val="center"/>
      </w:pPr>
      <w:r>
        <w:rPr>
          <w:b/>
          <w:bCs/>
        </w:rPr>
        <w:t xml:space="preserve">Supplementary Fig. S26. </w:t>
      </w:r>
      <w:r>
        <w:rPr>
          <w:vertAlign w:val="superscript"/>
        </w:rPr>
        <w:t>1</w:t>
      </w:r>
      <w:r>
        <w:t>H NMR spectrum of DBT43ID in DMSO-</w:t>
      </w:r>
      <w:r>
        <w:rPr>
          <w:i/>
          <w:iCs/>
        </w:rPr>
        <w:t>d</w:t>
      </w:r>
      <w:r>
        <w:rPr>
          <w:vertAlign w:val="subscript"/>
        </w:rPr>
        <w:t>6</w:t>
      </w:r>
      <w:r>
        <w:t xml:space="preserve"> (500 MHz, 25 ºC).</w:t>
      </w:r>
    </w:p>
    <w:p w14:paraId="5C3542B7" w14:textId="77777777" w:rsidR="00B7246E" w:rsidRDefault="00B7246E">
      <w:pPr>
        <w:spacing w:beforeLines="50" w:before="120"/>
        <w:jc w:val="center"/>
        <w:rPr>
          <w:rFonts w:eastAsiaTheme="minorEastAsia"/>
          <w:lang w:eastAsia="zh-CN"/>
        </w:rPr>
      </w:pPr>
    </w:p>
    <w:p w14:paraId="42C721A7" w14:textId="77777777" w:rsidR="00B7246E" w:rsidRDefault="00B7246E">
      <w:pPr>
        <w:spacing w:beforeLines="50" w:before="120"/>
        <w:jc w:val="center"/>
        <w:rPr>
          <w:rFonts w:eastAsiaTheme="minorEastAsia"/>
          <w:lang w:eastAsia="zh-CN"/>
        </w:rPr>
      </w:pPr>
    </w:p>
    <w:p w14:paraId="36768A6D" w14:textId="77777777" w:rsidR="00B7246E" w:rsidRDefault="0028418A">
      <w:pPr>
        <w:spacing w:beforeLines="50" w:before="120"/>
        <w:jc w:val="center"/>
        <w:rPr>
          <w:vertAlign w:val="superscript"/>
        </w:rPr>
      </w:pPr>
      <w:r>
        <w:rPr>
          <w:noProof/>
          <w:lang w:eastAsia="zh-CN"/>
        </w:rPr>
        <w:drawing>
          <wp:inline distT="0" distB="0" distL="0" distR="0" wp14:anchorId="55863FCB" wp14:editId="1A4A2D4F">
            <wp:extent cx="5803265" cy="3053715"/>
            <wp:effectExtent l="0" t="0" r="698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43"/>
                    <a:stretch>
                      <a:fillRect/>
                    </a:stretch>
                  </pic:blipFill>
                  <pic:spPr>
                    <a:xfrm>
                      <a:off x="0" y="0"/>
                      <a:ext cx="5803272" cy="3054106"/>
                    </a:xfrm>
                    <a:prstGeom prst="rect">
                      <a:avLst/>
                    </a:prstGeom>
                  </pic:spPr>
                </pic:pic>
              </a:graphicData>
            </a:graphic>
          </wp:inline>
        </w:drawing>
      </w:r>
    </w:p>
    <w:p w14:paraId="05025A3F" w14:textId="77777777" w:rsidR="00B7246E" w:rsidRDefault="00B7246E">
      <w:pPr>
        <w:spacing w:beforeLines="50" w:before="120"/>
        <w:jc w:val="center"/>
        <w:rPr>
          <w:vertAlign w:val="superscript"/>
        </w:rPr>
      </w:pPr>
    </w:p>
    <w:p w14:paraId="3B21A9BA" w14:textId="77777777" w:rsidR="00B7246E" w:rsidRDefault="0028418A">
      <w:pPr>
        <w:spacing w:beforeLines="50" w:before="120"/>
        <w:jc w:val="center"/>
        <w:rPr>
          <w:lang w:eastAsia="zh-CN"/>
        </w:rPr>
      </w:pPr>
      <w:r>
        <w:rPr>
          <w:b/>
          <w:bCs/>
        </w:rPr>
        <w:t xml:space="preserve">Supplementary Fig. S27. </w:t>
      </w:r>
      <w:r>
        <w:rPr>
          <w:vertAlign w:val="superscript"/>
        </w:rPr>
        <w:t>13</w:t>
      </w:r>
      <w:r>
        <w:rPr>
          <w:rFonts w:hint="eastAsia"/>
        </w:rPr>
        <w:t>C</w:t>
      </w:r>
      <w:r>
        <w:t xml:space="preserve"> NMR spectrum of DBT43ID in DMSO-</w:t>
      </w:r>
      <w:r>
        <w:rPr>
          <w:i/>
          <w:iCs/>
        </w:rPr>
        <w:t>d</w:t>
      </w:r>
      <w:r>
        <w:rPr>
          <w:vertAlign w:val="subscript"/>
        </w:rPr>
        <w:t>6</w:t>
      </w:r>
      <w:r>
        <w:t xml:space="preserve"> (126 MHz, 25 ºC).</w:t>
      </w:r>
    </w:p>
    <w:p w14:paraId="157920BC" w14:textId="77777777" w:rsidR="00B7246E" w:rsidRDefault="00B7246E">
      <w:pPr>
        <w:spacing w:beforeLines="50" w:before="120"/>
        <w:jc w:val="center"/>
        <w:rPr>
          <w:lang w:eastAsia="zh-CN"/>
        </w:rPr>
      </w:pPr>
    </w:p>
    <w:p w14:paraId="62E98FCE" w14:textId="77777777" w:rsidR="00B7246E" w:rsidRDefault="00B7246E">
      <w:pPr>
        <w:rPr>
          <w:lang w:eastAsia="zh-CN"/>
        </w:rPr>
      </w:pPr>
    </w:p>
    <w:p w14:paraId="100E4AB0" w14:textId="77777777" w:rsidR="00B7246E" w:rsidRDefault="0028418A">
      <w:pPr>
        <w:spacing w:beforeLines="50" w:before="120"/>
        <w:jc w:val="center"/>
        <w:rPr>
          <w:vertAlign w:val="superscript"/>
        </w:rPr>
      </w:pPr>
      <w:r>
        <w:rPr>
          <w:noProof/>
          <w:lang w:eastAsia="zh-CN"/>
        </w:rPr>
        <w:lastRenderedPageBreak/>
        <w:drawing>
          <wp:inline distT="0" distB="0" distL="0" distR="0" wp14:anchorId="2AB8EC05" wp14:editId="134337C3">
            <wp:extent cx="5780405" cy="3122295"/>
            <wp:effectExtent l="0" t="0" r="0" b="190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44"/>
                    <a:stretch>
                      <a:fillRect/>
                    </a:stretch>
                  </pic:blipFill>
                  <pic:spPr>
                    <a:xfrm>
                      <a:off x="0" y="0"/>
                      <a:ext cx="5780638" cy="3122481"/>
                    </a:xfrm>
                    <a:prstGeom prst="rect">
                      <a:avLst/>
                    </a:prstGeom>
                  </pic:spPr>
                </pic:pic>
              </a:graphicData>
            </a:graphic>
          </wp:inline>
        </w:drawing>
      </w:r>
    </w:p>
    <w:p w14:paraId="251CE81C" w14:textId="77777777" w:rsidR="00B7246E" w:rsidRDefault="00B7246E">
      <w:pPr>
        <w:spacing w:beforeLines="50" w:before="120"/>
        <w:jc w:val="center"/>
        <w:rPr>
          <w:vertAlign w:val="superscript"/>
        </w:rPr>
      </w:pPr>
    </w:p>
    <w:p w14:paraId="49925250" w14:textId="77777777" w:rsidR="00B7246E" w:rsidRDefault="0028418A">
      <w:pPr>
        <w:spacing w:beforeLines="50" w:before="120"/>
        <w:jc w:val="center"/>
      </w:pPr>
      <w:r>
        <w:rPr>
          <w:b/>
          <w:bCs/>
        </w:rPr>
        <w:t xml:space="preserve">Supplementary Fig. S28. </w:t>
      </w:r>
      <w:r>
        <w:rPr>
          <w:vertAlign w:val="superscript"/>
        </w:rPr>
        <w:t>31</w:t>
      </w:r>
      <w:r>
        <w:t>P NMR spectrum of DBT43ID in DMSO-</w:t>
      </w:r>
      <w:r>
        <w:rPr>
          <w:i/>
          <w:iCs/>
        </w:rPr>
        <w:t>d</w:t>
      </w:r>
      <w:r>
        <w:rPr>
          <w:vertAlign w:val="subscript"/>
        </w:rPr>
        <w:t>6</w:t>
      </w:r>
      <w:r>
        <w:t xml:space="preserve"> (202 MHz, 25 ºC).</w:t>
      </w:r>
    </w:p>
    <w:p w14:paraId="0D6C954B" w14:textId="77777777" w:rsidR="00B7246E" w:rsidRDefault="00B7246E">
      <w:pPr>
        <w:spacing w:beforeLines="50" w:before="120"/>
        <w:jc w:val="center"/>
        <w:rPr>
          <w:lang w:eastAsia="zh-CN"/>
        </w:rPr>
      </w:pPr>
    </w:p>
    <w:p w14:paraId="6075FDFE" w14:textId="77777777" w:rsidR="00B7246E" w:rsidRDefault="0028418A">
      <w:pPr>
        <w:spacing w:beforeLines="50" w:before="120"/>
        <w:jc w:val="center"/>
      </w:pPr>
      <w:r>
        <w:rPr>
          <w:noProof/>
          <w:lang w:eastAsia="zh-CN"/>
        </w:rPr>
        <w:drawing>
          <wp:inline distT="0" distB="0" distL="0" distR="0" wp14:anchorId="14BEF34F" wp14:editId="7C88CB67">
            <wp:extent cx="5761355" cy="3959860"/>
            <wp:effectExtent l="0" t="0" r="4445" b="254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45" cstate="print">
                      <a:extLst>
                        <a:ext uri="{28A0092B-C50C-407E-A947-70E740481C1C}">
                          <a14:useLocalDpi xmlns:a14="http://schemas.microsoft.com/office/drawing/2010/main" val="0"/>
                        </a:ext>
                      </a:extLst>
                    </a:blip>
                    <a:srcRect l="21898" t="33354" r="23561" b="6668"/>
                    <a:stretch>
                      <a:fillRect/>
                    </a:stretch>
                  </pic:blipFill>
                  <pic:spPr>
                    <a:xfrm>
                      <a:off x="0" y="0"/>
                      <a:ext cx="5761570" cy="3960000"/>
                    </a:xfrm>
                    <a:prstGeom prst="rect">
                      <a:avLst/>
                    </a:prstGeom>
                    <a:ln>
                      <a:noFill/>
                    </a:ln>
                  </pic:spPr>
                </pic:pic>
              </a:graphicData>
            </a:graphic>
          </wp:inline>
        </w:drawing>
      </w:r>
    </w:p>
    <w:p w14:paraId="3F2E0C5D" w14:textId="77777777" w:rsidR="00B7246E" w:rsidRDefault="0028418A">
      <w:pPr>
        <w:spacing w:beforeLines="50" w:before="120"/>
        <w:jc w:val="center"/>
      </w:pPr>
      <w:r>
        <w:rPr>
          <w:b/>
          <w:bCs/>
        </w:rPr>
        <w:t xml:space="preserve">Supplementary Fig. S29. </w:t>
      </w:r>
      <w:r>
        <w:t>HRMS spectrum of DBT43ID.</w:t>
      </w:r>
    </w:p>
    <w:p w14:paraId="0857BFBF" w14:textId="77777777" w:rsidR="00B7246E" w:rsidRDefault="0028418A">
      <w:pPr>
        <w:rPr>
          <w:lang w:val="en-US"/>
        </w:rPr>
      </w:pPr>
      <w:bookmarkStart w:id="4" w:name="_Toc159405773"/>
      <w:bookmarkStart w:id="5" w:name="_Toc154779558"/>
      <w:bookmarkStart w:id="6" w:name="_Toc136350655"/>
      <w:r>
        <w:br w:type="page"/>
      </w:r>
    </w:p>
    <w:p w14:paraId="50D3D430" w14:textId="77777777" w:rsidR="00B7246E" w:rsidRDefault="0028418A">
      <w:pPr>
        <w:pStyle w:val="P1"/>
        <w:spacing w:beforeLines="50" w:before="120" w:afterLines="50" w:after="120" w:line="360" w:lineRule="auto"/>
        <w:outlineLvl w:val="0"/>
        <w:rPr>
          <w:rFonts w:ascii="Times New Roman" w:eastAsiaTheme="minorEastAsia" w:hAnsi="Times New Roman"/>
          <w:b/>
          <w:sz w:val="24"/>
          <w:lang w:eastAsia="zh-CN"/>
        </w:rPr>
      </w:pPr>
      <w:bookmarkStart w:id="7" w:name="_Toc227017413"/>
      <w:r>
        <w:rPr>
          <w:rFonts w:ascii="Times New Roman" w:eastAsiaTheme="minorEastAsia" w:hAnsi="Times New Roman"/>
          <w:b/>
          <w:sz w:val="24"/>
          <w:lang w:eastAsia="zh-CN"/>
        </w:rPr>
        <w:lastRenderedPageBreak/>
        <w:t>Supplementary Note 2: Theoretical Calculation Details</w:t>
      </w:r>
      <w:bookmarkEnd w:id="4"/>
      <w:bookmarkEnd w:id="5"/>
      <w:bookmarkEnd w:id="6"/>
      <w:bookmarkEnd w:id="7"/>
    </w:p>
    <w:p w14:paraId="7104E665" w14:textId="77777777" w:rsidR="00B7246E" w:rsidRDefault="0028418A">
      <w:pPr>
        <w:pStyle w:val="P1"/>
        <w:spacing w:beforeLines="50" w:before="120" w:afterLines="50" w:after="120" w:line="360" w:lineRule="auto"/>
        <w:rPr>
          <w:rFonts w:ascii="Times New Roman" w:eastAsiaTheme="minorEastAsia" w:hAnsi="Times New Roman"/>
          <w:b/>
          <w:i/>
          <w:iCs/>
          <w:sz w:val="24"/>
          <w:highlight w:val="yellow"/>
          <w:u w:val="single"/>
          <w:lang w:eastAsia="zh-CN"/>
        </w:rPr>
      </w:pPr>
      <w:r>
        <w:rPr>
          <w:rFonts w:ascii="Times New Roman" w:eastAsiaTheme="minorEastAsia" w:hAnsi="Times New Roman"/>
          <w:i/>
          <w:iCs/>
          <w:sz w:val="24"/>
          <w:u w:val="single"/>
          <w:lang w:eastAsia="zh-CN"/>
        </w:rPr>
        <w:t>1. Theoretical calculations for single-molecule models</w:t>
      </w:r>
    </w:p>
    <w:p w14:paraId="3993CB5A" w14:textId="287D2937" w:rsidR="00B7246E" w:rsidRDefault="0028418A">
      <w:pPr>
        <w:pStyle w:val="P1"/>
        <w:spacing w:beforeLines="50" w:before="120" w:afterLines="50" w:after="120" w:line="360" w:lineRule="auto"/>
        <w:ind w:firstLineChars="150" w:firstLine="360"/>
        <w:rPr>
          <w:rFonts w:ascii="Times New Roman" w:eastAsiaTheme="minorEastAsia" w:hAnsi="Times New Roman"/>
          <w:bCs/>
          <w:sz w:val="24"/>
          <w:lang w:eastAsia="zh-CN"/>
        </w:rPr>
      </w:pPr>
      <w:r>
        <w:rPr>
          <w:rFonts w:ascii="Times New Roman" w:eastAsiaTheme="minorEastAsia" w:hAnsi="Times New Roman"/>
          <w:bCs/>
          <w:sz w:val="24"/>
          <w:lang w:eastAsia="zh-CN"/>
        </w:rPr>
        <w:t xml:space="preserve">The </w:t>
      </w:r>
      <w:r>
        <w:rPr>
          <w:rFonts w:ascii="Times New Roman" w:eastAsiaTheme="minorEastAsia" w:hAnsi="Times New Roman"/>
          <w:bCs/>
          <w:sz w:val="24"/>
          <w:lang w:eastAsia="zh-CN"/>
        </w:rPr>
        <w:t>electronic properties of the isolated molecules provide the basis for understanding both intermolecular aggregation within the SAM and the interactions of the SAM with the adjacent interfaces. Given that conformational variations of the alkyl chains have o</w:t>
      </w:r>
      <w:r>
        <w:rPr>
          <w:rFonts w:ascii="Times New Roman" w:eastAsiaTheme="minorEastAsia" w:hAnsi="Times New Roman"/>
          <w:bCs/>
          <w:sz w:val="24"/>
          <w:lang w:eastAsia="zh-CN"/>
        </w:rPr>
        <w:t xml:space="preserve">nly a minor effect on the molecular potential-energy surface, geometry optimization was performed together with vibrational frequency analysis to ensure that the reported structures correspond to energetically </w:t>
      </w:r>
      <w:proofErr w:type="spellStart"/>
      <w:r>
        <w:rPr>
          <w:rFonts w:ascii="Times New Roman" w:eastAsiaTheme="minorEastAsia" w:hAnsi="Times New Roman"/>
          <w:bCs/>
          <w:sz w:val="24"/>
          <w:lang w:eastAsia="zh-CN"/>
        </w:rPr>
        <w:t>favourable</w:t>
      </w:r>
      <w:proofErr w:type="spellEnd"/>
      <w:r>
        <w:rPr>
          <w:rFonts w:ascii="Times New Roman" w:eastAsiaTheme="minorEastAsia" w:hAnsi="Times New Roman"/>
          <w:bCs/>
          <w:sz w:val="24"/>
          <w:lang w:eastAsia="zh-CN"/>
        </w:rPr>
        <w:t xml:space="preserve"> conformations.</w:t>
      </w:r>
      <w:r w:rsidR="00AD1F3F">
        <w:rPr>
          <w:rFonts w:ascii="Times New Roman" w:eastAsiaTheme="minorEastAsia" w:hAnsi="Times New Roman"/>
          <w:bCs/>
          <w:sz w:val="24"/>
          <w:lang w:eastAsia="zh-CN"/>
        </w:rPr>
        <w:fldChar w:fldCharType="begin">
          <w:fldData xml:space="preserve">PEVuZE5vdGU+PENpdGU+PEF1dGhvcj5NLiBKLiBGcmlzY2g8L0F1dGhvcj48WWVhcj5HYXVzc2lh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</w:fldData>
        </w:fldChar>
      </w:r>
      <w:r w:rsidR="00AD1F3F">
        <w:rPr>
          <w:rFonts w:ascii="Times New Roman" w:eastAsiaTheme="minorEastAsia" w:hAnsi="Times New Roman"/>
          <w:bCs/>
          <w:sz w:val="24"/>
          <w:lang w:eastAsia="zh-CN"/>
        </w:rPr>
        <w:instrText xml:space="preserve"> ADDIN EN.CITE </w:instrText>
      </w:r>
      <w:r w:rsidR="00AD1F3F">
        <w:rPr>
          <w:rFonts w:ascii="Times New Roman" w:eastAsiaTheme="minorEastAsia" w:hAnsi="Times New Roman"/>
          <w:bCs/>
          <w:sz w:val="24"/>
          <w:lang w:eastAsia="zh-CN"/>
        </w:rPr>
        <w:fldChar w:fldCharType="begin">
          <w:fldData xml:space="preserve">PEVuZE5vdGU+PENpdGU+PEF1dGhvcj5NLiBKLiBGcmlzY2g8L0F1dGhvcj48WWVhcj5HYXVzc2lh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</w:fldData>
        </w:fldChar>
      </w:r>
      <w:r w:rsidR="00AD1F3F">
        <w:rPr>
          <w:rFonts w:ascii="Times New Roman" w:eastAsiaTheme="minorEastAsia" w:hAnsi="Times New Roman"/>
          <w:bCs/>
          <w:sz w:val="24"/>
          <w:lang w:eastAsia="zh-CN"/>
        </w:rPr>
        <w:instrText xml:space="preserve"> ADDIN EN.CITE.DATA </w:instrText>
      </w:r>
      <w:r w:rsidR="00AD1F3F">
        <w:rPr>
          <w:rFonts w:ascii="Times New Roman" w:eastAsiaTheme="minorEastAsia" w:hAnsi="Times New Roman"/>
          <w:bCs/>
          <w:sz w:val="24"/>
          <w:lang w:eastAsia="zh-CN"/>
        </w:rPr>
      </w:r>
      <w:r w:rsidR="00AD1F3F">
        <w:rPr>
          <w:rFonts w:ascii="Times New Roman" w:eastAsiaTheme="minorEastAsia" w:hAnsi="Times New Roman"/>
          <w:bCs/>
          <w:sz w:val="24"/>
          <w:lang w:eastAsia="zh-CN"/>
        </w:rPr>
        <w:fldChar w:fldCharType="end"/>
      </w:r>
      <w:r w:rsidR="00AD1F3F">
        <w:rPr>
          <w:rFonts w:ascii="Times New Roman" w:eastAsiaTheme="minorEastAsia" w:hAnsi="Times New Roman"/>
          <w:bCs/>
          <w:sz w:val="24"/>
          <w:lang w:eastAsia="zh-CN"/>
        </w:rPr>
        <w:fldChar w:fldCharType="separate"/>
      </w:r>
      <w:r w:rsidR="00AD1F3F" w:rsidRPr="00AD1F3F">
        <w:rPr>
          <w:rFonts w:ascii="Times New Roman" w:eastAsiaTheme="minorEastAsia" w:hAnsi="Times New Roman"/>
          <w:bCs/>
          <w:noProof/>
          <w:sz w:val="24"/>
          <w:vertAlign w:val="superscript"/>
          <w:lang w:eastAsia="zh-CN"/>
        </w:rPr>
        <w:t>1-3</w:t>
      </w:r>
      <w:r w:rsidR="00AD1F3F">
        <w:rPr>
          <w:rFonts w:ascii="Times New Roman" w:eastAsiaTheme="minorEastAsia" w:hAnsi="Times New Roman"/>
          <w:bCs/>
          <w:sz w:val="24"/>
          <w:lang w:eastAsia="zh-CN"/>
        </w:rPr>
        <w:fldChar w:fldCharType="end"/>
      </w:r>
      <w:r>
        <w:rPr>
          <w:rFonts w:ascii="Times New Roman" w:eastAsiaTheme="minorEastAsia" w:hAnsi="Times New Roman"/>
          <w:bCs/>
          <w:sz w:val="24"/>
          <w:lang w:eastAsia="zh-CN"/>
        </w:rPr>
        <w:t xml:space="preserve"> Because SAMs functio</w:t>
      </w:r>
      <w:r>
        <w:rPr>
          <w:rFonts w:ascii="Times New Roman" w:eastAsiaTheme="minorEastAsia" w:hAnsi="Times New Roman"/>
          <w:bCs/>
          <w:sz w:val="24"/>
          <w:lang w:eastAsia="zh-CN"/>
        </w:rPr>
        <w:t xml:space="preserve">n as hole-injection and hole-transport layers, our single-molecule calculations focused primarily on molecular geometry, HOMO energy levels, frontier-orbital distributions and surface electrostatic-potential maps. In addition, because the dipole moment of </w:t>
      </w:r>
      <w:r>
        <w:rPr>
          <w:rFonts w:ascii="Times New Roman" w:eastAsiaTheme="minorEastAsia" w:hAnsi="Times New Roman"/>
          <w:bCs/>
          <w:sz w:val="24"/>
          <w:lang w:eastAsia="zh-CN"/>
        </w:rPr>
        <w:t>the conjugated building block can contribute to the interfacial dipole of the anchored SAM layer,</w:t>
      </w:r>
      <w:r w:rsidR="00AD1F3F">
        <w:rPr>
          <w:rFonts w:ascii="Times New Roman" w:eastAsiaTheme="minorEastAsia" w:hAnsi="Times New Roman"/>
          <w:bCs/>
          <w:sz w:val="24"/>
          <w:lang w:eastAsia="zh-CN"/>
        </w:rPr>
        <w:fldChar w:fldCharType="begin"/>
      </w:r>
      <w:r w:rsidR="00AD1F3F">
        <w:rPr>
          <w:rFonts w:ascii="Times New Roman" w:eastAsiaTheme="minorEastAsia" w:hAnsi="Times New Roman"/>
          <w:bCs/>
          <w:sz w:val="24"/>
          <w:lang w:eastAsia="zh-CN"/>
        </w:rPr>
        <w:instrText xml:space="preserve"> ADDIN EN.CITE &lt;EndNote&gt;&lt;Cite&gt;&lt;Author&gt;Li&lt;/Author&gt;&lt;Year&gt;2023&lt;/Year&gt;&lt;RecNum&gt;4642&lt;/RecNum&gt;&lt;DisplayText&gt;&lt;style face="superscript"&gt;4&lt;/style&gt;&lt;/DisplayText&gt;&lt;record&gt;&lt;rec-number&gt;4642&lt;/rec-number&gt;&lt;foreign-keys&gt;&lt;key app="EN" db-id="a2v0rtrrieraete2xem5avsex5tpfxrew9z9" timestamp="1768712210"&gt;4642&lt;/key&gt;&lt;/foreign-keys&gt;&lt;ref-type name="Journal Article"&gt;17&lt;/ref-type&gt;&lt;contributors&gt;&lt;authors&gt;&lt;author&gt;Li, Zhen&lt;/author&gt;&lt;author&gt;Sun, Xianglang&lt;/author&gt;&lt;author&gt;Zheng, Xiaopeng&lt;/author&gt;&lt;author&gt;Li, Bo&lt;/author&gt;&lt;author&gt;Gao, Danpeng&lt;/author&gt;&lt;author&gt;Zhang, Shoufeng&lt;/author&gt;&lt;author&gt;Wu, Xin&lt;/author&gt;&lt;author&gt;Li, Shuai&lt;/author&gt;&lt;author&gt;Gong, Jianqiu&lt;/author&gt;&lt;author&gt;Luther, Joseph M.&lt;/author&gt;&lt;author&gt;Li, Zhong’an&lt;/author&gt;&lt;author&gt;Zhu, Zonglong&lt;/author&gt;&lt;/authors&gt;&lt;/contributors&gt;&lt;titles&gt;&lt;title&gt;Stabilized hole-selective layer for high-performance inverted p-i-n perovskite solar cells&lt;/title&gt;&lt;secondary-title&gt;Science&lt;/secondary-title&gt;&lt;/titles&gt;&lt;periodical&gt;&lt;full-title&gt;Science&lt;/full-title&gt;&lt;abbr-1&gt;Science&lt;/abbr-1&gt;&lt;abbr-2&gt;Science&lt;/abbr-2&gt;&lt;/periodical&gt;&lt;pages&gt;284-289&lt;/pages&gt;&lt;volume&gt;382&lt;/volume&gt;&lt;number&gt;6668&lt;/number&gt;&lt;dates&gt;&lt;year&gt;2023&lt;/year&gt;&lt;/dates&gt;&lt;urls&gt;&lt;related-urls&gt;&lt;url&gt;https://www.science.org/doi/abs/10.1126/science.ade9637&lt;/url&gt;&lt;/related-urls&gt;&lt;/urls&gt;&lt;electronic-resource-num&gt;doi:10.1126/science.ade9637&lt;/electronic-resource-num&gt;&lt;/record&gt;&lt;/Cite&gt;&lt;/EndNote&gt;</w:instrText>
      </w:r>
      <w:r w:rsidR="00AD1F3F">
        <w:rPr>
          <w:rFonts w:ascii="Times New Roman" w:eastAsiaTheme="minorEastAsia" w:hAnsi="Times New Roman"/>
          <w:bCs/>
          <w:sz w:val="24"/>
          <w:lang w:eastAsia="zh-CN"/>
        </w:rPr>
        <w:fldChar w:fldCharType="separate"/>
      </w:r>
      <w:r w:rsidR="00AD1F3F" w:rsidRPr="00AD1F3F">
        <w:rPr>
          <w:rFonts w:ascii="Times New Roman" w:eastAsiaTheme="minorEastAsia" w:hAnsi="Times New Roman"/>
          <w:bCs/>
          <w:noProof/>
          <w:sz w:val="24"/>
          <w:vertAlign w:val="superscript"/>
          <w:lang w:eastAsia="zh-CN"/>
        </w:rPr>
        <w:t>4</w:t>
      </w:r>
      <w:r w:rsidR="00AD1F3F">
        <w:rPr>
          <w:rFonts w:ascii="Times New Roman" w:eastAsiaTheme="minorEastAsia" w:hAnsi="Times New Roman"/>
          <w:bCs/>
          <w:sz w:val="24"/>
          <w:lang w:eastAsia="zh-CN"/>
        </w:rPr>
        <w:fldChar w:fldCharType="end"/>
      </w:r>
      <w:r>
        <w:rPr>
          <w:rFonts w:ascii="Times New Roman" w:eastAsiaTheme="minorEastAsia" w:hAnsi="Times New Roman"/>
          <w:bCs/>
          <w:sz w:val="24"/>
          <w:lang w:eastAsia="zh-CN"/>
        </w:rPr>
        <w:t xml:space="preserve"> we separately optimized the phosphonic-acid-free conjugated fragment under the same conditions and calculated its molecular dipole moment. The corresponding d</w:t>
      </w:r>
      <w:r>
        <w:rPr>
          <w:rFonts w:ascii="Times New Roman" w:eastAsiaTheme="minorEastAsia" w:hAnsi="Times New Roman"/>
          <w:bCs/>
          <w:sz w:val="24"/>
          <w:lang w:eastAsia="zh-CN"/>
        </w:rPr>
        <w:t>ipole distributions were visualized using VMD 1.9.3.</w:t>
      </w:r>
      <w:r w:rsidR="00AD1F3F">
        <w:rPr>
          <w:rFonts w:ascii="Times New Roman" w:eastAsiaTheme="minorEastAsia" w:hAnsi="Times New Roman"/>
          <w:bCs/>
          <w:sz w:val="24"/>
          <w:lang w:eastAsia="zh-CN"/>
        </w:rPr>
        <w:fldChar w:fldCharType="begin"/>
      </w:r>
      <w:r w:rsidR="00AD1F3F">
        <w:rPr>
          <w:rFonts w:ascii="Times New Roman" w:eastAsiaTheme="minorEastAsia" w:hAnsi="Times New Roman"/>
          <w:bCs/>
          <w:sz w:val="24"/>
          <w:lang w:eastAsia="zh-CN"/>
        </w:rPr>
        <w:instrText xml:space="preserve"> ADDIN EN.CITE &lt;EndNote&gt;&lt;Cite&gt;&lt;Author&gt;Liu&lt;/Author&gt;&lt;Year&gt;2020&lt;/Year&gt;&lt;RecNum&gt;3651&lt;/RecNum&gt;&lt;DisplayText&gt;&lt;style face="superscript"&gt;2&lt;/style&gt;&lt;/DisplayText&gt;&lt;record&gt;&lt;rec-number&gt;3651&lt;/rec-number&gt;&lt;foreign-keys&gt;&lt;key app="EN" db-id="a2v0rtrrieraete2xem5avsex5tpfxrew9z9" timestamp="1685426928"&gt;3651&lt;/key&gt;&lt;/foreign-keys&gt;&lt;ref-type name="Journal Article"&gt;17&lt;/ref-type&gt;&lt;contributors&gt;&lt;authors&gt;&lt;author&gt;Liu, Zeyu&lt;/author&gt;&lt;author&gt;Lu, Tian&lt;/author&gt;&lt;author&gt;Chen, Qinxue&lt;/author&gt;&lt;/authors&gt;&lt;/contributors&gt;&lt;titles&gt;&lt;title&gt;An sp-hybridized all-carboatomic ring, cyclo[18]carbon: Electronic structure, electronic spectrum, and optical nonlinearity&lt;/title&gt;&lt;secondary-title&gt;Carbon&lt;/secondary-title&gt;&lt;/titles&gt;&lt;periodical&gt;&lt;full-title&gt;Carbon&lt;/full-title&gt;&lt;/periodical&gt;&lt;pages&gt;461-467&lt;/pages&gt;&lt;volume&gt;165&lt;/volume&gt;&lt;section&gt;461&lt;/section&gt;&lt;dates&gt;&lt;year&gt;2020&lt;/year&gt;&lt;/dates&gt;&lt;isbn&gt;00086223&lt;/isbn&gt;&lt;urls&gt;&lt;/urls&gt;&lt;electronic-resource-num&gt;10.1016/j.carbon.2020.05.023&lt;/electronic-resource-num&gt;&lt;/record&gt;&lt;/Cite&gt;&lt;/EndNote&gt;</w:instrText>
      </w:r>
      <w:r w:rsidR="00AD1F3F">
        <w:rPr>
          <w:rFonts w:ascii="Times New Roman" w:eastAsiaTheme="minorEastAsia" w:hAnsi="Times New Roman"/>
          <w:bCs/>
          <w:sz w:val="24"/>
          <w:lang w:eastAsia="zh-CN"/>
        </w:rPr>
        <w:fldChar w:fldCharType="separate"/>
      </w:r>
      <w:r w:rsidR="00AD1F3F" w:rsidRPr="00AD1F3F">
        <w:rPr>
          <w:rFonts w:ascii="Times New Roman" w:eastAsiaTheme="minorEastAsia" w:hAnsi="Times New Roman"/>
          <w:bCs/>
          <w:noProof/>
          <w:sz w:val="24"/>
          <w:vertAlign w:val="superscript"/>
          <w:lang w:eastAsia="zh-CN"/>
        </w:rPr>
        <w:t>2</w:t>
      </w:r>
      <w:r w:rsidR="00AD1F3F">
        <w:rPr>
          <w:rFonts w:ascii="Times New Roman" w:eastAsiaTheme="minorEastAsia" w:hAnsi="Times New Roman"/>
          <w:bCs/>
          <w:sz w:val="24"/>
          <w:lang w:eastAsia="zh-CN"/>
        </w:rPr>
        <w:fldChar w:fldCharType="end"/>
      </w:r>
    </w:p>
    <w:p w14:paraId="45ECEB07" w14:textId="77777777" w:rsidR="00B7246E" w:rsidRDefault="0028418A">
      <w:pPr>
        <w:pStyle w:val="P1"/>
        <w:spacing w:beforeLines="50" w:before="120" w:afterLines="50" w:after="120" w:line="360" w:lineRule="auto"/>
        <w:jc w:val="center"/>
        <w:rPr>
          <w:rFonts w:ascii="Times New Roman" w:eastAsiaTheme="minorEastAsia" w:hAnsi="Times New Roman"/>
          <w:bCs/>
          <w:sz w:val="24"/>
          <w:highlight w:val="yellow"/>
          <w:lang w:eastAsia="zh-CN"/>
        </w:rPr>
      </w:pPr>
      <w:r>
        <w:rPr>
          <w:noProof/>
          <w:lang w:eastAsia="zh-CN"/>
        </w:rPr>
        <w:drawing>
          <wp:inline distT="0" distB="0" distL="0" distR="0" wp14:anchorId="26F026FB" wp14:editId="661428B3">
            <wp:extent cx="5224145" cy="36652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35438" cy="3673196"/>
                    </a:xfrm>
                    <a:prstGeom prst="rect">
                      <a:avLst/>
                    </a:prstGeom>
                    <a:noFill/>
                    <a:ln>
                      <a:noFill/>
                    </a:ln>
                  </pic:spPr>
                </pic:pic>
              </a:graphicData>
            </a:graphic>
          </wp:inline>
        </w:drawing>
      </w:r>
    </w:p>
    <w:p w14:paraId="5102CAEC" w14:textId="77777777" w:rsidR="00B7246E" w:rsidRDefault="0028418A">
      <w:pPr>
        <w:pStyle w:val="P1"/>
        <w:spacing w:beforeLines="50" w:before="120" w:afterLines="50" w:after="120" w:line="360" w:lineRule="auto"/>
        <w:rPr>
          <w:rFonts w:ascii="Times New Roman" w:eastAsiaTheme="minorEastAsia" w:hAnsi="Times New Roman"/>
          <w:b/>
          <w:sz w:val="24"/>
          <w:highlight w:val="yellow"/>
          <w:lang w:eastAsia="zh-CN"/>
        </w:rPr>
      </w:pPr>
      <w:r>
        <w:rPr>
          <w:rFonts w:ascii="Times New Roman" w:hAnsi="Times New Roman"/>
          <w:b/>
          <w:bCs/>
          <w:sz w:val="24"/>
        </w:rPr>
        <w:t xml:space="preserve">Supplementary Fig. S30. </w:t>
      </w:r>
      <w:r>
        <w:rPr>
          <w:rFonts w:ascii="Times New Roman" w:hAnsi="Times New Roman"/>
          <w:sz w:val="24"/>
        </w:rPr>
        <w:t>Optimized gas-phase geometries of the isolated SAM molecules. Top and side views are shown in the upper and lower panels, respectively. DBT21ID and DBT32ID exhibit nearly planar</w:t>
      </w:r>
      <w:r>
        <w:rPr>
          <w:rFonts w:ascii="Times New Roman" w:hAnsi="Times New Roman"/>
          <w:sz w:val="24"/>
        </w:rPr>
        <w:t xml:space="preserve"> conjugated scaffolds, whereas DBT34ID and DBT43ID show moderate helical distortion. This degree of non-planarity preserves conjugation for </w:t>
      </w:r>
      <w:r>
        <w:rPr>
          <w:rFonts w:ascii="Times New Roman" w:hAnsi="Times New Roman"/>
          <w:sz w:val="24"/>
        </w:rPr>
        <w:lastRenderedPageBreak/>
        <w:t xml:space="preserve">intramolecular hopping while suppressing excessive intermolecular aggregation, which is expected to </w:t>
      </w:r>
      <w:proofErr w:type="spellStart"/>
      <w:r>
        <w:rPr>
          <w:rFonts w:ascii="Times New Roman" w:hAnsi="Times New Roman"/>
          <w:sz w:val="24"/>
        </w:rPr>
        <w:t>favour</w:t>
      </w:r>
      <w:proofErr w:type="spellEnd"/>
      <w:r>
        <w:rPr>
          <w:rFonts w:ascii="Times New Roman" w:hAnsi="Times New Roman"/>
          <w:sz w:val="24"/>
        </w:rPr>
        <w:t xml:space="preserve"> more comp</w:t>
      </w:r>
      <w:r>
        <w:rPr>
          <w:rFonts w:ascii="Times New Roman" w:hAnsi="Times New Roman"/>
          <w:sz w:val="24"/>
        </w:rPr>
        <w:t>lete phosphonic-acid anchoring on ITO and lower interfacial defect density.</w:t>
      </w:r>
    </w:p>
    <w:p w14:paraId="691E2589" w14:textId="77777777" w:rsidR="00B7246E" w:rsidRDefault="00B7246E">
      <w:pPr>
        <w:pStyle w:val="P1"/>
        <w:spacing w:beforeLines="50" w:before="120" w:afterLines="50" w:after="120" w:line="360" w:lineRule="auto"/>
        <w:rPr>
          <w:rFonts w:ascii="Times New Roman" w:eastAsiaTheme="minorEastAsia" w:hAnsi="Times New Roman"/>
          <w:b/>
          <w:sz w:val="24"/>
          <w:highlight w:val="yellow"/>
          <w:lang w:eastAsia="zh-CN"/>
        </w:rPr>
      </w:pPr>
    </w:p>
    <w:p w14:paraId="6721F8B4" w14:textId="77777777" w:rsidR="00B7246E" w:rsidRDefault="00B7246E">
      <w:pPr>
        <w:pStyle w:val="P1"/>
        <w:spacing w:beforeLines="50" w:before="120" w:afterLines="50" w:after="120" w:line="360" w:lineRule="auto"/>
        <w:rPr>
          <w:rFonts w:ascii="Times New Roman" w:eastAsiaTheme="minorEastAsia" w:hAnsi="Times New Roman"/>
          <w:b/>
          <w:sz w:val="24"/>
          <w:highlight w:val="yellow"/>
          <w:lang w:eastAsia="zh-CN"/>
        </w:rPr>
      </w:pPr>
    </w:p>
    <w:p w14:paraId="2B135ED5" w14:textId="77777777" w:rsidR="00B7246E" w:rsidRDefault="0028418A">
      <w:pPr>
        <w:pStyle w:val="P1"/>
        <w:spacing w:beforeLines="50" w:before="120" w:afterLines="50" w:after="120" w:line="360" w:lineRule="auto"/>
        <w:jc w:val="center"/>
        <w:rPr>
          <w:rFonts w:ascii="Times New Roman" w:eastAsiaTheme="minorEastAsia" w:hAnsi="Times New Roman"/>
          <w:b/>
          <w:sz w:val="24"/>
          <w:highlight w:val="yellow"/>
          <w:lang w:eastAsia="zh-CN"/>
        </w:rPr>
      </w:pPr>
      <w:r>
        <w:rPr>
          <w:noProof/>
          <w:lang w:eastAsia="zh-CN"/>
        </w:rPr>
        <w:drawing>
          <wp:inline distT="0" distB="0" distL="0" distR="0" wp14:anchorId="2E6A39BD" wp14:editId="3C35D1EA">
            <wp:extent cx="5748020" cy="4891405"/>
            <wp:effectExtent l="0" t="0" r="508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749361" cy="4892486"/>
                    </a:xfrm>
                    <a:prstGeom prst="rect">
                      <a:avLst/>
                    </a:prstGeom>
                    <a:noFill/>
                    <a:ln>
                      <a:noFill/>
                    </a:ln>
                  </pic:spPr>
                </pic:pic>
              </a:graphicData>
            </a:graphic>
          </wp:inline>
        </w:drawing>
      </w:r>
    </w:p>
    <w:p w14:paraId="605F92F2" w14:textId="55782E43" w:rsidR="00B7246E" w:rsidRDefault="0028418A">
      <w:pPr>
        <w:pStyle w:val="P1"/>
        <w:spacing w:beforeLines="50" w:before="120" w:afterLines="50" w:after="120" w:line="360" w:lineRule="auto"/>
        <w:rPr>
          <w:rFonts w:ascii="Times New Roman" w:eastAsiaTheme="minorEastAsia" w:hAnsi="Times New Roman"/>
          <w:bCs/>
          <w:sz w:val="24"/>
          <w:lang w:eastAsia="zh-CN"/>
        </w:rPr>
      </w:pPr>
      <w:r>
        <w:rPr>
          <w:rFonts w:ascii="Times New Roman" w:hAnsi="Times New Roman"/>
          <w:b/>
          <w:bCs/>
          <w:sz w:val="24"/>
        </w:rPr>
        <w:t>Supplementary Fig. S31.</w:t>
      </w:r>
      <w:r>
        <w:rPr>
          <w:rFonts w:ascii="Times New Roman" w:eastAsiaTheme="minorEastAsia" w:hAnsi="Times New Roman"/>
          <w:bCs/>
          <w:sz w:val="24"/>
          <w:lang w:eastAsia="zh-CN"/>
        </w:rPr>
        <w:t xml:space="preserve"> HOMO and LUMO distributions of the SAM molecules. Under the N-</w:t>
      </w:r>
      <w:r>
        <w:rPr>
          <w:rFonts w:ascii="Cambria Math" w:eastAsiaTheme="minorEastAsia" w:hAnsi="Cambria Math" w:cs="Cambria Math"/>
          <w:bCs/>
          <w:sz w:val="24"/>
          <w:lang w:eastAsia="zh-CN"/>
        </w:rPr>
        <w:t>𝜋</w:t>
      </w:r>
      <w:r>
        <w:rPr>
          <w:rFonts w:ascii="Times New Roman" w:eastAsiaTheme="minorEastAsia" w:hAnsi="Times New Roman" w:hint="eastAsia"/>
          <w:bCs/>
          <w:sz w:val="24"/>
          <w:lang w:eastAsia="zh-CN"/>
        </w:rPr>
        <w:t>-</w:t>
      </w:r>
      <w:r>
        <w:rPr>
          <w:rFonts w:ascii="Times New Roman" w:eastAsiaTheme="minorEastAsia" w:hAnsi="Times New Roman"/>
          <w:bCs/>
          <w:sz w:val="24"/>
          <w:lang w:eastAsia="zh-CN"/>
        </w:rPr>
        <w:t>S electronic effect, pronounced HOMO density is localized on the embedded sulfur atom i</w:t>
      </w:r>
      <w:r>
        <w:rPr>
          <w:rFonts w:ascii="Times New Roman" w:eastAsiaTheme="minorEastAsia" w:hAnsi="Times New Roman"/>
          <w:bCs/>
          <w:sz w:val="24"/>
          <w:lang w:eastAsia="zh-CN"/>
        </w:rPr>
        <w:t>n all molecules except DBT21ID, with the strongest contribution observed for DBT34ID. Such orbital localization is expected to promote interfacial S–Pb coordination and enhance defect passivation at the perovskite interface</w:t>
      </w:r>
      <w:r w:rsidR="00AD1F3F">
        <w:rPr>
          <w:rFonts w:ascii="Times New Roman" w:eastAsiaTheme="minorEastAsia" w:hAnsi="Times New Roman"/>
          <w:bCs/>
          <w:sz w:val="24"/>
          <w:lang w:eastAsia="zh-CN"/>
        </w:rPr>
        <w:t>.</w:t>
      </w:r>
      <w:r w:rsidR="00AD1F3F">
        <w:rPr>
          <w:rFonts w:ascii="Times New Roman" w:eastAsiaTheme="minorEastAsia" w:hAnsi="Times New Roman"/>
          <w:bCs/>
          <w:sz w:val="24"/>
          <w:lang w:eastAsia="zh-CN"/>
        </w:rPr>
        <w:fldChar w:fldCharType="begin">
          <w:fldData xml:space="preserve">PEVuZE5vdGU+PENpdGU+PEF1dGhvcj5TaGFvPC9BdXRob3I+PFllYXI+MjAyNjwvWWVhcj48UmVj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</w:fldData>
        </w:fldChar>
      </w:r>
      <w:r w:rsidR="00AD1F3F">
        <w:rPr>
          <w:rFonts w:ascii="Times New Roman" w:eastAsiaTheme="minorEastAsia" w:hAnsi="Times New Roman"/>
          <w:bCs/>
          <w:sz w:val="24"/>
          <w:lang w:eastAsia="zh-CN"/>
        </w:rPr>
        <w:instrText xml:space="preserve"> ADDIN EN.CITE </w:instrText>
      </w:r>
      <w:r w:rsidR="00AD1F3F">
        <w:rPr>
          <w:rFonts w:ascii="Times New Roman" w:eastAsiaTheme="minorEastAsia" w:hAnsi="Times New Roman"/>
          <w:bCs/>
          <w:sz w:val="24"/>
          <w:lang w:eastAsia="zh-CN"/>
        </w:rPr>
        <w:fldChar w:fldCharType="begin">
          <w:fldData xml:space="preserve">PEVuZE5vdGU+PENpdGU+PEF1dGhvcj5TaGFvPC9BdXRob3I+PFllYXI+MjAyNjwvWWVhcj48UmVj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</w:fldData>
        </w:fldChar>
      </w:r>
      <w:r w:rsidR="00AD1F3F">
        <w:rPr>
          <w:rFonts w:ascii="Times New Roman" w:eastAsiaTheme="minorEastAsia" w:hAnsi="Times New Roman"/>
          <w:bCs/>
          <w:sz w:val="24"/>
          <w:lang w:eastAsia="zh-CN"/>
        </w:rPr>
        <w:instrText xml:space="preserve"> ADDIN EN.CITE.DATA </w:instrText>
      </w:r>
      <w:r w:rsidR="00AD1F3F">
        <w:rPr>
          <w:rFonts w:ascii="Times New Roman" w:eastAsiaTheme="minorEastAsia" w:hAnsi="Times New Roman"/>
          <w:bCs/>
          <w:sz w:val="24"/>
          <w:lang w:eastAsia="zh-CN"/>
        </w:rPr>
      </w:r>
      <w:r w:rsidR="00AD1F3F">
        <w:rPr>
          <w:rFonts w:ascii="Times New Roman" w:eastAsiaTheme="minorEastAsia" w:hAnsi="Times New Roman"/>
          <w:bCs/>
          <w:sz w:val="24"/>
          <w:lang w:eastAsia="zh-CN"/>
        </w:rPr>
        <w:fldChar w:fldCharType="end"/>
      </w:r>
      <w:r w:rsidR="00AD1F3F">
        <w:rPr>
          <w:rFonts w:ascii="Times New Roman" w:eastAsiaTheme="minorEastAsia" w:hAnsi="Times New Roman"/>
          <w:bCs/>
          <w:sz w:val="24"/>
          <w:lang w:eastAsia="zh-CN"/>
        </w:rPr>
        <w:fldChar w:fldCharType="separate"/>
      </w:r>
      <w:r w:rsidR="00AD1F3F" w:rsidRPr="00AD1F3F">
        <w:rPr>
          <w:rFonts w:ascii="Times New Roman" w:eastAsiaTheme="minorEastAsia" w:hAnsi="Times New Roman"/>
          <w:bCs/>
          <w:noProof/>
          <w:sz w:val="24"/>
          <w:vertAlign w:val="superscript"/>
          <w:lang w:eastAsia="zh-CN"/>
        </w:rPr>
        <w:t>5,6</w:t>
      </w:r>
      <w:r w:rsidR="00AD1F3F">
        <w:rPr>
          <w:rFonts w:ascii="Times New Roman" w:eastAsiaTheme="minorEastAsia" w:hAnsi="Times New Roman"/>
          <w:bCs/>
          <w:sz w:val="24"/>
          <w:lang w:eastAsia="zh-CN"/>
        </w:rPr>
        <w:fldChar w:fldCharType="end"/>
      </w:r>
    </w:p>
    <w:p w14:paraId="6FAF96F0" w14:textId="77777777" w:rsidR="00B7246E" w:rsidRDefault="00B7246E">
      <w:pPr>
        <w:pStyle w:val="P1"/>
        <w:spacing w:beforeLines="50" w:before="120" w:afterLines="50" w:after="120" w:line="360" w:lineRule="auto"/>
        <w:rPr>
          <w:rFonts w:ascii="Times New Roman" w:eastAsiaTheme="minorEastAsia" w:hAnsi="Times New Roman"/>
          <w:b/>
          <w:sz w:val="24"/>
          <w:highlight w:val="yellow"/>
          <w:lang w:eastAsia="zh-CN"/>
        </w:rPr>
      </w:pPr>
    </w:p>
    <w:p w14:paraId="5DEA9A8F" w14:textId="77777777" w:rsidR="00B7246E" w:rsidRDefault="00B7246E">
      <w:pPr>
        <w:pStyle w:val="P1"/>
        <w:spacing w:beforeLines="50" w:before="120" w:afterLines="50" w:after="120" w:line="360" w:lineRule="auto"/>
        <w:rPr>
          <w:rFonts w:ascii="Times New Roman" w:eastAsiaTheme="minorEastAsia" w:hAnsi="Times New Roman"/>
          <w:b/>
          <w:sz w:val="24"/>
          <w:highlight w:val="yellow"/>
          <w:lang w:eastAsia="zh-CN"/>
        </w:rPr>
      </w:pPr>
    </w:p>
    <w:p w14:paraId="65D12336" w14:textId="77777777" w:rsidR="00B7246E" w:rsidRDefault="00B7246E">
      <w:pPr>
        <w:pStyle w:val="P1"/>
        <w:spacing w:beforeLines="50" w:before="120" w:afterLines="50" w:after="120" w:line="360" w:lineRule="auto"/>
        <w:rPr>
          <w:rFonts w:ascii="Times New Roman" w:eastAsiaTheme="minorEastAsia" w:hAnsi="Times New Roman"/>
          <w:b/>
          <w:sz w:val="24"/>
          <w:highlight w:val="yellow"/>
          <w:lang w:eastAsia="zh-CN"/>
        </w:rPr>
      </w:pPr>
    </w:p>
    <w:p w14:paraId="7D180940" w14:textId="77777777" w:rsidR="00B7246E" w:rsidRDefault="0028418A">
      <w:pPr>
        <w:pStyle w:val="P1"/>
        <w:spacing w:beforeLines="50" w:before="120" w:afterLines="50" w:after="120" w:line="360" w:lineRule="auto"/>
        <w:jc w:val="center"/>
        <w:rPr>
          <w:rFonts w:ascii="Times New Roman" w:eastAsiaTheme="minorEastAsia" w:hAnsi="Times New Roman"/>
          <w:sz w:val="24"/>
          <w:lang w:eastAsia="zh-CN"/>
        </w:rPr>
      </w:pPr>
      <w:r>
        <w:rPr>
          <w:noProof/>
        </w:rPr>
        <w:lastRenderedPageBreak/>
        <w:drawing>
          <wp:inline distT="0" distB="0" distL="0" distR="0" wp14:anchorId="77C2D812" wp14:editId="08E8111F">
            <wp:extent cx="5363845" cy="244475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368084" cy="2446762"/>
                    </a:xfrm>
                    <a:prstGeom prst="rect">
                      <a:avLst/>
                    </a:prstGeom>
                    <a:noFill/>
                    <a:ln>
                      <a:noFill/>
                    </a:ln>
                  </pic:spPr>
                </pic:pic>
              </a:graphicData>
            </a:graphic>
          </wp:inline>
        </w:drawing>
      </w:r>
    </w:p>
    <w:p w14:paraId="336BEC4E" w14:textId="77777777" w:rsidR="00B7246E" w:rsidRDefault="0028418A">
      <w:pPr>
        <w:pStyle w:val="P1"/>
        <w:spacing w:beforeLines="50" w:before="120" w:afterLines="50" w:after="120" w:line="360" w:lineRule="auto"/>
        <w:rPr>
          <w:rFonts w:ascii="Times New Roman" w:eastAsiaTheme="minorEastAsia" w:hAnsi="Times New Roman"/>
          <w:bCs/>
          <w:sz w:val="24"/>
          <w:lang w:eastAsia="zh-CN"/>
        </w:rPr>
      </w:pPr>
      <w:r>
        <w:rPr>
          <w:rFonts w:ascii="Times New Roman" w:hAnsi="Times New Roman"/>
          <w:b/>
          <w:bCs/>
          <w:sz w:val="24"/>
        </w:rPr>
        <w:t>Supplementary Fig. S32.</w:t>
      </w:r>
      <w:r>
        <w:rPr>
          <w:rFonts w:ascii="Times New Roman" w:eastAsiaTheme="minorEastAsia" w:hAnsi="Times New Roman"/>
          <w:bCs/>
          <w:sz w:val="24"/>
          <w:lang w:eastAsia="zh-CN"/>
        </w:rPr>
        <w:t xml:space="preserve"> </w:t>
      </w:r>
      <w:r>
        <w:rPr>
          <w:rStyle w:val="af1"/>
          <w:rFonts w:ascii="Times New Roman" w:hAnsi="Times New Roman"/>
          <w:b w:val="0"/>
          <w:bCs w:val="0"/>
          <w:sz w:val="24"/>
        </w:rPr>
        <w:t>Calculated dipole moments (</w:t>
      </w:r>
      <w:proofErr w:type="spellStart"/>
      <w:r>
        <w:rPr>
          <w:rStyle w:val="katex-mathml"/>
          <w:rFonts w:ascii="Times New Roman" w:hAnsi="Times New Roman"/>
          <w:i/>
          <w:iCs/>
          <w:sz w:val="24"/>
        </w:rPr>
        <w:t>μ</w:t>
      </w:r>
      <w:r>
        <w:rPr>
          <w:rStyle w:val="katex-mathml"/>
          <w:rFonts w:ascii="Times New Roman" w:hAnsi="Times New Roman"/>
          <w:sz w:val="24"/>
          <w:vertAlign w:val="subscript"/>
        </w:rPr>
        <w:t>D</w:t>
      </w:r>
      <w:proofErr w:type="spellEnd"/>
      <w:r>
        <w:rPr>
          <w:rStyle w:val="af1"/>
          <w:rFonts w:ascii="Times New Roman" w:hAnsi="Times New Roman"/>
          <w:b w:val="0"/>
          <w:bCs w:val="0"/>
          <w:sz w:val="24"/>
        </w:rPr>
        <w:t>) of the four SAM molecules with the alkyl phosphonic-acid group removed.</w:t>
      </w:r>
      <w:r>
        <w:rPr>
          <w:rFonts w:ascii="Times New Roman" w:hAnsi="Times New Roman"/>
          <w:sz w:val="24"/>
        </w:rPr>
        <w:t xml:space="preserve"> </w:t>
      </w:r>
      <w:proofErr w:type="spellStart"/>
      <w:r>
        <w:rPr>
          <w:rFonts w:ascii="Times New Roman" w:hAnsi="Times New Roman"/>
          <w:sz w:val="24"/>
        </w:rPr>
        <w:t>Regioisomerization</w:t>
      </w:r>
      <w:proofErr w:type="spellEnd"/>
      <w:r>
        <w:rPr>
          <w:rFonts w:ascii="Times New Roman" w:hAnsi="Times New Roman"/>
          <w:sz w:val="24"/>
        </w:rPr>
        <w:t xml:space="preserve"> of the </w:t>
      </w:r>
      <w:r>
        <w:rPr>
          <w:rStyle w:val="katex-mathml"/>
          <w:rFonts w:ascii="Times New Roman" w:hAnsi="Times New Roman"/>
          <w:sz w:val="24"/>
        </w:rPr>
        <w:t>π</w:t>
      </w:r>
      <w:r>
        <w:rPr>
          <w:rFonts w:ascii="Times New Roman" w:hAnsi="Times New Roman"/>
          <w:sz w:val="24"/>
        </w:rPr>
        <w:t xml:space="preserve">-scaffold produces only modest changes in dipole moment, with differences below </w:t>
      </w:r>
      <w:r>
        <w:rPr>
          <w:rStyle w:val="af1"/>
          <w:rFonts w:ascii="Times New Roman" w:hAnsi="Times New Roman"/>
          <w:b w:val="0"/>
          <w:bCs w:val="0"/>
          <w:sz w:val="24"/>
        </w:rPr>
        <w:t>0.75 D</w:t>
      </w:r>
      <w:r>
        <w:rPr>
          <w:rFonts w:ascii="Times New Roman" w:eastAsiaTheme="minorEastAsia" w:hAnsi="Times New Roman"/>
          <w:sz w:val="24"/>
          <w:lang w:eastAsia="zh-CN"/>
        </w:rPr>
        <w:t>ebye</w:t>
      </w:r>
      <w:r>
        <w:rPr>
          <w:rFonts w:ascii="Times New Roman" w:hAnsi="Times New Roman"/>
          <w:sz w:val="24"/>
        </w:rPr>
        <w:t>. Notably, although DBT21ID shows th</w:t>
      </w:r>
      <w:r>
        <w:rPr>
          <w:rFonts w:ascii="Times New Roman" w:hAnsi="Times New Roman"/>
          <w:sz w:val="24"/>
        </w:rPr>
        <w:t xml:space="preserve">e largest calculated dipole for the isolated </w:t>
      </w:r>
      <w:r>
        <w:rPr>
          <w:rStyle w:val="mord"/>
          <w:rFonts w:ascii="Times New Roman" w:hAnsi="Times New Roman"/>
          <w:sz w:val="24"/>
        </w:rPr>
        <w:t>π</w:t>
      </w:r>
      <w:r>
        <w:rPr>
          <w:rFonts w:ascii="Times New Roman" w:hAnsi="Times New Roman"/>
          <w:sz w:val="24"/>
        </w:rPr>
        <w:t>-scaffold, it does not deliver the strongest interfacial modification, indicating that SAM performance is governed more by interfacial orientation and packing than by intrinsic dipole magnitude alone. This high</w:t>
      </w:r>
      <w:r>
        <w:rPr>
          <w:rFonts w:ascii="Times New Roman" w:hAnsi="Times New Roman"/>
          <w:sz w:val="24"/>
        </w:rPr>
        <w:t>lights the importance of treating the electrode-SAM-perovskite junction as an integrated system.</w:t>
      </w:r>
    </w:p>
    <w:p w14:paraId="38440017" w14:textId="77777777" w:rsidR="00B7246E" w:rsidRDefault="00B7246E">
      <w:pPr>
        <w:pStyle w:val="P1"/>
        <w:spacing w:beforeLines="50" w:before="120" w:afterLines="50" w:after="120" w:line="360" w:lineRule="auto"/>
        <w:rPr>
          <w:rFonts w:ascii="Times New Roman" w:eastAsiaTheme="minorEastAsia" w:hAnsi="Times New Roman"/>
          <w:sz w:val="24"/>
          <w:lang w:eastAsia="zh-CN"/>
        </w:rPr>
      </w:pPr>
    </w:p>
    <w:p w14:paraId="1BF4EC62" w14:textId="77777777" w:rsidR="00B7246E" w:rsidRDefault="0028418A">
      <w:pPr>
        <w:pStyle w:val="P1"/>
        <w:spacing w:beforeLines="50" w:before="120" w:afterLines="50" w:after="120" w:line="360" w:lineRule="auto"/>
        <w:rPr>
          <w:rFonts w:ascii="Times New Roman" w:eastAsiaTheme="minorEastAsia" w:hAnsi="Times New Roman"/>
          <w:b/>
          <w:i/>
          <w:iCs/>
          <w:sz w:val="24"/>
          <w:highlight w:val="yellow"/>
          <w:u w:val="single"/>
          <w:lang w:eastAsia="zh-CN"/>
        </w:rPr>
      </w:pPr>
      <w:r>
        <w:rPr>
          <w:rFonts w:ascii="Times New Roman" w:eastAsiaTheme="minorEastAsia" w:hAnsi="Times New Roman"/>
          <w:i/>
          <w:iCs/>
          <w:sz w:val="24"/>
          <w:u w:val="single"/>
          <w:lang w:eastAsia="zh-CN"/>
        </w:rPr>
        <w:t xml:space="preserve">2. The geometry-dependent </w:t>
      </w:r>
      <w:r>
        <w:rPr>
          <w:rFonts w:ascii="Times New Roman" w:eastAsiaTheme="minorEastAsia" w:hAnsi="Times New Roman" w:hint="eastAsia"/>
          <w:i/>
          <w:iCs/>
          <w:sz w:val="24"/>
          <w:u w:val="single"/>
          <w:lang w:eastAsia="zh-CN"/>
        </w:rPr>
        <w:t>t</w:t>
      </w:r>
      <w:r>
        <w:rPr>
          <w:rFonts w:ascii="Times New Roman" w:eastAsiaTheme="minorEastAsia" w:hAnsi="Times New Roman"/>
          <w:i/>
          <w:iCs/>
          <w:sz w:val="24"/>
          <w:u w:val="single"/>
          <w:lang w:eastAsia="zh-CN"/>
        </w:rPr>
        <w:t xml:space="preserve">hree-layer molecular-contact model </w:t>
      </w:r>
    </w:p>
    <w:p w14:paraId="28CB57D2" w14:textId="77777777" w:rsidR="00B7246E" w:rsidRDefault="0028418A">
      <w:pPr>
        <w:pStyle w:val="TAMainText"/>
        <w:spacing w:beforeLines="50" w:before="120" w:line="360" w:lineRule="auto"/>
        <w:ind w:firstLine="340"/>
        <w:rPr>
          <w:rFonts w:ascii="Times New Roman" w:hAnsi="Times New Roman"/>
        </w:rPr>
      </w:pPr>
      <w:r>
        <w:rPr>
          <w:rFonts w:ascii="Times New Roman" w:hAnsi="Times New Roman"/>
        </w:rPr>
        <w:t xml:space="preserve">To model the buried interface in inverted perovskite solar cells, we constructed a </w:t>
      </w:r>
      <w:r>
        <w:rPr>
          <w:rFonts w:ascii="Times New Roman" w:hAnsi="Times New Roman"/>
        </w:rPr>
        <w:t>three-layer molecular-contact framework (i.e., ITO/SAM/perovskite structure) in a stepwise manner. The oxide substrate was generated from the (111) surface of In</w:t>
      </w:r>
      <w:r>
        <w:rPr>
          <w:rFonts w:ascii="Times New Roman" w:hAnsi="Times New Roman"/>
          <w:vertAlign w:val="subscript"/>
        </w:rPr>
        <w:t>2</w:t>
      </w:r>
      <w:r>
        <w:rPr>
          <w:rFonts w:ascii="Times New Roman" w:hAnsi="Times New Roman"/>
        </w:rPr>
        <w:t>O</w:t>
      </w:r>
      <w:r>
        <w:rPr>
          <w:rFonts w:ascii="Times New Roman" w:hAnsi="Times New Roman"/>
          <w:vertAlign w:val="subscript"/>
        </w:rPr>
        <w:t>3</w:t>
      </w:r>
      <w:r>
        <w:rPr>
          <w:rFonts w:ascii="Times New Roman" w:hAnsi="Times New Roman"/>
        </w:rPr>
        <w:t>, using a three-layer slab (In</w:t>
      </w:r>
      <w:r>
        <w:rPr>
          <w:rFonts w:ascii="Times New Roman" w:hAnsi="Times New Roman"/>
          <w:vertAlign w:val="subscript"/>
          <w:lang w:eastAsia="zh-CN"/>
        </w:rPr>
        <w:t>48</w:t>
      </w:r>
      <w:r>
        <w:rPr>
          <w:rFonts w:ascii="Times New Roman" w:hAnsi="Times New Roman"/>
          <w:lang w:eastAsia="zh-CN"/>
        </w:rPr>
        <w:t>O</w:t>
      </w:r>
      <w:r>
        <w:rPr>
          <w:rFonts w:ascii="Times New Roman" w:hAnsi="Times New Roman"/>
          <w:vertAlign w:val="subscript"/>
          <w:lang w:eastAsia="zh-CN"/>
        </w:rPr>
        <w:t>72</w:t>
      </w:r>
      <w:r>
        <w:rPr>
          <w:rFonts w:ascii="Times New Roman" w:hAnsi="Times New Roman"/>
        </w:rPr>
        <w:t xml:space="preserve">; </w:t>
      </w:r>
      <w:r>
        <w:rPr>
          <w:rFonts w:ascii="Times New Roman" w:hAnsi="Times New Roman"/>
          <w:i/>
          <w:iCs/>
        </w:rPr>
        <w:t>a</w:t>
      </w:r>
      <w:r>
        <w:rPr>
          <w:rFonts w:ascii="Times New Roman" w:hAnsi="Times New Roman"/>
        </w:rPr>
        <w:t xml:space="preserve"> = </w:t>
      </w:r>
      <w:r>
        <w:rPr>
          <w:rFonts w:ascii="Times New Roman" w:hAnsi="Times New Roman"/>
          <w:i/>
          <w:iCs/>
        </w:rPr>
        <w:t>b</w:t>
      </w:r>
      <w:r>
        <w:rPr>
          <w:rFonts w:ascii="Times New Roman" w:hAnsi="Times New Roman"/>
        </w:rPr>
        <w:t xml:space="preserve"> = 14.31 Å, </w:t>
      </w:r>
      <w:r>
        <w:rPr>
          <w:rFonts w:ascii="Times New Roman" w:hAnsi="Times New Roman"/>
          <w:i/>
          <w:iCs/>
        </w:rPr>
        <w:t>α</w:t>
      </w:r>
      <w:r>
        <w:rPr>
          <w:rFonts w:ascii="Times New Roman" w:hAnsi="Times New Roman"/>
        </w:rPr>
        <w:t xml:space="preserve"> = </w:t>
      </w:r>
      <w:r>
        <w:rPr>
          <w:rFonts w:ascii="Times New Roman" w:hAnsi="Times New Roman"/>
          <w:i/>
          <w:iCs/>
        </w:rPr>
        <w:t>β</w:t>
      </w:r>
      <w:r>
        <w:rPr>
          <w:rFonts w:ascii="Times New Roman" w:hAnsi="Times New Roman"/>
        </w:rPr>
        <w:t xml:space="preserve"> = 90°, </w:t>
      </w:r>
      <w:r>
        <w:rPr>
          <w:rFonts w:ascii="Times New Roman" w:hAnsi="Times New Roman"/>
          <w:i/>
          <w:iCs/>
        </w:rPr>
        <w:t>γ</w:t>
      </w:r>
      <w:r>
        <w:rPr>
          <w:rFonts w:ascii="Times New Roman" w:hAnsi="Times New Roman"/>
        </w:rPr>
        <w:t xml:space="preserve"> = 120°), in which five </w:t>
      </w:r>
      <w:proofErr w:type="gramStart"/>
      <w:r>
        <w:rPr>
          <w:rFonts w:ascii="Times New Roman" w:hAnsi="Times New Roman"/>
        </w:rPr>
        <w:t>In</w:t>
      </w:r>
      <w:proofErr w:type="gramEnd"/>
      <w:r>
        <w:rPr>
          <w:rFonts w:ascii="Times New Roman" w:hAnsi="Times New Roman"/>
        </w:rPr>
        <w:t xml:space="preserve"> atoms were uniformly replaced by Sn to mimic ITO. The perovskite slab was cleaved from FAPbI</w:t>
      </w:r>
      <w:r>
        <w:rPr>
          <w:rFonts w:ascii="Times New Roman" w:hAnsi="Times New Roman"/>
          <w:vertAlign w:val="subscript"/>
        </w:rPr>
        <w:t>3</w:t>
      </w:r>
      <w:r>
        <w:rPr>
          <w:rFonts w:ascii="Times New Roman" w:hAnsi="Times New Roman"/>
          <w:lang w:eastAsia="zh-CN"/>
        </w:rPr>
        <w:t xml:space="preserve"> </w:t>
      </w:r>
      <w:r>
        <w:rPr>
          <w:rFonts w:ascii="Times New Roman" w:hAnsi="Times New Roman"/>
        </w:rPr>
        <w:t>along the (001) plane, with both surfaces terminated by AX(FA-I) layers and containing two BX</w:t>
      </w:r>
      <w:r>
        <w:rPr>
          <w:rFonts w:ascii="Times New Roman" w:hAnsi="Times New Roman"/>
          <w:vertAlign w:val="subscript"/>
          <w:lang w:eastAsia="zh-CN"/>
        </w:rPr>
        <w:t>2</w:t>
      </w:r>
      <w:r>
        <w:rPr>
          <w:rFonts w:ascii="Times New Roman" w:hAnsi="Times New Roman"/>
          <w:lang w:eastAsia="zh-CN"/>
        </w:rPr>
        <w:t>(PbI</w:t>
      </w:r>
      <w:r>
        <w:rPr>
          <w:rFonts w:ascii="Times New Roman" w:hAnsi="Times New Roman"/>
          <w:vertAlign w:val="subscript"/>
          <w:lang w:eastAsia="zh-CN"/>
        </w:rPr>
        <w:t>2</w:t>
      </w:r>
      <w:r>
        <w:rPr>
          <w:rFonts w:ascii="Times New Roman" w:hAnsi="Times New Roman"/>
          <w:lang w:eastAsia="zh-CN"/>
        </w:rPr>
        <w:t>)</w:t>
      </w:r>
      <w:r>
        <w:rPr>
          <w:rFonts w:ascii="Times New Roman" w:hAnsi="Times New Roman"/>
        </w:rPr>
        <w:t xml:space="preserve"> layers separated by one central AX layer. The ITO and pero</w:t>
      </w:r>
      <w:r>
        <w:rPr>
          <w:rFonts w:ascii="Times New Roman" w:hAnsi="Times New Roman"/>
        </w:rPr>
        <w:t xml:space="preserve">vskite slabs were lattice matched, and a vacuum region was added along the </w:t>
      </w:r>
      <w:r>
        <w:rPr>
          <w:rFonts w:ascii="Times New Roman" w:hAnsi="Times New Roman"/>
          <w:i/>
          <w:iCs/>
        </w:rPr>
        <w:t>z</w:t>
      </w:r>
      <w:r>
        <w:rPr>
          <w:rFonts w:ascii="Times New Roman" w:hAnsi="Times New Roman"/>
        </w:rPr>
        <w:t xml:space="preserve"> direction to avoid spurious interactions. The final supercell parameters were </w:t>
      </w:r>
      <w:r>
        <w:rPr>
          <w:rFonts w:ascii="Times New Roman" w:hAnsi="Times New Roman"/>
          <w:i/>
          <w:iCs/>
        </w:rPr>
        <w:t>a</w:t>
      </w:r>
      <w:r>
        <w:rPr>
          <w:rFonts w:ascii="Times New Roman" w:hAnsi="Times New Roman"/>
        </w:rPr>
        <w:t xml:space="preserve"> = 13.45 Å, </w:t>
      </w:r>
      <w:r>
        <w:rPr>
          <w:rFonts w:ascii="Times New Roman" w:hAnsi="Times New Roman"/>
          <w:i/>
          <w:iCs/>
        </w:rPr>
        <w:t>b</w:t>
      </w:r>
      <w:r>
        <w:rPr>
          <w:rFonts w:ascii="Times New Roman" w:hAnsi="Times New Roman"/>
        </w:rPr>
        <w:t xml:space="preserve"> = 14.22 Å, </w:t>
      </w:r>
      <w:r>
        <w:rPr>
          <w:rFonts w:ascii="Times New Roman" w:hAnsi="Times New Roman"/>
          <w:i/>
          <w:iCs/>
        </w:rPr>
        <w:t>c</w:t>
      </w:r>
      <w:r>
        <w:rPr>
          <w:rFonts w:ascii="Times New Roman" w:hAnsi="Times New Roman"/>
        </w:rPr>
        <w:t xml:space="preserve"> = 50.00 Å, </w:t>
      </w:r>
      <w:r>
        <w:rPr>
          <w:rFonts w:ascii="Times New Roman" w:hAnsi="Times New Roman"/>
          <w:i/>
          <w:iCs/>
        </w:rPr>
        <w:t>α</w:t>
      </w:r>
      <w:r>
        <w:rPr>
          <w:rFonts w:ascii="Times New Roman" w:hAnsi="Times New Roman"/>
        </w:rPr>
        <w:t xml:space="preserve"> = </w:t>
      </w:r>
      <w:r>
        <w:rPr>
          <w:rFonts w:ascii="Times New Roman" w:hAnsi="Times New Roman"/>
          <w:i/>
          <w:iCs/>
        </w:rPr>
        <w:t>β</w:t>
      </w:r>
      <w:r>
        <w:rPr>
          <w:rFonts w:ascii="Times New Roman" w:hAnsi="Times New Roman"/>
        </w:rPr>
        <w:t xml:space="preserve"> = 90°, </w:t>
      </w:r>
      <w:r>
        <w:rPr>
          <w:rFonts w:ascii="Times New Roman" w:hAnsi="Times New Roman"/>
          <w:i/>
          <w:iCs/>
        </w:rPr>
        <w:t>γ</w:t>
      </w:r>
      <w:r>
        <w:rPr>
          <w:rFonts w:ascii="Times New Roman" w:hAnsi="Times New Roman"/>
        </w:rPr>
        <w:t xml:space="preserve"> = 120°.</w:t>
      </w:r>
      <w:r>
        <w:rPr>
          <w:rFonts w:ascii="Times New Roman" w:hAnsi="Times New Roman"/>
          <w:lang w:eastAsia="zh-CN"/>
        </w:rPr>
        <w:t xml:space="preserve"> </w:t>
      </w:r>
      <w:r>
        <w:rPr>
          <w:rFonts w:ascii="Times New Roman" w:hAnsi="Times New Roman"/>
        </w:rPr>
        <w:t>Before introducing the perovskite slab,</w:t>
      </w:r>
      <w:r>
        <w:rPr>
          <w:rFonts w:ascii="Times New Roman" w:hAnsi="Times New Roman"/>
        </w:rPr>
        <w:t xml:space="preserve"> adsorption models of the SAM molecules on ITO were constructed. The terminal phosphonic-acid group was deprotonated to represent chemisorption, with the resulting O atoms bonded to exposed </w:t>
      </w:r>
      <w:proofErr w:type="gramStart"/>
      <w:r>
        <w:rPr>
          <w:rFonts w:ascii="Times New Roman" w:hAnsi="Times New Roman"/>
        </w:rPr>
        <w:t>In</w:t>
      </w:r>
      <w:proofErr w:type="gramEnd"/>
      <w:r>
        <w:rPr>
          <w:rFonts w:ascii="Times New Roman" w:hAnsi="Times New Roman"/>
        </w:rPr>
        <w:t xml:space="preserve"> atoms on ITO and the removed protons transferred to surface lat</w:t>
      </w:r>
      <w:r>
        <w:rPr>
          <w:rFonts w:ascii="Times New Roman" w:hAnsi="Times New Roman"/>
        </w:rPr>
        <w:t xml:space="preserve">tice O atoms to preserve charge neutrality. The SAM conformation was adjusted so that the sulfur atom at the opposite end of the conjugated </w:t>
      </w:r>
      <w:r>
        <w:rPr>
          <w:rFonts w:ascii="Times New Roman" w:hAnsi="Times New Roman"/>
        </w:rPr>
        <w:lastRenderedPageBreak/>
        <w:t>scaffold pointed away from the substrate. After preliminary optimization of the ITO/SAM structure with the bottom IT</w:t>
      </w:r>
      <w:r>
        <w:rPr>
          <w:rFonts w:ascii="Times New Roman" w:hAnsi="Times New Roman"/>
        </w:rPr>
        <w:t>O layer fixed, the perovskite slab was placed above the SAM layer. To model interfacial defect passivation, one I atom bonded to Pb was removed from the bottom AX layer to generate an undercoordinated Pb site, and one proton was removed from a nearby FA</w:t>
      </w:r>
      <w:r>
        <w:rPr>
          <w:rFonts w:ascii="Times New Roman" w:hAnsi="Times New Roman"/>
          <w:vertAlign w:val="superscript"/>
        </w:rPr>
        <w:t>+</w:t>
      </w:r>
      <w:r>
        <w:rPr>
          <w:rFonts w:ascii="Times New Roman" w:hAnsi="Times New Roman"/>
        </w:rPr>
        <w:t xml:space="preserve"> c</w:t>
      </w:r>
      <w:r>
        <w:rPr>
          <w:rFonts w:ascii="Times New Roman" w:hAnsi="Times New Roman"/>
        </w:rPr>
        <w:t>ation to maintain overall charge neutrality. The exposed Pb atom was initially aligned with the sulfur site of the SAM.</w:t>
      </w:r>
      <w:r>
        <w:rPr>
          <w:rFonts w:ascii="Times New Roman" w:hAnsi="Times New Roman"/>
          <w:lang w:eastAsia="zh-CN"/>
        </w:rPr>
        <w:t xml:space="preserve"> </w:t>
      </w:r>
      <w:r>
        <w:rPr>
          <w:rFonts w:ascii="Times New Roman" w:hAnsi="Times New Roman"/>
        </w:rPr>
        <w:t>Because of the complex potential-energy surface of the full interface, interfacial configuration sampling was accelerated using the MACE</w:t>
      </w:r>
      <w:r>
        <w:rPr>
          <w:rFonts w:ascii="Times New Roman" w:hAnsi="Times New Roman"/>
        </w:rPr>
        <w:t xml:space="preserve">-MPA-0 machine-learning potential. The perovskite slab was translated along the </w:t>
      </w:r>
      <w:r>
        <w:rPr>
          <w:rFonts w:ascii="Times New Roman" w:hAnsi="Times New Roman"/>
          <w:i/>
          <w:iCs/>
        </w:rPr>
        <w:t>a</w:t>
      </w:r>
      <w:r>
        <w:rPr>
          <w:rFonts w:ascii="Times New Roman" w:hAnsi="Times New Roman"/>
        </w:rPr>
        <w:t xml:space="preserve">, </w:t>
      </w:r>
      <w:r>
        <w:rPr>
          <w:rFonts w:ascii="Times New Roman" w:hAnsi="Times New Roman"/>
          <w:i/>
          <w:iCs/>
        </w:rPr>
        <w:t>b</w:t>
      </w:r>
      <w:r>
        <w:rPr>
          <w:rFonts w:ascii="Times New Roman" w:hAnsi="Times New Roman"/>
        </w:rPr>
        <w:t xml:space="preserve"> and </w:t>
      </w:r>
      <w:r>
        <w:rPr>
          <w:rFonts w:ascii="Times New Roman" w:hAnsi="Times New Roman"/>
          <w:i/>
          <w:iCs/>
        </w:rPr>
        <w:t>z</w:t>
      </w:r>
      <w:r>
        <w:rPr>
          <w:rFonts w:ascii="Times New Roman" w:hAnsi="Times New Roman"/>
        </w:rPr>
        <w:t xml:space="preserve"> directions to generate a three-dimensional search grid, and the lowest-energy configuration was selected as the starting point for first-principles optimization. </w:t>
      </w:r>
      <w:r>
        <w:rPr>
          <w:rFonts w:ascii="Times New Roman" w:hAnsi="Times New Roman"/>
          <w:szCs w:val="24"/>
        </w:rPr>
        <w:t>The</w:t>
      </w:r>
      <w:r>
        <w:rPr>
          <w:rFonts w:ascii="Times New Roman" w:hAnsi="Times New Roman"/>
          <w:szCs w:val="24"/>
        </w:rPr>
        <w:t xml:space="preserve"> first-principles calculations were performed using CP2K within the PBE generalized-gradient approximation with DFT-D3(BJ) dispersion correction. The Gaussian and plane waves (GPW) scheme were used with the DZVP-MOLOPT-SR-GTH basis set and corresponding GT</w:t>
      </w:r>
      <w:r>
        <w:rPr>
          <w:rFonts w:ascii="Times New Roman" w:hAnsi="Times New Roman"/>
          <w:szCs w:val="24"/>
        </w:rPr>
        <w:t>H pseudopotentials. The plane-wave cutoff and relative cutoff were set to 400 Ry and 55 Ry, respectively. Because the model contained five Sn dopants, the total spin multiplicity was set to 6, and calculations were performed using the unrestricted Kohn-Sha</w:t>
      </w:r>
      <w:r>
        <w:rPr>
          <w:rFonts w:ascii="Times New Roman" w:hAnsi="Times New Roman"/>
          <w:szCs w:val="24"/>
        </w:rPr>
        <w:t>m formalism. Self-consistent-field iterations were accelerated using the orbital transformation method with an energy convergence threshold of 1.0 × 10</w:t>
      </w:r>
      <w:r>
        <w:rPr>
          <w:rFonts w:ascii="Times New Roman" w:hAnsi="Times New Roman"/>
          <w:szCs w:val="24"/>
          <w:vertAlign w:val="superscript"/>
        </w:rPr>
        <w:t>-6</w:t>
      </w:r>
      <w:r>
        <w:rPr>
          <w:rFonts w:ascii="Times New Roman" w:hAnsi="Times New Roman"/>
          <w:szCs w:val="24"/>
        </w:rPr>
        <w:t xml:space="preserve"> </w:t>
      </w:r>
      <w:proofErr w:type="spellStart"/>
      <w:r>
        <w:rPr>
          <w:rFonts w:ascii="Times New Roman" w:hAnsi="Times New Roman"/>
          <w:szCs w:val="24"/>
        </w:rPr>
        <w:t>a.u</w:t>
      </w:r>
      <w:proofErr w:type="spellEnd"/>
      <w:r>
        <w:rPr>
          <w:rFonts w:ascii="Times New Roman" w:hAnsi="Times New Roman"/>
          <w:szCs w:val="24"/>
        </w:rPr>
        <w:t>. Geometry optimizations were carried out with the BFGS algorithm until the maximum atomic force wa</w:t>
      </w:r>
      <w:r>
        <w:rPr>
          <w:rFonts w:ascii="Times New Roman" w:hAnsi="Times New Roman"/>
          <w:szCs w:val="24"/>
        </w:rPr>
        <w:t>s below 4.5 × 10</w:t>
      </w:r>
      <w:r>
        <w:rPr>
          <w:rFonts w:ascii="Times New Roman" w:hAnsi="Times New Roman"/>
          <w:szCs w:val="24"/>
          <w:vertAlign w:val="superscript"/>
        </w:rPr>
        <w:t>-4</w:t>
      </w:r>
      <w:r>
        <w:rPr>
          <w:rFonts w:ascii="Times New Roman" w:hAnsi="Times New Roman"/>
          <w:szCs w:val="24"/>
        </w:rPr>
        <w:t xml:space="preserve"> Hartree Bohr</w:t>
      </w:r>
      <w:r>
        <w:rPr>
          <w:rFonts w:ascii="Times New Roman" w:hAnsi="Times New Roman"/>
          <w:szCs w:val="24"/>
          <w:vertAlign w:val="superscript"/>
        </w:rPr>
        <w:t>-1</w:t>
      </w:r>
      <w:r>
        <w:rPr>
          <w:rFonts w:ascii="Times New Roman" w:hAnsi="Times New Roman"/>
          <w:szCs w:val="24"/>
        </w:rPr>
        <w:t>. To mimic substrate and bulk constraints, the bottom ITO layer and the topmost perovskite atomic layer were fixed during structural relaxation.</w:t>
      </w:r>
    </w:p>
    <w:p w14:paraId="37EBFBBE" w14:textId="77777777" w:rsidR="00B7246E" w:rsidRDefault="00B7246E">
      <w:pPr>
        <w:pStyle w:val="P1"/>
        <w:spacing w:beforeLines="50" w:before="120" w:afterLines="50" w:after="120" w:line="360" w:lineRule="auto"/>
        <w:ind w:firstLineChars="150" w:firstLine="360"/>
        <w:rPr>
          <w:rFonts w:ascii="Times New Roman" w:eastAsiaTheme="minorEastAsia" w:hAnsi="Times New Roman"/>
          <w:b/>
          <w:sz w:val="24"/>
          <w:lang w:eastAsia="zh-CN"/>
        </w:rPr>
      </w:pPr>
    </w:p>
    <w:p w14:paraId="50CEFFB4" w14:textId="77777777" w:rsidR="00B7246E" w:rsidRDefault="0028418A">
      <w:pPr>
        <w:pStyle w:val="P1"/>
        <w:spacing w:beforeLines="50" w:before="120" w:afterLines="50" w:after="120" w:line="360" w:lineRule="auto"/>
        <w:ind w:firstLineChars="150" w:firstLine="255"/>
        <w:rPr>
          <w:rFonts w:ascii="Times New Roman" w:eastAsiaTheme="minorEastAsia" w:hAnsi="Times New Roman"/>
          <w:b/>
          <w:sz w:val="24"/>
          <w:lang w:eastAsia="zh-CN"/>
        </w:rPr>
      </w:pPr>
      <w:r>
        <w:rPr>
          <w:rFonts w:hint="eastAsia"/>
          <w:noProof/>
        </w:rPr>
        <w:drawing>
          <wp:inline distT="0" distB="0" distL="0" distR="0" wp14:anchorId="49E57900" wp14:editId="035FCB52">
            <wp:extent cx="5302250" cy="2391410"/>
            <wp:effectExtent l="0" t="0" r="0"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304576" cy="2392672"/>
                    </a:xfrm>
                    <a:prstGeom prst="rect">
                      <a:avLst/>
                    </a:prstGeom>
                    <a:noFill/>
                    <a:ln>
                      <a:noFill/>
                    </a:ln>
                  </pic:spPr>
                </pic:pic>
              </a:graphicData>
            </a:graphic>
          </wp:inline>
        </w:drawing>
      </w:r>
    </w:p>
    <w:p w14:paraId="065A0A3D" w14:textId="77777777" w:rsidR="00B7246E" w:rsidRDefault="0028418A">
      <w:pPr>
        <w:pStyle w:val="P1"/>
        <w:spacing w:beforeLines="50" w:before="120" w:afterLines="50" w:after="120" w:line="360" w:lineRule="auto"/>
        <w:ind w:firstLineChars="150" w:firstLine="361"/>
        <w:rPr>
          <w:rFonts w:ascii="Times New Roman" w:eastAsiaTheme="minorEastAsia" w:hAnsi="Times New Roman"/>
          <w:b/>
          <w:sz w:val="24"/>
          <w:highlight w:val="yellow"/>
          <w:lang w:eastAsia="zh-CN"/>
        </w:rPr>
      </w:pPr>
      <w:r>
        <w:rPr>
          <w:rFonts w:ascii="Times New Roman" w:hAnsi="Times New Roman"/>
          <w:b/>
          <w:bCs/>
          <w:sz w:val="24"/>
        </w:rPr>
        <w:t xml:space="preserve">Supplementary Fig. S33. </w:t>
      </w:r>
      <w:r>
        <w:rPr>
          <w:rFonts w:ascii="Times New Roman" w:hAnsi="Times New Roman"/>
          <w:sz w:val="24"/>
        </w:rPr>
        <w:t xml:space="preserve">Electron-density-difference plots for optimized ITO/SAM interfaces within the geometry-dependent three-layer molecular-contact framework. </w:t>
      </w:r>
      <w:r>
        <w:rPr>
          <w:rFonts w:eastAsiaTheme="minorEastAsia"/>
          <w:b/>
          <w:bCs/>
          <w:lang w:eastAsia="zh-CN"/>
        </w:rPr>
        <w:br w:type="page"/>
      </w:r>
    </w:p>
    <w:p w14:paraId="1A2C54AB" w14:textId="77777777" w:rsidR="00B7246E" w:rsidRDefault="0028418A">
      <w:pPr>
        <w:pStyle w:val="P1"/>
        <w:spacing w:beforeLines="50" w:before="120" w:afterLines="50" w:after="120" w:line="360" w:lineRule="auto"/>
        <w:outlineLvl w:val="0"/>
        <w:rPr>
          <w:rFonts w:ascii="Times New Roman" w:eastAsiaTheme="minorEastAsia" w:hAnsi="Times New Roman"/>
          <w:b/>
          <w:sz w:val="24"/>
          <w:lang w:eastAsia="zh-CN"/>
        </w:rPr>
      </w:pPr>
      <w:bookmarkStart w:id="8" w:name="_Toc227017414"/>
      <w:r>
        <w:rPr>
          <w:rFonts w:ascii="Times New Roman" w:eastAsiaTheme="minorEastAsia" w:hAnsi="Times New Roman"/>
          <w:b/>
          <w:sz w:val="24"/>
          <w:lang w:eastAsia="zh-CN"/>
        </w:rPr>
        <w:lastRenderedPageBreak/>
        <w:t xml:space="preserve">Supplementary Note 3: </w:t>
      </w:r>
      <w:r>
        <w:rPr>
          <w:rFonts w:ascii="Times New Roman" w:hAnsi="Times New Roman"/>
          <w:b/>
          <w:bCs/>
          <w:sz w:val="24"/>
        </w:rPr>
        <w:t>Electrochemical properties</w:t>
      </w:r>
      <w:bookmarkEnd w:id="8"/>
    </w:p>
    <w:p w14:paraId="64A020EB" w14:textId="77777777" w:rsidR="00B7246E" w:rsidRDefault="0028418A">
      <w:pPr>
        <w:pStyle w:val="P1"/>
        <w:spacing w:beforeLines="50" w:before="120" w:afterLines="50" w:after="120" w:line="312" w:lineRule="auto"/>
        <w:ind w:firstLineChars="150" w:firstLine="360"/>
        <w:rPr>
          <w:rFonts w:ascii="Times New Roman" w:hAnsi="Times New Roman"/>
          <w:sz w:val="24"/>
        </w:rPr>
      </w:pPr>
      <w:r>
        <w:rPr>
          <w:rFonts w:ascii="Times New Roman" w:hAnsi="Times New Roman"/>
          <w:sz w:val="24"/>
        </w:rPr>
        <w:t>Cyclic voltammetry (CV) measurements were carried out at room tempe</w:t>
      </w:r>
      <w:r>
        <w:rPr>
          <w:rFonts w:ascii="Times New Roman" w:hAnsi="Times New Roman"/>
          <w:sz w:val="24"/>
        </w:rPr>
        <w:t>rature on a CHI600 electrochemical workstation (</w:t>
      </w:r>
      <w:proofErr w:type="spellStart"/>
      <w:r>
        <w:rPr>
          <w:rFonts w:ascii="Times New Roman" w:hAnsi="Times New Roman"/>
          <w:sz w:val="24"/>
        </w:rPr>
        <w:t>Chenhua</w:t>
      </w:r>
      <w:proofErr w:type="spellEnd"/>
      <w:r>
        <w:rPr>
          <w:rFonts w:ascii="Times New Roman" w:hAnsi="Times New Roman"/>
          <w:sz w:val="24"/>
        </w:rPr>
        <w:t>, China) at a scan rate of 100 mV s</w:t>
      </w:r>
      <w:r>
        <w:rPr>
          <w:rFonts w:ascii="Times New Roman" w:eastAsiaTheme="minorEastAsia" w:hAnsi="Times New Roman" w:hint="eastAsia"/>
          <w:sz w:val="24"/>
          <w:vertAlign w:val="superscript"/>
          <w:lang w:eastAsia="zh-CN"/>
        </w:rPr>
        <w:t>-</w:t>
      </w:r>
      <w:r>
        <w:rPr>
          <w:rFonts w:ascii="Times New Roman" w:eastAsiaTheme="minorEastAsia" w:hAnsi="Times New Roman"/>
          <w:sz w:val="24"/>
          <w:vertAlign w:val="superscript"/>
          <w:lang w:eastAsia="zh-CN"/>
        </w:rPr>
        <w:t>1</w:t>
      </w:r>
      <w:r>
        <w:rPr>
          <w:rFonts w:ascii="Times New Roman" w:hAnsi="Times New Roman"/>
          <w:sz w:val="24"/>
        </w:rPr>
        <w:t>. A conventional three-electrode configuration was used, comprising a glassy carbon working electrode, a platinum wire counter electrode and an Ag/AgCl reference el</w:t>
      </w:r>
      <w:r>
        <w:rPr>
          <w:rFonts w:ascii="Times New Roman" w:hAnsi="Times New Roman"/>
          <w:sz w:val="24"/>
        </w:rPr>
        <w:t>ectrode. The electrolyte was 0.1 M tetrabutylammonium hexafluorophosphate (Bu</w:t>
      </w:r>
      <w:r>
        <w:rPr>
          <w:rFonts w:ascii="Times New Roman" w:hAnsi="Times New Roman"/>
          <w:sz w:val="24"/>
          <w:vertAlign w:val="subscript"/>
        </w:rPr>
        <w:t>4</w:t>
      </w:r>
      <w:r>
        <w:rPr>
          <w:rFonts w:ascii="Times New Roman" w:hAnsi="Times New Roman"/>
          <w:sz w:val="24"/>
        </w:rPr>
        <w:t>NPF</w:t>
      </w:r>
      <w:r>
        <w:rPr>
          <w:rFonts w:ascii="Times New Roman" w:hAnsi="Times New Roman"/>
          <w:sz w:val="24"/>
          <w:vertAlign w:val="subscript"/>
        </w:rPr>
        <w:t>6</w:t>
      </w:r>
      <w:r>
        <w:rPr>
          <w:rFonts w:ascii="Times New Roman" w:hAnsi="Times New Roman"/>
          <w:sz w:val="24"/>
        </w:rPr>
        <w:t>) in anhydrous dichloromethane, with ferrocene added as an internal calibrant. Each sample was subjected to 20 consecutive scan cycles to evaluate its electrochemical stabili</w:t>
      </w:r>
      <w:r>
        <w:rPr>
          <w:rFonts w:ascii="Times New Roman" w:hAnsi="Times New Roman"/>
          <w:sz w:val="24"/>
        </w:rPr>
        <w:t xml:space="preserve">ty. The HOMO energy levels were calculated using the equation: </w:t>
      </w:r>
      <w:r>
        <w:rPr>
          <w:rFonts w:ascii="Times New Roman" w:hAnsi="Times New Roman"/>
          <w:i/>
          <w:sz w:val="24"/>
        </w:rPr>
        <w:t>E</w:t>
      </w:r>
      <w:r>
        <w:rPr>
          <w:rFonts w:ascii="Times New Roman" w:hAnsi="Times New Roman"/>
          <w:sz w:val="24"/>
          <w:vertAlign w:val="subscript"/>
        </w:rPr>
        <w:t>HOMO</w:t>
      </w:r>
      <w:r>
        <w:rPr>
          <w:rFonts w:ascii="Times New Roman" w:hAnsi="Times New Roman"/>
          <w:sz w:val="24"/>
        </w:rPr>
        <w:t xml:space="preserve"> (eV) = - [4.8 + (</w:t>
      </w:r>
      <w:r>
        <w:rPr>
          <w:rFonts w:ascii="Times New Roman" w:hAnsi="Times New Roman"/>
          <w:i/>
          <w:sz w:val="24"/>
        </w:rPr>
        <w:t>E</w:t>
      </w:r>
      <w:r>
        <w:rPr>
          <w:rFonts w:ascii="Times New Roman" w:hAnsi="Times New Roman"/>
          <w:sz w:val="24"/>
          <w:vertAlign w:val="subscript"/>
        </w:rPr>
        <w:t>1/2(ox/red)</w:t>
      </w:r>
      <w:r>
        <w:rPr>
          <w:rFonts w:ascii="Times New Roman" w:hAnsi="Times New Roman"/>
          <w:sz w:val="24"/>
        </w:rPr>
        <w:t xml:space="preserve"> - </w:t>
      </w:r>
      <w:r>
        <w:rPr>
          <w:rFonts w:ascii="Times New Roman" w:hAnsi="Times New Roman"/>
          <w:i/>
          <w:sz w:val="24"/>
        </w:rPr>
        <w:t>E</w:t>
      </w:r>
      <w:r>
        <w:rPr>
          <w:rFonts w:ascii="Times New Roman" w:hAnsi="Times New Roman"/>
          <w:sz w:val="24"/>
          <w:vertAlign w:val="subscript"/>
        </w:rPr>
        <w:t>1/2(Fc+/Fc)</w:t>
      </w:r>
      <w:r>
        <w:rPr>
          <w:rFonts w:ascii="Times New Roman" w:hAnsi="Times New Roman"/>
          <w:sz w:val="24"/>
        </w:rPr>
        <w:t xml:space="preserve">] </w:t>
      </w:r>
      <w:r>
        <w:rPr>
          <w:rFonts w:ascii="Times New Roman" w:hAnsi="Times New Roman"/>
          <w:sz w:val="24"/>
          <w:lang w:eastAsia="zh-CN"/>
        </w:rPr>
        <w:t>(</w:t>
      </w:r>
      <w:r>
        <w:rPr>
          <w:rFonts w:ascii="Times New Roman" w:hAnsi="Times New Roman"/>
          <w:sz w:val="24"/>
        </w:rPr>
        <w:t>eV</w:t>
      </w:r>
      <w:r>
        <w:rPr>
          <w:rFonts w:ascii="Times New Roman" w:hAnsi="Times New Roman"/>
          <w:sz w:val="24"/>
          <w:lang w:eastAsia="zh-CN"/>
        </w:rPr>
        <w:t xml:space="preserve">). </w:t>
      </w:r>
    </w:p>
    <w:p w14:paraId="75958E16" w14:textId="77777777" w:rsidR="00B7246E" w:rsidRDefault="00B7246E">
      <w:pPr>
        <w:pStyle w:val="P1"/>
        <w:spacing w:beforeLines="50" w:before="120" w:afterLines="50" w:after="120" w:line="312" w:lineRule="auto"/>
        <w:jc w:val="center"/>
        <w:rPr>
          <w:rFonts w:ascii="Times New Roman" w:eastAsiaTheme="minorEastAsia" w:hAnsi="Times New Roman"/>
          <w:sz w:val="24"/>
          <w:lang w:eastAsia="zh-CN"/>
        </w:rPr>
      </w:pPr>
    </w:p>
    <w:p w14:paraId="08D551FD" w14:textId="77777777" w:rsidR="00B7246E" w:rsidRDefault="0028418A">
      <w:pPr>
        <w:pStyle w:val="P1"/>
        <w:spacing w:beforeLines="50" w:before="120" w:afterLines="50" w:after="120" w:line="312" w:lineRule="auto"/>
        <w:jc w:val="center"/>
        <w:rPr>
          <w:rFonts w:ascii="Times New Roman" w:eastAsiaTheme="minorEastAsia" w:hAnsi="Times New Roman"/>
          <w:sz w:val="24"/>
          <w:lang w:eastAsia="zh-CN"/>
        </w:rPr>
      </w:pPr>
      <w:r>
        <w:rPr>
          <w:noProof/>
        </w:rPr>
        <w:drawing>
          <wp:inline distT="0" distB="0" distL="0" distR="0" wp14:anchorId="0D07C5DC" wp14:editId="7E3E3DD1">
            <wp:extent cx="4807585" cy="437705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4809919" cy="4379402"/>
                    </a:xfrm>
                    <a:prstGeom prst="rect">
                      <a:avLst/>
                    </a:prstGeom>
                    <a:noFill/>
                    <a:ln>
                      <a:noFill/>
                    </a:ln>
                  </pic:spPr>
                </pic:pic>
              </a:graphicData>
            </a:graphic>
          </wp:inline>
        </w:drawing>
      </w:r>
    </w:p>
    <w:p w14:paraId="26781739" w14:textId="77777777" w:rsidR="00B7246E" w:rsidRDefault="0028418A">
      <w:pPr>
        <w:pStyle w:val="P1"/>
        <w:spacing w:beforeLines="50" w:before="120" w:afterLines="50" w:after="120" w:line="360" w:lineRule="auto"/>
        <w:rPr>
          <w:rFonts w:ascii="Times New Roman" w:hAnsi="Times New Roman"/>
          <w:sz w:val="24"/>
        </w:rPr>
      </w:pPr>
      <w:r>
        <w:rPr>
          <w:rFonts w:ascii="Times New Roman" w:hAnsi="Times New Roman"/>
          <w:b/>
          <w:bCs/>
          <w:sz w:val="24"/>
        </w:rPr>
        <w:t xml:space="preserve">Supplementary Fig. S34. </w:t>
      </w:r>
      <w:r>
        <w:rPr>
          <w:rFonts w:ascii="Times New Roman" w:hAnsi="Times New Roman"/>
          <w:sz w:val="24"/>
        </w:rPr>
        <w:t xml:space="preserve">CV curves of the SAM molecules, with estimated HOMO levels of -5.17, -5.13, -5.12 and -5.18 eV for </w:t>
      </w:r>
      <w:r>
        <w:rPr>
          <w:rFonts w:ascii="Times New Roman" w:hAnsi="Times New Roman"/>
          <w:sz w:val="24"/>
        </w:rPr>
        <w:t xml:space="preserve">DBT21ID, DBT32ID, DBT34ID and DBT43ID, respectively. The CV-derived energy levels follow the same overall trend as the DFT results, indicating only a modest effect of π-scaffold </w:t>
      </w:r>
      <w:proofErr w:type="spellStart"/>
      <w:r>
        <w:rPr>
          <w:rFonts w:ascii="Times New Roman" w:hAnsi="Times New Roman"/>
          <w:sz w:val="24"/>
        </w:rPr>
        <w:t>regioisomerization</w:t>
      </w:r>
      <w:proofErr w:type="spellEnd"/>
      <w:r>
        <w:rPr>
          <w:rFonts w:ascii="Times New Roman" w:hAnsi="Times New Roman"/>
          <w:sz w:val="24"/>
        </w:rPr>
        <w:t xml:space="preserve"> on molecular energetics. The largely unchanged oxidation fe</w:t>
      </w:r>
      <w:r>
        <w:rPr>
          <w:rFonts w:ascii="Times New Roman" w:hAnsi="Times New Roman"/>
          <w:sz w:val="24"/>
        </w:rPr>
        <w:t>atures after 20 consecutive cycles further indicate good electrochemical oxidation stability for all four SAMs.</w:t>
      </w:r>
      <w:r>
        <w:rPr>
          <w:sz w:val="21"/>
          <w:szCs w:val="21"/>
        </w:rPr>
        <w:br w:type="page"/>
      </w:r>
    </w:p>
    <w:p w14:paraId="7E1C73F4" w14:textId="77777777" w:rsidR="00B7246E" w:rsidRDefault="0028418A">
      <w:pPr>
        <w:pStyle w:val="P1"/>
        <w:spacing w:beforeLines="50" w:before="120" w:afterLines="50" w:after="120" w:line="360" w:lineRule="auto"/>
        <w:outlineLvl w:val="0"/>
        <w:rPr>
          <w:rFonts w:ascii="Times New Roman" w:eastAsiaTheme="minorEastAsia" w:hAnsi="Times New Roman"/>
          <w:b/>
          <w:sz w:val="24"/>
          <w:lang w:eastAsia="zh-CN"/>
        </w:rPr>
      </w:pPr>
      <w:bookmarkStart w:id="9" w:name="_Toc227017415"/>
      <w:r>
        <w:rPr>
          <w:rFonts w:ascii="Times New Roman" w:eastAsiaTheme="minorEastAsia" w:hAnsi="Times New Roman"/>
          <w:b/>
          <w:sz w:val="24"/>
          <w:lang w:eastAsia="zh-CN"/>
        </w:rPr>
        <w:lastRenderedPageBreak/>
        <w:t xml:space="preserve">Supplementary Note 4: </w:t>
      </w:r>
      <w:r>
        <w:rPr>
          <w:rFonts w:ascii="Times New Roman" w:hAnsi="Times New Roman"/>
          <w:b/>
          <w:bCs/>
          <w:sz w:val="24"/>
        </w:rPr>
        <w:t>P</w:t>
      </w:r>
      <w:r>
        <w:rPr>
          <w:rFonts w:ascii="Times New Roman" w:eastAsiaTheme="minorEastAsia" w:hAnsi="Times New Roman"/>
          <w:b/>
          <w:bCs/>
          <w:sz w:val="24"/>
          <w:lang w:eastAsia="zh-CN"/>
        </w:rPr>
        <w:t>hotophysical</w:t>
      </w:r>
      <w:r>
        <w:rPr>
          <w:rFonts w:ascii="Times New Roman" w:hAnsi="Times New Roman"/>
          <w:b/>
          <w:bCs/>
          <w:sz w:val="24"/>
        </w:rPr>
        <w:t xml:space="preserve"> properties</w:t>
      </w:r>
      <w:bookmarkEnd w:id="9"/>
    </w:p>
    <w:p w14:paraId="07CCA811" w14:textId="77777777" w:rsidR="00B7246E" w:rsidRDefault="00B7246E">
      <w:pPr>
        <w:pStyle w:val="P1"/>
        <w:spacing w:beforeLines="50" w:before="120" w:afterLines="50" w:after="120" w:line="360" w:lineRule="auto"/>
        <w:rPr>
          <w:rFonts w:ascii="Times New Roman" w:eastAsiaTheme="minorEastAsia" w:hAnsi="Times New Roman"/>
          <w:lang w:val="de-DE" w:eastAsia="zh-CN"/>
        </w:rPr>
      </w:pPr>
    </w:p>
    <w:p w14:paraId="45A4621A" w14:textId="77777777" w:rsidR="00B7246E" w:rsidRDefault="0028418A">
      <w:pPr>
        <w:pStyle w:val="P1"/>
        <w:spacing w:beforeLines="50" w:before="120" w:afterLines="50" w:after="120" w:line="360" w:lineRule="auto"/>
        <w:jc w:val="center"/>
        <w:rPr>
          <w:rFonts w:ascii="Times New Roman" w:eastAsiaTheme="minorEastAsia" w:hAnsi="Times New Roman"/>
          <w:lang w:val="de-DE" w:eastAsia="zh-CN"/>
        </w:rPr>
      </w:pPr>
      <w:r>
        <w:rPr>
          <w:noProof/>
        </w:rPr>
        <w:drawing>
          <wp:inline distT="0" distB="0" distL="0" distR="0" wp14:anchorId="34D68445" wp14:editId="249D22F6">
            <wp:extent cx="5399405" cy="431673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400000" cy="4317262"/>
                    </a:xfrm>
                    <a:prstGeom prst="rect">
                      <a:avLst/>
                    </a:prstGeom>
                    <a:noFill/>
                    <a:ln>
                      <a:noFill/>
                    </a:ln>
                  </pic:spPr>
                </pic:pic>
              </a:graphicData>
            </a:graphic>
          </wp:inline>
        </w:drawing>
      </w:r>
    </w:p>
    <w:p w14:paraId="50D9BF66" w14:textId="77777777" w:rsidR="00B7246E" w:rsidRDefault="0028418A">
      <w:pPr>
        <w:pStyle w:val="P1"/>
        <w:spacing w:beforeLines="50" w:before="120" w:afterLines="50" w:after="120" w:line="360" w:lineRule="auto"/>
        <w:rPr>
          <w:rFonts w:ascii="Times New Roman" w:hAnsi="Times New Roman"/>
          <w:sz w:val="24"/>
        </w:rPr>
      </w:pPr>
      <w:r>
        <w:rPr>
          <w:rFonts w:ascii="Times New Roman" w:hAnsi="Times New Roman"/>
          <w:b/>
          <w:bCs/>
          <w:sz w:val="24"/>
        </w:rPr>
        <w:t xml:space="preserve">Supplementary Fig. S35. </w:t>
      </w:r>
      <w:r>
        <w:rPr>
          <w:rFonts w:ascii="Times New Roman" w:hAnsi="Times New Roman"/>
          <w:sz w:val="24"/>
        </w:rPr>
        <w:t>a) UV-vis absorption and b) fluorescence spectra of the SAM molecules</w:t>
      </w:r>
      <w:r>
        <w:rPr>
          <w:rFonts w:ascii="Times New Roman" w:hAnsi="Times New Roman"/>
          <w:sz w:val="24"/>
        </w:rPr>
        <w:t xml:space="preserve"> in dilute THF solution (</w:t>
      </w:r>
      <w:r>
        <w:rPr>
          <w:rStyle w:val="katex-mathml"/>
          <w:rFonts w:ascii="Times New Roman" w:hAnsi="Times New Roman"/>
          <w:sz w:val="24"/>
        </w:rPr>
        <w:t>1 × 10</w:t>
      </w:r>
      <w:r>
        <w:rPr>
          <w:rStyle w:val="katex-mathml"/>
          <w:rFonts w:ascii="Times New Roman" w:hAnsi="Times New Roman"/>
          <w:sz w:val="24"/>
          <w:vertAlign w:val="superscript"/>
        </w:rPr>
        <w:t>-5</w:t>
      </w:r>
      <w:r>
        <w:rPr>
          <w:rStyle w:val="katex-mathml"/>
          <w:rFonts w:ascii="Times New Roman" w:hAnsi="Times New Roman"/>
          <w:sz w:val="24"/>
        </w:rPr>
        <w:t xml:space="preserve"> </w:t>
      </w:r>
      <w:r>
        <w:rPr>
          <w:rFonts w:ascii="Times New Roman" w:hAnsi="Times New Roman"/>
          <w:sz w:val="24"/>
        </w:rPr>
        <w:t xml:space="preserve">M). Absorption spectra of perovskite active-layer films deposited on c) SAM/quartz and d) ITO/SAM substrates. Notably, all samples exhibit nearly identical absorption spectra and optical bandgaps on different SAM-modified </w:t>
      </w:r>
      <w:r>
        <w:rPr>
          <w:rFonts w:ascii="Times New Roman" w:hAnsi="Times New Roman"/>
          <w:sz w:val="24"/>
        </w:rPr>
        <w:t>substrates, with a slight red shift relative to the pristine perovskite film.</w:t>
      </w:r>
    </w:p>
    <w:p w14:paraId="21DFF0C9" w14:textId="77777777" w:rsidR="00B7246E" w:rsidRDefault="00B7246E">
      <w:pPr>
        <w:pStyle w:val="P1"/>
        <w:spacing w:beforeLines="50" w:before="120" w:afterLines="50" w:after="120" w:line="360" w:lineRule="auto"/>
        <w:rPr>
          <w:rFonts w:ascii="Times New Roman" w:hAnsi="Times New Roman"/>
          <w:sz w:val="24"/>
        </w:rPr>
      </w:pPr>
    </w:p>
    <w:p w14:paraId="56895E02" w14:textId="77777777" w:rsidR="00B7246E" w:rsidRDefault="0028418A">
      <w:pPr>
        <w:pStyle w:val="P1"/>
        <w:spacing w:beforeLines="50" w:before="120" w:afterLines="50" w:after="120" w:line="360" w:lineRule="auto"/>
        <w:jc w:val="center"/>
        <w:rPr>
          <w:rFonts w:ascii="Times New Roman" w:hAnsi="Times New Roman"/>
          <w:sz w:val="24"/>
        </w:rPr>
      </w:pPr>
      <w:r>
        <w:rPr>
          <w:rFonts w:ascii="Times New Roman" w:hAnsi="Times New Roman"/>
          <w:noProof/>
          <w:sz w:val="24"/>
        </w:rPr>
        <w:lastRenderedPageBreak/>
        <w:drawing>
          <wp:inline distT="0" distB="0" distL="0" distR="0" wp14:anchorId="3B52ED51" wp14:editId="77670DDF">
            <wp:extent cx="3402330" cy="2774315"/>
            <wp:effectExtent l="0" t="0" r="762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3404679" cy="2776060"/>
                    </a:xfrm>
                    <a:prstGeom prst="rect">
                      <a:avLst/>
                    </a:prstGeom>
                    <a:noFill/>
                    <a:ln>
                      <a:noFill/>
                    </a:ln>
                  </pic:spPr>
                </pic:pic>
              </a:graphicData>
            </a:graphic>
          </wp:inline>
        </w:drawing>
      </w:r>
    </w:p>
    <w:p w14:paraId="6288D46E" w14:textId="77777777" w:rsidR="00B7246E" w:rsidRDefault="0028418A">
      <w:pPr>
        <w:pStyle w:val="P1"/>
        <w:spacing w:beforeLines="50" w:before="120" w:afterLines="50" w:after="120" w:line="360" w:lineRule="auto"/>
        <w:jc w:val="center"/>
        <w:rPr>
          <w:rFonts w:ascii="Times New Roman" w:hAnsi="Times New Roman"/>
          <w:sz w:val="24"/>
        </w:rPr>
      </w:pPr>
      <w:r>
        <w:rPr>
          <w:rFonts w:ascii="Times New Roman" w:hAnsi="Times New Roman"/>
          <w:b/>
          <w:bCs/>
          <w:sz w:val="24"/>
        </w:rPr>
        <w:t>Supplementary Fig. S36.</w:t>
      </w:r>
      <w:r>
        <w:rPr>
          <w:rFonts w:ascii="Times New Roman" w:hAnsi="Times New Roman"/>
          <w:sz w:val="24"/>
        </w:rPr>
        <w:t xml:space="preserve"> TRPL decay curve of a perovskite film deposited on bare quartz.</w:t>
      </w:r>
    </w:p>
    <w:p w14:paraId="3D44CA9B" w14:textId="77777777" w:rsidR="00B7246E" w:rsidRDefault="00B7246E">
      <w:pPr>
        <w:pStyle w:val="P1"/>
        <w:spacing w:beforeLines="50" w:before="120" w:afterLines="50" w:after="120" w:line="360" w:lineRule="auto"/>
        <w:rPr>
          <w:rFonts w:ascii="Times New Roman" w:hAnsi="Times New Roman"/>
          <w:sz w:val="24"/>
        </w:rPr>
      </w:pPr>
    </w:p>
    <w:p w14:paraId="6AB513B6" w14:textId="77777777" w:rsidR="00B7246E" w:rsidRDefault="00B7246E">
      <w:pPr>
        <w:pStyle w:val="P1"/>
        <w:spacing w:beforeLines="50" w:before="120" w:afterLines="50" w:after="120" w:line="360" w:lineRule="auto"/>
        <w:rPr>
          <w:rFonts w:ascii="Times New Roman" w:eastAsiaTheme="minorEastAsia" w:hAnsi="Times New Roman"/>
          <w:lang w:val="de-DE" w:eastAsia="zh-CN"/>
        </w:rPr>
      </w:pPr>
    </w:p>
    <w:p w14:paraId="4CB9847F" w14:textId="77777777" w:rsidR="00B7246E" w:rsidRDefault="0028418A">
      <w:pPr>
        <w:pStyle w:val="P1"/>
        <w:spacing w:beforeLines="50" w:before="120" w:afterLines="50" w:after="120" w:line="360" w:lineRule="auto"/>
        <w:jc w:val="center"/>
        <w:rPr>
          <w:rFonts w:ascii="Times New Roman" w:eastAsiaTheme="minorEastAsia" w:hAnsi="Times New Roman"/>
          <w:lang w:val="de-DE" w:eastAsia="zh-CN"/>
        </w:rPr>
      </w:pPr>
      <w:r>
        <w:rPr>
          <w:rFonts w:ascii="Times New Roman" w:eastAsiaTheme="minorEastAsia" w:hAnsi="Times New Roman"/>
          <w:noProof/>
          <w:lang w:val="de-DE" w:eastAsia="zh-CN"/>
        </w:rPr>
        <w:drawing>
          <wp:inline distT="0" distB="0" distL="0" distR="0" wp14:anchorId="478C0EDC" wp14:editId="6322E8A9">
            <wp:extent cx="5190490" cy="339979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192589" cy="3401054"/>
                    </a:xfrm>
                    <a:prstGeom prst="rect">
                      <a:avLst/>
                    </a:prstGeom>
                    <a:noFill/>
                    <a:ln>
                      <a:noFill/>
                    </a:ln>
                  </pic:spPr>
                </pic:pic>
              </a:graphicData>
            </a:graphic>
          </wp:inline>
        </w:drawing>
      </w:r>
    </w:p>
    <w:p w14:paraId="275D7330" w14:textId="77777777" w:rsidR="00B7246E" w:rsidRDefault="0028418A">
      <w:pPr>
        <w:pStyle w:val="P1"/>
        <w:spacing w:beforeLines="50" w:before="120" w:afterLines="50" w:after="120" w:line="360" w:lineRule="auto"/>
        <w:rPr>
          <w:rFonts w:ascii="Times New Roman" w:eastAsiaTheme="minorEastAsia" w:hAnsi="Times New Roman"/>
          <w:lang w:val="de-DE" w:eastAsia="zh-CN"/>
        </w:rPr>
      </w:pPr>
      <w:r>
        <w:rPr>
          <w:rFonts w:ascii="Times New Roman" w:hAnsi="Times New Roman"/>
          <w:b/>
          <w:bCs/>
          <w:sz w:val="24"/>
        </w:rPr>
        <w:t>Supplementary Fig. S37.</w:t>
      </w:r>
      <w:r>
        <w:rPr>
          <w:rFonts w:ascii="Times New Roman" w:hAnsi="Times New Roman"/>
          <w:sz w:val="24"/>
        </w:rPr>
        <w:t xml:space="preserve"> FTIR spectra of the SAM molecules, showing the characteristic absorption bands of the phosphonic-acid anchoring group.</w:t>
      </w:r>
    </w:p>
    <w:p w14:paraId="19963587" w14:textId="77777777" w:rsidR="00B7246E" w:rsidRDefault="00B7246E">
      <w:pPr>
        <w:pStyle w:val="P1"/>
        <w:spacing w:beforeLines="50" w:before="120" w:afterLines="50" w:after="120" w:line="360" w:lineRule="auto"/>
        <w:jc w:val="center"/>
        <w:rPr>
          <w:rFonts w:ascii="Times New Roman" w:eastAsiaTheme="minorEastAsia" w:hAnsi="Times New Roman"/>
          <w:lang w:val="de-DE" w:eastAsia="zh-CN"/>
        </w:rPr>
      </w:pPr>
    </w:p>
    <w:p w14:paraId="1CB0E0B1" w14:textId="77777777" w:rsidR="00B7246E" w:rsidRDefault="00B7246E">
      <w:pPr>
        <w:pStyle w:val="P1"/>
        <w:spacing w:beforeLines="50" w:before="120" w:afterLines="50" w:after="120" w:line="360" w:lineRule="auto"/>
        <w:jc w:val="center"/>
        <w:rPr>
          <w:rFonts w:ascii="Times New Roman" w:eastAsiaTheme="minorEastAsia" w:hAnsi="Times New Roman"/>
          <w:lang w:val="de-DE" w:eastAsia="zh-CN"/>
        </w:rPr>
      </w:pPr>
    </w:p>
    <w:p w14:paraId="6118661C" w14:textId="77777777" w:rsidR="00B7246E" w:rsidRDefault="0028418A">
      <w:pPr>
        <w:pStyle w:val="P1"/>
        <w:spacing w:beforeLines="50" w:before="120" w:afterLines="50" w:after="120" w:line="360" w:lineRule="auto"/>
        <w:jc w:val="center"/>
        <w:rPr>
          <w:rFonts w:ascii="Times New Roman" w:eastAsiaTheme="minorEastAsia" w:hAnsi="Times New Roman"/>
          <w:lang w:val="de-DE" w:eastAsia="zh-CN"/>
        </w:rPr>
      </w:pPr>
      <w:r>
        <w:rPr>
          <w:rFonts w:hint="eastAsia"/>
          <w:noProof/>
        </w:rPr>
        <w:lastRenderedPageBreak/>
        <w:drawing>
          <wp:inline distT="0" distB="0" distL="0" distR="0" wp14:anchorId="4D4473F6" wp14:editId="562172AB">
            <wp:extent cx="5399405" cy="434213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400000" cy="4342262"/>
                    </a:xfrm>
                    <a:prstGeom prst="rect">
                      <a:avLst/>
                    </a:prstGeom>
                    <a:noFill/>
                    <a:ln>
                      <a:noFill/>
                    </a:ln>
                  </pic:spPr>
                </pic:pic>
              </a:graphicData>
            </a:graphic>
          </wp:inline>
        </w:drawing>
      </w:r>
    </w:p>
    <w:p w14:paraId="78BE7D2C" w14:textId="77777777" w:rsidR="00B7246E" w:rsidRDefault="0028418A">
      <w:pPr>
        <w:pStyle w:val="P1"/>
        <w:spacing w:beforeLines="50" w:before="120" w:afterLines="50" w:after="120" w:line="360" w:lineRule="auto"/>
        <w:rPr>
          <w:rFonts w:ascii="Times New Roman" w:eastAsiaTheme="minorEastAsia" w:hAnsi="Times New Roman"/>
          <w:sz w:val="24"/>
          <w:lang w:val="de-DE" w:eastAsia="zh-CN"/>
        </w:rPr>
      </w:pPr>
      <w:r>
        <w:rPr>
          <w:rFonts w:ascii="Times New Roman" w:hAnsi="Times New Roman"/>
          <w:b/>
          <w:bCs/>
          <w:sz w:val="24"/>
          <w:lang w:val="de-DE"/>
        </w:rPr>
        <w:t xml:space="preserve">Supplementary Fig. S38. </w:t>
      </w:r>
      <w:r>
        <w:rPr>
          <w:rStyle w:val="af1"/>
          <w:rFonts w:ascii="Times New Roman" w:hAnsi="Times New Roman"/>
          <w:b w:val="0"/>
          <w:bCs w:val="0"/>
          <w:sz w:val="24"/>
        </w:rPr>
        <w:t>Normalized FTIR spectra of the SAMs in the 550-1050 cm</w:t>
      </w:r>
      <w:r>
        <w:rPr>
          <w:rStyle w:val="af1"/>
          <w:rFonts w:ascii="Times New Roman" w:hAnsi="Times New Roman"/>
          <w:b w:val="0"/>
          <w:bCs w:val="0"/>
          <w:sz w:val="24"/>
          <w:vertAlign w:val="superscript"/>
        </w:rPr>
        <w:t>-1</w:t>
      </w:r>
      <w:r>
        <w:rPr>
          <w:rStyle w:val="af1"/>
          <w:rFonts w:ascii="Times New Roman" w:hAnsi="Times New Roman"/>
          <w:b w:val="0"/>
          <w:bCs w:val="0"/>
          <w:sz w:val="24"/>
        </w:rPr>
        <w:t xml:space="preserve"> region on ITO before and after perovskite deposition.</w:t>
      </w:r>
      <w:r>
        <w:rPr>
          <w:rFonts w:ascii="Times New Roman" w:hAnsi="Times New Roman"/>
          <w:b/>
          <w:bCs/>
          <w:sz w:val="24"/>
        </w:rPr>
        <w:t xml:space="preserve"> </w:t>
      </w:r>
      <w:r>
        <w:rPr>
          <w:rFonts w:ascii="Times New Roman" w:hAnsi="Times New Roman"/>
          <w:sz w:val="24"/>
        </w:rPr>
        <w:t>This window was selected because C-S stretching modes are typically located in this range. Comparison of the ITO/SAM and ITO/perovskite/SAM spectra reveals clear spectral changes after contact with per</w:t>
      </w:r>
      <w:r>
        <w:rPr>
          <w:rFonts w:ascii="Times New Roman" w:hAnsi="Times New Roman"/>
          <w:sz w:val="24"/>
        </w:rPr>
        <w:t>ovskite, consistent with passivation of Pb-related defect sites by the embedded sulfur atom. The changes are most pronounced for DBT32ID, DBT34ID and DBT43ID, in agreement with the theoretical predictions.</w:t>
      </w:r>
    </w:p>
    <w:p w14:paraId="0CA6DFAC" w14:textId="77777777" w:rsidR="00B7246E" w:rsidRDefault="00B7246E">
      <w:pPr>
        <w:pStyle w:val="P1"/>
        <w:spacing w:beforeLines="50" w:before="120" w:afterLines="50" w:after="120" w:line="360" w:lineRule="auto"/>
        <w:jc w:val="center"/>
        <w:rPr>
          <w:rFonts w:ascii="Times New Roman" w:eastAsiaTheme="minorEastAsia" w:hAnsi="Times New Roman"/>
          <w:lang w:val="de-DE" w:eastAsia="zh-CN"/>
        </w:rPr>
      </w:pPr>
    </w:p>
    <w:p w14:paraId="2C0696DC" w14:textId="77777777" w:rsidR="00B7246E" w:rsidRDefault="0028418A">
      <w:pPr>
        <w:rPr>
          <w:rFonts w:eastAsiaTheme="minorEastAsia"/>
          <w:b/>
          <w:lang w:val="en-US" w:eastAsia="zh-CN"/>
        </w:rPr>
      </w:pPr>
      <w:r>
        <w:rPr>
          <w:rFonts w:eastAsiaTheme="minorEastAsia"/>
          <w:b/>
          <w:lang w:eastAsia="zh-CN"/>
        </w:rPr>
        <w:br w:type="page"/>
      </w:r>
    </w:p>
    <w:p w14:paraId="3F39F702" w14:textId="77777777" w:rsidR="00B7246E" w:rsidRDefault="0028418A">
      <w:pPr>
        <w:pStyle w:val="P1"/>
        <w:spacing w:beforeLines="50" w:before="120" w:afterLines="50" w:after="120" w:line="360" w:lineRule="auto"/>
        <w:outlineLvl w:val="0"/>
        <w:rPr>
          <w:rFonts w:ascii="Times New Roman" w:eastAsiaTheme="minorEastAsia" w:hAnsi="Times New Roman"/>
          <w:b/>
          <w:sz w:val="24"/>
          <w:lang w:eastAsia="zh-CN"/>
        </w:rPr>
      </w:pPr>
      <w:bookmarkStart w:id="10" w:name="_Toc227017416"/>
      <w:r>
        <w:rPr>
          <w:rFonts w:ascii="Times New Roman" w:eastAsiaTheme="minorEastAsia" w:hAnsi="Times New Roman"/>
          <w:b/>
          <w:sz w:val="24"/>
          <w:lang w:eastAsia="zh-CN"/>
        </w:rPr>
        <w:lastRenderedPageBreak/>
        <w:t xml:space="preserve">Supplementary Note 5: </w:t>
      </w:r>
      <w:r>
        <w:rPr>
          <w:rFonts w:ascii="Times New Roman" w:hAnsi="Times New Roman"/>
          <w:b/>
          <w:bCs/>
          <w:sz w:val="24"/>
        </w:rPr>
        <w:t>Photoelectron spectroscop</w:t>
      </w:r>
      <w:r>
        <w:rPr>
          <w:rFonts w:ascii="Times New Roman" w:hAnsi="Times New Roman"/>
          <w:b/>
          <w:bCs/>
          <w:sz w:val="24"/>
        </w:rPr>
        <w:t>y analysis</w:t>
      </w:r>
      <w:bookmarkEnd w:id="10"/>
    </w:p>
    <w:p w14:paraId="1CC8F632" w14:textId="77777777" w:rsidR="00B7246E" w:rsidRDefault="0028418A">
      <w:pPr>
        <w:pStyle w:val="P1"/>
        <w:spacing w:beforeLines="50" w:before="120" w:afterLines="50" w:after="120" w:line="360" w:lineRule="auto"/>
        <w:ind w:firstLineChars="150" w:firstLine="360"/>
        <w:rPr>
          <w:rFonts w:ascii="Times New Roman" w:eastAsiaTheme="minorEastAsia" w:hAnsi="Times New Roman"/>
          <w:sz w:val="24"/>
          <w:lang w:val="de-DE" w:eastAsia="zh-CN"/>
        </w:rPr>
      </w:pPr>
      <w:r>
        <w:rPr>
          <w:rFonts w:ascii="Times New Roman" w:hAnsi="Times New Roman"/>
          <w:sz w:val="24"/>
        </w:rPr>
        <w:t>To clarify interfacial energy-level alignment, we additionally measured the UPS spectra of pristine perovskite films spin-coated on ITO under identical conditions, with the perovskite layer prepared in the same manner as in the devices. To isola</w:t>
      </w:r>
      <w:r>
        <w:rPr>
          <w:rFonts w:ascii="Times New Roman" w:hAnsi="Times New Roman"/>
          <w:sz w:val="24"/>
        </w:rPr>
        <w:t xml:space="preserve">te the passivation effect of the embedded sulfur atom in the SAM </w:t>
      </w:r>
      <w:r>
        <w:rPr>
          <w:rStyle w:val="katex-mathml"/>
          <w:rFonts w:ascii="Times New Roman" w:hAnsi="Times New Roman"/>
          <w:sz w:val="24"/>
        </w:rPr>
        <w:t>π</w:t>
      </w:r>
      <w:r>
        <w:rPr>
          <w:rFonts w:ascii="Times New Roman" w:hAnsi="Times New Roman"/>
          <w:sz w:val="24"/>
        </w:rPr>
        <w:t xml:space="preserve">-scaffold on Pb-related defect sites in the perovskite, we also synthesized phosphonic-acid-free analogues of the SAM molecules. Because of the limited probing depth of XPS, these molecules </w:t>
      </w:r>
      <w:r>
        <w:rPr>
          <w:rFonts w:ascii="Times New Roman" w:hAnsi="Times New Roman"/>
          <w:sz w:val="24"/>
        </w:rPr>
        <w:t>were deposited separately on ITO and ITO/perovskite substrates, and the resulting spectra were compared by tracking the signals of the relevant elements.</w:t>
      </w:r>
    </w:p>
    <w:p w14:paraId="7527D5B8" w14:textId="77777777" w:rsidR="00B7246E" w:rsidRDefault="0028418A">
      <w:pPr>
        <w:pStyle w:val="P1"/>
        <w:spacing w:beforeLines="50" w:before="120" w:afterLines="50" w:after="120" w:line="360" w:lineRule="auto"/>
        <w:jc w:val="center"/>
        <w:rPr>
          <w:rFonts w:ascii="Times New Roman" w:eastAsiaTheme="minorEastAsia" w:hAnsi="Times New Roman"/>
          <w:lang w:val="de-DE" w:eastAsia="zh-CN"/>
        </w:rPr>
      </w:pPr>
      <w:r>
        <w:rPr>
          <w:noProof/>
        </w:rPr>
        <w:drawing>
          <wp:inline distT="0" distB="0" distL="0" distR="0" wp14:anchorId="5C38DCD7" wp14:editId="0C7D1254">
            <wp:extent cx="5092065" cy="219773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093842" cy="2198797"/>
                    </a:xfrm>
                    <a:prstGeom prst="rect">
                      <a:avLst/>
                    </a:prstGeom>
                    <a:noFill/>
                    <a:ln>
                      <a:noFill/>
                    </a:ln>
                  </pic:spPr>
                </pic:pic>
              </a:graphicData>
            </a:graphic>
          </wp:inline>
        </w:drawing>
      </w:r>
    </w:p>
    <w:p w14:paraId="391C7FB5" w14:textId="6FD62A4B" w:rsidR="00B7246E" w:rsidRDefault="0028418A">
      <w:pPr>
        <w:pStyle w:val="P1"/>
        <w:spacing w:beforeLines="50" w:before="120" w:afterLines="50" w:after="120" w:line="360" w:lineRule="auto"/>
        <w:rPr>
          <w:rFonts w:ascii="Times New Roman" w:eastAsiaTheme="minorEastAsia" w:hAnsi="Times New Roman"/>
          <w:lang w:val="de-DE" w:eastAsia="zh-CN"/>
        </w:rPr>
      </w:pPr>
      <w:r>
        <w:rPr>
          <w:rFonts w:ascii="Times New Roman" w:hAnsi="Times New Roman"/>
          <w:b/>
          <w:bCs/>
          <w:sz w:val="24"/>
          <w:lang w:val="de-DE"/>
        </w:rPr>
        <w:t>Supplementary Fig. S39.</w:t>
      </w:r>
      <w:r>
        <w:rPr>
          <w:rFonts w:ascii="Times New Roman" w:hAnsi="Times New Roman"/>
          <w:sz w:val="24"/>
          <w:lang w:val="de-DE"/>
        </w:rPr>
        <w:t xml:space="preserve"> </w:t>
      </w:r>
      <w:r>
        <w:rPr>
          <w:rFonts w:ascii="Times New Roman" w:eastAsiaTheme="minorEastAsia" w:hAnsi="Times New Roman"/>
          <w:sz w:val="24"/>
          <w:lang w:val="de-DE" w:eastAsia="zh-CN"/>
        </w:rPr>
        <w:t>UPS spectra of perovskite films deposited on ITO, showing the a) secondary-e</w:t>
      </w:r>
      <w:r>
        <w:rPr>
          <w:rFonts w:ascii="Times New Roman" w:eastAsiaTheme="minorEastAsia" w:hAnsi="Times New Roman"/>
          <w:sz w:val="24"/>
          <w:lang w:val="de-DE" w:eastAsia="zh-CN"/>
        </w:rPr>
        <w:t xml:space="preserve">lectron cutoff and </w:t>
      </w:r>
      <w:r>
        <w:rPr>
          <w:rFonts w:ascii="Times New Roman" w:eastAsiaTheme="minorEastAsia" w:hAnsi="Times New Roman" w:hint="eastAsia"/>
          <w:sz w:val="24"/>
          <w:lang w:val="de-DE" w:eastAsia="zh-CN"/>
        </w:rPr>
        <w:t>b</w:t>
      </w:r>
      <w:r>
        <w:rPr>
          <w:rFonts w:ascii="Times New Roman" w:eastAsiaTheme="minorEastAsia" w:hAnsi="Times New Roman"/>
          <w:sz w:val="24"/>
          <w:lang w:val="de-DE" w:eastAsia="zh-CN"/>
        </w:rPr>
        <w:t xml:space="preserve">) Fermi-edge regions. The Fermi level and valence-band maximum were estimated to be </w:t>
      </w:r>
      <w:r>
        <w:rPr>
          <w:rFonts w:ascii="Times New Roman" w:eastAsia="微软雅黑" w:hAnsi="Times New Roman"/>
          <w:sz w:val="24"/>
          <w:lang w:val="de-DE" w:eastAsia="zh-CN"/>
        </w:rPr>
        <w:t>-</w:t>
      </w:r>
      <w:r>
        <w:rPr>
          <w:rFonts w:ascii="Times New Roman" w:eastAsiaTheme="minorEastAsia" w:hAnsi="Times New Roman"/>
          <w:sz w:val="24"/>
          <w:lang w:val="de-DE" w:eastAsia="zh-CN"/>
        </w:rPr>
        <w:t xml:space="preserve">4.75 and </w:t>
      </w:r>
      <w:r w:rsidR="00DD69DC">
        <w:rPr>
          <w:rFonts w:ascii="Times New Roman" w:eastAsiaTheme="minorEastAsia" w:hAnsi="Times New Roman"/>
          <w:sz w:val="24"/>
          <w:lang w:val="de-DE" w:eastAsia="zh-CN"/>
        </w:rPr>
        <w:t>-</w:t>
      </w:r>
      <w:r>
        <w:rPr>
          <w:rFonts w:ascii="Times New Roman" w:eastAsiaTheme="minorEastAsia" w:hAnsi="Times New Roman"/>
          <w:sz w:val="24"/>
          <w:lang w:val="de-DE" w:eastAsia="zh-CN"/>
        </w:rPr>
        <w:t>5.65</w:t>
      </w:r>
      <w:r>
        <w:rPr>
          <w:rFonts w:ascii="Times New Roman" w:eastAsiaTheme="minorEastAsia" w:hAnsi="Times New Roman"/>
          <w:sz w:val="24"/>
          <w:lang w:val="de-DE" w:eastAsia="zh-CN"/>
        </w:rPr>
        <w:t xml:space="preserve"> eV, respectively.</w:t>
      </w:r>
    </w:p>
    <w:p w14:paraId="226CFFF8" w14:textId="77777777" w:rsidR="00B7246E" w:rsidRDefault="00B7246E">
      <w:pPr>
        <w:pStyle w:val="P1"/>
        <w:spacing w:beforeLines="50" w:before="120" w:afterLines="50" w:after="120" w:line="360" w:lineRule="auto"/>
        <w:jc w:val="center"/>
        <w:rPr>
          <w:rFonts w:ascii="Times New Roman" w:eastAsiaTheme="minorEastAsia" w:hAnsi="Times New Roman"/>
          <w:lang w:val="de-DE" w:eastAsia="zh-CN"/>
        </w:rPr>
      </w:pPr>
    </w:p>
    <w:p w14:paraId="490000B3" w14:textId="77777777" w:rsidR="00B7246E" w:rsidRDefault="00B7246E">
      <w:pPr>
        <w:pStyle w:val="P1"/>
        <w:spacing w:beforeLines="50" w:before="120" w:afterLines="50" w:after="120" w:line="360" w:lineRule="auto"/>
        <w:jc w:val="center"/>
        <w:rPr>
          <w:rFonts w:ascii="Times New Roman" w:eastAsiaTheme="minorEastAsia" w:hAnsi="Times New Roman"/>
          <w:lang w:val="de-DE" w:eastAsia="zh-CN"/>
        </w:rPr>
      </w:pPr>
    </w:p>
    <w:p w14:paraId="4A28CFF1" w14:textId="77777777" w:rsidR="00B7246E" w:rsidRDefault="0028418A">
      <w:pPr>
        <w:pStyle w:val="P1"/>
        <w:spacing w:beforeLines="50" w:before="120" w:afterLines="50" w:after="120" w:line="360" w:lineRule="auto"/>
        <w:jc w:val="center"/>
        <w:rPr>
          <w:rFonts w:ascii="Times New Roman" w:eastAsiaTheme="minorEastAsia" w:hAnsi="Times New Roman"/>
          <w:lang w:val="de-DE" w:eastAsia="zh-CN"/>
        </w:rPr>
      </w:pPr>
      <w:r>
        <w:rPr>
          <w:rFonts w:ascii="Times New Roman" w:eastAsiaTheme="minorEastAsia" w:hAnsi="Times New Roman" w:hint="eastAsia"/>
          <w:lang w:val="de-DE" w:eastAsia="zh-CN"/>
        </w:rPr>
        <w:t xml:space="preserve"> </w:t>
      </w:r>
    </w:p>
    <w:p w14:paraId="2F4B6C3E" w14:textId="77777777" w:rsidR="00B7246E" w:rsidRDefault="0028418A">
      <w:pPr>
        <w:pStyle w:val="P1"/>
        <w:spacing w:beforeLines="50" w:before="120" w:afterLines="50" w:after="120" w:line="360" w:lineRule="auto"/>
        <w:jc w:val="center"/>
        <w:rPr>
          <w:rFonts w:ascii="Times New Roman" w:eastAsiaTheme="minorEastAsia" w:hAnsi="Times New Roman"/>
          <w:lang w:val="de-DE" w:eastAsia="zh-CN"/>
        </w:rPr>
      </w:pPr>
      <w:r>
        <w:rPr>
          <w:rFonts w:ascii="Times New Roman" w:eastAsiaTheme="minorEastAsia" w:hAnsi="Times New Roman"/>
          <w:noProof/>
          <w:lang w:val="de-DE" w:eastAsia="zh-CN"/>
        </w:rPr>
        <w:lastRenderedPageBreak/>
        <w:drawing>
          <wp:inline distT="0" distB="0" distL="0" distR="0" wp14:anchorId="3534DB69" wp14:editId="47D21C24">
            <wp:extent cx="4925060" cy="2694940"/>
            <wp:effectExtent l="0" t="0" r="889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4929980" cy="2697577"/>
                    </a:xfrm>
                    <a:prstGeom prst="rect">
                      <a:avLst/>
                    </a:prstGeom>
                    <a:noFill/>
                    <a:ln>
                      <a:noFill/>
                    </a:ln>
                  </pic:spPr>
                </pic:pic>
              </a:graphicData>
            </a:graphic>
          </wp:inline>
        </w:drawing>
      </w:r>
    </w:p>
    <w:p w14:paraId="03C92BD9" w14:textId="77777777" w:rsidR="00B7246E" w:rsidRDefault="0028418A">
      <w:pPr>
        <w:pStyle w:val="P1"/>
        <w:spacing w:beforeLines="50" w:before="120" w:afterLines="50" w:after="120" w:line="360" w:lineRule="auto"/>
        <w:rPr>
          <w:rFonts w:ascii="Times New Roman" w:hAnsi="Times New Roman"/>
          <w:sz w:val="24"/>
          <w:lang w:val="de-DE" w:eastAsia="zh-CN"/>
        </w:rPr>
      </w:pPr>
      <w:r>
        <w:rPr>
          <w:rFonts w:ascii="Times New Roman" w:hAnsi="Times New Roman"/>
          <w:b/>
          <w:bCs/>
          <w:sz w:val="24"/>
          <w:lang w:val="de-DE"/>
        </w:rPr>
        <w:t>Supplementary Fig. S40.</w:t>
      </w:r>
      <w:r>
        <w:rPr>
          <w:rFonts w:ascii="Times New Roman" w:hAnsi="Times New Roman"/>
          <w:sz w:val="24"/>
          <w:lang w:val="de-DE"/>
        </w:rPr>
        <w:t xml:space="preserve"> </w:t>
      </w:r>
      <w:r>
        <w:rPr>
          <w:rStyle w:val="af1"/>
          <w:rFonts w:ascii="Times New Roman" w:hAnsi="Times New Roman"/>
          <w:b w:val="0"/>
          <w:bCs w:val="0"/>
          <w:sz w:val="24"/>
        </w:rPr>
        <w:t>Comparative I 3d spectra of ITO/perovskite/SAM samples.</w:t>
      </w:r>
      <w:r>
        <w:rPr>
          <w:rFonts w:ascii="Times New Roman" w:hAnsi="Times New Roman"/>
          <w:b/>
          <w:bCs/>
          <w:sz w:val="24"/>
        </w:rPr>
        <w:t xml:space="preserve"> </w:t>
      </w:r>
      <w:r>
        <w:rPr>
          <w:rFonts w:ascii="Times New Roman" w:hAnsi="Times New Roman"/>
          <w:sz w:val="24"/>
        </w:rPr>
        <w:t xml:space="preserve">Relative to DBT21ID, the </w:t>
      </w:r>
      <w:r>
        <w:rPr>
          <w:rFonts w:ascii="Times New Roman" w:hAnsi="Times New Roman"/>
          <w:sz w:val="24"/>
        </w:rPr>
        <w:t>other three SAMs show I 3d peaks shifted to lower binding energy, with the largest shift observed for DBT34ID, indicating the strongest coupling with the perovskite layer and, by implication, the most effective interfacial passivation.</w:t>
      </w:r>
    </w:p>
    <w:p w14:paraId="75944868" w14:textId="77777777" w:rsidR="00B7246E" w:rsidRDefault="00B7246E">
      <w:pPr>
        <w:pStyle w:val="P1"/>
        <w:spacing w:beforeLines="50" w:before="120" w:afterLines="50" w:after="120" w:line="360" w:lineRule="auto"/>
        <w:jc w:val="center"/>
        <w:rPr>
          <w:rFonts w:ascii="Times New Roman" w:eastAsiaTheme="minorEastAsia" w:hAnsi="Times New Roman"/>
          <w:lang w:val="de-DE" w:eastAsia="zh-CN"/>
        </w:rPr>
      </w:pPr>
    </w:p>
    <w:p w14:paraId="1C4A114F" w14:textId="77777777" w:rsidR="00B7246E" w:rsidRDefault="00B7246E">
      <w:pPr>
        <w:pStyle w:val="P1"/>
        <w:spacing w:beforeLines="50" w:before="120" w:afterLines="50" w:after="120" w:line="360" w:lineRule="auto"/>
        <w:jc w:val="center"/>
        <w:rPr>
          <w:rFonts w:ascii="Times New Roman" w:eastAsiaTheme="minorEastAsia" w:hAnsi="Times New Roman"/>
          <w:lang w:val="de-DE" w:eastAsia="zh-CN"/>
        </w:rPr>
      </w:pPr>
    </w:p>
    <w:p w14:paraId="20F36113" w14:textId="77777777" w:rsidR="00B7246E" w:rsidRDefault="0028418A">
      <w:pPr>
        <w:rPr>
          <w:rFonts w:eastAsiaTheme="minorEastAsia"/>
          <w:b/>
          <w:lang w:val="en-US" w:eastAsia="zh-CN"/>
        </w:rPr>
      </w:pPr>
      <w:r>
        <w:rPr>
          <w:rFonts w:eastAsiaTheme="minorEastAsia"/>
          <w:b/>
          <w:lang w:eastAsia="zh-CN"/>
        </w:rPr>
        <w:br w:type="page"/>
      </w:r>
    </w:p>
    <w:p w14:paraId="19C150B0" w14:textId="77777777" w:rsidR="00B7246E" w:rsidRDefault="0028418A">
      <w:pPr>
        <w:pStyle w:val="P1"/>
        <w:spacing w:beforeLines="50" w:before="120" w:afterLines="50" w:after="120" w:line="360" w:lineRule="auto"/>
        <w:outlineLvl w:val="0"/>
        <w:rPr>
          <w:rFonts w:ascii="Times New Roman" w:eastAsiaTheme="minorEastAsia" w:hAnsi="Times New Roman"/>
          <w:b/>
          <w:sz w:val="24"/>
          <w:lang w:eastAsia="zh-CN"/>
        </w:rPr>
      </w:pPr>
      <w:bookmarkStart w:id="11" w:name="_Toc227017417"/>
      <w:r>
        <w:rPr>
          <w:rFonts w:ascii="Times New Roman" w:eastAsiaTheme="minorEastAsia" w:hAnsi="Times New Roman"/>
          <w:b/>
          <w:sz w:val="24"/>
          <w:lang w:eastAsia="zh-CN"/>
        </w:rPr>
        <w:lastRenderedPageBreak/>
        <w:t xml:space="preserve">Supplementary </w:t>
      </w:r>
      <w:r>
        <w:rPr>
          <w:rFonts w:ascii="Times New Roman" w:eastAsiaTheme="minorEastAsia" w:hAnsi="Times New Roman"/>
          <w:b/>
          <w:sz w:val="24"/>
          <w:lang w:eastAsia="zh-CN"/>
        </w:rPr>
        <w:t>Note 6: Surface topography analysis</w:t>
      </w:r>
      <w:bookmarkEnd w:id="11"/>
    </w:p>
    <w:p w14:paraId="2F66DA65" w14:textId="77777777" w:rsidR="00B7246E" w:rsidRDefault="00B7246E">
      <w:pPr>
        <w:pStyle w:val="P1"/>
        <w:spacing w:beforeLines="50" w:before="120" w:afterLines="50" w:after="120" w:line="360" w:lineRule="auto"/>
        <w:jc w:val="center"/>
        <w:rPr>
          <w:rFonts w:ascii="Times New Roman" w:eastAsiaTheme="minorEastAsia" w:hAnsi="Times New Roman"/>
          <w:lang w:eastAsia="zh-CN"/>
        </w:rPr>
      </w:pPr>
    </w:p>
    <w:p w14:paraId="363F46C5" w14:textId="77777777" w:rsidR="00B7246E" w:rsidRDefault="0028418A">
      <w:pPr>
        <w:pStyle w:val="P1"/>
        <w:spacing w:beforeLines="50" w:before="120" w:afterLines="50" w:after="120" w:line="360" w:lineRule="auto"/>
        <w:jc w:val="center"/>
        <w:rPr>
          <w:rFonts w:ascii="Times New Roman" w:eastAsiaTheme="minorEastAsia" w:hAnsi="Times New Roman"/>
          <w:lang w:val="de-DE" w:eastAsia="zh-CN"/>
        </w:rPr>
      </w:pPr>
      <w:r>
        <w:rPr>
          <w:rFonts w:ascii="Times New Roman" w:eastAsiaTheme="minorEastAsia" w:hAnsi="Times New Roman"/>
          <w:noProof/>
          <w:lang w:val="de-DE" w:eastAsia="zh-CN"/>
        </w:rPr>
        <w:drawing>
          <wp:inline distT="0" distB="0" distL="0" distR="0" wp14:anchorId="628E787A" wp14:editId="0EB0D3A3">
            <wp:extent cx="5399405" cy="4465320"/>
            <wp:effectExtent l="0" t="0" r="0" b="0"/>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57"/>
                    <a:stretch>
                      <a:fillRect/>
                    </a:stretch>
                  </pic:blipFill>
                  <pic:spPr>
                    <a:xfrm>
                      <a:off x="0" y="0"/>
                      <a:ext cx="5400000" cy="4465475"/>
                    </a:xfrm>
                    <a:prstGeom prst="rect">
                      <a:avLst/>
                    </a:prstGeom>
                  </pic:spPr>
                </pic:pic>
              </a:graphicData>
            </a:graphic>
          </wp:inline>
        </w:drawing>
      </w:r>
    </w:p>
    <w:p w14:paraId="40FB95B0" w14:textId="77777777" w:rsidR="00B7246E" w:rsidRDefault="0028418A">
      <w:pPr>
        <w:pStyle w:val="P1"/>
        <w:spacing w:beforeLines="100" w:before="240" w:afterLines="50" w:after="120" w:line="360" w:lineRule="auto"/>
        <w:rPr>
          <w:rFonts w:ascii="Times New Roman" w:eastAsiaTheme="minorEastAsia" w:hAnsi="Times New Roman"/>
          <w:sz w:val="24"/>
          <w:lang w:val="de-DE" w:eastAsia="zh-CN"/>
        </w:rPr>
      </w:pPr>
      <w:r>
        <w:rPr>
          <w:rFonts w:ascii="Times New Roman" w:hAnsi="Times New Roman"/>
          <w:b/>
          <w:bCs/>
          <w:sz w:val="24"/>
          <w:lang w:val="de-DE"/>
        </w:rPr>
        <w:t>Supplementary Fig. S41.</w:t>
      </w:r>
      <w:r>
        <w:rPr>
          <w:rFonts w:ascii="Times New Roman" w:hAnsi="Times New Roman"/>
          <w:sz w:val="24"/>
          <w:lang w:val="de-DE"/>
        </w:rPr>
        <w:t xml:space="preserve"> </w:t>
      </w:r>
      <w:r>
        <w:rPr>
          <w:rFonts w:ascii="Times New Roman" w:hAnsi="Times New Roman"/>
          <w:sz w:val="24"/>
        </w:rPr>
        <w:t xml:space="preserve">Atomic force microscopy (AFM) </w:t>
      </w:r>
      <w:r>
        <w:rPr>
          <w:rStyle w:val="af1"/>
          <w:rFonts w:ascii="Times New Roman" w:hAnsi="Times New Roman"/>
          <w:b w:val="0"/>
          <w:bCs w:val="0"/>
          <w:sz w:val="24"/>
        </w:rPr>
        <w:t>topography of perovskite films on SAM-modified substrates.</w:t>
      </w:r>
      <w:r>
        <w:rPr>
          <w:rFonts w:ascii="Times New Roman" w:hAnsi="Times New Roman"/>
          <w:sz w:val="24"/>
        </w:rPr>
        <w:t xml:space="preserve"> </w:t>
      </w:r>
      <w:r>
        <w:rPr>
          <w:rStyle w:val="af1"/>
          <w:rFonts w:ascii="Times New Roman" w:hAnsi="Times New Roman"/>
          <w:b w:val="0"/>
          <w:bCs w:val="0"/>
          <w:sz w:val="24"/>
        </w:rPr>
        <w:t xml:space="preserve">AFM </w:t>
      </w:r>
      <w:r>
        <w:rPr>
          <w:rFonts w:ascii="Times New Roman" w:hAnsi="Times New Roman"/>
          <w:sz w:val="24"/>
        </w:rPr>
        <w:t>height images of perovskite films deposited on ITO/SAM substrates modified with DBT21ID, DBT32ID, DB</w:t>
      </w:r>
      <w:r>
        <w:rPr>
          <w:rFonts w:ascii="Times New Roman" w:hAnsi="Times New Roman"/>
          <w:sz w:val="24"/>
        </w:rPr>
        <w:t>T34ID and DBT43ID. The corresponding root-mean-square roughness (</w:t>
      </w:r>
      <w:proofErr w:type="spellStart"/>
      <w:r>
        <w:rPr>
          <w:rStyle w:val="katex-mathml"/>
          <w:rFonts w:ascii="Times New Roman" w:hAnsi="Times New Roman"/>
          <w:sz w:val="24"/>
        </w:rPr>
        <w:t>Rq</w:t>
      </w:r>
      <w:proofErr w:type="spellEnd"/>
      <w:r>
        <w:rPr>
          <w:rFonts w:ascii="Times New Roman" w:hAnsi="Times New Roman"/>
          <w:sz w:val="24"/>
        </w:rPr>
        <w:t>) values are 30.6, 28.7, 28.4 and 28.8 nm, respectively.</w:t>
      </w:r>
    </w:p>
    <w:p w14:paraId="3A2A1AF7" w14:textId="77777777" w:rsidR="00B7246E" w:rsidRDefault="00B7246E">
      <w:pPr>
        <w:pStyle w:val="P1"/>
        <w:spacing w:beforeLines="50" w:before="120" w:afterLines="50" w:after="120" w:line="360" w:lineRule="auto"/>
        <w:rPr>
          <w:rFonts w:ascii="Times New Roman" w:eastAsiaTheme="minorEastAsia" w:hAnsi="Times New Roman"/>
          <w:lang w:val="de-DE" w:eastAsia="zh-CN"/>
        </w:rPr>
      </w:pPr>
    </w:p>
    <w:p w14:paraId="2B0A5563" w14:textId="77777777" w:rsidR="00B7246E" w:rsidRDefault="00B7246E">
      <w:pPr>
        <w:pStyle w:val="P1"/>
        <w:spacing w:beforeLines="50" w:before="120" w:afterLines="50" w:after="120" w:line="360" w:lineRule="auto"/>
        <w:rPr>
          <w:rFonts w:ascii="Times New Roman" w:eastAsiaTheme="minorEastAsia" w:hAnsi="Times New Roman"/>
          <w:lang w:val="de-DE" w:eastAsia="zh-CN"/>
        </w:rPr>
      </w:pPr>
    </w:p>
    <w:p w14:paraId="61F05B9C" w14:textId="77777777" w:rsidR="00B7246E" w:rsidRDefault="0028418A">
      <w:pPr>
        <w:pStyle w:val="P1"/>
        <w:spacing w:beforeLines="50" w:before="120" w:afterLines="50" w:after="120" w:line="360" w:lineRule="auto"/>
        <w:jc w:val="center"/>
        <w:rPr>
          <w:rFonts w:ascii="Times New Roman" w:eastAsiaTheme="minorEastAsia" w:hAnsi="Times New Roman"/>
          <w:lang w:val="de-DE" w:eastAsia="zh-CN"/>
        </w:rPr>
      </w:pPr>
      <w:r>
        <w:rPr>
          <w:rFonts w:ascii="Times New Roman" w:eastAsiaTheme="minorEastAsia" w:hAnsi="Times New Roman"/>
          <w:noProof/>
          <w:lang w:val="de-DE" w:eastAsia="zh-CN"/>
        </w:rPr>
        <w:lastRenderedPageBreak/>
        <w:drawing>
          <wp:inline distT="0" distB="0" distL="0" distR="0" wp14:anchorId="30B3DC99" wp14:editId="7F229EE3">
            <wp:extent cx="5399405" cy="4538345"/>
            <wp:effectExtent l="0" t="0" r="0" b="0"/>
            <wp:docPr id="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pic:cNvPicPr>
                      <a:picLocks noChangeAspect="1"/>
                    </pic:cNvPicPr>
                  </pic:nvPicPr>
                  <pic:blipFill>
                    <a:blip r:embed="rId58"/>
                    <a:stretch>
                      <a:fillRect/>
                    </a:stretch>
                  </pic:blipFill>
                  <pic:spPr>
                    <a:xfrm>
                      <a:off x="0" y="0"/>
                      <a:ext cx="5400000" cy="4538691"/>
                    </a:xfrm>
                    <a:prstGeom prst="rect">
                      <a:avLst/>
                    </a:prstGeom>
                  </pic:spPr>
                </pic:pic>
              </a:graphicData>
            </a:graphic>
          </wp:inline>
        </w:drawing>
      </w:r>
    </w:p>
    <w:p w14:paraId="1251B9BB" w14:textId="77777777" w:rsidR="00B7246E" w:rsidRDefault="0028418A">
      <w:pPr>
        <w:pStyle w:val="P1"/>
        <w:spacing w:beforeLines="50" w:before="120" w:afterLines="50" w:after="120" w:line="360" w:lineRule="auto"/>
        <w:rPr>
          <w:rFonts w:ascii="Times New Roman" w:eastAsiaTheme="minorEastAsia" w:hAnsi="Times New Roman"/>
          <w:sz w:val="24"/>
          <w:lang w:val="de-DE" w:eastAsia="zh-CN"/>
        </w:rPr>
      </w:pPr>
      <w:r>
        <w:rPr>
          <w:rFonts w:ascii="Times New Roman" w:hAnsi="Times New Roman"/>
          <w:b/>
          <w:bCs/>
          <w:sz w:val="24"/>
          <w:lang w:val="de-DE"/>
        </w:rPr>
        <w:t>Supplementary Fig. S42.</w:t>
      </w:r>
      <w:r>
        <w:rPr>
          <w:rFonts w:ascii="Times New Roman" w:hAnsi="Times New Roman"/>
          <w:sz w:val="24"/>
          <w:lang w:val="de-DE"/>
        </w:rPr>
        <w:t xml:space="preserve"> </w:t>
      </w:r>
      <w:r>
        <w:rPr>
          <w:rFonts w:ascii="Times New Roman" w:hAnsi="Times New Roman"/>
          <w:sz w:val="24"/>
        </w:rPr>
        <w:t>Three-dimensional AFM topography of perovskite films on SAM-modified substrates. The 3D AFM images confi</w:t>
      </w:r>
      <w:r>
        <w:rPr>
          <w:rFonts w:ascii="Times New Roman" w:hAnsi="Times New Roman"/>
          <w:sz w:val="24"/>
        </w:rPr>
        <w:t>rm that all films exhibit closely comparable grain-like topographies, but the DBT21ID-derived film shows more pronounced height fluctuations and sharper protrusions. By comparison, DBT34ID displays a slightly more compact and homogeneous surface relief, co</w:t>
      </w:r>
      <w:r>
        <w:rPr>
          <w:rFonts w:ascii="Times New Roman" w:hAnsi="Times New Roman"/>
          <w:sz w:val="24"/>
        </w:rPr>
        <w:t>nsistent with its lower roughness and improved film uniformity.</w:t>
      </w:r>
    </w:p>
    <w:p w14:paraId="5B03F010" w14:textId="77777777" w:rsidR="00B7246E" w:rsidRDefault="00B7246E">
      <w:pPr>
        <w:pStyle w:val="P1"/>
        <w:spacing w:beforeLines="50" w:before="120" w:afterLines="50" w:after="120" w:line="360" w:lineRule="auto"/>
        <w:rPr>
          <w:rFonts w:ascii="Times New Roman" w:eastAsiaTheme="minorEastAsia" w:hAnsi="Times New Roman"/>
          <w:lang w:val="de-DE" w:eastAsia="zh-CN"/>
        </w:rPr>
      </w:pPr>
    </w:p>
    <w:p w14:paraId="6367ABB0" w14:textId="77777777" w:rsidR="00B7246E" w:rsidRDefault="0028418A">
      <w:pPr>
        <w:rPr>
          <w:rFonts w:eastAsiaTheme="minorEastAsia"/>
          <w:b/>
          <w:lang w:val="en-US" w:eastAsia="zh-CN"/>
        </w:rPr>
      </w:pPr>
      <w:r>
        <w:rPr>
          <w:rFonts w:eastAsiaTheme="minorEastAsia"/>
          <w:b/>
          <w:lang w:eastAsia="zh-CN"/>
        </w:rPr>
        <w:br w:type="page"/>
      </w:r>
    </w:p>
    <w:p w14:paraId="66701BE7" w14:textId="77777777" w:rsidR="00B7246E" w:rsidRDefault="0028418A">
      <w:pPr>
        <w:pStyle w:val="P1"/>
        <w:spacing w:beforeLines="50" w:before="120" w:afterLines="50" w:after="120" w:line="360" w:lineRule="auto"/>
        <w:outlineLvl w:val="0"/>
        <w:rPr>
          <w:rFonts w:ascii="Times New Roman" w:eastAsiaTheme="minorEastAsia" w:hAnsi="Times New Roman"/>
          <w:b/>
          <w:sz w:val="24"/>
          <w:lang w:eastAsia="zh-CN"/>
        </w:rPr>
      </w:pPr>
      <w:bookmarkStart w:id="12" w:name="_Toc227017418"/>
      <w:r>
        <w:rPr>
          <w:rFonts w:ascii="Times New Roman" w:eastAsiaTheme="minorEastAsia" w:hAnsi="Times New Roman"/>
          <w:b/>
          <w:sz w:val="24"/>
          <w:lang w:eastAsia="zh-CN"/>
        </w:rPr>
        <w:lastRenderedPageBreak/>
        <w:t>Supplementary Note 7: Photovoltaic performance</w:t>
      </w:r>
      <w:bookmarkEnd w:id="12"/>
    </w:p>
    <w:p w14:paraId="453C65F9" w14:textId="77777777" w:rsidR="00B7246E" w:rsidRDefault="00B7246E">
      <w:pPr>
        <w:pStyle w:val="P1"/>
        <w:spacing w:beforeLines="50" w:before="120" w:afterLines="50" w:after="120" w:line="360" w:lineRule="auto"/>
        <w:rPr>
          <w:rFonts w:ascii="Times New Roman" w:eastAsiaTheme="minorEastAsia" w:hAnsi="Times New Roman"/>
          <w:lang w:eastAsia="zh-CN"/>
        </w:rPr>
      </w:pPr>
    </w:p>
    <w:p w14:paraId="148CE934" w14:textId="64A84629" w:rsidR="00B7246E" w:rsidRDefault="00DD69DC">
      <w:pPr>
        <w:pStyle w:val="P1"/>
        <w:spacing w:beforeLines="50" w:before="120" w:afterLines="50" w:after="120" w:line="360" w:lineRule="auto"/>
        <w:jc w:val="center"/>
        <w:rPr>
          <w:rFonts w:ascii="Times New Roman" w:eastAsiaTheme="minorEastAsia" w:hAnsi="Times New Roman"/>
          <w:lang w:val="de-DE" w:eastAsia="zh-CN"/>
        </w:rPr>
      </w:pPr>
      <w:r w:rsidRPr="00DD69DC">
        <w:rPr>
          <w:rFonts w:ascii="Times New Roman" w:eastAsiaTheme="minorEastAsia" w:hAnsi="Times New Roman"/>
          <w:noProof/>
          <w:lang w:val="de-DE" w:eastAsia="zh-CN"/>
        </w:rPr>
        <w:drawing>
          <wp:inline distT="0" distB="0" distL="0" distR="0" wp14:anchorId="66EB192B" wp14:editId="5CC09F33">
            <wp:extent cx="3609975" cy="2981325"/>
            <wp:effectExtent l="0" t="0" r="9525"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09975" cy="2981325"/>
                    </a:xfrm>
                    <a:prstGeom prst="rect">
                      <a:avLst/>
                    </a:prstGeom>
                    <a:noFill/>
                    <a:ln>
                      <a:noFill/>
                    </a:ln>
                  </pic:spPr>
                </pic:pic>
              </a:graphicData>
            </a:graphic>
          </wp:inline>
        </w:drawing>
      </w:r>
    </w:p>
    <w:p w14:paraId="7CDB3BA4" w14:textId="77777777" w:rsidR="00B7246E" w:rsidRDefault="0028418A">
      <w:pPr>
        <w:pStyle w:val="P1"/>
        <w:spacing w:beforeLines="50" w:before="120" w:afterLines="50" w:after="120" w:line="360" w:lineRule="auto"/>
        <w:rPr>
          <w:rFonts w:ascii="Times New Roman" w:eastAsiaTheme="minorEastAsia" w:hAnsi="Times New Roman"/>
          <w:sz w:val="24"/>
          <w:lang w:val="de-DE" w:eastAsia="zh-CN"/>
        </w:rPr>
      </w:pPr>
      <w:r>
        <w:rPr>
          <w:rFonts w:ascii="Times New Roman" w:hAnsi="Times New Roman"/>
          <w:b/>
          <w:bCs/>
          <w:sz w:val="24"/>
          <w:lang w:val="de-DE"/>
        </w:rPr>
        <w:t>Supplementary Fig. S43.</w:t>
      </w:r>
      <w:r>
        <w:rPr>
          <w:rFonts w:ascii="Times New Roman" w:hAnsi="Times New Roman"/>
          <w:sz w:val="24"/>
        </w:rPr>
        <w:t xml:space="preserve"> Stabilized power output measured at the maximum power point (MPP) for a representative perovskite solar cell incorp</w:t>
      </w:r>
      <w:r>
        <w:rPr>
          <w:rFonts w:ascii="Times New Roman" w:hAnsi="Times New Roman"/>
          <w:sz w:val="24"/>
        </w:rPr>
        <w:t>orating DBT34ID as the SAM, corresponding to a fitted steady-state power-conversion efficiency of 27.84%.</w:t>
      </w:r>
    </w:p>
    <w:p w14:paraId="5D13743A" w14:textId="77777777" w:rsidR="00B7246E" w:rsidRDefault="00B7246E">
      <w:pPr>
        <w:pStyle w:val="P1"/>
        <w:spacing w:beforeLines="50" w:before="120" w:afterLines="50" w:after="120" w:line="360" w:lineRule="auto"/>
        <w:jc w:val="center"/>
        <w:rPr>
          <w:rFonts w:ascii="Times New Roman" w:eastAsiaTheme="minorEastAsia" w:hAnsi="Times New Roman"/>
          <w:lang w:val="de-DE" w:eastAsia="zh-CN"/>
        </w:rPr>
      </w:pPr>
    </w:p>
    <w:p w14:paraId="239C58F8" w14:textId="77777777" w:rsidR="00B7246E" w:rsidRDefault="0028418A">
      <w:pPr>
        <w:pStyle w:val="P1"/>
        <w:spacing w:beforeLines="50" w:before="120" w:afterLines="50" w:after="120" w:line="360" w:lineRule="auto"/>
        <w:jc w:val="center"/>
        <w:rPr>
          <w:rFonts w:ascii="Times New Roman" w:eastAsiaTheme="minorEastAsia" w:hAnsi="Times New Roman"/>
          <w:lang w:val="de-DE" w:eastAsia="zh-CN"/>
        </w:rPr>
      </w:pPr>
      <w:r>
        <w:rPr>
          <w:rFonts w:ascii="Times New Roman" w:eastAsiaTheme="minorEastAsia" w:hAnsi="Times New Roman"/>
          <w:noProof/>
          <w:lang w:val="de-DE" w:eastAsia="zh-CN"/>
        </w:rPr>
        <w:drawing>
          <wp:inline distT="0" distB="0" distL="0" distR="0" wp14:anchorId="585D453A" wp14:editId="0D359AA4">
            <wp:extent cx="3650615" cy="2889250"/>
            <wp:effectExtent l="0" t="0" r="6985" b="635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3650615" cy="2889250"/>
                    </a:xfrm>
                    <a:prstGeom prst="rect">
                      <a:avLst/>
                    </a:prstGeom>
                    <a:noFill/>
                    <a:ln>
                      <a:noFill/>
                    </a:ln>
                  </pic:spPr>
                </pic:pic>
              </a:graphicData>
            </a:graphic>
          </wp:inline>
        </w:drawing>
      </w:r>
    </w:p>
    <w:p w14:paraId="58ED2286" w14:textId="77777777" w:rsidR="00B7246E" w:rsidRDefault="0028418A">
      <w:pPr>
        <w:pStyle w:val="P1"/>
        <w:spacing w:beforeLines="50" w:before="120" w:afterLines="50" w:after="120" w:line="360" w:lineRule="auto"/>
        <w:rPr>
          <w:rFonts w:ascii="Times New Roman" w:hAnsi="Times New Roman"/>
          <w:sz w:val="24"/>
          <w:lang w:val="de-DE"/>
        </w:rPr>
      </w:pPr>
      <w:r>
        <w:rPr>
          <w:rFonts w:ascii="Times New Roman" w:hAnsi="Times New Roman"/>
          <w:b/>
          <w:bCs/>
          <w:sz w:val="24"/>
          <w:lang w:val="de-DE"/>
        </w:rPr>
        <w:t>Supplementary Fig. S44.</w:t>
      </w:r>
      <w:r>
        <w:rPr>
          <w:rFonts w:ascii="Times New Roman" w:hAnsi="Times New Roman"/>
          <w:sz w:val="24"/>
          <w:lang w:val="de-DE"/>
        </w:rPr>
        <w:t xml:space="preserve"> Dark current density-voltage (</w:t>
      </w:r>
      <w:r>
        <w:rPr>
          <w:rFonts w:ascii="Cambria Math" w:hAnsi="Cambria Math" w:cs="Cambria Math"/>
          <w:sz w:val="24"/>
          <w:lang w:val="de-DE"/>
        </w:rPr>
        <w:t>𝐽</w:t>
      </w:r>
      <w:r>
        <w:rPr>
          <w:rFonts w:ascii="Times New Roman" w:eastAsiaTheme="minorEastAsia" w:hAnsi="Times New Roman" w:hint="eastAsia"/>
          <w:sz w:val="24"/>
          <w:lang w:val="de-DE" w:eastAsia="zh-CN"/>
        </w:rPr>
        <w:t>-</w:t>
      </w:r>
      <w:r>
        <w:rPr>
          <w:rFonts w:ascii="Cambria Math" w:hAnsi="Cambria Math" w:cs="Cambria Math"/>
          <w:sz w:val="24"/>
          <w:lang w:val="de-DE"/>
        </w:rPr>
        <w:t>𝑉</w:t>
      </w:r>
      <w:r>
        <w:rPr>
          <w:rFonts w:ascii="Times New Roman" w:hAnsi="Times New Roman"/>
          <w:sz w:val="24"/>
          <w:lang w:val="de-DE"/>
        </w:rPr>
        <w:t>) characteristics of perovskite solar cells incorporating different SAMs.</w:t>
      </w:r>
      <w:r>
        <w:rPr>
          <w:rFonts w:ascii="Times New Roman" w:eastAsiaTheme="minorEastAsia" w:hAnsi="Times New Roman" w:hint="eastAsia"/>
          <w:sz w:val="24"/>
          <w:lang w:val="de-DE" w:eastAsia="zh-CN"/>
        </w:rPr>
        <w:t xml:space="preserve"> </w:t>
      </w:r>
      <w:r>
        <w:rPr>
          <w:rFonts w:ascii="Times New Roman" w:hAnsi="Times New Roman"/>
          <w:sz w:val="24"/>
          <w:lang w:val="de-DE"/>
        </w:rPr>
        <w:t xml:space="preserve">Dark </w:t>
      </w:r>
      <w:r>
        <w:rPr>
          <w:rFonts w:ascii="Cambria Math" w:hAnsi="Cambria Math" w:cs="Cambria Math"/>
          <w:sz w:val="24"/>
          <w:lang w:val="de-DE"/>
        </w:rPr>
        <w:t>𝐽</w:t>
      </w:r>
      <w:r>
        <w:rPr>
          <w:rFonts w:ascii="Times New Roman" w:eastAsiaTheme="minorEastAsia" w:hAnsi="Times New Roman" w:hint="eastAsia"/>
          <w:sz w:val="24"/>
          <w:lang w:val="de-DE" w:eastAsia="zh-CN"/>
        </w:rPr>
        <w:t>-</w:t>
      </w:r>
      <w:r>
        <w:rPr>
          <w:rFonts w:ascii="Cambria Math" w:hAnsi="Cambria Math" w:cs="Cambria Math"/>
          <w:sz w:val="24"/>
          <w:lang w:val="de-DE"/>
        </w:rPr>
        <w:t>𝑉</w:t>
      </w:r>
      <w:r>
        <w:rPr>
          <w:rFonts w:ascii="Cambria Math" w:hAnsi="Cambria Math" w:cs="Cambria Math"/>
          <w:sz w:val="24"/>
          <w:lang w:val="de-DE"/>
        </w:rPr>
        <w:t xml:space="preserve"> </w:t>
      </w:r>
      <w:r>
        <w:rPr>
          <w:rFonts w:ascii="Times New Roman" w:hAnsi="Times New Roman"/>
          <w:sz w:val="24"/>
          <w:lang w:val="de-DE"/>
        </w:rPr>
        <w:t xml:space="preserve">curves of devices based on DBT21ID, DBT32ID, DBT34ID and DBT43ID, measured under identical conditions to evaluate leakage current and non-ideal diode behaviour in the absence of illumination. Compared with the </w:t>
      </w:r>
      <w:r>
        <w:rPr>
          <w:rFonts w:ascii="Times New Roman" w:hAnsi="Times New Roman"/>
          <w:sz w:val="24"/>
          <w:lang w:val="de-DE"/>
        </w:rPr>
        <w:lastRenderedPageBreak/>
        <w:t>other SAMs, the DBT34ID-based device shows the</w:t>
      </w:r>
      <w:r>
        <w:rPr>
          <w:rFonts w:ascii="Times New Roman" w:hAnsi="Times New Roman"/>
          <w:sz w:val="24"/>
          <w:lang w:val="de-DE"/>
        </w:rPr>
        <w:t xml:space="preserve"> lowest dark current over the low-bias region, indicating suppressed leakage and reduced non-radiative recombination at the buried contact. This result is consistent with more effective interfacial passivation and improved charge-selective contact formatio</w:t>
      </w:r>
      <w:r>
        <w:rPr>
          <w:rFonts w:ascii="Times New Roman" w:hAnsi="Times New Roman"/>
          <w:sz w:val="24"/>
          <w:lang w:val="de-DE"/>
        </w:rPr>
        <w:t>n.</w:t>
      </w:r>
    </w:p>
    <w:p w14:paraId="732515E4" w14:textId="77777777" w:rsidR="00B7246E" w:rsidRDefault="00B7246E">
      <w:pPr>
        <w:pStyle w:val="P1"/>
        <w:spacing w:beforeLines="50" w:before="120" w:afterLines="50" w:after="120" w:line="360" w:lineRule="auto"/>
        <w:jc w:val="center"/>
        <w:rPr>
          <w:rFonts w:ascii="Times New Roman" w:eastAsiaTheme="minorEastAsia" w:hAnsi="Times New Roman"/>
          <w:lang w:val="de-DE" w:eastAsia="zh-CN"/>
        </w:rPr>
      </w:pPr>
    </w:p>
    <w:p w14:paraId="741C2712" w14:textId="77777777" w:rsidR="00B7246E" w:rsidRDefault="00B7246E">
      <w:pPr>
        <w:pStyle w:val="P1"/>
        <w:spacing w:beforeLines="50" w:before="120" w:afterLines="50" w:after="120" w:line="360" w:lineRule="auto"/>
        <w:rPr>
          <w:rFonts w:ascii="Times New Roman" w:eastAsiaTheme="minorEastAsia" w:hAnsi="Times New Roman"/>
          <w:lang w:val="de-DE" w:eastAsia="zh-CN"/>
        </w:rPr>
      </w:pPr>
    </w:p>
    <w:p w14:paraId="50C12D40" w14:textId="77777777" w:rsidR="00B7246E" w:rsidRDefault="00B7246E">
      <w:pPr>
        <w:pStyle w:val="P1"/>
        <w:spacing w:beforeLines="50" w:before="120" w:afterLines="50" w:after="120" w:line="360" w:lineRule="auto"/>
        <w:rPr>
          <w:rFonts w:ascii="Times New Roman" w:eastAsiaTheme="minorEastAsia" w:hAnsi="Times New Roman"/>
          <w:lang w:val="de-DE" w:eastAsia="zh-CN"/>
        </w:rPr>
      </w:pPr>
    </w:p>
    <w:p w14:paraId="0E005C80" w14:textId="77777777" w:rsidR="00B7246E" w:rsidRDefault="0028418A">
      <w:pPr>
        <w:pStyle w:val="P1"/>
        <w:spacing w:beforeLines="50" w:before="120" w:afterLines="50" w:after="120" w:line="360" w:lineRule="auto"/>
        <w:jc w:val="center"/>
        <w:rPr>
          <w:rFonts w:ascii="Times New Roman" w:eastAsiaTheme="minorEastAsia" w:hAnsi="Times New Roman"/>
          <w:lang w:val="de-DE" w:eastAsia="zh-CN"/>
        </w:rPr>
      </w:pPr>
      <w:r>
        <w:rPr>
          <w:rFonts w:ascii="Times New Roman" w:eastAsiaTheme="minorEastAsia" w:hAnsi="Times New Roman"/>
          <w:noProof/>
          <w:lang w:val="de-DE" w:eastAsia="zh-CN"/>
        </w:rPr>
        <w:drawing>
          <wp:inline distT="0" distB="0" distL="0" distR="0" wp14:anchorId="5C7A2D83" wp14:editId="5630F3AC">
            <wp:extent cx="3634105" cy="2893060"/>
            <wp:effectExtent l="0" t="0" r="4445" b="254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3634105" cy="2893060"/>
                    </a:xfrm>
                    <a:prstGeom prst="rect">
                      <a:avLst/>
                    </a:prstGeom>
                    <a:noFill/>
                    <a:ln>
                      <a:noFill/>
                    </a:ln>
                  </pic:spPr>
                </pic:pic>
              </a:graphicData>
            </a:graphic>
          </wp:inline>
        </w:drawing>
      </w:r>
    </w:p>
    <w:p w14:paraId="3EE95EAF" w14:textId="31865F9F" w:rsidR="00B7246E" w:rsidRDefault="0028418A">
      <w:pPr>
        <w:spacing w:beforeLines="50" w:before="120" w:afterLines="50" w:after="120" w:line="360" w:lineRule="auto"/>
        <w:jc w:val="both"/>
      </w:pPr>
      <w:r>
        <w:rPr>
          <w:b/>
          <w:bCs/>
        </w:rPr>
        <w:t>Supplementary Fig. S45.</w:t>
      </w:r>
      <w:r>
        <w:t xml:space="preserve"> </w:t>
      </w:r>
      <w:r>
        <w:rPr>
          <w:rStyle w:val="af1"/>
          <w:b w:val="0"/>
          <w:bCs w:val="0"/>
        </w:rPr>
        <w:t>Light-intensity-dependent open-circuit voltage (</w:t>
      </w:r>
      <w:r>
        <w:rPr>
          <w:rStyle w:val="af1"/>
          <w:b w:val="0"/>
          <w:bCs w:val="0"/>
          <w:i/>
          <w:iCs/>
        </w:rPr>
        <w:t>V</w:t>
      </w:r>
      <w:r>
        <w:rPr>
          <w:rStyle w:val="af1"/>
          <w:b w:val="0"/>
          <w:bCs w:val="0"/>
          <w:vertAlign w:val="subscript"/>
        </w:rPr>
        <w:t>OC</w:t>
      </w:r>
      <w:r>
        <w:rPr>
          <w:rStyle w:val="af1"/>
          <w:b w:val="0"/>
          <w:bCs w:val="0"/>
        </w:rPr>
        <w:t xml:space="preserve">) of devices with different SAMs. </w:t>
      </w:r>
      <w:r>
        <w:rPr>
          <w:rStyle w:val="af1"/>
          <w:b w:val="0"/>
          <w:bCs w:val="0"/>
          <w:i/>
          <w:iCs/>
        </w:rPr>
        <w:t>V</w:t>
      </w:r>
      <w:r>
        <w:rPr>
          <w:rStyle w:val="af1"/>
          <w:b w:val="0"/>
          <w:bCs w:val="0"/>
          <w:vertAlign w:val="subscript"/>
        </w:rPr>
        <w:t>OC</w:t>
      </w:r>
      <w:r>
        <w:t xml:space="preserve"> as a function of light intensity for devices based on different SAMs. The ideality factor (</w:t>
      </w:r>
      <w:r>
        <w:rPr>
          <w:rStyle w:val="katex-mathml"/>
          <w:i/>
          <w:iCs/>
        </w:rPr>
        <w:t>n</w:t>
      </w:r>
      <w:r>
        <w:rPr>
          <w:rStyle w:val="katex-mathml"/>
          <w:vertAlign w:val="subscript"/>
        </w:rPr>
        <w:t>id</w:t>
      </w:r>
      <w:r>
        <w:t xml:space="preserve">) was obtained from the slope of the </w:t>
      </w:r>
      <w:r>
        <w:rPr>
          <w:rStyle w:val="af1"/>
          <w:b w:val="0"/>
          <w:bCs w:val="0"/>
          <w:i/>
          <w:iCs/>
        </w:rPr>
        <w:t>V</w:t>
      </w:r>
      <w:r>
        <w:rPr>
          <w:rStyle w:val="af1"/>
          <w:b w:val="0"/>
          <w:bCs w:val="0"/>
          <w:vertAlign w:val="subscript"/>
        </w:rPr>
        <w:t>OC</w:t>
      </w:r>
      <w:r>
        <w:rPr>
          <w:rStyle w:val="katex-mathml"/>
        </w:rPr>
        <w:t>-</w:t>
      </w:r>
      <w:r>
        <w:t>light-intensity relation using the equation below:</w:t>
      </w:r>
      <w:r>
        <w:t xml:space="preserve"> </w:t>
      </w:r>
      <w:r w:rsidR="00AD1F3F">
        <w:fldChar w:fldCharType="begin"/>
      </w:r>
      <w:r w:rsidR="00AD1F3F">
        <w:instrText xml:space="preserve"> ADDIN EN.CITE &lt;EndNote&gt;&lt;Cite&gt;&lt;Author&gt;Jiang&lt;/Author&gt;&lt;Year&gt;2025&lt;/Year&gt;&lt;RecNum&gt;4585&lt;/RecNum&gt;&lt;DisplayText&gt;&lt;style face="superscript"&gt;7&lt;/style&gt;&lt;/DisplayText&gt;&lt;record&gt;&lt;rec-number&gt;4585&lt;/rec-number&gt;&lt;foreign-keys&gt;&lt;key app="EN" db-id="a2v0rtrrieraete2xem5avsex5tpfxrew9z9" timestamp="1760613994"&gt;4585&lt;/key&gt;&lt;/foreign-keys&gt;&lt;ref-type name="Journal Article"&gt;17&lt;/ref-type&gt;&lt;contributors&gt;&lt;authors&gt;&lt;author&gt;Jiang, Wenlin&lt;/author&gt;&lt;author&gt;Qu, Geping&lt;/author&gt;&lt;author&gt;Huang, Xiaofeng&lt;/author&gt;&lt;author&gt;Chen, Xia&lt;/author&gt;&lt;author&gt;Chi, Linyuan&lt;/author&gt;&lt;author&gt;Wang, Tonghui&lt;/author&gt;&lt;author&gt;Wong, Chun-To&lt;/author&gt;&lt;author&gt;Lin, Francis R.&lt;/author&gt;&lt;author&gt;Yang, Chunlei&lt;/author&gt;&lt;author&gt;Jiang, Qing&lt;/author&gt;&lt;author&gt;Wu, Shengfan&lt;/author&gt;&lt;author&gt;Zhang, Jie&lt;/author&gt;&lt;author&gt;Jen, Alex K. Y.&lt;/author&gt;&lt;/authors&gt;&lt;/contributors&gt;&lt;titles&gt;&lt;title&gt;Toughened self-assembled monolayers for durable perovskite solar cells&lt;/title&gt;&lt;secondary-title&gt;Nature&lt;/secondary-title&gt;&lt;/titles&gt;&lt;periodical&gt;&lt;full-title&gt;Nature&lt;/full-title&gt;&lt;abbr-1&gt;Nature&lt;/abbr-1&gt;&lt;abbr-2&gt;Nature&lt;/abbr-2&gt;&lt;/periodical&gt;&lt;pages&gt;95-101&lt;/pages&gt;&lt;volume&gt;646&lt;/volume&gt;&lt;number&gt;8083&lt;/number&gt;&lt;section&gt;95&lt;/section&gt;&lt;dates&gt;&lt;year&gt;2025&lt;/year&gt;&lt;/dates&gt;&lt;isbn&gt;0028-0836&amp;#xD;1476-4687&lt;/isbn&gt;&lt;urls&gt;&lt;/urls&gt;&lt;electronic-resource-num&gt;10.1038/s41586-025-09509-7&lt;/electronic-resource-num&gt;&lt;/record&gt;&lt;/Cite&gt;&lt;/EndNote&gt;</w:instrText>
      </w:r>
      <w:r w:rsidR="00AD1F3F">
        <w:fldChar w:fldCharType="separate"/>
      </w:r>
      <w:r w:rsidR="00AD1F3F" w:rsidRPr="00AD1F3F">
        <w:rPr>
          <w:noProof/>
          <w:vertAlign w:val="superscript"/>
        </w:rPr>
        <w:t>7</w:t>
      </w:r>
      <w:r w:rsidR="00AD1F3F">
        <w:fldChar w:fldCharType="end"/>
      </w:r>
    </w:p>
    <w:p w14:paraId="19E244A8" w14:textId="77777777" w:rsidR="00B7246E" w:rsidRDefault="00B7246E">
      <w:pPr>
        <w:spacing w:beforeLines="50" w:before="120" w:afterLines="50" w:after="120" w:line="360" w:lineRule="auto"/>
        <w:jc w:val="both"/>
        <w:rPr>
          <w:rFonts w:ascii="TimesNewRomanPSMT" w:eastAsia="宋体" w:hAnsi="TimesNewRomanPSMT" w:cs="宋体" w:hint="eastAsia"/>
          <w:color w:val="000000"/>
          <w:lang w:val="en-US" w:eastAsia="zh-CN"/>
        </w:rPr>
      </w:pPr>
    </w:p>
    <w:p w14:paraId="187095C9" w14:textId="77777777" w:rsidR="00B7246E" w:rsidRDefault="0028418A">
      <w:pPr>
        <w:spacing w:beforeLines="50" w:before="120" w:afterLines="50" w:after="120" w:line="360" w:lineRule="auto"/>
        <w:jc w:val="both"/>
        <w:rPr>
          <w:rFonts w:ascii="TimesNewRomanPSMT" w:eastAsia="宋体" w:hAnsi="TimesNewRomanPSMT" w:cs="宋体" w:hint="eastAsia"/>
          <w:color w:val="000000"/>
          <w:lang w:val="en-US" w:eastAsia="zh-CN"/>
        </w:rPr>
      </w:pPr>
      <m:oMathPara>
        <m:oMath>
          <m:sSub>
            <m:sSubPr>
              <m:ctrlPr>
                <w:rPr>
                  <w:rFonts w:ascii="Cambria Math" w:eastAsia="宋体" w:hAnsi="Cambria Math" w:cs="宋体"/>
                  <w:i/>
                  <w:color w:val="000000"/>
                  <w:lang w:val="en-US" w:eastAsia="zh-CN"/>
                </w:rPr>
              </m:ctrlPr>
            </m:sSubPr>
            <m:e>
              <m:r>
                <w:rPr>
                  <w:rFonts w:ascii="Cambria Math" w:eastAsia="宋体" w:hAnsi="Cambria Math" w:cs="宋体"/>
                  <w:color w:val="000000"/>
                  <w:lang w:val="en-US" w:eastAsia="zh-CN"/>
                </w:rPr>
                <m:t>n</m:t>
              </m:r>
            </m:e>
            <m:sub>
              <m:r>
                <w:rPr>
                  <w:rFonts w:ascii="Cambria Math" w:eastAsia="宋体" w:hAnsi="Cambria Math" w:cs="宋体"/>
                  <w:color w:val="000000"/>
                  <w:lang w:val="en-US" w:eastAsia="zh-CN"/>
                </w:rPr>
                <m:t>id</m:t>
              </m:r>
            </m:sub>
          </m:sSub>
          <m:r>
            <w:rPr>
              <w:rFonts w:ascii="Cambria Math" w:eastAsia="宋体" w:hAnsi="Cambria Math" w:cs="宋体"/>
              <w:color w:val="000000"/>
              <w:lang w:val="en-US" w:eastAsia="zh-CN"/>
            </w:rPr>
            <m:t xml:space="preserve">= </m:t>
          </m:r>
          <m:f>
            <m:fPr>
              <m:ctrlPr>
                <w:rPr>
                  <w:rFonts w:ascii="Cambria Math" w:eastAsia="宋体" w:hAnsi="Cambria Math" w:cs="宋体"/>
                  <w:i/>
                  <w:color w:val="000000"/>
                  <w:lang w:val="en-US" w:eastAsia="zh-CN"/>
                </w:rPr>
              </m:ctrlPr>
            </m:fPr>
            <m:num>
              <m:r>
                <w:rPr>
                  <w:rFonts w:ascii="Cambria Math" w:eastAsia="宋体" w:hAnsi="Cambria Math" w:cs="宋体"/>
                  <w:color w:val="000000"/>
                  <w:lang w:val="en-US" w:eastAsia="zh-CN"/>
                </w:rPr>
                <m:t>q</m:t>
              </m:r>
            </m:num>
            <m:den>
              <m:sSub>
                <m:sSubPr>
                  <m:ctrlPr>
                    <w:rPr>
                      <w:rFonts w:ascii="Cambria Math" w:eastAsia="宋体" w:hAnsi="Cambria Math" w:cs="宋体"/>
                      <w:i/>
                      <w:color w:val="000000"/>
                      <w:lang w:val="en-US" w:eastAsia="zh-CN"/>
                    </w:rPr>
                  </m:ctrlPr>
                </m:sSubPr>
                <m:e>
                  <m:r>
                    <w:rPr>
                      <w:rFonts w:ascii="Cambria Math" w:eastAsia="宋体" w:hAnsi="Cambria Math" w:cs="宋体"/>
                      <w:color w:val="000000"/>
                      <w:lang w:val="en-US" w:eastAsia="zh-CN"/>
                    </w:rPr>
                    <m:t>k</m:t>
                  </m:r>
                </m:e>
                <m:sub>
                  <m:r>
                    <w:rPr>
                      <w:rFonts w:ascii="Cambria Math" w:eastAsia="宋体" w:hAnsi="Cambria Math" w:cs="宋体"/>
                      <w:color w:val="000000"/>
                      <w:lang w:val="en-US" w:eastAsia="zh-CN"/>
                    </w:rPr>
                    <m:t>B</m:t>
                  </m:r>
                </m:sub>
              </m:sSub>
              <m:r>
                <w:rPr>
                  <w:rFonts w:ascii="Cambria Math" w:eastAsia="宋体" w:hAnsi="Cambria Math" w:cs="宋体"/>
                  <w:color w:val="000000"/>
                  <w:lang w:val="en-US" w:eastAsia="zh-CN"/>
                </w:rPr>
                <m:t>×</m:t>
              </m:r>
              <m:r>
                <w:rPr>
                  <w:rFonts w:ascii="Cambria Math" w:eastAsia="宋体" w:hAnsi="Cambria Math" w:cs="宋体"/>
                  <w:color w:val="000000"/>
                  <w:lang w:val="en-US" w:eastAsia="zh-CN"/>
                </w:rPr>
                <m:t>T</m:t>
              </m:r>
            </m:den>
          </m:f>
          <m:r>
            <w:rPr>
              <w:rFonts w:ascii="Cambria Math" w:eastAsia="宋体" w:hAnsi="Cambria Math" w:cs="宋体"/>
              <w:color w:val="000000"/>
              <w:lang w:val="en-US" w:eastAsia="zh-CN"/>
            </w:rPr>
            <m:t>×</m:t>
          </m:r>
          <m:f>
            <m:fPr>
              <m:ctrlPr>
                <w:rPr>
                  <w:rFonts w:ascii="Cambria Math" w:eastAsia="宋体" w:hAnsi="Cambria Math" w:cs="宋体"/>
                  <w:i/>
                  <w:color w:val="000000"/>
                  <w:lang w:val="en-US" w:eastAsia="zh-CN"/>
                </w:rPr>
              </m:ctrlPr>
            </m:fPr>
            <m:num>
              <m:r>
                <w:rPr>
                  <w:rFonts w:ascii="Cambria Math" w:eastAsia="宋体" w:hAnsi="Cambria Math" w:cs="宋体"/>
                  <w:color w:val="000000"/>
                  <w:lang w:val="en-US" w:eastAsia="zh-CN"/>
                </w:rPr>
                <m:t>d</m:t>
              </m:r>
              <m:sSub>
                <m:sSubPr>
                  <m:ctrlPr>
                    <w:rPr>
                      <w:rFonts w:ascii="Cambria Math" w:eastAsia="宋体" w:hAnsi="Cambria Math" w:cs="宋体"/>
                      <w:i/>
                      <w:color w:val="000000"/>
                      <w:lang w:val="en-US" w:eastAsia="zh-CN"/>
                    </w:rPr>
                  </m:ctrlPr>
                </m:sSubPr>
                <m:e>
                  <m:r>
                    <w:rPr>
                      <w:rFonts w:ascii="Cambria Math" w:eastAsia="宋体" w:hAnsi="Cambria Math" w:cs="宋体"/>
                      <w:color w:val="000000"/>
                      <w:lang w:val="en-US" w:eastAsia="zh-CN"/>
                    </w:rPr>
                    <m:t>V</m:t>
                  </m:r>
                </m:e>
                <m:sub>
                  <m:r>
                    <w:rPr>
                      <w:rFonts w:ascii="Cambria Math" w:eastAsia="宋体" w:hAnsi="Cambria Math" w:cs="宋体"/>
                      <w:color w:val="000000"/>
                      <w:lang w:val="en-US" w:eastAsia="zh-CN"/>
                    </w:rPr>
                    <m:t>OC</m:t>
                  </m:r>
                </m:sub>
              </m:sSub>
            </m:num>
            <m:den>
              <m:r>
                <w:rPr>
                  <w:rFonts w:ascii="Cambria Math" w:eastAsia="宋体" w:hAnsi="Cambria Math" w:cs="宋体"/>
                  <w:color w:val="000000"/>
                  <w:lang w:val="en-US" w:eastAsia="zh-CN"/>
                </w:rPr>
                <m:t>d</m:t>
              </m:r>
              <m:r>
                <w:rPr>
                  <w:rFonts w:ascii="Cambria Math" w:eastAsia="宋体" w:hAnsi="Cambria Math" w:cs="宋体"/>
                  <w:color w:val="000000"/>
                  <w:lang w:val="en-US" w:eastAsia="zh-CN"/>
                </w:rPr>
                <m:t>(</m:t>
              </m:r>
              <m:r>
                <w:rPr>
                  <w:rFonts w:ascii="Cambria Math" w:eastAsia="宋体" w:hAnsi="Cambria Math" w:cs="宋体"/>
                  <w:color w:val="000000"/>
                  <w:lang w:val="en-US" w:eastAsia="zh-CN"/>
                </w:rPr>
                <m:t>In</m:t>
              </m:r>
              <m:r>
                <w:rPr>
                  <w:rFonts w:ascii="Cambria Math" w:eastAsia="宋体" w:hAnsi="Cambria Math" w:cs="宋体"/>
                  <w:color w:val="000000"/>
                  <w:lang w:val="en-US" w:eastAsia="zh-CN"/>
                </w:rPr>
                <m:t>(</m:t>
              </m:r>
              <m:r>
                <w:rPr>
                  <w:rFonts w:ascii="Cambria Math" w:eastAsia="宋体" w:hAnsi="Cambria Math" w:cs="宋体"/>
                  <w:color w:val="000000"/>
                  <w:lang w:val="en-US" w:eastAsia="zh-CN"/>
                </w:rPr>
                <m:t>I</m:t>
              </m:r>
              <m:r>
                <w:rPr>
                  <w:rFonts w:ascii="Cambria Math" w:eastAsia="宋体" w:hAnsi="Cambria Math" w:cs="宋体"/>
                  <w:color w:val="000000"/>
                  <w:lang w:val="en-US" w:eastAsia="zh-CN"/>
                </w:rPr>
                <m:t>))</m:t>
              </m:r>
            </m:den>
          </m:f>
        </m:oMath>
      </m:oMathPara>
    </w:p>
    <w:p w14:paraId="322EEEB3" w14:textId="77777777" w:rsidR="00B7246E" w:rsidRDefault="0028418A">
      <w:pPr>
        <w:spacing w:beforeLines="50" w:before="120" w:afterLines="50" w:after="120" w:line="360" w:lineRule="auto"/>
        <w:jc w:val="both"/>
        <w:rPr>
          <w:rFonts w:ascii="TimesNewRomanPSMT" w:eastAsia="宋体" w:hAnsi="TimesNewRomanPSMT" w:cs="宋体" w:hint="eastAsia"/>
          <w:color w:val="000000"/>
          <w:lang w:val="en-US" w:eastAsia="zh-CN"/>
        </w:rPr>
      </w:pPr>
      <w:r>
        <w:t xml:space="preserve">where </w:t>
      </w:r>
      <w:r>
        <w:rPr>
          <w:rStyle w:val="katex-mathml"/>
          <w:i/>
          <w:iCs/>
        </w:rPr>
        <w:t>q</w:t>
      </w:r>
      <w:r>
        <w:t xml:space="preserve">, </w:t>
      </w:r>
      <w:r>
        <w:rPr>
          <w:rStyle w:val="katex-mathml"/>
          <w:i/>
          <w:iCs/>
        </w:rPr>
        <w:t>k</w:t>
      </w:r>
      <w:r>
        <w:rPr>
          <w:rStyle w:val="katex-mathml"/>
          <w:vertAlign w:val="subscript"/>
        </w:rPr>
        <w:t>B</w:t>
      </w:r>
      <w:r>
        <w:rPr>
          <w:rStyle w:val="katex-mathml"/>
        </w:rPr>
        <w:t xml:space="preserve"> </w:t>
      </w:r>
      <w:r>
        <w:t xml:space="preserve">and </w:t>
      </w:r>
      <w:r>
        <w:rPr>
          <w:rStyle w:val="katex-mathml"/>
          <w:i/>
          <w:iCs/>
        </w:rPr>
        <w:t>T</w:t>
      </w:r>
      <w:r>
        <w:t xml:space="preserve"> denote the elementary charge, Boltzmann constant and absolute temperature, respectively. The larger slope for DBT21ID indicates a higher ideality factor and stronger non-ideal, trap-assisted recombination, whereas the smaller slope for DBT34ID suggests re</w:t>
      </w:r>
      <w:r>
        <w:t>duced trap-mediated recombination and a more nearly ideal photovoltaic response.</w:t>
      </w:r>
    </w:p>
    <w:p w14:paraId="00D15DBC" w14:textId="77777777" w:rsidR="00B7246E" w:rsidRDefault="00B7246E">
      <w:pPr>
        <w:rPr>
          <w:rFonts w:eastAsiaTheme="minorEastAsia"/>
          <w:b/>
          <w:lang w:val="en-US" w:eastAsia="zh-CN"/>
        </w:rPr>
      </w:pPr>
    </w:p>
    <w:p w14:paraId="22E388B5" w14:textId="77777777" w:rsidR="00B7246E" w:rsidRDefault="00B7246E">
      <w:pPr>
        <w:rPr>
          <w:rFonts w:eastAsiaTheme="minorEastAsia"/>
          <w:b/>
          <w:lang w:eastAsia="zh-CN"/>
        </w:rPr>
      </w:pPr>
    </w:p>
    <w:p w14:paraId="76A6EEE6" w14:textId="77777777" w:rsidR="00B7246E" w:rsidRDefault="0028418A">
      <w:pPr>
        <w:rPr>
          <w:rFonts w:eastAsiaTheme="minorEastAsia"/>
          <w:b/>
          <w:lang w:val="en-US" w:eastAsia="zh-CN"/>
        </w:rPr>
      </w:pPr>
      <w:r>
        <w:rPr>
          <w:rFonts w:eastAsiaTheme="minorEastAsia"/>
          <w:b/>
          <w:lang w:eastAsia="zh-CN"/>
        </w:rPr>
        <w:br w:type="page"/>
      </w:r>
    </w:p>
    <w:p w14:paraId="433DEA48" w14:textId="77777777" w:rsidR="00B7246E" w:rsidRDefault="0028418A">
      <w:pPr>
        <w:pStyle w:val="P1"/>
        <w:spacing w:beforeLines="50" w:before="120" w:afterLines="50" w:after="120" w:line="360" w:lineRule="auto"/>
        <w:outlineLvl w:val="0"/>
        <w:rPr>
          <w:rFonts w:ascii="Times New Roman" w:eastAsiaTheme="minorEastAsia" w:hAnsi="Times New Roman"/>
          <w:b/>
          <w:sz w:val="24"/>
          <w:lang w:eastAsia="zh-CN"/>
        </w:rPr>
      </w:pPr>
      <w:bookmarkStart w:id="13" w:name="_Toc227017419"/>
      <w:r>
        <w:rPr>
          <w:rFonts w:ascii="Times New Roman" w:eastAsiaTheme="minorEastAsia" w:hAnsi="Times New Roman"/>
          <w:b/>
          <w:sz w:val="24"/>
          <w:lang w:eastAsia="zh-CN"/>
        </w:rPr>
        <w:lastRenderedPageBreak/>
        <w:t>Supplementary Note 8: Certified performance report of a small-area PSC based on DBT34ID</w:t>
      </w:r>
      <w:bookmarkEnd w:id="13"/>
    </w:p>
    <w:p w14:paraId="72A77B05" w14:textId="77777777" w:rsidR="00B7246E" w:rsidRDefault="0028418A">
      <w:pPr>
        <w:pStyle w:val="P1"/>
        <w:spacing w:beforeLines="50" w:before="120" w:afterLines="50" w:after="120" w:line="360" w:lineRule="auto"/>
        <w:rPr>
          <w:rFonts w:ascii="Times New Roman" w:eastAsiaTheme="minorEastAsia" w:hAnsi="Times New Roman"/>
          <w:lang w:val="de-DE" w:eastAsia="zh-CN"/>
        </w:rPr>
      </w:pPr>
      <w:r>
        <w:rPr>
          <w:noProof/>
        </w:rPr>
        <w:drawing>
          <wp:inline distT="0" distB="0" distL="0" distR="0" wp14:anchorId="2F00FBB5" wp14:editId="53C509A6">
            <wp:extent cx="5760720" cy="8152765"/>
            <wp:effectExtent l="0" t="0" r="0" b="6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760720" cy="8152765"/>
                    </a:xfrm>
                    <a:prstGeom prst="rect">
                      <a:avLst/>
                    </a:prstGeom>
                    <a:noFill/>
                    <a:ln>
                      <a:noFill/>
                    </a:ln>
                  </pic:spPr>
                </pic:pic>
              </a:graphicData>
            </a:graphic>
          </wp:inline>
        </w:drawing>
      </w:r>
    </w:p>
    <w:p w14:paraId="6B11AFA0" w14:textId="77777777" w:rsidR="00B7246E" w:rsidRDefault="0028418A">
      <w:pPr>
        <w:pStyle w:val="P1"/>
        <w:spacing w:beforeLines="50" w:before="120" w:afterLines="50" w:after="120" w:line="360" w:lineRule="auto"/>
        <w:rPr>
          <w:rFonts w:ascii="Times New Roman" w:eastAsiaTheme="minorEastAsia" w:hAnsi="Times New Roman"/>
          <w:lang w:val="de-DE" w:eastAsia="zh-CN"/>
        </w:rPr>
      </w:pPr>
      <w:r>
        <w:rPr>
          <w:noProof/>
        </w:rPr>
        <w:lastRenderedPageBreak/>
        <w:drawing>
          <wp:inline distT="0" distB="0" distL="0" distR="0" wp14:anchorId="490FF64D" wp14:editId="0468CF61">
            <wp:extent cx="5760720" cy="8152765"/>
            <wp:effectExtent l="0" t="0" r="0"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760720" cy="8152765"/>
                    </a:xfrm>
                    <a:prstGeom prst="rect">
                      <a:avLst/>
                    </a:prstGeom>
                    <a:noFill/>
                    <a:ln>
                      <a:noFill/>
                    </a:ln>
                  </pic:spPr>
                </pic:pic>
              </a:graphicData>
            </a:graphic>
          </wp:inline>
        </w:drawing>
      </w:r>
    </w:p>
    <w:p w14:paraId="02241993" w14:textId="77777777" w:rsidR="00B7246E" w:rsidRDefault="00B7246E">
      <w:pPr>
        <w:pStyle w:val="P1"/>
        <w:spacing w:beforeLines="50" w:before="120" w:afterLines="50" w:after="120" w:line="360" w:lineRule="auto"/>
        <w:rPr>
          <w:rFonts w:ascii="Times New Roman" w:eastAsiaTheme="minorEastAsia" w:hAnsi="Times New Roman"/>
          <w:lang w:val="de-DE" w:eastAsia="zh-CN"/>
        </w:rPr>
      </w:pPr>
    </w:p>
    <w:p w14:paraId="181574DC" w14:textId="77777777" w:rsidR="00B7246E" w:rsidRDefault="0028418A">
      <w:pPr>
        <w:pStyle w:val="P1"/>
        <w:spacing w:beforeLines="50" w:before="120" w:afterLines="50" w:after="120" w:line="360" w:lineRule="auto"/>
        <w:rPr>
          <w:rFonts w:ascii="Times New Roman" w:eastAsiaTheme="minorEastAsia" w:hAnsi="Times New Roman"/>
          <w:lang w:val="de-DE" w:eastAsia="zh-CN"/>
        </w:rPr>
      </w:pPr>
      <w:r>
        <w:rPr>
          <w:noProof/>
        </w:rPr>
        <w:lastRenderedPageBreak/>
        <w:drawing>
          <wp:inline distT="0" distB="0" distL="0" distR="0" wp14:anchorId="43E862D4" wp14:editId="45242765">
            <wp:extent cx="5760720" cy="8148955"/>
            <wp:effectExtent l="0" t="0" r="0" b="444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760720" cy="8148955"/>
                    </a:xfrm>
                    <a:prstGeom prst="rect">
                      <a:avLst/>
                    </a:prstGeom>
                    <a:noFill/>
                    <a:ln>
                      <a:noFill/>
                    </a:ln>
                  </pic:spPr>
                </pic:pic>
              </a:graphicData>
            </a:graphic>
          </wp:inline>
        </w:drawing>
      </w:r>
    </w:p>
    <w:p w14:paraId="0CF054F9" w14:textId="77777777" w:rsidR="00B7246E" w:rsidRDefault="00B7246E">
      <w:pPr>
        <w:pStyle w:val="P1"/>
        <w:spacing w:beforeLines="50" w:before="120" w:afterLines="50" w:after="120" w:line="360" w:lineRule="auto"/>
        <w:rPr>
          <w:rFonts w:ascii="Times New Roman" w:eastAsiaTheme="minorEastAsia" w:hAnsi="Times New Roman"/>
          <w:lang w:val="de-DE" w:eastAsia="zh-CN"/>
        </w:rPr>
      </w:pPr>
    </w:p>
    <w:p w14:paraId="2B896D3D" w14:textId="77777777" w:rsidR="00B7246E" w:rsidRDefault="0028418A">
      <w:pPr>
        <w:pStyle w:val="P1"/>
        <w:spacing w:beforeLines="50" w:before="120" w:afterLines="50" w:after="120" w:line="360" w:lineRule="auto"/>
        <w:rPr>
          <w:rFonts w:ascii="Times New Roman" w:eastAsiaTheme="minorEastAsia" w:hAnsi="Times New Roman"/>
          <w:lang w:val="de-DE" w:eastAsia="zh-CN"/>
        </w:rPr>
      </w:pPr>
      <w:r>
        <w:rPr>
          <w:noProof/>
        </w:rPr>
        <w:lastRenderedPageBreak/>
        <w:drawing>
          <wp:inline distT="0" distB="0" distL="0" distR="0" wp14:anchorId="1708395E" wp14:editId="318D7F4D">
            <wp:extent cx="5760720" cy="8150225"/>
            <wp:effectExtent l="0" t="0" r="0" b="317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760720" cy="8150225"/>
                    </a:xfrm>
                    <a:prstGeom prst="rect">
                      <a:avLst/>
                    </a:prstGeom>
                    <a:noFill/>
                    <a:ln>
                      <a:noFill/>
                    </a:ln>
                  </pic:spPr>
                </pic:pic>
              </a:graphicData>
            </a:graphic>
          </wp:inline>
        </w:drawing>
      </w:r>
    </w:p>
    <w:p w14:paraId="2BD03BAD" w14:textId="77777777" w:rsidR="00B7246E" w:rsidRDefault="0028418A">
      <w:pPr>
        <w:pStyle w:val="P1"/>
        <w:spacing w:beforeLines="50" w:before="120" w:afterLines="50" w:after="120" w:line="360" w:lineRule="auto"/>
        <w:rPr>
          <w:rFonts w:ascii="Times New Roman" w:eastAsiaTheme="minorEastAsia" w:hAnsi="Times New Roman"/>
          <w:lang w:val="de-DE" w:eastAsia="zh-CN"/>
        </w:rPr>
      </w:pPr>
      <w:r>
        <w:rPr>
          <w:noProof/>
        </w:rPr>
        <w:lastRenderedPageBreak/>
        <w:drawing>
          <wp:inline distT="0" distB="0" distL="0" distR="0" wp14:anchorId="1C5970A3" wp14:editId="2E42D184">
            <wp:extent cx="5760720" cy="8148955"/>
            <wp:effectExtent l="0" t="0" r="0" b="444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760720" cy="8148955"/>
                    </a:xfrm>
                    <a:prstGeom prst="rect">
                      <a:avLst/>
                    </a:prstGeom>
                    <a:noFill/>
                    <a:ln>
                      <a:noFill/>
                    </a:ln>
                  </pic:spPr>
                </pic:pic>
              </a:graphicData>
            </a:graphic>
          </wp:inline>
        </w:drawing>
      </w:r>
    </w:p>
    <w:p w14:paraId="5D83D714" w14:textId="77777777" w:rsidR="00B7246E" w:rsidRDefault="0028418A">
      <w:pPr>
        <w:pStyle w:val="P1"/>
        <w:spacing w:beforeLines="50" w:before="120" w:afterLines="50" w:after="120" w:line="360" w:lineRule="auto"/>
        <w:rPr>
          <w:rFonts w:ascii="Times New Roman" w:eastAsiaTheme="minorEastAsia" w:hAnsi="Times New Roman"/>
          <w:lang w:val="de-DE" w:eastAsia="zh-CN"/>
        </w:rPr>
      </w:pPr>
      <w:r>
        <w:rPr>
          <w:noProof/>
        </w:rPr>
        <w:lastRenderedPageBreak/>
        <w:drawing>
          <wp:inline distT="0" distB="0" distL="0" distR="0" wp14:anchorId="546C868D" wp14:editId="6272A1A4">
            <wp:extent cx="5760720" cy="8152765"/>
            <wp:effectExtent l="0" t="0" r="0" b="63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760720" cy="8152765"/>
                    </a:xfrm>
                    <a:prstGeom prst="rect">
                      <a:avLst/>
                    </a:prstGeom>
                    <a:noFill/>
                    <a:ln>
                      <a:noFill/>
                    </a:ln>
                  </pic:spPr>
                </pic:pic>
              </a:graphicData>
            </a:graphic>
          </wp:inline>
        </w:drawing>
      </w:r>
    </w:p>
    <w:p w14:paraId="76E56EDB" w14:textId="77777777" w:rsidR="00B7246E" w:rsidRDefault="0028418A">
      <w:pPr>
        <w:pStyle w:val="P1"/>
        <w:spacing w:beforeLines="50" w:before="120" w:afterLines="50" w:after="120" w:line="360" w:lineRule="auto"/>
        <w:rPr>
          <w:rFonts w:ascii="Times New Roman" w:eastAsiaTheme="minorEastAsia" w:hAnsi="Times New Roman"/>
          <w:lang w:val="de-DE" w:eastAsia="zh-CN"/>
        </w:rPr>
      </w:pPr>
      <w:r>
        <w:rPr>
          <w:noProof/>
        </w:rPr>
        <w:lastRenderedPageBreak/>
        <w:drawing>
          <wp:inline distT="0" distB="0" distL="0" distR="0" wp14:anchorId="62B00949" wp14:editId="16612743">
            <wp:extent cx="5760720" cy="8152765"/>
            <wp:effectExtent l="0" t="0" r="0" b="63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760720" cy="8152765"/>
                    </a:xfrm>
                    <a:prstGeom prst="rect">
                      <a:avLst/>
                    </a:prstGeom>
                    <a:noFill/>
                    <a:ln>
                      <a:noFill/>
                    </a:ln>
                  </pic:spPr>
                </pic:pic>
              </a:graphicData>
            </a:graphic>
          </wp:inline>
        </w:drawing>
      </w:r>
    </w:p>
    <w:p w14:paraId="18CEC34C" w14:textId="77777777" w:rsidR="00B7246E" w:rsidRDefault="0028418A">
      <w:pPr>
        <w:pStyle w:val="P1"/>
        <w:spacing w:beforeLines="50" w:before="120" w:afterLines="50" w:after="120" w:line="360" w:lineRule="auto"/>
        <w:rPr>
          <w:rFonts w:ascii="Times New Roman" w:eastAsiaTheme="minorEastAsia" w:hAnsi="Times New Roman"/>
          <w:lang w:val="de-DE" w:eastAsia="zh-CN"/>
        </w:rPr>
      </w:pPr>
      <w:r>
        <w:rPr>
          <w:noProof/>
        </w:rPr>
        <w:lastRenderedPageBreak/>
        <w:drawing>
          <wp:inline distT="0" distB="0" distL="0" distR="0" wp14:anchorId="282C04D7" wp14:editId="3BC27B3B">
            <wp:extent cx="5760720" cy="8152765"/>
            <wp:effectExtent l="0" t="0" r="0" b="63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760720" cy="8152765"/>
                    </a:xfrm>
                    <a:prstGeom prst="rect">
                      <a:avLst/>
                    </a:prstGeom>
                    <a:noFill/>
                    <a:ln>
                      <a:noFill/>
                    </a:ln>
                  </pic:spPr>
                </pic:pic>
              </a:graphicData>
            </a:graphic>
          </wp:inline>
        </w:drawing>
      </w:r>
    </w:p>
    <w:p w14:paraId="7D64EBB8" w14:textId="77777777" w:rsidR="00B7246E" w:rsidRDefault="0028418A">
      <w:pPr>
        <w:pStyle w:val="P1"/>
        <w:spacing w:beforeLines="50" w:before="120" w:afterLines="50" w:after="120" w:line="360" w:lineRule="auto"/>
        <w:rPr>
          <w:rFonts w:ascii="Times New Roman" w:eastAsiaTheme="minorEastAsia" w:hAnsi="Times New Roman"/>
          <w:lang w:val="de-DE" w:eastAsia="zh-CN"/>
        </w:rPr>
      </w:pPr>
      <w:r>
        <w:rPr>
          <w:noProof/>
        </w:rPr>
        <w:lastRenderedPageBreak/>
        <w:drawing>
          <wp:inline distT="0" distB="0" distL="0" distR="0" wp14:anchorId="2EFE5915" wp14:editId="6EAC3B84">
            <wp:extent cx="5760720" cy="8152765"/>
            <wp:effectExtent l="0" t="0" r="0" b="63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760720" cy="8152765"/>
                    </a:xfrm>
                    <a:prstGeom prst="rect">
                      <a:avLst/>
                    </a:prstGeom>
                    <a:noFill/>
                    <a:ln>
                      <a:noFill/>
                    </a:ln>
                  </pic:spPr>
                </pic:pic>
              </a:graphicData>
            </a:graphic>
          </wp:inline>
        </w:drawing>
      </w:r>
    </w:p>
    <w:p w14:paraId="4834554C" w14:textId="77777777" w:rsidR="00B7246E" w:rsidRDefault="0028418A">
      <w:pPr>
        <w:pStyle w:val="P1"/>
        <w:spacing w:beforeLines="50" w:before="120" w:afterLines="50" w:after="120" w:line="360" w:lineRule="auto"/>
        <w:rPr>
          <w:rFonts w:ascii="Times New Roman" w:eastAsiaTheme="minorEastAsia" w:hAnsi="Times New Roman"/>
          <w:lang w:val="de-DE" w:eastAsia="zh-CN"/>
        </w:rPr>
      </w:pPr>
      <w:r>
        <w:rPr>
          <w:noProof/>
        </w:rPr>
        <w:lastRenderedPageBreak/>
        <w:drawing>
          <wp:inline distT="0" distB="0" distL="0" distR="0" wp14:anchorId="60741C54" wp14:editId="616FB993">
            <wp:extent cx="5760720" cy="815530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760720" cy="8155305"/>
                    </a:xfrm>
                    <a:prstGeom prst="rect">
                      <a:avLst/>
                    </a:prstGeom>
                    <a:noFill/>
                    <a:ln>
                      <a:noFill/>
                    </a:ln>
                  </pic:spPr>
                </pic:pic>
              </a:graphicData>
            </a:graphic>
          </wp:inline>
        </w:drawing>
      </w:r>
    </w:p>
    <w:p w14:paraId="4EBE0907" w14:textId="77777777" w:rsidR="00B7246E" w:rsidRDefault="0028418A">
      <w:pPr>
        <w:pStyle w:val="P1"/>
        <w:spacing w:beforeLines="50" w:before="120" w:afterLines="50" w:after="120" w:line="360" w:lineRule="auto"/>
        <w:rPr>
          <w:rFonts w:ascii="Times New Roman" w:eastAsiaTheme="minorEastAsia" w:hAnsi="Times New Roman"/>
          <w:lang w:val="de-DE" w:eastAsia="zh-CN"/>
        </w:rPr>
      </w:pPr>
      <w:r>
        <w:rPr>
          <w:noProof/>
        </w:rPr>
        <w:lastRenderedPageBreak/>
        <w:drawing>
          <wp:inline distT="0" distB="0" distL="0" distR="0" wp14:anchorId="162F2E4C" wp14:editId="2B0FD0AF">
            <wp:extent cx="5760720" cy="8152765"/>
            <wp:effectExtent l="0" t="0" r="0" b="63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760720" cy="8152765"/>
                    </a:xfrm>
                    <a:prstGeom prst="rect">
                      <a:avLst/>
                    </a:prstGeom>
                    <a:noFill/>
                    <a:ln>
                      <a:noFill/>
                    </a:ln>
                  </pic:spPr>
                </pic:pic>
              </a:graphicData>
            </a:graphic>
          </wp:inline>
        </w:drawing>
      </w:r>
    </w:p>
    <w:p w14:paraId="624C620B" w14:textId="77777777" w:rsidR="00B7246E" w:rsidRDefault="00B7246E">
      <w:pPr>
        <w:pStyle w:val="P1"/>
        <w:spacing w:beforeLines="50" w:before="120" w:afterLines="50" w:after="120" w:line="360" w:lineRule="auto"/>
        <w:rPr>
          <w:rFonts w:ascii="Times New Roman" w:eastAsiaTheme="minorEastAsia" w:hAnsi="Times New Roman"/>
          <w:lang w:val="de-DE" w:eastAsia="zh-CN"/>
        </w:rPr>
      </w:pPr>
    </w:p>
    <w:p w14:paraId="64DF2584" w14:textId="77777777" w:rsidR="00B7246E" w:rsidRDefault="00B7246E">
      <w:pPr>
        <w:pStyle w:val="P1"/>
        <w:spacing w:beforeLines="50" w:before="120" w:afterLines="50" w:after="120" w:line="360" w:lineRule="auto"/>
        <w:rPr>
          <w:rFonts w:ascii="Times New Roman" w:eastAsiaTheme="minorEastAsia" w:hAnsi="Times New Roman"/>
          <w:lang w:val="de-DE" w:eastAsia="zh-CN"/>
        </w:rPr>
      </w:pPr>
    </w:p>
    <w:p w14:paraId="44F1F286" w14:textId="77777777" w:rsidR="00B7246E" w:rsidRDefault="0028418A">
      <w:pPr>
        <w:pStyle w:val="1"/>
        <w:jc w:val="both"/>
        <w:rPr>
          <w:rFonts w:ascii="Times New Roman" w:hAnsi="Times New Roman"/>
          <w:sz w:val="24"/>
          <w:szCs w:val="24"/>
        </w:rPr>
      </w:pPr>
      <w:bookmarkStart w:id="14" w:name="_Toc154779568"/>
      <w:bookmarkStart w:id="15" w:name="_Toc159405782"/>
      <w:bookmarkStart w:id="16" w:name="_Toc227017420"/>
      <w:bookmarkStart w:id="17" w:name="_Toc136350665"/>
      <w:r>
        <w:rPr>
          <w:rFonts w:ascii="Times New Roman" w:hAnsi="Times New Roman"/>
          <w:sz w:val="24"/>
          <w:szCs w:val="24"/>
        </w:rPr>
        <w:lastRenderedPageBreak/>
        <w:t>References</w:t>
      </w:r>
      <w:bookmarkEnd w:id="14"/>
      <w:bookmarkEnd w:id="15"/>
      <w:bookmarkEnd w:id="16"/>
      <w:bookmarkEnd w:id="17"/>
    </w:p>
    <w:p w14:paraId="46055097" w14:textId="77777777" w:rsidR="00AD1F3F" w:rsidRPr="00786FA7" w:rsidRDefault="00AD1F3F" w:rsidP="00786FA7">
      <w:pPr>
        <w:pStyle w:val="EndNoteBibliography"/>
        <w:spacing w:beforeLines="50" w:before="120" w:afterLines="50" w:after="120"/>
        <w:ind w:left="360" w:hangingChars="150" w:hanging="360"/>
        <w:jc w:val="both"/>
        <w:rPr>
          <w:noProof/>
        </w:rPr>
      </w:pPr>
      <w:r w:rsidRPr="00786FA7">
        <w:rPr>
          <w:lang w:val="en-US"/>
        </w:rPr>
        <w:fldChar w:fldCharType="begin"/>
      </w:r>
      <w:r w:rsidRPr="00786FA7">
        <w:rPr>
          <w:lang w:val="en-US"/>
        </w:rPr>
        <w:instrText xml:space="preserve"> ADDIN EN.REFLIST </w:instrText>
      </w:r>
      <w:r w:rsidRPr="00786FA7">
        <w:rPr>
          <w:lang w:val="en-US"/>
        </w:rPr>
        <w:fldChar w:fldCharType="separate"/>
      </w:r>
      <w:r w:rsidRPr="00786FA7">
        <w:rPr>
          <w:noProof/>
        </w:rPr>
        <w:t xml:space="preserve">1. M. J. Frisch, G. W. T., H. B. Schlegel, G. E. Scuseria, </w:t>
      </w:r>
      <w:r w:rsidRPr="00786FA7">
        <w:rPr>
          <w:i/>
          <w:noProof/>
        </w:rPr>
        <w:t xml:space="preserve"> et al.</w:t>
      </w:r>
      <w:r w:rsidRPr="00786FA7">
        <w:rPr>
          <w:noProof/>
        </w:rPr>
        <w:t xml:space="preserve"> </w:t>
      </w:r>
      <w:r w:rsidRPr="00786FA7">
        <w:rPr>
          <w:i/>
          <w:noProof/>
        </w:rPr>
        <w:t>Gaussian 16, Revision A.03</w:t>
      </w:r>
      <w:r w:rsidRPr="00786FA7">
        <w:rPr>
          <w:noProof/>
        </w:rPr>
        <w:t xml:space="preserve"> (Gaussian, Inc.: Wallingford CT, 2016).</w:t>
      </w:r>
    </w:p>
    <w:p w14:paraId="0CF2A3A5" w14:textId="77777777" w:rsidR="00AD1F3F" w:rsidRPr="00786FA7" w:rsidRDefault="00AD1F3F" w:rsidP="00786FA7">
      <w:pPr>
        <w:pStyle w:val="EndNoteBibliography"/>
        <w:spacing w:beforeLines="50" w:before="120" w:afterLines="50" w:after="120"/>
        <w:ind w:left="360" w:hangingChars="150" w:hanging="360"/>
        <w:jc w:val="both"/>
        <w:rPr>
          <w:noProof/>
        </w:rPr>
      </w:pPr>
      <w:r w:rsidRPr="00786FA7">
        <w:rPr>
          <w:noProof/>
        </w:rPr>
        <w:t>2. Liu, Z.</w:t>
      </w:r>
      <w:r w:rsidRPr="00786FA7">
        <w:rPr>
          <w:i/>
          <w:noProof/>
        </w:rPr>
        <w:t xml:space="preserve"> et al.</w:t>
      </w:r>
      <w:r w:rsidRPr="00786FA7">
        <w:rPr>
          <w:noProof/>
        </w:rPr>
        <w:t xml:space="preserve"> An sp-hybridized all-carboatomic ring, cyclo[18]carbon: Electronic structure, electronic spectrum, and optical nonlinearity. </w:t>
      </w:r>
      <w:r w:rsidRPr="00786FA7">
        <w:rPr>
          <w:i/>
          <w:noProof/>
        </w:rPr>
        <w:t>Carbon</w:t>
      </w:r>
      <w:r w:rsidRPr="00786FA7">
        <w:rPr>
          <w:noProof/>
        </w:rPr>
        <w:t xml:space="preserve"> </w:t>
      </w:r>
      <w:r w:rsidRPr="00786FA7">
        <w:rPr>
          <w:b/>
          <w:noProof/>
        </w:rPr>
        <w:t>165</w:t>
      </w:r>
      <w:r w:rsidRPr="00786FA7">
        <w:rPr>
          <w:noProof/>
        </w:rPr>
        <w:t>, 461-467 (2020).</w:t>
      </w:r>
    </w:p>
    <w:p w14:paraId="72D00B1B" w14:textId="77777777" w:rsidR="00AD1F3F" w:rsidRPr="00786FA7" w:rsidRDefault="00AD1F3F" w:rsidP="00786FA7">
      <w:pPr>
        <w:pStyle w:val="EndNoteBibliography"/>
        <w:spacing w:beforeLines="50" w:before="120" w:afterLines="50" w:after="120"/>
        <w:ind w:left="360" w:hangingChars="150" w:hanging="360"/>
        <w:jc w:val="both"/>
        <w:rPr>
          <w:noProof/>
        </w:rPr>
      </w:pPr>
      <w:r w:rsidRPr="00786FA7">
        <w:rPr>
          <w:noProof/>
        </w:rPr>
        <w:t xml:space="preserve">3. Lu, T. &amp; Chen, F. Multiwfn: A multifunctional wavefunction analyzer. </w:t>
      </w:r>
      <w:r w:rsidRPr="00786FA7">
        <w:rPr>
          <w:i/>
          <w:noProof/>
        </w:rPr>
        <w:t>J. Comput. Chem.</w:t>
      </w:r>
      <w:r w:rsidRPr="00786FA7">
        <w:rPr>
          <w:noProof/>
        </w:rPr>
        <w:t xml:space="preserve"> </w:t>
      </w:r>
      <w:r w:rsidRPr="00786FA7">
        <w:rPr>
          <w:b/>
          <w:noProof/>
        </w:rPr>
        <w:t>33</w:t>
      </w:r>
      <w:r w:rsidRPr="00786FA7">
        <w:rPr>
          <w:noProof/>
        </w:rPr>
        <w:t>, 580-592 (2012).</w:t>
      </w:r>
    </w:p>
    <w:p w14:paraId="5246FA07" w14:textId="77777777" w:rsidR="00AD1F3F" w:rsidRPr="00786FA7" w:rsidRDefault="00AD1F3F" w:rsidP="00786FA7">
      <w:pPr>
        <w:pStyle w:val="EndNoteBibliography"/>
        <w:spacing w:beforeLines="50" w:before="120" w:afterLines="50" w:after="120"/>
        <w:ind w:left="360" w:hangingChars="150" w:hanging="360"/>
        <w:jc w:val="both"/>
        <w:rPr>
          <w:noProof/>
        </w:rPr>
      </w:pPr>
      <w:r w:rsidRPr="00786FA7">
        <w:rPr>
          <w:noProof/>
        </w:rPr>
        <w:t>4. Li, Z.</w:t>
      </w:r>
      <w:r w:rsidRPr="00786FA7">
        <w:rPr>
          <w:i/>
          <w:noProof/>
        </w:rPr>
        <w:t xml:space="preserve"> et al.</w:t>
      </w:r>
      <w:r w:rsidRPr="00786FA7">
        <w:rPr>
          <w:noProof/>
        </w:rPr>
        <w:t xml:space="preserve"> Stabilized hole-selective layer for high-performance inverted p-i-n perovskite solar cells. </w:t>
      </w:r>
      <w:r w:rsidRPr="00786FA7">
        <w:rPr>
          <w:i/>
          <w:noProof/>
        </w:rPr>
        <w:t>Science</w:t>
      </w:r>
      <w:r w:rsidRPr="00786FA7">
        <w:rPr>
          <w:noProof/>
        </w:rPr>
        <w:t xml:space="preserve"> </w:t>
      </w:r>
      <w:r w:rsidRPr="00786FA7">
        <w:rPr>
          <w:b/>
          <w:noProof/>
        </w:rPr>
        <w:t>382</w:t>
      </w:r>
      <w:r w:rsidRPr="00786FA7">
        <w:rPr>
          <w:noProof/>
        </w:rPr>
        <w:t>, 284-289 (2023).</w:t>
      </w:r>
    </w:p>
    <w:p w14:paraId="07AF0139" w14:textId="77777777" w:rsidR="00AD1F3F" w:rsidRPr="00786FA7" w:rsidRDefault="00AD1F3F" w:rsidP="00786FA7">
      <w:pPr>
        <w:pStyle w:val="EndNoteBibliography"/>
        <w:spacing w:beforeLines="50" w:before="120" w:afterLines="50" w:after="120"/>
        <w:ind w:left="360" w:hangingChars="150" w:hanging="360"/>
        <w:jc w:val="both"/>
        <w:rPr>
          <w:noProof/>
        </w:rPr>
      </w:pPr>
      <w:r w:rsidRPr="00786FA7">
        <w:rPr>
          <w:noProof/>
        </w:rPr>
        <w:t>5. Shao, G.</w:t>
      </w:r>
      <w:r w:rsidRPr="00786FA7">
        <w:rPr>
          <w:i/>
          <w:noProof/>
        </w:rPr>
        <w:t xml:space="preserve"> et al.</w:t>
      </w:r>
      <w:r w:rsidRPr="00786FA7">
        <w:rPr>
          <w:noProof/>
        </w:rPr>
        <w:t xml:space="preserve"> Reducing Interface Energy Loss of Perovskite Solar Cells by Molecular Engineering of Hole‐Transporting Materials. </w:t>
      </w:r>
      <w:r w:rsidRPr="00786FA7">
        <w:rPr>
          <w:i/>
          <w:noProof/>
        </w:rPr>
        <w:t>Angew. Chem. Int. Ed.</w:t>
      </w:r>
      <w:r w:rsidRPr="00786FA7">
        <w:rPr>
          <w:noProof/>
        </w:rPr>
        <w:t xml:space="preserve"> </w:t>
      </w:r>
      <w:r w:rsidRPr="00786FA7">
        <w:rPr>
          <w:b/>
          <w:noProof/>
        </w:rPr>
        <w:t>65</w:t>
      </w:r>
      <w:r w:rsidRPr="00786FA7">
        <w:rPr>
          <w:noProof/>
        </w:rPr>
        <w:t>, e23799 (2026).</w:t>
      </w:r>
    </w:p>
    <w:p w14:paraId="03C8BF58" w14:textId="77777777" w:rsidR="00AD1F3F" w:rsidRPr="00786FA7" w:rsidRDefault="00AD1F3F" w:rsidP="00786FA7">
      <w:pPr>
        <w:pStyle w:val="EndNoteBibliography"/>
        <w:spacing w:beforeLines="50" w:before="120" w:afterLines="50" w:after="120"/>
        <w:ind w:left="360" w:hangingChars="150" w:hanging="360"/>
        <w:jc w:val="both"/>
        <w:rPr>
          <w:noProof/>
        </w:rPr>
      </w:pPr>
      <w:r w:rsidRPr="00786FA7">
        <w:rPr>
          <w:noProof/>
        </w:rPr>
        <w:t>6. Yao, S.</w:t>
      </w:r>
      <w:r w:rsidRPr="00786FA7">
        <w:rPr>
          <w:i/>
          <w:noProof/>
        </w:rPr>
        <w:t xml:space="preserve"> et al.</w:t>
      </w:r>
      <w:r w:rsidRPr="00786FA7">
        <w:rPr>
          <w:noProof/>
        </w:rPr>
        <w:t xml:space="preserve"> Sulfur‐Modulated Fully‐Conjugated Self‐Assembled Monolayers for Synergistic Dual‐Interface Optimization in Inverted Perovskite Solar Cells. </w:t>
      </w:r>
      <w:r w:rsidRPr="00786FA7">
        <w:rPr>
          <w:i/>
          <w:noProof/>
        </w:rPr>
        <w:t>Angew. Chem. Int. Ed.</w:t>
      </w:r>
      <w:r w:rsidRPr="00786FA7">
        <w:rPr>
          <w:noProof/>
        </w:rPr>
        <w:t>, DOI: 10.1002/anie.5319815 (2026).</w:t>
      </w:r>
    </w:p>
    <w:p w14:paraId="54232F24" w14:textId="77777777" w:rsidR="00AD1F3F" w:rsidRPr="00786FA7" w:rsidRDefault="00AD1F3F" w:rsidP="00786FA7">
      <w:pPr>
        <w:pStyle w:val="EndNoteBibliography"/>
        <w:spacing w:beforeLines="50" w:before="120" w:afterLines="50" w:after="120"/>
        <w:ind w:left="360" w:hangingChars="150" w:hanging="360"/>
        <w:jc w:val="both"/>
        <w:rPr>
          <w:noProof/>
        </w:rPr>
      </w:pPr>
      <w:r w:rsidRPr="00786FA7">
        <w:rPr>
          <w:noProof/>
        </w:rPr>
        <w:t>7. Jiang, W.</w:t>
      </w:r>
      <w:r w:rsidRPr="00786FA7">
        <w:rPr>
          <w:i/>
          <w:noProof/>
        </w:rPr>
        <w:t xml:space="preserve"> et al.</w:t>
      </w:r>
      <w:r w:rsidRPr="00786FA7">
        <w:rPr>
          <w:noProof/>
        </w:rPr>
        <w:t xml:space="preserve"> Toughened self-assembled monolayers for durable perovskite solar cells. </w:t>
      </w:r>
      <w:r w:rsidRPr="00786FA7">
        <w:rPr>
          <w:i/>
          <w:noProof/>
        </w:rPr>
        <w:t>Nature</w:t>
      </w:r>
      <w:r w:rsidRPr="00786FA7">
        <w:rPr>
          <w:noProof/>
        </w:rPr>
        <w:t xml:space="preserve"> </w:t>
      </w:r>
      <w:r w:rsidRPr="00786FA7">
        <w:rPr>
          <w:b/>
          <w:noProof/>
        </w:rPr>
        <w:t>646</w:t>
      </w:r>
      <w:r w:rsidRPr="00786FA7">
        <w:rPr>
          <w:noProof/>
        </w:rPr>
        <w:t>, 95-101 (2025).</w:t>
      </w:r>
    </w:p>
    <w:p w14:paraId="479F45B1" w14:textId="7854468B" w:rsidR="00B7246E" w:rsidRDefault="00AD1F3F" w:rsidP="00786FA7">
      <w:pPr>
        <w:spacing w:beforeLines="50" w:before="120" w:afterLines="50" w:after="120" w:line="360" w:lineRule="auto"/>
        <w:ind w:left="360" w:hangingChars="150" w:hanging="360"/>
        <w:jc w:val="both"/>
        <w:rPr>
          <w:lang w:val="en-US"/>
        </w:rPr>
      </w:pPr>
      <w:r w:rsidRPr="00786FA7">
        <w:rPr>
          <w:lang w:val="en-US"/>
        </w:rPr>
        <w:fldChar w:fldCharType="end"/>
      </w:r>
    </w:p>
    <w:sectPr w:rsidR="00B7246E">
      <w:headerReference w:type="default" r:id="rId73"/>
      <w:footerReference w:type="default" r:id="rId74"/>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6D2EEC" w14:textId="77777777" w:rsidR="0028418A" w:rsidRDefault="0028418A">
      <w:r>
        <w:separator/>
      </w:r>
    </w:p>
  </w:endnote>
  <w:endnote w:type="continuationSeparator" w:id="0">
    <w:p w14:paraId="3CBF5ABD" w14:textId="77777777" w:rsidR="0028418A" w:rsidRDefault="00284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Times">
    <w:altName w:val="Times New Roman"/>
    <w:panose1 w:val="02020603050405020304"/>
    <w:charset w:val="00"/>
    <w:family w:val="roman"/>
    <w:pitch w:val="default"/>
    <w:sig w:usb0="00000000" w:usb1="00000000"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imesNewRomanPSMT">
    <w:altName w:val="Times New Roman"/>
    <w:charset w:val="00"/>
    <w:family w:val="roman"/>
    <w:pitch w:val="default"/>
  </w:font>
  <w:font w:name="TimesNewRomanPS-ItalicMT">
    <w:altName w:val="Times New Roman"/>
    <w:charset w:val="00"/>
    <w:family w:val="roman"/>
    <w:pitch w:val="default"/>
  </w:font>
  <w:font w:name="CambriaMath">
    <w:altName w:val="Cambria"/>
    <w:charset w:val="00"/>
    <w:family w:val="roman"/>
    <w:pitch w:val="default"/>
  </w:font>
  <w:font w:name="STIXGeneral-Regular">
    <w:altName w:val="Cambria"/>
    <w:charset w:val="00"/>
    <w:family w:val="roman"/>
    <w:pitch w:val="default"/>
  </w:font>
  <w:font w:name="Calibri Light">
    <w:panose1 w:val="020F03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B96A1" w14:textId="77777777" w:rsidR="00B7246E" w:rsidRDefault="0028418A">
    <w:pPr>
      <w:pStyle w:val="a8"/>
      <w:jc w:val="center"/>
    </w:pPr>
    <w:r>
      <w:fldChar w:fldCharType="begin"/>
    </w:r>
    <w:r>
      <w:instrText>PAGE   \* MERGEFORMAT</w:instrText>
    </w:r>
    <w:r>
      <w:fldChar w:fldCharType="separate"/>
    </w:r>
    <w:r>
      <w:t>2</w:t>
    </w:r>
    <w:r>
      <w:fldChar w:fldCharType="end"/>
    </w:r>
  </w:p>
  <w:p w14:paraId="76AE581B" w14:textId="77777777" w:rsidR="00B7246E" w:rsidRDefault="00B7246E">
    <w:pPr>
      <w:pStyle w:val="a8"/>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9BB7A0" w14:textId="77777777" w:rsidR="0028418A" w:rsidRDefault="0028418A">
      <w:r>
        <w:separator/>
      </w:r>
    </w:p>
  </w:footnote>
  <w:footnote w:type="continuationSeparator" w:id="0">
    <w:p w14:paraId="29F84851" w14:textId="77777777" w:rsidR="0028418A" w:rsidRDefault="002841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A9236" w14:textId="77777777" w:rsidR="00B7246E" w:rsidRDefault="0028418A">
    <w:pPr>
      <w:pStyle w:val="ab"/>
      <w:tabs>
        <w:tab w:val="left" w:pos="5003"/>
      </w:tabs>
      <w:jc w:val="right"/>
      <w:rPr>
        <w:lang w:val="en-US"/>
      </w:rP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FFFFFF89"/>
    <w:lvl w:ilvl="0">
      <w:start w:val="1"/>
      <w:numFmt w:val="bullet"/>
      <w:pStyle w:val="a"/>
      <w:lvlText w:val=""/>
      <w:lvlJc w:val="left"/>
      <w:pPr>
        <w:tabs>
          <w:tab w:val="left" w:pos="360"/>
        </w:tabs>
        <w:ind w:left="360" w:hangingChars="200" w:hanging="360"/>
      </w:pPr>
      <w:rPr>
        <w:rFonts w:ascii="Wingdings" w:hAnsi="Wingdings" w:hint="default"/>
      </w:rPr>
    </w:lvl>
  </w:abstractNum>
  <w:num w:numId="1" w16cid:durableId="56356678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doNotExpandShiftReturn/>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2v0rtrrieraete2xem5avsex5tpfxrew9z9&quot;&gt;EndNote Library-Functional Materials&lt;record-ids&gt;&lt;item&gt;2671&lt;/item&gt;&lt;item&gt;3153&lt;/item&gt;&lt;item&gt;3651&lt;/item&gt;&lt;item&gt;4585&lt;/item&gt;&lt;item&gt;4642&lt;/item&gt;&lt;item&gt;4764&lt;/item&gt;&lt;item&gt;4765&lt;/item&gt;&lt;/record-ids&gt;&lt;/item&gt;&lt;/Libraries&gt;"/>
  </w:docVars>
  <w:rsids>
    <w:rsidRoot w:val="002D16A0"/>
    <w:rsid w:val="000003BB"/>
    <w:rsid w:val="0000374D"/>
    <w:rsid w:val="00004A23"/>
    <w:rsid w:val="00006A0A"/>
    <w:rsid w:val="0000703E"/>
    <w:rsid w:val="00007AC8"/>
    <w:rsid w:val="000112FC"/>
    <w:rsid w:val="000118B0"/>
    <w:rsid w:val="00011F40"/>
    <w:rsid w:val="0001454A"/>
    <w:rsid w:val="0001683C"/>
    <w:rsid w:val="00016889"/>
    <w:rsid w:val="000172E7"/>
    <w:rsid w:val="000214A8"/>
    <w:rsid w:val="00023F64"/>
    <w:rsid w:val="00027FB5"/>
    <w:rsid w:val="000314D2"/>
    <w:rsid w:val="000323AA"/>
    <w:rsid w:val="0003318F"/>
    <w:rsid w:val="0004094E"/>
    <w:rsid w:val="00040B7B"/>
    <w:rsid w:val="00041C1B"/>
    <w:rsid w:val="000437F7"/>
    <w:rsid w:val="0004665D"/>
    <w:rsid w:val="00047966"/>
    <w:rsid w:val="00050985"/>
    <w:rsid w:val="0005501E"/>
    <w:rsid w:val="00055883"/>
    <w:rsid w:val="0006044D"/>
    <w:rsid w:val="000607BB"/>
    <w:rsid w:val="00060D37"/>
    <w:rsid w:val="00062324"/>
    <w:rsid w:val="00063C0E"/>
    <w:rsid w:val="000720AF"/>
    <w:rsid w:val="00072EA7"/>
    <w:rsid w:val="00076EAD"/>
    <w:rsid w:val="0008287E"/>
    <w:rsid w:val="00083031"/>
    <w:rsid w:val="00083474"/>
    <w:rsid w:val="0008740B"/>
    <w:rsid w:val="000904D3"/>
    <w:rsid w:val="00092D03"/>
    <w:rsid w:val="0009309C"/>
    <w:rsid w:val="000939E0"/>
    <w:rsid w:val="00093F1B"/>
    <w:rsid w:val="000A004F"/>
    <w:rsid w:val="000A1F4B"/>
    <w:rsid w:val="000A21A9"/>
    <w:rsid w:val="000A3E93"/>
    <w:rsid w:val="000A472C"/>
    <w:rsid w:val="000A5773"/>
    <w:rsid w:val="000A682F"/>
    <w:rsid w:val="000B05A0"/>
    <w:rsid w:val="000B17BC"/>
    <w:rsid w:val="000B33EE"/>
    <w:rsid w:val="000B4293"/>
    <w:rsid w:val="000B61D4"/>
    <w:rsid w:val="000C24CF"/>
    <w:rsid w:val="000C259E"/>
    <w:rsid w:val="000C3E0C"/>
    <w:rsid w:val="000C6252"/>
    <w:rsid w:val="000C6F8A"/>
    <w:rsid w:val="000D1EE2"/>
    <w:rsid w:val="000D2D4B"/>
    <w:rsid w:val="000D45F4"/>
    <w:rsid w:val="000D5AB4"/>
    <w:rsid w:val="000D66DB"/>
    <w:rsid w:val="000D7EBA"/>
    <w:rsid w:val="000E1F3E"/>
    <w:rsid w:val="000E2877"/>
    <w:rsid w:val="000E5030"/>
    <w:rsid w:val="000E5970"/>
    <w:rsid w:val="000E652B"/>
    <w:rsid w:val="000E788B"/>
    <w:rsid w:val="000E7A5B"/>
    <w:rsid w:val="000E7BBA"/>
    <w:rsid w:val="000F1A2D"/>
    <w:rsid w:val="000F2572"/>
    <w:rsid w:val="000F512F"/>
    <w:rsid w:val="000F6EA2"/>
    <w:rsid w:val="001003FE"/>
    <w:rsid w:val="001013F4"/>
    <w:rsid w:val="001054D4"/>
    <w:rsid w:val="0010686C"/>
    <w:rsid w:val="00107C5F"/>
    <w:rsid w:val="00107CCC"/>
    <w:rsid w:val="00110011"/>
    <w:rsid w:val="001105BD"/>
    <w:rsid w:val="001164D8"/>
    <w:rsid w:val="00116C82"/>
    <w:rsid w:val="00120BE6"/>
    <w:rsid w:val="00120E85"/>
    <w:rsid w:val="00121476"/>
    <w:rsid w:val="0012216B"/>
    <w:rsid w:val="00123ADA"/>
    <w:rsid w:val="001244F0"/>
    <w:rsid w:val="00125573"/>
    <w:rsid w:val="0012642A"/>
    <w:rsid w:val="00126D17"/>
    <w:rsid w:val="00126F7F"/>
    <w:rsid w:val="001278BA"/>
    <w:rsid w:val="001305BF"/>
    <w:rsid w:val="00131D58"/>
    <w:rsid w:val="00135894"/>
    <w:rsid w:val="001367E3"/>
    <w:rsid w:val="001370B1"/>
    <w:rsid w:val="001377CA"/>
    <w:rsid w:val="00140B94"/>
    <w:rsid w:val="001450FB"/>
    <w:rsid w:val="0014658A"/>
    <w:rsid w:val="00147DB8"/>
    <w:rsid w:val="00150D1E"/>
    <w:rsid w:val="00150D7E"/>
    <w:rsid w:val="00151683"/>
    <w:rsid w:val="0015392F"/>
    <w:rsid w:val="0015563E"/>
    <w:rsid w:val="00155F66"/>
    <w:rsid w:val="0016390D"/>
    <w:rsid w:val="00164057"/>
    <w:rsid w:val="00165864"/>
    <w:rsid w:val="00165B37"/>
    <w:rsid w:val="00170369"/>
    <w:rsid w:val="00173757"/>
    <w:rsid w:val="00174176"/>
    <w:rsid w:val="0017496F"/>
    <w:rsid w:val="00181D92"/>
    <w:rsid w:val="00182029"/>
    <w:rsid w:val="001823B6"/>
    <w:rsid w:val="001848EB"/>
    <w:rsid w:val="00187329"/>
    <w:rsid w:val="00187DB9"/>
    <w:rsid w:val="0019077D"/>
    <w:rsid w:val="0019194D"/>
    <w:rsid w:val="001964A2"/>
    <w:rsid w:val="0019723B"/>
    <w:rsid w:val="001A4240"/>
    <w:rsid w:val="001A6821"/>
    <w:rsid w:val="001A734D"/>
    <w:rsid w:val="001B4224"/>
    <w:rsid w:val="001B7472"/>
    <w:rsid w:val="001C10AC"/>
    <w:rsid w:val="001C11D1"/>
    <w:rsid w:val="001C55FB"/>
    <w:rsid w:val="001C7681"/>
    <w:rsid w:val="001D12BC"/>
    <w:rsid w:val="001D1BAA"/>
    <w:rsid w:val="001D4347"/>
    <w:rsid w:val="001D561D"/>
    <w:rsid w:val="001E18CC"/>
    <w:rsid w:val="001E3D2D"/>
    <w:rsid w:val="001E4605"/>
    <w:rsid w:val="001E5D02"/>
    <w:rsid w:val="001E5F4E"/>
    <w:rsid w:val="001F2689"/>
    <w:rsid w:val="001F2AB7"/>
    <w:rsid w:val="001F3C9B"/>
    <w:rsid w:val="001F3E77"/>
    <w:rsid w:val="001F4BD1"/>
    <w:rsid w:val="001F5110"/>
    <w:rsid w:val="001F5702"/>
    <w:rsid w:val="001F65A2"/>
    <w:rsid w:val="002002FC"/>
    <w:rsid w:val="00201F71"/>
    <w:rsid w:val="00203934"/>
    <w:rsid w:val="00203A49"/>
    <w:rsid w:val="0020446B"/>
    <w:rsid w:val="00204BA7"/>
    <w:rsid w:val="002072AB"/>
    <w:rsid w:val="00210140"/>
    <w:rsid w:val="002106C0"/>
    <w:rsid w:val="00211942"/>
    <w:rsid w:val="00213EFE"/>
    <w:rsid w:val="00213FB3"/>
    <w:rsid w:val="00214D95"/>
    <w:rsid w:val="00215531"/>
    <w:rsid w:val="00215669"/>
    <w:rsid w:val="002162B2"/>
    <w:rsid w:val="00216F54"/>
    <w:rsid w:val="00217BC6"/>
    <w:rsid w:val="00220933"/>
    <w:rsid w:val="00220996"/>
    <w:rsid w:val="00220C72"/>
    <w:rsid w:val="002221D6"/>
    <w:rsid w:val="0022540C"/>
    <w:rsid w:val="00226AA4"/>
    <w:rsid w:val="00233C8A"/>
    <w:rsid w:val="00233D08"/>
    <w:rsid w:val="00236036"/>
    <w:rsid w:val="00236727"/>
    <w:rsid w:val="002374CD"/>
    <w:rsid w:val="00240437"/>
    <w:rsid w:val="00240D90"/>
    <w:rsid w:val="002530E9"/>
    <w:rsid w:val="00253CB1"/>
    <w:rsid w:val="002543F9"/>
    <w:rsid w:val="00257ADD"/>
    <w:rsid w:val="002614DF"/>
    <w:rsid w:val="00263723"/>
    <w:rsid w:val="00263CF8"/>
    <w:rsid w:val="00265635"/>
    <w:rsid w:val="00266389"/>
    <w:rsid w:val="002675F7"/>
    <w:rsid w:val="002725A5"/>
    <w:rsid w:val="0027314F"/>
    <w:rsid w:val="00275A7A"/>
    <w:rsid w:val="002765A5"/>
    <w:rsid w:val="0028289F"/>
    <w:rsid w:val="00284157"/>
    <w:rsid w:val="0028418A"/>
    <w:rsid w:val="00285631"/>
    <w:rsid w:val="00290D94"/>
    <w:rsid w:val="00291357"/>
    <w:rsid w:val="0029203C"/>
    <w:rsid w:val="0029361C"/>
    <w:rsid w:val="00294873"/>
    <w:rsid w:val="002A043D"/>
    <w:rsid w:val="002A2DBF"/>
    <w:rsid w:val="002A4A81"/>
    <w:rsid w:val="002A73A2"/>
    <w:rsid w:val="002A7CE8"/>
    <w:rsid w:val="002B0671"/>
    <w:rsid w:val="002B262F"/>
    <w:rsid w:val="002B3553"/>
    <w:rsid w:val="002B5E06"/>
    <w:rsid w:val="002B7426"/>
    <w:rsid w:val="002C0CFF"/>
    <w:rsid w:val="002D05A3"/>
    <w:rsid w:val="002D09B9"/>
    <w:rsid w:val="002D16A0"/>
    <w:rsid w:val="002D2930"/>
    <w:rsid w:val="002D2DFF"/>
    <w:rsid w:val="002D3D6D"/>
    <w:rsid w:val="002D5BF8"/>
    <w:rsid w:val="002D6728"/>
    <w:rsid w:val="002D7ECC"/>
    <w:rsid w:val="002E1B8F"/>
    <w:rsid w:val="002E259D"/>
    <w:rsid w:val="002E2DEF"/>
    <w:rsid w:val="002E3702"/>
    <w:rsid w:val="002E4E3E"/>
    <w:rsid w:val="002E53C9"/>
    <w:rsid w:val="002E5599"/>
    <w:rsid w:val="002E76B2"/>
    <w:rsid w:val="002E79A2"/>
    <w:rsid w:val="002F1129"/>
    <w:rsid w:val="002F4F4B"/>
    <w:rsid w:val="002F55FD"/>
    <w:rsid w:val="002F594C"/>
    <w:rsid w:val="00301984"/>
    <w:rsid w:val="00301B0B"/>
    <w:rsid w:val="00301E84"/>
    <w:rsid w:val="00302E7A"/>
    <w:rsid w:val="00303D1B"/>
    <w:rsid w:val="003046B7"/>
    <w:rsid w:val="0031502B"/>
    <w:rsid w:val="00316C98"/>
    <w:rsid w:val="00317A57"/>
    <w:rsid w:val="00320A99"/>
    <w:rsid w:val="0032144B"/>
    <w:rsid w:val="00321E38"/>
    <w:rsid w:val="00322D5B"/>
    <w:rsid w:val="00325AC2"/>
    <w:rsid w:val="00326A1C"/>
    <w:rsid w:val="00327FDC"/>
    <w:rsid w:val="003360E3"/>
    <w:rsid w:val="003371D5"/>
    <w:rsid w:val="003376CD"/>
    <w:rsid w:val="00340144"/>
    <w:rsid w:val="0034470D"/>
    <w:rsid w:val="003448B0"/>
    <w:rsid w:val="003452C3"/>
    <w:rsid w:val="003501A7"/>
    <w:rsid w:val="0035039A"/>
    <w:rsid w:val="0035048A"/>
    <w:rsid w:val="00353780"/>
    <w:rsid w:val="003559AA"/>
    <w:rsid w:val="0035722B"/>
    <w:rsid w:val="0036263B"/>
    <w:rsid w:val="00363B62"/>
    <w:rsid w:val="003645B0"/>
    <w:rsid w:val="00364B2C"/>
    <w:rsid w:val="003664F1"/>
    <w:rsid w:val="00367E3F"/>
    <w:rsid w:val="00375E2D"/>
    <w:rsid w:val="00377EA5"/>
    <w:rsid w:val="00377F77"/>
    <w:rsid w:val="00383073"/>
    <w:rsid w:val="0038438F"/>
    <w:rsid w:val="00387C67"/>
    <w:rsid w:val="00387D98"/>
    <w:rsid w:val="00390B0F"/>
    <w:rsid w:val="00390B38"/>
    <w:rsid w:val="00390B6B"/>
    <w:rsid w:val="00391CFE"/>
    <w:rsid w:val="0039353B"/>
    <w:rsid w:val="00394F9E"/>
    <w:rsid w:val="00395426"/>
    <w:rsid w:val="003957A0"/>
    <w:rsid w:val="00395B91"/>
    <w:rsid w:val="00396615"/>
    <w:rsid w:val="0039700D"/>
    <w:rsid w:val="00397089"/>
    <w:rsid w:val="003978A8"/>
    <w:rsid w:val="003A0F30"/>
    <w:rsid w:val="003A4C44"/>
    <w:rsid w:val="003A5AD0"/>
    <w:rsid w:val="003A6CE3"/>
    <w:rsid w:val="003A74F7"/>
    <w:rsid w:val="003A7899"/>
    <w:rsid w:val="003B15EE"/>
    <w:rsid w:val="003B517D"/>
    <w:rsid w:val="003B60EC"/>
    <w:rsid w:val="003B6FDD"/>
    <w:rsid w:val="003C00ED"/>
    <w:rsid w:val="003C1C0A"/>
    <w:rsid w:val="003C35DF"/>
    <w:rsid w:val="003C4A68"/>
    <w:rsid w:val="003C554F"/>
    <w:rsid w:val="003C61DD"/>
    <w:rsid w:val="003D63E7"/>
    <w:rsid w:val="003E05F1"/>
    <w:rsid w:val="003E113B"/>
    <w:rsid w:val="003E2FD6"/>
    <w:rsid w:val="003E4163"/>
    <w:rsid w:val="003E4213"/>
    <w:rsid w:val="003E5092"/>
    <w:rsid w:val="003E715D"/>
    <w:rsid w:val="003F0D3B"/>
    <w:rsid w:val="003F103E"/>
    <w:rsid w:val="003F12E9"/>
    <w:rsid w:val="003F1C1A"/>
    <w:rsid w:val="003F2E48"/>
    <w:rsid w:val="003F440C"/>
    <w:rsid w:val="003F525A"/>
    <w:rsid w:val="003F7BE6"/>
    <w:rsid w:val="004006A9"/>
    <w:rsid w:val="004039BF"/>
    <w:rsid w:val="00403E93"/>
    <w:rsid w:val="00404548"/>
    <w:rsid w:val="0040506A"/>
    <w:rsid w:val="004052AE"/>
    <w:rsid w:val="004118A5"/>
    <w:rsid w:val="00411D18"/>
    <w:rsid w:val="00413672"/>
    <w:rsid w:val="00414041"/>
    <w:rsid w:val="00414465"/>
    <w:rsid w:val="00414729"/>
    <w:rsid w:val="00414C80"/>
    <w:rsid w:val="00414F4B"/>
    <w:rsid w:val="00415EF9"/>
    <w:rsid w:val="00416629"/>
    <w:rsid w:val="00417DA1"/>
    <w:rsid w:val="00423478"/>
    <w:rsid w:val="00424181"/>
    <w:rsid w:val="00425A73"/>
    <w:rsid w:val="00425B76"/>
    <w:rsid w:val="004260A2"/>
    <w:rsid w:val="00426FC6"/>
    <w:rsid w:val="004273BC"/>
    <w:rsid w:val="00427C5F"/>
    <w:rsid w:val="00433D0C"/>
    <w:rsid w:val="004368B4"/>
    <w:rsid w:val="00437220"/>
    <w:rsid w:val="00441AF2"/>
    <w:rsid w:val="00441EAC"/>
    <w:rsid w:val="00443A1D"/>
    <w:rsid w:val="0044530B"/>
    <w:rsid w:val="004507E5"/>
    <w:rsid w:val="004519AD"/>
    <w:rsid w:val="0045459A"/>
    <w:rsid w:val="004545DB"/>
    <w:rsid w:val="0045786A"/>
    <w:rsid w:val="00460F22"/>
    <w:rsid w:val="00460F76"/>
    <w:rsid w:val="00462F12"/>
    <w:rsid w:val="00463050"/>
    <w:rsid w:val="004631B9"/>
    <w:rsid w:val="0046340F"/>
    <w:rsid w:val="004643E7"/>
    <w:rsid w:val="00466168"/>
    <w:rsid w:val="0046778B"/>
    <w:rsid w:val="004714D4"/>
    <w:rsid w:val="00475712"/>
    <w:rsid w:val="00477FFB"/>
    <w:rsid w:val="00480CCE"/>
    <w:rsid w:val="00482FAA"/>
    <w:rsid w:val="00487211"/>
    <w:rsid w:val="0049075F"/>
    <w:rsid w:val="00492DA8"/>
    <w:rsid w:val="0049411C"/>
    <w:rsid w:val="004A0888"/>
    <w:rsid w:val="004A43B6"/>
    <w:rsid w:val="004A69A6"/>
    <w:rsid w:val="004A70EE"/>
    <w:rsid w:val="004A774E"/>
    <w:rsid w:val="004A7D3E"/>
    <w:rsid w:val="004A7FF9"/>
    <w:rsid w:val="004B1264"/>
    <w:rsid w:val="004B379D"/>
    <w:rsid w:val="004B5F0C"/>
    <w:rsid w:val="004B6031"/>
    <w:rsid w:val="004C046E"/>
    <w:rsid w:val="004C0F92"/>
    <w:rsid w:val="004C1609"/>
    <w:rsid w:val="004C216B"/>
    <w:rsid w:val="004C5DD3"/>
    <w:rsid w:val="004D30F9"/>
    <w:rsid w:val="004D41E8"/>
    <w:rsid w:val="004D4A32"/>
    <w:rsid w:val="004D64AB"/>
    <w:rsid w:val="004E1175"/>
    <w:rsid w:val="004E1E2A"/>
    <w:rsid w:val="004E7CE8"/>
    <w:rsid w:val="004F271D"/>
    <w:rsid w:val="004F5114"/>
    <w:rsid w:val="004F56AD"/>
    <w:rsid w:val="004F756C"/>
    <w:rsid w:val="005001FA"/>
    <w:rsid w:val="005019AF"/>
    <w:rsid w:val="0050488D"/>
    <w:rsid w:val="00504D12"/>
    <w:rsid w:val="0050527A"/>
    <w:rsid w:val="0050535A"/>
    <w:rsid w:val="005106F5"/>
    <w:rsid w:val="00511192"/>
    <w:rsid w:val="005118AD"/>
    <w:rsid w:val="00512353"/>
    <w:rsid w:val="00521029"/>
    <w:rsid w:val="005220C2"/>
    <w:rsid w:val="00522E88"/>
    <w:rsid w:val="00523369"/>
    <w:rsid w:val="0052398F"/>
    <w:rsid w:val="00524A9D"/>
    <w:rsid w:val="00527766"/>
    <w:rsid w:val="005306FD"/>
    <w:rsid w:val="00530AD2"/>
    <w:rsid w:val="00532960"/>
    <w:rsid w:val="00533A6B"/>
    <w:rsid w:val="00534627"/>
    <w:rsid w:val="00545A73"/>
    <w:rsid w:val="00546DEB"/>
    <w:rsid w:val="00546F0F"/>
    <w:rsid w:val="005470BC"/>
    <w:rsid w:val="005477E7"/>
    <w:rsid w:val="00550159"/>
    <w:rsid w:val="00550BFB"/>
    <w:rsid w:val="00551897"/>
    <w:rsid w:val="00551FFD"/>
    <w:rsid w:val="00552A0F"/>
    <w:rsid w:val="005551ED"/>
    <w:rsid w:val="00556419"/>
    <w:rsid w:val="005572B4"/>
    <w:rsid w:val="005572DD"/>
    <w:rsid w:val="00560564"/>
    <w:rsid w:val="00562E2B"/>
    <w:rsid w:val="00562EC4"/>
    <w:rsid w:val="00564668"/>
    <w:rsid w:val="00570353"/>
    <w:rsid w:val="005715F5"/>
    <w:rsid w:val="0057171E"/>
    <w:rsid w:val="00571EEC"/>
    <w:rsid w:val="00572666"/>
    <w:rsid w:val="0057267E"/>
    <w:rsid w:val="005726BD"/>
    <w:rsid w:val="00574A5A"/>
    <w:rsid w:val="005753B8"/>
    <w:rsid w:val="00577BD9"/>
    <w:rsid w:val="00583ED5"/>
    <w:rsid w:val="00587437"/>
    <w:rsid w:val="00587DDC"/>
    <w:rsid w:val="00591565"/>
    <w:rsid w:val="00592678"/>
    <w:rsid w:val="00594644"/>
    <w:rsid w:val="005948EE"/>
    <w:rsid w:val="0059526F"/>
    <w:rsid w:val="00596F36"/>
    <w:rsid w:val="005A1741"/>
    <w:rsid w:val="005A235F"/>
    <w:rsid w:val="005A751F"/>
    <w:rsid w:val="005A7719"/>
    <w:rsid w:val="005A77C2"/>
    <w:rsid w:val="005B291B"/>
    <w:rsid w:val="005B2BE2"/>
    <w:rsid w:val="005B7121"/>
    <w:rsid w:val="005B76C5"/>
    <w:rsid w:val="005B7AF0"/>
    <w:rsid w:val="005B7B8A"/>
    <w:rsid w:val="005C09C6"/>
    <w:rsid w:val="005C458D"/>
    <w:rsid w:val="005C491E"/>
    <w:rsid w:val="005C5E0A"/>
    <w:rsid w:val="005C6C0C"/>
    <w:rsid w:val="005D2276"/>
    <w:rsid w:val="005D25FD"/>
    <w:rsid w:val="005D2808"/>
    <w:rsid w:val="005E0858"/>
    <w:rsid w:val="005E2794"/>
    <w:rsid w:val="005E3CBF"/>
    <w:rsid w:val="005E5C47"/>
    <w:rsid w:val="005E6F9D"/>
    <w:rsid w:val="005E7B5A"/>
    <w:rsid w:val="005F01FC"/>
    <w:rsid w:val="005F0C89"/>
    <w:rsid w:val="005F2D8F"/>
    <w:rsid w:val="005F3701"/>
    <w:rsid w:val="005F41DF"/>
    <w:rsid w:val="005F4521"/>
    <w:rsid w:val="005F5478"/>
    <w:rsid w:val="006006FC"/>
    <w:rsid w:val="006045BA"/>
    <w:rsid w:val="0060583A"/>
    <w:rsid w:val="00611649"/>
    <w:rsid w:val="00611A0E"/>
    <w:rsid w:val="00614154"/>
    <w:rsid w:val="00614BD3"/>
    <w:rsid w:val="00614D48"/>
    <w:rsid w:val="00617856"/>
    <w:rsid w:val="006204B6"/>
    <w:rsid w:val="00623A77"/>
    <w:rsid w:val="006256F5"/>
    <w:rsid w:val="0063097B"/>
    <w:rsid w:val="00636240"/>
    <w:rsid w:val="006364B8"/>
    <w:rsid w:val="00636A64"/>
    <w:rsid w:val="00636B93"/>
    <w:rsid w:val="00640550"/>
    <w:rsid w:val="0064326A"/>
    <w:rsid w:val="00644D5D"/>
    <w:rsid w:val="0064695B"/>
    <w:rsid w:val="00646DC7"/>
    <w:rsid w:val="00647B29"/>
    <w:rsid w:val="006511FB"/>
    <w:rsid w:val="00651A9D"/>
    <w:rsid w:val="0065408D"/>
    <w:rsid w:val="00654C93"/>
    <w:rsid w:val="00656092"/>
    <w:rsid w:val="0065741C"/>
    <w:rsid w:val="00660B85"/>
    <w:rsid w:val="006622E0"/>
    <w:rsid w:val="00662DCE"/>
    <w:rsid w:val="00664F6D"/>
    <w:rsid w:val="006650B8"/>
    <w:rsid w:val="00665461"/>
    <w:rsid w:val="00666329"/>
    <w:rsid w:val="006672EE"/>
    <w:rsid w:val="0067011F"/>
    <w:rsid w:val="0067015E"/>
    <w:rsid w:val="0067021E"/>
    <w:rsid w:val="0067339F"/>
    <w:rsid w:val="006772E2"/>
    <w:rsid w:val="00680453"/>
    <w:rsid w:val="00682526"/>
    <w:rsid w:val="00683555"/>
    <w:rsid w:val="00686F1D"/>
    <w:rsid w:val="0069029C"/>
    <w:rsid w:val="00690748"/>
    <w:rsid w:val="00692F7A"/>
    <w:rsid w:val="00695E06"/>
    <w:rsid w:val="00696315"/>
    <w:rsid w:val="006A0D51"/>
    <w:rsid w:val="006A1C05"/>
    <w:rsid w:val="006A225B"/>
    <w:rsid w:val="006A30D2"/>
    <w:rsid w:val="006A3BEB"/>
    <w:rsid w:val="006A5A6A"/>
    <w:rsid w:val="006A5FE3"/>
    <w:rsid w:val="006B23B2"/>
    <w:rsid w:val="006B4845"/>
    <w:rsid w:val="006B635C"/>
    <w:rsid w:val="006C1708"/>
    <w:rsid w:val="006C1A6B"/>
    <w:rsid w:val="006C1C29"/>
    <w:rsid w:val="006C31F8"/>
    <w:rsid w:val="006C3782"/>
    <w:rsid w:val="006C3CDE"/>
    <w:rsid w:val="006C4745"/>
    <w:rsid w:val="006D0EE8"/>
    <w:rsid w:val="006D3162"/>
    <w:rsid w:val="006D37E7"/>
    <w:rsid w:val="006D4712"/>
    <w:rsid w:val="006D5146"/>
    <w:rsid w:val="006D59D6"/>
    <w:rsid w:val="006D5C04"/>
    <w:rsid w:val="006D5EAB"/>
    <w:rsid w:val="006D68A9"/>
    <w:rsid w:val="006D7508"/>
    <w:rsid w:val="006E0F2F"/>
    <w:rsid w:val="006E19D7"/>
    <w:rsid w:val="006E71B9"/>
    <w:rsid w:val="006F39B2"/>
    <w:rsid w:val="006F5384"/>
    <w:rsid w:val="006F6604"/>
    <w:rsid w:val="006F6896"/>
    <w:rsid w:val="006F71D8"/>
    <w:rsid w:val="006F7D1A"/>
    <w:rsid w:val="007002FC"/>
    <w:rsid w:val="00702F6F"/>
    <w:rsid w:val="0070346C"/>
    <w:rsid w:val="007051A0"/>
    <w:rsid w:val="00705D0B"/>
    <w:rsid w:val="007061EB"/>
    <w:rsid w:val="00706496"/>
    <w:rsid w:val="00711A12"/>
    <w:rsid w:val="00711F11"/>
    <w:rsid w:val="007154C4"/>
    <w:rsid w:val="00715DB9"/>
    <w:rsid w:val="007174BE"/>
    <w:rsid w:val="007218A0"/>
    <w:rsid w:val="007238AF"/>
    <w:rsid w:val="00726908"/>
    <w:rsid w:val="007270C7"/>
    <w:rsid w:val="00730F3A"/>
    <w:rsid w:val="00735F34"/>
    <w:rsid w:val="00736944"/>
    <w:rsid w:val="00741200"/>
    <w:rsid w:val="00741333"/>
    <w:rsid w:val="00742FF2"/>
    <w:rsid w:val="00743025"/>
    <w:rsid w:val="00744D6A"/>
    <w:rsid w:val="00746138"/>
    <w:rsid w:val="0074620A"/>
    <w:rsid w:val="0074785A"/>
    <w:rsid w:val="00751349"/>
    <w:rsid w:val="00751D50"/>
    <w:rsid w:val="007527D5"/>
    <w:rsid w:val="007529F3"/>
    <w:rsid w:val="00752D47"/>
    <w:rsid w:val="00752F3C"/>
    <w:rsid w:val="007561FC"/>
    <w:rsid w:val="00757A15"/>
    <w:rsid w:val="00761D34"/>
    <w:rsid w:val="00762D2D"/>
    <w:rsid w:val="00764622"/>
    <w:rsid w:val="00764CAD"/>
    <w:rsid w:val="00770FA1"/>
    <w:rsid w:val="00773884"/>
    <w:rsid w:val="00774813"/>
    <w:rsid w:val="0078052A"/>
    <w:rsid w:val="007812FB"/>
    <w:rsid w:val="00784032"/>
    <w:rsid w:val="00786337"/>
    <w:rsid w:val="00786E79"/>
    <w:rsid w:val="00786FA7"/>
    <w:rsid w:val="00787925"/>
    <w:rsid w:val="00790E31"/>
    <w:rsid w:val="00791578"/>
    <w:rsid w:val="00793B87"/>
    <w:rsid w:val="0079566E"/>
    <w:rsid w:val="00796509"/>
    <w:rsid w:val="0079691E"/>
    <w:rsid w:val="00797723"/>
    <w:rsid w:val="007A05C4"/>
    <w:rsid w:val="007A522D"/>
    <w:rsid w:val="007B1E9E"/>
    <w:rsid w:val="007B1EEE"/>
    <w:rsid w:val="007B249B"/>
    <w:rsid w:val="007B6D4D"/>
    <w:rsid w:val="007B6FAF"/>
    <w:rsid w:val="007B7A09"/>
    <w:rsid w:val="007C0F7A"/>
    <w:rsid w:val="007C1ACE"/>
    <w:rsid w:val="007D24A9"/>
    <w:rsid w:val="007D253D"/>
    <w:rsid w:val="007D27FA"/>
    <w:rsid w:val="007D30B5"/>
    <w:rsid w:val="007D6218"/>
    <w:rsid w:val="007D6699"/>
    <w:rsid w:val="007D797B"/>
    <w:rsid w:val="007D7E30"/>
    <w:rsid w:val="007E0A75"/>
    <w:rsid w:val="007E6419"/>
    <w:rsid w:val="007F4A5B"/>
    <w:rsid w:val="007F4F95"/>
    <w:rsid w:val="007F514A"/>
    <w:rsid w:val="007F6815"/>
    <w:rsid w:val="007F6BA8"/>
    <w:rsid w:val="007F7E41"/>
    <w:rsid w:val="00802261"/>
    <w:rsid w:val="00805AEE"/>
    <w:rsid w:val="0080681B"/>
    <w:rsid w:val="0080738C"/>
    <w:rsid w:val="00810B77"/>
    <w:rsid w:val="008146D2"/>
    <w:rsid w:val="00817436"/>
    <w:rsid w:val="008206FD"/>
    <w:rsid w:val="00822217"/>
    <w:rsid w:val="0082542D"/>
    <w:rsid w:val="00827834"/>
    <w:rsid w:val="00832835"/>
    <w:rsid w:val="00835110"/>
    <w:rsid w:val="008351FC"/>
    <w:rsid w:val="00841F50"/>
    <w:rsid w:val="00843A0E"/>
    <w:rsid w:val="008443A2"/>
    <w:rsid w:val="008456FE"/>
    <w:rsid w:val="00845DFE"/>
    <w:rsid w:val="00846E17"/>
    <w:rsid w:val="0085200A"/>
    <w:rsid w:val="00854283"/>
    <w:rsid w:val="00854861"/>
    <w:rsid w:val="00856206"/>
    <w:rsid w:val="00856839"/>
    <w:rsid w:val="008573E3"/>
    <w:rsid w:val="00861E81"/>
    <w:rsid w:val="008640F4"/>
    <w:rsid w:val="008645FF"/>
    <w:rsid w:val="00866D42"/>
    <w:rsid w:val="00867684"/>
    <w:rsid w:val="0087030E"/>
    <w:rsid w:val="00870AAC"/>
    <w:rsid w:val="00870F36"/>
    <w:rsid w:val="008724A6"/>
    <w:rsid w:val="00873062"/>
    <w:rsid w:val="008734F7"/>
    <w:rsid w:val="00874E9F"/>
    <w:rsid w:val="00877842"/>
    <w:rsid w:val="008806F8"/>
    <w:rsid w:val="008808E2"/>
    <w:rsid w:val="00881456"/>
    <w:rsid w:val="00881ACB"/>
    <w:rsid w:val="00885FC9"/>
    <w:rsid w:val="00887BE5"/>
    <w:rsid w:val="00891328"/>
    <w:rsid w:val="00891A47"/>
    <w:rsid w:val="00892809"/>
    <w:rsid w:val="0089370F"/>
    <w:rsid w:val="008939AF"/>
    <w:rsid w:val="00893FED"/>
    <w:rsid w:val="0089449A"/>
    <w:rsid w:val="00895E48"/>
    <w:rsid w:val="00896687"/>
    <w:rsid w:val="008971F4"/>
    <w:rsid w:val="008A0E7D"/>
    <w:rsid w:val="008A2C1D"/>
    <w:rsid w:val="008A3023"/>
    <w:rsid w:val="008A403F"/>
    <w:rsid w:val="008A6815"/>
    <w:rsid w:val="008B1031"/>
    <w:rsid w:val="008B2303"/>
    <w:rsid w:val="008B34A0"/>
    <w:rsid w:val="008B5740"/>
    <w:rsid w:val="008C05AF"/>
    <w:rsid w:val="008C0B84"/>
    <w:rsid w:val="008C41DA"/>
    <w:rsid w:val="008C553A"/>
    <w:rsid w:val="008C588E"/>
    <w:rsid w:val="008C5FB8"/>
    <w:rsid w:val="008C6D5F"/>
    <w:rsid w:val="008C7226"/>
    <w:rsid w:val="008D7B80"/>
    <w:rsid w:val="008E243B"/>
    <w:rsid w:val="008E4184"/>
    <w:rsid w:val="008E549F"/>
    <w:rsid w:val="008E6301"/>
    <w:rsid w:val="008E7097"/>
    <w:rsid w:val="008F10BC"/>
    <w:rsid w:val="008F2052"/>
    <w:rsid w:val="008F26ED"/>
    <w:rsid w:val="008F2A38"/>
    <w:rsid w:val="008F3012"/>
    <w:rsid w:val="008F592B"/>
    <w:rsid w:val="008F7867"/>
    <w:rsid w:val="00901D14"/>
    <w:rsid w:val="00903775"/>
    <w:rsid w:val="009109F7"/>
    <w:rsid w:val="00912137"/>
    <w:rsid w:val="00915BED"/>
    <w:rsid w:val="00916B64"/>
    <w:rsid w:val="0092022D"/>
    <w:rsid w:val="0092145D"/>
    <w:rsid w:val="009238E1"/>
    <w:rsid w:val="009245DE"/>
    <w:rsid w:val="00924C79"/>
    <w:rsid w:val="009268E6"/>
    <w:rsid w:val="00930762"/>
    <w:rsid w:val="00930C0C"/>
    <w:rsid w:val="0093344A"/>
    <w:rsid w:val="00936876"/>
    <w:rsid w:val="00936B81"/>
    <w:rsid w:val="00943E0D"/>
    <w:rsid w:val="00944701"/>
    <w:rsid w:val="00947B4D"/>
    <w:rsid w:val="00950ED1"/>
    <w:rsid w:val="00952A7A"/>
    <w:rsid w:val="00953A02"/>
    <w:rsid w:val="0095444E"/>
    <w:rsid w:val="00955C67"/>
    <w:rsid w:val="00957B65"/>
    <w:rsid w:val="00960AFF"/>
    <w:rsid w:val="00961D04"/>
    <w:rsid w:val="00963F62"/>
    <w:rsid w:val="00964948"/>
    <w:rsid w:val="00965EFC"/>
    <w:rsid w:val="0097161B"/>
    <w:rsid w:val="009746AD"/>
    <w:rsid w:val="009762D2"/>
    <w:rsid w:val="009762F1"/>
    <w:rsid w:val="0097692D"/>
    <w:rsid w:val="009776D2"/>
    <w:rsid w:val="00977EA8"/>
    <w:rsid w:val="009810DB"/>
    <w:rsid w:val="0098140D"/>
    <w:rsid w:val="00981CED"/>
    <w:rsid w:val="00987225"/>
    <w:rsid w:val="00990870"/>
    <w:rsid w:val="00990DCF"/>
    <w:rsid w:val="009920F5"/>
    <w:rsid w:val="00992B56"/>
    <w:rsid w:val="00992CDA"/>
    <w:rsid w:val="00993342"/>
    <w:rsid w:val="00993C67"/>
    <w:rsid w:val="00996CE4"/>
    <w:rsid w:val="009A0FB3"/>
    <w:rsid w:val="009A3F36"/>
    <w:rsid w:val="009A48D8"/>
    <w:rsid w:val="009A6C59"/>
    <w:rsid w:val="009A7878"/>
    <w:rsid w:val="009B0733"/>
    <w:rsid w:val="009B0888"/>
    <w:rsid w:val="009B33DF"/>
    <w:rsid w:val="009B4270"/>
    <w:rsid w:val="009B44CC"/>
    <w:rsid w:val="009B5651"/>
    <w:rsid w:val="009B62E4"/>
    <w:rsid w:val="009B706A"/>
    <w:rsid w:val="009C2B05"/>
    <w:rsid w:val="009C37A1"/>
    <w:rsid w:val="009C3A12"/>
    <w:rsid w:val="009C4319"/>
    <w:rsid w:val="009D109E"/>
    <w:rsid w:val="009D13E4"/>
    <w:rsid w:val="009D1CD9"/>
    <w:rsid w:val="009D1F28"/>
    <w:rsid w:val="009D28E5"/>
    <w:rsid w:val="009D4830"/>
    <w:rsid w:val="009D520D"/>
    <w:rsid w:val="009D5643"/>
    <w:rsid w:val="009D797A"/>
    <w:rsid w:val="009E026A"/>
    <w:rsid w:val="009E2D2C"/>
    <w:rsid w:val="009E39DB"/>
    <w:rsid w:val="009E3B56"/>
    <w:rsid w:val="009E49B5"/>
    <w:rsid w:val="009E551E"/>
    <w:rsid w:val="009E63A2"/>
    <w:rsid w:val="009E6727"/>
    <w:rsid w:val="009E7066"/>
    <w:rsid w:val="009F1382"/>
    <w:rsid w:val="009F1EF8"/>
    <w:rsid w:val="009F2056"/>
    <w:rsid w:val="009F4604"/>
    <w:rsid w:val="009F4B78"/>
    <w:rsid w:val="009F606B"/>
    <w:rsid w:val="009F6E66"/>
    <w:rsid w:val="009F7450"/>
    <w:rsid w:val="009F7888"/>
    <w:rsid w:val="00A00CD2"/>
    <w:rsid w:val="00A02AC3"/>
    <w:rsid w:val="00A06840"/>
    <w:rsid w:val="00A06EAD"/>
    <w:rsid w:val="00A102B0"/>
    <w:rsid w:val="00A1293C"/>
    <w:rsid w:val="00A1458B"/>
    <w:rsid w:val="00A14F9B"/>
    <w:rsid w:val="00A167F1"/>
    <w:rsid w:val="00A2085F"/>
    <w:rsid w:val="00A20EC0"/>
    <w:rsid w:val="00A2150B"/>
    <w:rsid w:val="00A21565"/>
    <w:rsid w:val="00A215D9"/>
    <w:rsid w:val="00A2292C"/>
    <w:rsid w:val="00A23FC3"/>
    <w:rsid w:val="00A25F1B"/>
    <w:rsid w:val="00A3288D"/>
    <w:rsid w:val="00A329DC"/>
    <w:rsid w:val="00A358C9"/>
    <w:rsid w:val="00A37E37"/>
    <w:rsid w:val="00A41135"/>
    <w:rsid w:val="00A41FEB"/>
    <w:rsid w:val="00A42FBA"/>
    <w:rsid w:val="00A436A8"/>
    <w:rsid w:val="00A44547"/>
    <w:rsid w:val="00A44DA6"/>
    <w:rsid w:val="00A46E25"/>
    <w:rsid w:val="00A50921"/>
    <w:rsid w:val="00A5160D"/>
    <w:rsid w:val="00A54B26"/>
    <w:rsid w:val="00A550C0"/>
    <w:rsid w:val="00A56CA4"/>
    <w:rsid w:val="00A5716B"/>
    <w:rsid w:val="00A65F04"/>
    <w:rsid w:val="00A65F2E"/>
    <w:rsid w:val="00A700CC"/>
    <w:rsid w:val="00A7086D"/>
    <w:rsid w:val="00A71AD5"/>
    <w:rsid w:val="00A73C75"/>
    <w:rsid w:val="00A8073E"/>
    <w:rsid w:val="00A80883"/>
    <w:rsid w:val="00A8116E"/>
    <w:rsid w:val="00A81BED"/>
    <w:rsid w:val="00A82FC6"/>
    <w:rsid w:val="00A85A0D"/>
    <w:rsid w:val="00A92270"/>
    <w:rsid w:val="00AA10AE"/>
    <w:rsid w:val="00AA329F"/>
    <w:rsid w:val="00AA7B6A"/>
    <w:rsid w:val="00AB593E"/>
    <w:rsid w:val="00AB5D37"/>
    <w:rsid w:val="00AB683F"/>
    <w:rsid w:val="00AC1C98"/>
    <w:rsid w:val="00AC4A2E"/>
    <w:rsid w:val="00AC7B29"/>
    <w:rsid w:val="00AD1885"/>
    <w:rsid w:val="00AD1F3F"/>
    <w:rsid w:val="00AD45F0"/>
    <w:rsid w:val="00AD46D0"/>
    <w:rsid w:val="00AD50BA"/>
    <w:rsid w:val="00AE02E7"/>
    <w:rsid w:val="00AE0F75"/>
    <w:rsid w:val="00AE319E"/>
    <w:rsid w:val="00AE3B2C"/>
    <w:rsid w:val="00AE3B4E"/>
    <w:rsid w:val="00AE676F"/>
    <w:rsid w:val="00AE709C"/>
    <w:rsid w:val="00AE7DD9"/>
    <w:rsid w:val="00AF0321"/>
    <w:rsid w:val="00AF0DEE"/>
    <w:rsid w:val="00AF2B38"/>
    <w:rsid w:val="00AF71D9"/>
    <w:rsid w:val="00B004C1"/>
    <w:rsid w:val="00B0168B"/>
    <w:rsid w:val="00B03458"/>
    <w:rsid w:val="00B04B8E"/>
    <w:rsid w:val="00B1072F"/>
    <w:rsid w:val="00B15820"/>
    <w:rsid w:val="00B17E16"/>
    <w:rsid w:val="00B215D8"/>
    <w:rsid w:val="00B2218A"/>
    <w:rsid w:val="00B246ED"/>
    <w:rsid w:val="00B25311"/>
    <w:rsid w:val="00B26DD0"/>
    <w:rsid w:val="00B26F31"/>
    <w:rsid w:val="00B338C8"/>
    <w:rsid w:val="00B341CC"/>
    <w:rsid w:val="00B35321"/>
    <w:rsid w:val="00B35505"/>
    <w:rsid w:val="00B35CB3"/>
    <w:rsid w:val="00B35E0A"/>
    <w:rsid w:val="00B40124"/>
    <w:rsid w:val="00B40B86"/>
    <w:rsid w:val="00B41CE1"/>
    <w:rsid w:val="00B42E03"/>
    <w:rsid w:val="00B438CE"/>
    <w:rsid w:val="00B443E2"/>
    <w:rsid w:val="00B46222"/>
    <w:rsid w:val="00B50751"/>
    <w:rsid w:val="00B51F7E"/>
    <w:rsid w:val="00B54092"/>
    <w:rsid w:val="00B5444C"/>
    <w:rsid w:val="00B5568B"/>
    <w:rsid w:val="00B557BF"/>
    <w:rsid w:val="00B55BD6"/>
    <w:rsid w:val="00B56147"/>
    <w:rsid w:val="00B5720A"/>
    <w:rsid w:val="00B604A0"/>
    <w:rsid w:val="00B60761"/>
    <w:rsid w:val="00B620A5"/>
    <w:rsid w:val="00B62BB1"/>
    <w:rsid w:val="00B63559"/>
    <w:rsid w:val="00B648AB"/>
    <w:rsid w:val="00B65E6D"/>
    <w:rsid w:val="00B7151C"/>
    <w:rsid w:val="00B7246E"/>
    <w:rsid w:val="00B73979"/>
    <w:rsid w:val="00B751B0"/>
    <w:rsid w:val="00B762E0"/>
    <w:rsid w:val="00B80CBE"/>
    <w:rsid w:val="00B85514"/>
    <w:rsid w:val="00B86188"/>
    <w:rsid w:val="00B86C54"/>
    <w:rsid w:val="00B874C4"/>
    <w:rsid w:val="00B92F5F"/>
    <w:rsid w:val="00B96FEF"/>
    <w:rsid w:val="00B97AA2"/>
    <w:rsid w:val="00B97B8E"/>
    <w:rsid w:val="00BA00A8"/>
    <w:rsid w:val="00BA0378"/>
    <w:rsid w:val="00BA37A4"/>
    <w:rsid w:val="00BA4FB0"/>
    <w:rsid w:val="00BA6138"/>
    <w:rsid w:val="00BB1930"/>
    <w:rsid w:val="00BB3478"/>
    <w:rsid w:val="00BB4B3F"/>
    <w:rsid w:val="00BB5A92"/>
    <w:rsid w:val="00BC2247"/>
    <w:rsid w:val="00BC3087"/>
    <w:rsid w:val="00BC5199"/>
    <w:rsid w:val="00BC5572"/>
    <w:rsid w:val="00BD2030"/>
    <w:rsid w:val="00BD497C"/>
    <w:rsid w:val="00BD57EE"/>
    <w:rsid w:val="00BD7C9B"/>
    <w:rsid w:val="00BE4E8A"/>
    <w:rsid w:val="00BE4EB0"/>
    <w:rsid w:val="00BE7A80"/>
    <w:rsid w:val="00BE7EFB"/>
    <w:rsid w:val="00BF22E9"/>
    <w:rsid w:val="00BF2A79"/>
    <w:rsid w:val="00BF375F"/>
    <w:rsid w:val="00BF40FC"/>
    <w:rsid w:val="00C02372"/>
    <w:rsid w:val="00C044C3"/>
    <w:rsid w:val="00C07362"/>
    <w:rsid w:val="00C10453"/>
    <w:rsid w:val="00C1215C"/>
    <w:rsid w:val="00C12E60"/>
    <w:rsid w:val="00C13BCA"/>
    <w:rsid w:val="00C141B9"/>
    <w:rsid w:val="00C158CF"/>
    <w:rsid w:val="00C16518"/>
    <w:rsid w:val="00C1787D"/>
    <w:rsid w:val="00C20F14"/>
    <w:rsid w:val="00C22B7C"/>
    <w:rsid w:val="00C23B8E"/>
    <w:rsid w:val="00C23F88"/>
    <w:rsid w:val="00C305BA"/>
    <w:rsid w:val="00C3184D"/>
    <w:rsid w:val="00C31FDE"/>
    <w:rsid w:val="00C331FD"/>
    <w:rsid w:val="00C34DCB"/>
    <w:rsid w:val="00C36D0C"/>
    <w:rsid w:val="00C3708D"/>
    <w:rsid w:val="00C40110"/>
    <w:rsid w:val="00C4138A"/>
    <w:rsid w:val="00C435ED"/>
    <w:rsid w:val="00C440B4"/>
    <w:rsid w:val="00C446F9"/>
    <w:rsid w:val="00C45A28"/>
    <w:rsid w:val="00C462CB"/>
    <w:rsid w:val="00C46F39"/>
    <w:rsid w:val="00C47992"/>
    <w:rsid w:val="00C47AFE"/>
    <w:rsid w:val="00C5067F"/>
    <w:rsid w:val="00C515C3"/>
    <w:rsid w:val="00C51AA2"/>
    <w:rsid w:val="00C52E43"/>
    <w:rsid w:val="00C545C5"/>
    <w:rsid w:val="00C56CD4"/>
    <w:rsid w:val="00C60358"/>
    <w:rsid w:val="00C609C3"/>
    <w:rsid w:val="00C60E16"/>
    <w:rsid w:val="00C65E4E"/>
    <w:rsid w:val="00C66610"/>
    <w:rsid w:val="00C66648"/>
    <w:rsid w:val="00C66FEF"/>
    <w:rsid w:val="00C70CB4"/>
    <w:rsid w:val="00C70D62"/>
    <w:rsid w:val="00C727A7"/>
    <w:rsid w:val="00C728D5"/>
    <w:rsid w:val="00C72CF7"/>
    <w:rsid w:val="00C75119"/>
    <w:rsid w:val="00C76C8E"/>
    <w:rsid w:val="00C76DD6"/>
    <w:rsid w:val="00C90376"/>
    <w:rsid w:val="00C90B35"/>
    <w:rsid w:val="00C90B62"/>
    <w:rsid w:val="00C91C08"/>
    <w:rsid w:val="00C959F3"/>
    <w:rsid w:val="00C97878"/>
    <w:rsid w:val="00C97F0E"/>
    <w:rsid w:val="00CA06AC"/>
    <w:rsid w:val="00CA1D9E"/>
    <w:rsid w:val="00CA242A"/>
    <w:rsid w:val="00CA27BD"/>
    <w:rsid w:val="00CA2AB6"/>
    <w:rsid w:val="00CA2E95"/>
    <w:rsid w:val="00CA36DE"/>
    <w:rsid w:val="00CA4BCC"/>
    <w:rsid w:val="00CA5313"/>
    <w:rsid w:val="00CB01D6"/>
    <w:rsid w:val="00CB07F3"/>
    <w:rsid w:val="00CB311E"/>
    <w:rsid w:val="00CB3C62"/>
    <w:rsid w:val="00CB71E1"/>
    <w:rsid w:val="00CB730E"/>
    <w:rsid w:val="00CC0ED3"/>
    <w:rsid w:val="00CC1894"/>
    <w:rsid w:val="00CC2EE2"/>
    <w:rsid w:val="00CC32D3"/>
    <w:rsid w:val="00CC3D03"/>
    <w:rsid w:val="00CC45DB"/>
    <w:rsid w:val="00CC5651"/>
    <w:rsid w:val="00CC69EC"/>
    <w:rsid w:val="00CC73FF"/>
    <w:rsid w:val="00CD141E"/>
    <w:rsid w:val="00CD2EF5"/>
    <w:rsid w:val="00CD45DA"/>
    <w:rsid w:val="00CD5D2A"/>
    <w:rsid w:val="00CE2EA4"/>
    <w:rsid w:val="00CE5714"/>
    <w:rsid w:val="00CE6138"/>
    <w:rsid w:val="00CE6F59"/>
    <w:rsid w:val="00CE7AAB"/>
    <w:rsid w:val="00CF2673"/>
    <w:rsid w:val="00CF2DA1"/>
    <w:rsid w:val="00CF43B1"/>
    <w:rsid w:val="00CF545B"/>
    <w:rsid w:val="00D00FBB"/>
    <w:rsid w:val="00D049B8"/>
    <w:rsid w:val="00D055D2"/>
    <w:rsid w:val="00D0614B"/>
    <w:rsid w:val="00D0630A"/>
    <w:rsid w:val="00D06AD1"/>
    <w:rsid w:val="00D17549"/>
    <w:rsid w:val="00D24D97"/>
    <w:rsid w:val="00D275F5"/>
    <w:rsid w:val="00D3582E"/>
    <w:rsid w:val="00D375EC"/>
    <w:rsid w:val="00D376F1"/>
    <w:rsid w:val="00D43CA8"/>
    <w:rsid w:val="00D4523D"/>
    <w:rsid w:val="00D4593F"/>
    <w:rsid w:val="00D45BD4"/>
    <w:rsid w:val="00D47016"/>
    <w:rsid w:val="00D4775B"/>
    <w:rsid w:val="00D47AB8"/>
    <w:rsid w:val="00D540CC"/>
    <w:rsid w:val="00D55D94"/>
    <w:rsid w:val="00D56566"/>
    <w:rsid w:val="00D6216C"/>
    <w:rsid w:val="00D647A4"/>
    <w:rsid w:val="00D6487A"/>
    <w:rsid w:val="00D648BB"/>
    <w:rsid w:val="00D64E04"/>
    <w:rsid w:val="00D65A5E"/>
    <w:rsid w:val="00D669D1"/>
    <w:rsid w:val="00D67937"/>
    <w:rsid w:val="00D7049A"/>
    <w:rsid w:val="00D704F6"/>
    <w:rsid w:val="00D707AA"/>
    <w:rsid w:val="00D722B1"/>
    <w:rsid w:val="00D72870"/>
    <w:rsid w:val="00D74A82"/>
    <w:rsid w:val="00D753F6"/>
    <w:rsid w:val="00D7737D"/>
    <w:rsid w:val="00D80897"/>
    <w:rsid w:val="00D81375"/>
    <w:rsid w:val="00D81C50"/>
    <w:rsid w:val="00D82BC7"/>
    <w:rsid w:val="00D8540E"/>
    <w:rsid w:val="00D85C4D"/>
    <w:rsid w:val="00D865D8"/>
    <w:rsid w:val="00D8730B"/>
    <w:rsid w:val="00D9072A"/>
    <w:rsid w:val="00D93BAE"/>
    <w:rsid w:val="00D94852"/>
    <w:rsid w:val="00DA039C"/>
    <w:rsid w:val="00DA10B4"/>
    <w:rsid w:val="00DA6EBE"/>
    <w:rsid w:val="00DB27CC"/>
    <w:rsid w:val="00DB2A54"/>
    <w:rsid w:val="00DB4EF9"/>
    <w:rsid w:val="00DB5DD0"/>
    <w:rsid w:val="00DB6063"/>
    <w:rsid w:val="00DC29FE"/>
    <w:rsid w:val="00DC430C"/>
    <w:rsid w:val="00DC60FB"/>
    <w:rsid w:val="00DC7319"/>
    <w:rsid w:val="00DC742E"/>
    <w:rsid w:val="00DD38DC"/>
    <w:rsid w:val="00DD63FF"/>
    <w:rsid w:val="00DD69DC"/>
    <w:rsid w:val="00DD79F3"/>
    <w:rsid w:val="00DF1BBF"/>
    <w:rsid w:val="00DF3145"/>
    <w:rsid w:val="00DF4B0E"/>
    <w:rsid w:val="00E01E4B"/>
    <w:rsid w:val="00E02C94"/>
    <w:rsid w:val="00E0393D"/>
    <w:rsid w:val="00E04696"/>
    <w:rsid w:val="00E062B0"/>
    <w:rsid w:val="00E0711E"/>
    <w:rsid w:val="00E0770C"/>
    <w:rsid w:val="00E10461"/>
    <w:rsid w:val="00E13649"/>
    <w:rsid w:val="00E14DFA"/>
    <w:rsid w:val="00E17EA5"/>
    <w:rsid w:val="00E2123B"/>
    <w:rsid w:val="00E2147E"/>
    <w:rsid w:val="00E222C4"/>
    <w:rsid w:val="00E229DB"/>
    <w:rsid w:val="00E23C2F"/>
    <w:rsid w:val="00E2436A"/>
    <w:rsid w:val="00E2571A"/>
    <w:rsid w:val="00E26EDC"/>
    <w:rsid w:val="00E2713C"/>
    <w:rsid w:val="00E30B42"/>
    <w:rsid w:val="00E342D7"/>
    <w:rsid w:val="00E34D1F"/>
    <w:rsid w:val="00E35C26"/>
    <w:rsid w:val="00E410EA"/>
    <w:rsid w:val="00E41D5C"/>
    <w:rsid w:val="00E437F7"/>
    <w:rsid w:val="00E529F9"/>
    <w:rsid w:val="00E54D3B"/>
    <w:rsid w:val="00E55017"/>
    <w:rsid w:val="00E55416"/>
    <w:rsid w:val="00E557D1"/>
    <w:rsid w:val="00E56282"/>
    <w:rsid w:val="00E616BF"/>
    <w:rsid w:val="00E658AA"/>
    <w:rsid w:val="00E65F2A"/>
    <w:rsid w:val="00E6656A"/>
    <w:rsid w:val="00E67525"/>
    <w:rsid w:val="00E70D30"/>
    <w:rsid w:val="00E710CD"/>
    <w:rsid w:val="00E716BA"/>
    <w:rsid w:val="00E733C3"/>
    <w:rsid w:val="00E75977"/>
    <w:rsid w:val="00E76431"/>
    <w:rsid w:val="00E7686D"/>
    <w:rsid w:val="00E80706"/>
    <w:rsid w:val="00E813BA"/>
    <w:rsid w:val="00E82E2B"/>
    <w:rsid w:val="00E8590C"/>
    <w:rsid w:val="00E85F76"/>
    <w:rsid w:val="00E9251D"/>
    <w:rsid w:val="00E93590"/>
    <w:rsid w:val="00E94506"/>
    <w:rsid w:val="00E95A7B"/>
    <w:rsid w:val="00E969E9"/>
    <w:rsid w:val="00EA01A0"/>
    <w:rsid w:val="00EA155A"/>
    <w:rsid w:val="00EA24D4"/>
    <w:rsid w:val="00EA2851"/>
    <w:rsid w:val="00EA3515"/>
    <w:rsid w:val="00EA3A90"/>
    <w:rsid w:val="00EA55FE"/>
    <w:rsid w:val="00EA5C58"/>
    <w:rsid w:val="00EB0B4F"/>
    <w:rsid w:val="00EB1B59"/>
    <w:rsid w:val="00EB4384"/>
    <w:rsid w:val="00EB6065"/>
    <w:rsid w:val="00EC0826"/>
    <w:rsid w:val="00EC4064"/>
    <w:rsid w:val="00EC4E99"/>
    <w:rsid w:val="00EC7E23"/>
    <w:rsid w:val="00ED3A21"/>
    <w:rsid w:val="00ED54F9"/>
    <w:rsid w:val="00ED5A5F"/>
    <w:rsid w:val="00ED6982"/>
    <w:rsid w:val="00EE0218"/>
    <w:rsid w:val="00EE0E54"/>
    <w:rsid w:val="00EE1033"/>
    <w:rsid w:val="00EE114E"/>
    <w:rsid w:val="00EE356F"/>
    <w:rsid w:val="00EE5025"/>
    <w:rsid w:val="00EE6BB7"/>
    <w:rsid w:val="00EF0515"/>
    <w:rsid w:val="00EF21B1"/>
    <w:rsid w:val="00EF24BB"/>
    <w:rsid w:val="00EF29EF"/>
    <w:rsid w:val="00EF2B90"/>
    <w:rsid w:val="00EF32F6"/>
    <w:rsid w:val="00EF4114"/>
    <w:rsid w:val="00EF448F"/>
    <w:rsid w:val="00EF4634"/>
    <w:rsid w:val="00EF472E"/>
    <w:rsid w:val="00EF4A5A"/>
    <w:rsid w:val="00EF4EC4"/>
    <w:rsid w:val="00EF5D9F"/>
    <w:rsid w:val="00EF66A9"/>
    <w:rsid w:val="00EF74D8"/>
    <w:rsid w:val="00F01898"/>
    <w:rsid w:val="00F05EE0"/>
    <w:rsid w:val="00F06985"/>
    <w:rsid w:val="00F07CB0"/>
    <w:rsid w:val="00F07DE8"/>
    <w:rsid w:val="00F101E5"/>
    <w:rsid w:val="00F11664"/>
    <w:rsid w:val="00F156B3"/>
    <w:rsid w:val="00F15FD8"/>
    <w:rsid w:val="00F210F3"/>
    <w:rsid w:val="00F21A1A"/>
    <w:rsid w:val="00F22813"/>
    <w:rsid w:val="00F22FC8"/>
    <w:rsid w:val="00F2328A"/>
    <w:rsid w:val="00F27F36"/>
    <w:rsid w:val="00F327E6"/>
    <w:rsid w:val="00F32B8C"/>
    <w:rsid w:val="00F33383"/>
    <w:rsid w:val="00F33D5B"/>
    <w:rsid w:val="00F4030B"/>
    <w:rsid w:val="00F42F65"/>
    <w:rsid w:val="00F444F5"/>
    <w:rsid w:val="00F4602E"/>
    <w:rsid w:val="00F46BCF"/>
    <w:rsid w:val="00F515AF"/>
    <w:rsid w:val="00F537E5"/>
    <w:rsid w:val="00F53E05"/>
    <w:rsid w:val="00F5550A"/>
    <w:rsid w:val="00F5590B"/>
    <w:rsid w:val="00F55A56"/>
    <w:rsid w:val="00F56088"/>
    <w:rsid w:val="00F6031D"/>
    <w:rsid w:val="00F61303"/>
    <w:rsid w:val="00F65606"/>
    <w:rsid w:val="00F66614"/>
    <w:rsid w:val="00F67764"/>
    <w:rsid w:val="00F70072"/>
    <w:rsid w:val="00F703D0"/>
    <w:rsid w:val="00F71232"/>
    <w:rsid w:val="00F74722"/>
    <w:rsid w:val="00F75F45"/>
    <w:rsid w:val="00F82957"/>
    <w:rsid w:val="00F83BD2"/>
    <w:rsid w:val="00F84300"/>
    <w:rsid w:val="00F85188"/>
    <w:rsid w:val="00F857CA"/>
    <w:rsid w:val="00F90176"/>
    <w:rsid w:val="00F92C2B"/>
    <w:rsid w:val="00F94241"/>
    <w:rsid w:val="00F945CD"/>
    <w:rsid w:val="00F95ECF"/>
    <w:rsid w:val="00F9792C"/>
    <w:rsid w:val="00F97AAA"/>
    <w:rsid w:val="00FA0F37"/>
    <w:rsid w:val="00FA1595"/>
    <w:rsid w:val="00FA4AD8"/>
    <w:rsid w:val="00FB0AFE"/>
    <w:rsid w:val="00FB3597"/>
    <w:rsid w:val="00FB4E54"/>
    <w:rsid w:val="00FB53CA"/>
    <w:rsid w:val="00FB5A3D"/>
    <w:rsid w:val="00FB5BED"/>
    <w:rsid w:val="00FB5D75"/>
    <w:rsid w:val="00FC3750"/>
    <w:rsid w:val="00FC487C"/>
    <w:rsid w:val="00FC4B19"/>
    <w:rsid w:val="00FC51A5"/>
    <w:rsid w:val="00FD01C1"/>
    <w:rsid w:val="00FD02DC"/>
    <w:rsid w:val="00FD0B36"/>
    <w:rsid w:val="00FD168A"/>
    <w:rsid w:val="00FD3643"/>
    <w:rsid w:val="00FD45E5"/>
    <w:rsid w:val="00FD553C"/>
    <w:rsid w:val="00FD5B54"/>
    <w:rsid w:val="00FD6F5E"/>
    <w:rsid w:val="00FE087D"/>
    <w:rsid w:val="00FE133D"/>
    <w:rsid w:val="00FE2090"/>
    <w:rsid w:val="00FE25A3"/>
    <w:rsid w:val="00FE2E43"/>
    <w:rsid w:val="00FE359D"/>
    <w:rsid w:val="00FE47EA"/>
    <w:rsid w:val="00FE4D5F"/>
    <w:rsid w:val="00FE5573"/>
    <w:rsid w:val="00FE7BC4"/>
    <w:rsid w:val="00FF29D4"/>
    <w:rsid w:val="00FF388D"/>
    <w:rsid w:val="00FF3EAE"/>
    <w:rsid w:val="00FF50D0"/>
    <w:rsid w:val="07AB51A3"/>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D1EE4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Pr>
      <w:rFonts w:eastAsia="MS Mincho"/>
      <w:sz w:val="24"/>
      <w:szCs w:val="24"/>
      <w:lang w:val="de-DE" w:eastAsia="ja-JP"/>
    </w:rPr>
  </w:style>
  <w:style w:type="paragraph" w:styleId="1">
    <w:name w:val="heading 1"/>
    <w:basedOn w:val="a0"/>
    <w:next w:val="a0"/>
    <w:link w:val="10"/>
    <w:uiPriority w:val="9"/>
    <w:pPr>
      <w:spacing w:before="460" w:after="230" w:line="230" w:lineRule="atLeast"/>
      <w:outlineLvl w:val="0"/>
    </w:pPr>
    <w:rPr>
      <w:rFonts w:ascii="Arial" w:hAnsi="Arial"/>
      <w:b/>
      <w:sz w:val="22"/>
      <w:szCs w:val="20"/>
      <w:lang w:val="en-US"/>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
    <w:name w:val="List Bullet"/>
    <w:basedOn w:val="a0"/>
    <w:uiPriority w:val="99"/>
    <w:unhideWhenUsed/>
    <w:pPr>
      <w:numPr>
        <w:numId w:val="1"/>
      </w:numPr>
      <w:contextualSpacing/>
    </w:pPr>
  </w:style>
  <w:style w:type="paragraph" w:styleId="a4">
    <w:name w:val="annotation text"/>
    <w:basedOn w:val="a0"/>
    <w:link w:val="a5"/>
    <w:uiPriority w:val="99"/>
    <w:semiHidden/>
    <w:unhideWhenUsed/>
    <w:rPr>
      <w:sz w:val="20"/>
      <w:szCs w:val="20"/>
      <w:lang w:val="zh-CN"/>
    </w:rPr>
  </w:style>
  <w:style w:type="paragraph" w:styleId="a6">
    <w:name w:val="Balloon Text"/>
    <w:basedOn w:val="a0"/>
    <w:link w:val="a7"/>
    <w:uiPriority w:val="99"/>
    <w:semiHidden/>
    <w:rPr>
      <w:rFonts w:ascii="Tahoma" w:hAnsi="Tahoma" w:cs="Tahoma"/>
      <w:sz w:val="16"/>
      <w:szCs w:val="16"/>
    </w:rPr>
  </w:style>
  <w:style w:type="paragraph" w:styleId="a8">
    <w:name w:val="footer"/>
    <w:basedOn w:val="a0"/>
    <w:link w:val="a9"/>
    <w:uiPriority w:val="99"/>
    <w:pPr>
      <w:tabs>
        <w:tab w:val="center" w:pos="4536"/>
        <w:tab w:val="right" w:pos="9072"/>
      </w:tabs>
    </w:pPr>
  </w:style>
  <w:style w:type="paragraph" w:styleId="aa">
    <w:name w:val="envelope return"/>
    <w:basedOn w:val="a0"/>
    <w:semiHidden/>
    <w:rPr>
      <w:rFonts w:ascii="Cambria" w:eastAsiaTheme="minorEastAsia" w:hAnsi="Cambria"/>
      <w:sz w:val="20"/>
      <w:szCs w:val="20"/>
      <w:lang w:val="en-US" w:eastAsia="en-US"/>
    </w:rPr>
  </w:style>
  <w:style w:type="paragraph" w:styleId="ab">
    <w:name w:val="header"/>
    <w:basedOn w:val="a0"/>
    <w:link w:val="ac"/>
    <w:uiPriority w:val="99"/>
    <w:pPr>
      <w:tabs>
        <w:tab w:val="center" w:pos="4536"/>
        <w:tab w:val="right" w:pos="9072"/>
      </w:tabs>
    </w:pPr>
    <w:rPr>
      <w:lang w:val="zh-CN"/>
    </w:rPr>
  </w:style>
  <w:style w:type="paragraph" w:styleId="TOC1">
    <w:name w:val="toc 1"/>
    <w:basedOn w:val="a0"/>
    <w:next w:val="a0"/>
    <w:autoRedefine/>
    <w:uiPriority w:val="39"/>
    <w:unhideWhenUsed/>
  </w:style>
  <w:style w:type="paragraph" w:styleId="ad">
    <w:name w:val="footnote text"/>
    <w:basedOn w:val="a0"/>
    <w:semiHidden/>
    <w:pPr>
      <w:keepLines/>
      <w:widowControl w:val="0"/>
      <w:jc w:val="both"/>
    </w:pPr>
    <w:rPr>
      <w:rFonts w:eastAsia="Times New Roman"/>
      <w:sz w:val="20"/>
      <w:szCs w:val="20"/>
      <w:lang w:val="en-GB" w:eastAsia="ro-RO"/>
    </w:rPr>
  </w:style>
  <w:style w:type="paragraph" w:styleId="TOC2">
    <w:name w:val="toc 2"/>
    <w:basedOn w:val="a0"/>
    <w:next w:val="a0"/>
    <w:autoRedefine/>
    <w:uiPriority w:val="39"/>
    <w:unhideWhenUsed/>
    <w:pPr>
      <w:ind w:leftChars="200" w:left="420"/>
    </w:pPr>
  </w:style>
  <w:style w:type="paragraph" w:styleId="ae">
    <w:name w:val="annotation subject"/>
    <w:basedOn w:val="a4"/>
    <w:next w:val="a4"/>
    <w:link w:val="af"/>
    <w:uiPriority w:val="99"/>
    <w:semiHidden/>
    <w:unhideWhenUsed/>
    <w:rPr>
      <w:b/>
      <w:bCs/>
    </w:rPr>
  </w:style>
  <w:style w:type="table" w:styleId="af0">
    <w:name w:val="Table Grid"/>
    <w:basedOn w:val="a2"/>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Strong"/>
    <w:basedOn w:val="a1"/>
    <w:uiPriority w:val="22"/>
    <w:qFormat/>
    <w:rPr>
      <w:b/>
      <w:bCs/>
    </w:rPr>
  </w:style>
  <w:style w:type="character" w:styleId="af2">
    <w:name w:val="line number"/>
    <w:uiPriority w:val="99"/>
    <w:semiHidden/>
    <w:unhideWhenUsed/>
  </w:style>
  <w:style w:type="character" w:styleId="af3">
    <w:name w:val="Hyperlink"/>
    <w:uiPriority w:val="99"/>
    <w:unhideWhenUsed/>
    <w:rPr>
      <w:color w:val="0563C1"/>
      <w:u w:val="single"/>
    </w:rPr>
  </w:style>
  <w:style w:type="character" w:styleId="af4">
    <w:name w:val="annotation reference"/>
    <w:uiPriority w:val="99"/>
    <w:semiHidden/>
    <w:unhideWhenUsed/>
    <w:rPr>
      <w:sz w:val="16"/>
      <w:szCs w:val="16"/>
    </w:rPr>
  </w:style>
  <w:style w:type="paragraph" w:customStyle="1" w:styleId="History">
    <w:name w:val="History"/>
    <w:basedOn w:val="a0"/>
    <w:pPr>
      <w:spacing w:before="230" w:after="460" w:line="180" w:lineRule="exact"/>
      <w:jc w:val="right"/>
    </w:pPr>
    <w:rPr>
      <w:rFonts w:ascii="Arial" w:hAnsi="Arial"/>
      <w:sz w:val="14"/>
      <w:szCs w:val="16"/>
    </w:rPr>
  </w:style>
  <w:style w:type="paragraph" w:customStyle="1" w:styleId="References">
    <w:name w:val="References"/>
    <w:basedOn w:val="a0"/>
    <w:qFormat/>
    <w:pPr>
      <w:spacing w:line="200" w:lineRule="exact"/>
      <w:ind w:left="425" w:hanging="425"/>
      <w:jc w:val="both"/>
    </w:pPr>
    <w:rPr>
      <w:sz w:val="15"/>
      <w:szCs w:val="14"/>
      <w:lang w:val="en-GB"/>
    </w:rPr>
  </w:style>
  <w:style w:type="paragraph" w:customStyle="1" w:styleId="HExperimentalSection">
    <w:name w:val="HExperimental_Section"/>
    <w:basedOn w:val="a0"/>
    <w:pPr>
      <w:spacing w:before="460" w:after="230" w:line="230" w:lineRule="atLeast"/>
    </w:pPr>
    <w:rPr>
      <w:i/>
      <w:szCs w:val="20"/>
    </w:rPr>
  </w:style>
  <w:style w:type="paragraph" w:customStyle="1" w:styleId="ExperimentalSection">
    <w:name w:val="ExperimentalSection"/>
    <w:basedOn w:val="a0"/>
    <w:pPr>
      <w:spacing w:after="240" w:line="200" w:lineRule="exact"/>
      <w:ind w:firstLine="170"/>
      <w:jc w:val="both"/>
    </w:pPr>
    <w:rPr>
      <w:sz w:val="16"/>
      <w:szCs w:val="14"/>
      <w:lang w:val="en-GB"/>
    </w:rPr>
  </w:style>
  <w:style w:type="paragraph" w:customStyle="1" w:styleId="FNB">
    <w:name w:val="FNB"/>
    <w:basedOn w:val="a0"/>
    <w:link w:val="FNBChar"/>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Pr>
      <w:rFonts w:ascii="Times" w:hAnsi="Times"/>
      <w:sz w:val="14"/>
      <w:szCs w:val="3276"/>
      <w:lang w:val="en-GB" w:eastAsia="de-DE" w:bidi="ar-SA"/>
    </w:rPr>
  </w:style>
  <w:style w:type="paragraph" w:customStyle="1" w:styleId="Ack">
    <w:name w:val="Ack"/>
    <w:basedOn w:val="a0"/>
  </w:style>
  <w:style w:type="paragraph" w:customStyle="1" w:styleId="TableCaption">
    <w:name w:val="TableCaption"/>
    <w:basedOn w:val="a0"/>
    <w:qFormat/>
    <w:pPr>
      <w:spacing w:after="120" w:line="190" w:lineRule="exact"/>
      <w:jc w:val="both"/>
    </w:pPr>
    <w:rPr>
      <w:rFonts w:ascii="Arial" w:hAnsi="Arial"/>
      <w:sz w:val="16"/>
      <w:szCs w:val="14"/>
      <w:lang w:val="en-GB"/>
    </w:rPr>
  </w:style>
  <w:style w:type="paragraph" w:customStyle="1" w:styleId="TableHead">
    <w:name w:val="TableHead"/>
    <w:basedOn w:val="TableCaption"/>
    <w:qFormat/>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style>
  <w:style w:type="paragraph" w:customStyle="1" w:styleId="TableFoot">
    <w:name w:val="TableFoot"/>
    <w:basedOn w:val="TableBody"/>
    <w:pPr>
      <w:spacing w:before="60" w:after="60"/>
    </w:pPr>
  </w:style>
  <w:style w:type="paragraph" w:customStyle="1" w:styleId="SchemeCaption">
    <w:name w:val="SchemeCaption"/>
    <w:basedOn w:val="a0"/>
    <w:pPr>
      <w:spacing w:before="230" w:after="460" w:line="190" w:lineRule="exact"/>
      <w:jc w:val="both"/>
    </w:pPr>
    <w:rPr>
      <w:rFonts w:ascii="Arial" w:hAnsi="Arial"/>
      <w:sz w:val="16"/>
      <w:szCs w:val="14"/>
      <w:lang w:val="en-GB"/>
    </w:rPr>
  </w:style>
  <w:style w:type="paragraph" w:customStyle="1" w:styleId="STOE">
    <w:name w:val="STOE"/>
    <w:basedOn w:val="a0"/>
    <w:link w:val="STOEChar1"/>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Pr>
      <w:rFonts w:ascii="Times" w:hAnsi="Times"/>
      <w:sz w:val="18"/>
      <w:szCs w:val="3276"/>
      <w:lang w:val="en-GB" w:eastAsia="de-DE" w:bidi="ar-SA"/>
    </w:rPr>
  </w:style>
  <w:style w:type="paragraph" w:customStyle="1" w:styleId="Title1">
    <w:name w:val="Title1"/>
    <w:basedOn w:val="a0"/>
    <w:qFormat/>
    <w:rPr>
      <w:b/>
      <w:lang w:val="en-US"/>
    </w:rPr>
  </w:style>
  <w:style w:type="paragraph" w:customStyle="1" w:styleId="AuthorsFull">
    <w:name w:val="Authors Full"/>
    <w:basedOn w:val="a0"/>
    <w:rPr>
      <w:i/>
      <w:lang w:val="en-US"/>
    </w:rPr>
  </w:style>
  <w:style w:type="paragraph" w:customStyle="1" w:styleId="dedication">
    <w:name w:val="dedication"/>
    <w:basedOn w:val="a0"/>
    <w:rPr>
      <w:i/>
      <w:lang w:val="en-US"/>
    </w:rPr>
  </w:style>
  <w:style w:type="paragraph" w:customStyle="1" w:styleId="Addresses">
    <w:name w:val="Addresses"/>
    <w:basedOn w:val="a0"/>
    <w:rPr>
      <w:lang w:val="en-US"/>
    </w:rPr>
  </w:style>
  <w:style w:type="paragraph" w:customStyle="1" w:styleId="Acknowledgements">
    <w:name w:val="Acknowledgements"/>
    <w:basedOn w:val="a0"/>
    <w:rPr>
      <w:lang w:val="en-US"/>
    </w:rPr>
  </w:style>
  <w:style w:type="paragraph" w:customStyle="1" w:styleId="Abstract">
    <w:name w:val="Abstract"/>
    <w:basedOn w:val="a0"/>
    <w:autoRedefine/>
    <w:qFormat/>
    <w:pPr>
      <w:spacing w:line="360" w:lineRule="auto"/>
      <w:jc w:val="both"/>
    </w:pPr>
    <w:rPr>
      <w:lang w:val="en-US"/>
    </w:rPr>
  </w:style>
  <w:style w:type="paragraph" w:customStyle="1" w:styleId="Head1">
    <w:name w:val="Head 1"/>
    <w:basedOn w:val="a0"/>
    <w:autoRedefine/>
    <w:pPr>
      <w:spacing w:afterLines="50" w:after="120" w:line="360" w:lineRule="auto"/>
    </w:pPr>
    <w:rPr>
      <w:b/>
      <w:lang w:val="en-US"/>
    </w:rPr>
  </w:style>
  <w:style w:type="paragraph" w:customStyle="1" w:styleId="Head2">
    <w:name w:val="Head 2"/>
    <w:basedOn w:val="a0"/>
    <w:autoRedefine/>
    <w:pPr>
      <w:spacing w:line="360" w:lineRule="auto"/>
    </w:pPr>
    <w:rPr>
      <w:i/>
      <w:lang w:val="en-US"/>
    </w:rPr>
  </w:style>
  <w:style w:type="paragraph" w:customStyle="1" w:styleId="dates">
    <w:name w:val="dates"/>
    <w:basedOn w:val="a0"/>
    <w:pPr>
      <w:jc w:val="right"/>
    </w:pPr>
    <w:rPr>
      <w:lang w:val="en-US"/>
    </w:rPr>
  </w:style>
  <w:style w:type="paragraph" w:customStyle="1" w:styleId="Literature">
    <w:name w:val="Literature"/>
    <w:basedOn w:val="a0"/>
    <w:pPr>
      <w:spacing w:line="480" w:lineRule="auto"/>
    </w:pPr>
  </w:style>
  <w:style w:type="paragraph" w:customStyle="1" w:styleId="Legend">
    <w:name w:val="Legend"/>
    <w:basedOn w:val="a0"/>
    <w:rPr>
      <w:lang w:val="en-US"/>
    </w:rPr>
  </w:style>
  <w:style w:type="paragraph" w:customStyle="1" w:styleId="MainText">
    <w:name w:val="Main Text"/>
    <w:basedOn w:val="a0"/>
    <w:link w:val="MainTextChar"/>
    <w:pPr>
      <w:spacing w:line="480" w:lineRule="auto"/>
    </w:pPr>
    <w:rPr>
      <w:lang w:val="en-US"/>
    </w:rPr>
  </w:style>
  <w:style w:type="paragraph" w:customStyle="1" w:styleId="Tableofcontents">
    <w:name w:val="Table of contents"/>
    <w:basedOn w:val="a0"/>
    <w:autoRedefine/>
    <w:pPr>
      <w:spacing w:line="360" w:lineRule="auto"/>
    </w:pPr>
    <w:rPr>
      <w:i/>
      <w:lang w:val="en-US"/>
    </w:rPr>
  </w:style>
  <w:style w:type="paragraph" w:customStyle="1" w:styleId="ExperimentalText">
    <w:name w:val="Experimental Text"/>
    <w:basedOn w:val="a0"/>
    <w:link w:val="ExperimentalTextChar"/>
    <w:pPr>
      <w:spacing w:line="480" w:lineRule="auto"/>
    </w:pPr>
    <w:rPr>
      <w:lang w:val="en-US"/>
    </w:rPr>
  </w:style>
  <w:style w:type="character" w:customStyle="1" w:styleId="ExperimentalTextChar">
    <w:name w:val="Experimental Text Char"/>
    <w:link w:val="ExperimentalText"/>
    <w:rPr>
      <w:rFonts w:eastAsia="MS Mincho"/>
      <w:sz w:val="24"/>
      <w:szCs w:val="24"/>
      <w:lang w:val="en-US" w:eastAsia="ja-JP" w:bidi="ar-SA"/>
    </w:rPr>
  </w:style>
  <w:style w:type="character" w:customStyle="1" w:styleId="MainTextChar">
    <w:name w:val="Main Text Char"/>
    <w:link w:val="MainText"/>
    <w:rPr>
      <w:rFonts w:eastAsia="MS Mincho"/>
      <w:sz w:val="24"/>
      <w:szCs w:val="24"/>
      <w:lang w:val="en-US" w:eastAsia="ja-JP" w:bidi="ar-SA"/>
    </w:rPr>
  </w:style>
  <w:style w:type="paragraph" w:customStyle="1" w:styleId="Title2">
    <w:name w:val="Title2"/>
    <w:basedOn w:val="a0"/>
    <w:rPr>
      <w:b/>
      <w:lang w:val="en-US"/>
    </w:rPr>
  </w:style>
  <w:style w:type="paragraph" w:customStyle="1" w:styleId="Dedication0">
    <w:name w:val="Dedication"/>
    <w:basedOn w:val="a0"/>
    <w:autoRedefine/>
    <w:rPr>
      <w:lang w:val="en-US"/>
    </w:rPr>
  </w:style>
  <w:style w:type="paragraph" w:customStyle="1" w:styleId="Maintext0">
    <w:name w:val="Main text"/>
    <w:basedOn w:val="a0"/>
    <w:link w:val="MaintextChar0"/>
    <w:autoRedefine/>
    <w:pPr>
      <w:spacing w:line="480" w:lineRule="auto"/>
    </w:pPr>
    <w:rPr>
      <w:lang w:val="en-US"/>
    </w:rPr>
  </w:style>
  <w:style w:type="character" w:customStyle="1" w:styleId="MaintextChar0">
    <w:name w:val="Main text Char"/>
    <w:link w:val="Maintext0"/>
    <w:rPr>
      <w:sz w:val="24"/>
      <w:szCs w:val="24"/>
      <w:lang w:val="en-US" w:eastAsia="ja-JP"/>
    </w:rPr>
  </w:style>
  <w:style w:type="paragraph" w:customStyle="1" w:styleId="Biography">
    <w:name w:val="Biography"/>
    <w:basedOn w:val="a0"/>
    <w:autoRedefine/>
    <w:rPr>
      <w:i/>
      <w:lang w:val="en-US"/>
    </w:rPr>
  </w:style>
  <w:style w:type="character" w:customStyle="1" w:styleId="ac">
    <w:name w:val="页眉 字符"/>
    <w:link w:val="ab"/>
    <w:uiPriority w:val="99"/>
    <w:rPr>
      <w:sz w:val="24"/>
      <w:szCs w:val="24"/>
      <w:lang w:eastAsia="ja-JP"/>
    </w:rPr>
  </w:style>
  <w:style w:type="character" w:customStyle="1" w:styleId="a5">
    <w:name w:val="批注文字 字符"/>
    <w:link w:val="a4"/>
    <w:uiPriority w:val="99"/>
    <w:semiHidden/>
    <w:rPr>
      <w:lang w:eastAsia="ja-JP"/>
    </w:rPr>
  </w:style>
  <w:style w:type="character" w:customStyle="1" w:styleId="af">
    <w:name w:val="批注主题 字符"/>
    <w:link w:val="ae"/>
    <w:uiPriority w:val="99"/>
    <w:semiHidden/>
    <w:rPr>
      <w:b/>
      <w:bCs/>
      <w:lang w:eastAsia="ja-JP"/>
    </w:rPr>
  </w:style>
  <w:style w:type="character" w:customStyle="1" w:styleId="a9">
    <w:name w:val="页脚 字符"/>
    <w:link w:val="a8"/>
    <w:uiPriority w:val="99"/>
    <w:rPr>
      <w:sz w:val="24"/>
      <w:szCs w:val="24"/>
      <w:lang w:eastAsia="ja-JP"/>
    </w:rPr>
  </w:style>
  <w:style w:type="paragraph" w:customStyle="1" w:styleId="H1">
    <w:name w:val="H1"/>
    <w:basedOn w:val="a0"/>
    <w:qFormat/>
    <w:pPr>
      <w:spacing w:before="480" w:after="230" w:line="225" w:lineRule="exact"/>
    </w:pPr>
    <w:rPr>
      <w:rFonts w:ascii="Arial" w:hAnsi="Arial"/>
      <w:b/>
      <w:sz w:val="22"/>
      <w:lang w:val="en-GB"/>
    </w:rPr>
  </w:style>
  <w:style w:type="paragraph" w:customStyle="1" w:styleId="P1">
    <w:name w:val="P1"/>
    <w:basedOn w:val="a0"/>
    <w:link w:val="P1Char"/>
    <w:qFormat/>
    <w:pPr>
      <w:spacing w:line="225" w:lineRule="exact"/>
      <w:jc w:val="both"/>
    </w:pPr>
    <w:rPr>
      <w:rFonts w:ascii="Arial" w:hAnsi="Arial"/>
      <w:sz w:val="17"/>
      <w:lang w:val="en-US"/>
    </w:rPr>
  </w:style>
  <w:style w:type="paragraph" w:customStyle="1" w:styleId="EndNoteBibliographyTitle">
    <w:name w:val="EndNote Bibliography Title"/>
    <w:basedOn w:val="a0"/>
    <w:link w:val="EndNoteBibliographyTitleChar"/>
    <w:pPr>
      <w:jc w:val="center"/>
    </w:pPr>
  </w:style>
  <w:style w:type="character" w:customStyle="1" w:styleId="EndNoteBibliographyTitleChar">
    <w:name w:val="EndNote Bibliography Title Char"/>
    <w:basedOn w:val="a1"/>
    <w:link w:val="EndNoteBibliographyTitle"/>
    <w:rPr>
      <w:rFonts w:eastAsia="MS Mincho"/>
      <w:sz w:val="24"/>
      <w:szCs w:val="24"/>
      <w:lang w:val="de-DE" w:eastAsia="ja-JP"/>
    </w:rPr>
  </w:style>
  <w:style w:type="paragraph" w:customStyle="1" w:styleId="EndNoteBibliography">
    <w:name w:val="EndNote Bibliography"/>
    <w:basedOn w:val="a0"/>
    <w:link w:val="EndNoteBibliographyChar"/>
  </w:style>
  <w:style w:type="character" w:customStyle="1" w:styleId="EndNoteBibliographyChar">
    <w:name w:val="EndNote Bibliography Char"/>
    <w:basedOn w:val="a1"/>
    <w:link w:val="EndNoteBibliography"/>
    <w:rPr>
      <w:rFonts w:eastAsia="MS Mincho"/>
      <w:sz w:val="24"/>
      <w:szCs w:val="24"/>
      <w:lang w:val="de-DE" w:eastAsia="ja-JP"/>
    </w:rPr>
  </w:style>
  <w:style w:type="character" w:customStyle="1" w:styleId="10">
    <w:name w:val="标题 1 字符"/>
    <w:basedOn w:val="a1"/>
    <w:link w:val="1"/>
    <w:uiPriority w:val="9"/>
    <w:rPr>
      <w:rFonts w:ascii="Arial" w:hAnsi="Arial"/>
      <w:b/>
      <w:sz w:val="22"/>
      <w:lang w:val="en-US" w:eastAsia="ja-JP"/>
    </w:rPr>
  </w:style>
  <w:style w:type="paragraph" w:customStyle="1" w:styleId="Authors">
    <w:name w:val="Authors"/>
    <w:basedOn w:val="a0"/>
    <w:qFormat/>
    <w:pPr>
      <w:spacing w:before="120" w:after="360" w:line="320" w:lineRule="exact"/>
    </w:pPr>
    <w:rPr>
      <w:rFonts w:ascii="Arial" w:hAnsi="Arial"/>
      <w:sz w:val="22"/>
      <w:lang w:val="en-GB"/>
    </w:rPr>
  </w:style>
  <w:style w:type="paragraph" w:customStyle="1" w:styleId="P1withoutIndendation">
    <w:name w:val="P1_without_Indendation"/>
    <w:basedOn w:val="a0"/>
    <w:link w:val="P1withoutIndendationChar"/>
    <w:qFormat/>
    <w:pPr>
      <w:spacing w:line="225" w:lineRule="exact"/>
      <w:jc w:val="both"/>
    </w:pPr>
    <w:rPr>
      <w:rFonts w:ascii="Arial" w:hAnsi="Arial"/>
      <w:sz w:val="17"/>
    </w:rPr>
  </w:style>
  <w:style w:type="paragraph" w:customStyle="1" w:styleId="Adress">
    <w:name w:val="Adress"/>
    <w:basedOn w:val="a0"/>
    <w:qFormat/>
    <w:pPr>
      <w:spacing w:line="180" w:lineRule="exact"/>
      <w:ind w:left="425" w:hanging="425"/>
    </w:pPr>
    <w:rPr>
      <w:rFonts w:ascii="Arial" w:hAnsi="Arial"/>
      <w:sz w:val="14"/>
      <w:szCs w:val="20"/>
    </w:rPr>
  </w:style>
  <w:style w:type="paragraph" w:customStyle="1" w:styleId="Footnote">
    <w:name w:val="Footnote"/>
    <w:basedOn w:val="Adress"/>
    <w:unhideWhenUsed/>
    <w:pPr>
      <w:spacing w:before="120"/>
    </w:pPr>
    <w:rPr>
      <w:szCs w:val="14"/>
      <w:lang w:val="en-GB"/>
    </w:rPr>
  </w:style>
  <w:style w:type="paragraph" w:customStyle="1" w:styleId="ColumnTitle">
    <w:name w:val="ColumnTitle"/>
    <w:basedOn w:val="a0"/>
    <w:pPr>
      <w:pBdr>
        <w:bottom w:val="single" w:sz="36" w:space="1" w:color="DDDDDD"/>
      </w:pBdr>
      <w:spacing w:after="320"/>
      <w:jc w:val="right"/>
    </w:pPr>
    <w:rPr>
      <w:rFonts w:ascii="Arial" w:hAnsi="Arial" w:cs="Arial"/>
      <w:b/>
      <w:color w:val="C0C0C0"/>
      <w:sz w:val="36"/>
      <w:szCs w:val="36"/>
      <w:lang w:val="en-GB"/>
    </w:rPr>
  </w:style>
  <w:style w:type="paragraph" w:customStyle="1" w:styleId="H2">
    <w:name w:val="H2"/>
    <w:basedOn w:val="H1"/>
    <w:qFormat/>
    <w:pPr>
      <w:spacing w:before="460" w:line="230" w:lineRule="atLeast"/>
      <w:outlineLvl w:val="0"/>
    </w:pPr>
    <w:rPr>
      <w:bCs/>
      <w:sz w:val="18"/>
      <w:szCs w:val="20"/>
      <w:lang w:val="en-US"/>
    </w:rPr>
  </w:style>
  <w:style w:type="character" w:customStyle="1" w:styleId="Comment">
    <w:name w:val="Comment"/>
    <w:rPr>
      <w:rFonts w:ascii="Arial" w:hAnsi="Arial"/>
      <w:color w:val="FF0000"/>
      <w:sz w:val="14"/>
    </w:rPr>
  </w:style>
  <w:style w:type="paragraph" w:customStyle="1" w:styleId="FigureCaption">
    <w:name w:val="FigureCaption"/>
    <w:basedOn w:val="a0"/>
    <w:pPr>
      <w:spacing w:before="230" w:after="460" w:line="180" w:lineRule="exact"/>
      <w:jc w:val="both"/>
    </w:pPr>
    <w:rPr>
      <w:rFonts w:ascii="Arial" w:hAnsi="Arial"/>
      <w:sz w:val="14"/>
      <w:szCs w:val="14"/>
      <w:lang w:val="en-GB"/>
    </w:rPr>
  </w:style>
  <w:style w:type="paragraph" w:customStyle="1" w:styleId="H3">
    <w:name w:val="H3"/>
    <w:basedOn w:val="H2"/>
    <w:qFormat/>
    <w:rPr>
      <w:b w:val="0"/>
      <w:bCs w:val="0"/>
      <w:i/>
      <w:iCs/>
    </w:rPr>
  </w:style>
  <w:style w:type="paragraph" w:customStyle="1" w:styleId="ManuscriptID">
    <w:name w:val="ManuscriptID"/>
    <w:basedOn w:val="a0"/>
    <w:pPr>
      <w:spacing w:before="220" w:line="230" w:lineRule="exact"/>
    </w:pPr>
    <w:rPr>
      <w:rFonts w:ascii="Arial" w:hAnsi="Arial"/>
      <w:b/>
      <w:sz w:val="17"/>
      <w:szCs w:val="15"/>
      <w:lang w:val="en-GB"/>
    </w:rPr>
  </w:style>
  <w:style w:type="paragraph" w:customStyle="1" w:styleId="Intro">
    <w:name w:val="Intro"/>
    <w:basedOn w:val="a0"/>
    <w:pPr>
      <w:jc w:val="center"/>
    </w:pPr>
    <w:rPr>
      <w:rFonts w:ascii="Arial" w:eastAsia="Times New Roman" w:hAnsi="Arial"/>
      <w:sz w:val="32"/>
      <w:szCs w:val="20"/>
    </w:rPr>
  </w:style>
  <w:style w:type="paragraph" w:customStyle="1" w:styleId="TitleTOC">
    <w:name w:val="Title_TOC"/>
    <w:basedOn w:val="a0"/>
    <w:pPr>
      <w:spacing w:before="120" w:line="225" w:lineRule="atLeast"/>
    </w:pPr>
    <w:rPr>
      <w:rFonts w:ascii="Arial" w:hAnsi="Arial"/>
      <w:b/>
      <w:sz w:val="17"/>
      <w:szCs w:val="20"/>
      <w:lang w:val="en-GB"/>
    </w:rPr>
  </w:style>
  <w:style w:type="paragraph" w:customStyle="1" w:styleId="TableOfContentText">
    <w:name w:val="TableOfContentText"/>
    <w:basedOn w:val="a0"/>
    <w:pPr>
      <w:spacing w:before="120" w:line="225" w:lineRule="atLeast"/>
    </w:pPr>
    <w:rPr>
      <w:rFonts w:ascii="Arial" w:hAnsi="Arial"/>
      <w:color w:val="000000"/>
      <w:sz w:val="17"/>
      <w:szCs w:val="20"/>
      <w:lang w:val="en-GB"/>
    </w:rPr>
  </w:style>
  <w:style w:type="paragraph" w:customStyle="1" w:styleId="P1withIndendation">
    <w:name w:val="P1_with_Indendation"/>
    <w:basedOn w:val="TableCaption"/>
    <w:qFormat/>
    <w:pPr>
      <w:spacing w:line="225" w:lineRule="exact"/>
      <w:ind w:firstLine="284"/>
    </w:pPr>
    <w:rPr>
      <w:sz w:val="17"/>
    </w:rPr>
  </w:style>
  <w:style w:type="paragraph" w:customStyle="1" w:styleId="ColumnTitleTOC">
    <w:name w:val="ColumnTitle_TOC"/>
    <w:basedOn w:val="ColumnTitle"/>
    <w:pPr>
      <w:pBdr>
        <w:bottom w:val="single" w:sz="36" w:space="3" w:color="008080"/>
      </w:pBdr>
      <w:spacing w:after="0"/>
      <w:jc w:val="left"/>
    </w:pPr>
    <w:rPr>
      <w:b w:val="0"/>
      <w:color w:val="000000"/>
      <w:sz w:val="28"/>
      <w:szCs w:val="28"/>
    </w:rPr>
  </w:style>
  <w:style w:type="paragraph" w:customStyle="1" w:styleId="MSType">
    <w:name w:val="MSType"/>
    <w:basedOn w:val="ColumnTitleTOC"/>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a0"/>
    <w:pPr>
      <w:spacing w:before="230"/>
    </w:pPr>
    <w:rPr>
      <w:rFonts w:ascii="Arial" w:hAnsi="Arial"/>
      <w:b/>
      <w:i/>
      <w:sz w:val="17"/>
    </w:rPr>
  </w:style>
  <w:style w:type="character" w:customStyle="1" w:styleId="a7">
    <w:name w:val="批注框文本 字符"/>
    <w:basedOn w:val="a1"/>
    <w:link w:val="a6"/>
    <w:uiPriority w:val="99"/>
    <w:semiHidden/>
    <w:rPr>
      <w:rFonts w:ascii="Tahoma" w:hAnsi="Tahoma" w:cs="Tahoma"/>
      <w:sz w:val="16"/>
      <w:szCs w:val="16"/>
      <w:lang w:val="de-DE" w:eastAsia="ja-JP"/>
    </w:rPr>
  </w:style>
  <w:style w:type="paragraph" w:customStyle="1" w:styleId="TableSpacer">
    <w:name w:val="TableSpacer"/>
    <w:basedOn w:val="a0"/>
    <w:qFormat/>
    <w:pPr>
      <w:spacing w:before="360"/>
    </w:pPr>
    <w:rPr>
      <w:rFonts w:ascii="Arial" w:hAnsi="Arial"/>
      <w:sz w:val="14"/>
    </w:rPr>
  </w:style>
  <w:style w:type="paragraph" w:customStyle="1" w:styleId="List1">
    <w:name w:val="List1"/>
    <w:basedOn w:val="a0"/>
    <w:pPr>
      <w:tabs>
        <w:tab w:val="left" w:pos="567"/>
      </w:tabs>
      <w:spacing w:before="240" w:after="120" w:line="480" w:lineRule="exact"/>
      <w:ind w:left="567" w:hanging="567"/>
    </w:pPr>
    <w:rPr>
      <w:rFonts w:eastAsia="Times New Roman"/>
      <w:lang w:eastAsia="de-DE"/>
    </w:rPr>
  </w:style>
  <w:style w:type="character" w:customStyle="1" w:styleId="fontstyle01">
    <w:name w:val="fontstyle01"/>
    <w:basedOn w:val="a1"/>
    <w:rPr>
      <w:rFonts w:ascii="TimesNewRomanPSMT" w:hAnsi="TimesNewRomanPSMT" w:hint="default"/>
      <w:color w:val="000000"/>
      <w:sz w:val="24"/>
      <w:szCs w:val="24"/>
    </w:rPr>
  </w:style>
  <w:style w:type="character" w:customStyle="1" w:styleId="P1withoutIndendationChar">
    <w:name w:val="P1_without_Indendation Char"/>
    <w:basedOn w:val="a1"/>
    <w:link w:val="P1withoutIndendation"/>
    <w:rPr>
      <w:rFonts w:ascii="Arial" w:hAnsi="Arial"/>
      <w:sz w:val="17"/>
      <w:szCs w:val="24"/>
      <w:lang w:val="de-DE" w:eastAsia="ja-JP"/>
    </w:rPr>
  </w:style>
  <w:style w:type="character" w:customStyle="1" w:styleId="P1Char">
    <w:name w:val="P1 Char"/>
    <w:basedOn w:val="P1withoutIndendationChar"/>
    <w:link w:val="P1"/>
    <w:rPr>
      <w:rFonts w:ascii="Arial" w:hAnsi="Arial"/>
      <w:sz w:val="17"/>
      <w:szCs w:val="24"/>
      <w:lang w:val="en-US" w:eastAsia="ja-JP"/>
    </w:rPr>
  </w:style>
  <w:style w:type="character" w:customStyle="1" w:styleId="fontstyle21">
    <w:name w:val="fontstyle21"/>
    <w:basedOn w:val="a1"/>
    <w:rPr>
      <w:rFonts w:ascii="TimesNewRomanPS-ItalicMT" w:hAnsi="TimesNewRomanPS-ItalicMT" w:hint="default"/>
      <w:i/>
      <w:iCs/>
      <w:color w:val="000000"/>
      <w:sz w:val="24"/>
      <w:szCs w:val="24"/>
    </w:rPr>
  </w:style>
  <w:style w:type="paragraph" w:styleId="af5">
    <w:name w:val="No Spacing"/>
    <w:uiPriority w:val="1"/>
    <w:qFormat/>
    <w:rPr>
      <w:rFonts w:eastAsia="MS Mincho"/>
      <w:sz w:val="24"/>
      <w:szCs w:val="24"/>
      <w:lang w:val="de-DE" w:eastAsia="ja-JP"/>
    </w:rPr>
  </w:style>
  <w:style w:type="character" w:customStyle="1" w:styleId="fontstyle31">
    <w:name w:val="fontstyle31"/>
    <w:basedOn w:val="a1"/>
    <w:rPr>
      <w:rFonts w:ascii="CambriaMath" w:hAnsi="CambriaMath" w:hint="default"/>
      <w:color w:val="000000"/>
      <w:sz w:val="24"/>
      <w:szCs w:val="24"/>
    </w:rPr>
  </w:style>
  <w:style w:type="character" w:customStyle="1" w:styleId="fontstyle11">
    <w:name w:val="fontstyle11"/>
    <w:basedOn w:val="a1"/>
    <w:rPr>
      <w:rFonts w:ascii="STIXGeneral-Regular" w:hAnsi="STIXGeneral-Regular" w:hint="default"/>
      <w:color w:val="000000"/>
      <w:sz w:val="20"/>
      <w:szCs w:val="20"/>
    </w:rPr>
  </w:style>
  <w:style w:type="paragraph" w:customStyle="1" w:styleId="TAMainText">
    <w:name w:val="TA_Main_Text"/>
    <w:basedOn w:val="a0"/>
    <w:pPr>
      <w:spacing w:line="480" w:lineRule="auto"/>
      <w:ind w:firstLine="202"/>
      <w:jc w:val="both"/>
    </w:pPr>
    <w:rPr>
      <w:rFonts w:ascii="Times" w:eastAsiaTheme="minorEastAsia" w:hAnsi="Times"/>
      <w:szCs w:val="20"/>
      <w:lang w:val="en-US" w:eastAsia="en-US"/>
    </w:rPr>
  </w:style>
  <w:style w:type="paragraph" w:customStyle="1" w:styleId="BATitle">
    <w:name w:val="BA_Title"/>
    <w:basedOn w:val="a0"/>
    <w:next w:val="BBAuthorName"/>
    <w:pPr>
      <w:spacing w:before="720" w:after="360" w:line="480" w:lineRule="auto"/>
      <w:jc w:val="center"/>
    </w:pPr>
    <w:rPr>
      <w:rFonts w:eastAsiaTheme="minorEastAsia"/>
      <w:sz w:val="44"/>
      <w:szCs w:val="20"/>
      <w:lang w:val="en-US" w:eastAsia="en-US"/>
    </w:rPr>
  </w:style>
  <w:style w:type="paragraph" w:customStyle="1" w:styleId="BBAuthorName">
    <w:name w:val="BB_Author_Name"/>
    <w:basedOn w:val="a0"/>
    <w:next w:val="a0"/>
    <w:pPr>
      <w:spacing w:after="240" w:line="480" w:lineRule="auto"/>
      <w:jc w:val="center"/>
    </w:pPr>
    <w:rPr>
      <w:rFonts w:ascii="Times" w:eastAsiaTheme="minorEastAsia" w:hAnsi="Times"/>
      <w:i/>
      <w:szCs w:val="20"/>
      <w:lang w:val="en-US" w:eastAsia="en-US"/>
    </w:rPr>
  </w:style>
  <w:style w:type="paragraph" w:customStyle="1" w:styleId="FACorrespondingAuthorFootnote">
    <w:name w:val="FA_Corresponding_Author_Footnote"/>
    <w:basedOn w:val="a0"/>
    <w:next w:val="TAMainText"/>
    <w:pPr>
      <w:spacing w:after="200" w:line="480" w:lineRule="auto"/>
      <w:jc w:val="both"/>
    </w:pPr>
    <w:rPr>
      <w:rFonts w:ascii="Times" w:eastAsiaTheme="minorEastAsia" w:hAnsi="Times"/>
      <w:szCs w:val="20"/>
      <w:lang w:val="en-US" w:eastAsia="en-US"/>
    </w:rPr>
  </w:style>
  <w:style w:type="paragraph" w:customStyle="1" w:styleId="FAAuthorInfoSubtitle">
    <w:name w:val="FA_Author_Info_Subtitle"/>
    <w:basedOn w:val="a0"/>
    <w:link w:val="FAAuthorInfoSubtitleChar"/>
    <w:autoRedefine/>
    <w:pPr>
      <w:spacing w:beforeLines="100" w:before="240" w:afterLines="50" w:after="120" w:line="360" w:lineRule="auto"/>
      <w:jc w:val="both"/>
    </w:pPr>
    <w:rPr>
      <w:rFonts w:ascii="Times" w:eastAsiaTheme="minorEastAsia" w:hAnsi="Times"/>
      <w:b/>
      <w:szCs w:val="20"/>
      <w:lang w:val="en-US" w:eastAsia="en-US"/>
    </w:rPr>
  </w:style>
  <w:style w:type="character" w:customStyle="1" w:styleId="FAAuthorInfoSubtitleChar">
    <w:name w:val="FA_Author_Info_Subtitle Char"/>
    <w:link w:val="FAAuthorInfoSubtitle"/>
    <w:rPr>
      <w:rFonts w:ascii="Times" w:eastAsiaTheme="minorEastAsia" w:hAnsi="Times"/>
      <w:b/>
      <w:sz w:val="24"/>
      <w:lang w:val="en-US" w:eastAsia="en-US"/>
    </w:rPr>
  </w:style>
  <w:style w:type="paragraph" w:customStyle="1" w:styleId="SMSubheading">
    <w:name w:val="SM Subheading"/>
    <w:basedOn w:val="a0"/>
    <w:qFormat/>
    <w:rPr>
      <w:rFonts w:eastAsiaTheme="minorEastAsia"/>
      <w:szCs w:val="20"/>
      <w:u w:val="words"/>
      <w:lang w:val="en-US" w:eastAsia="en-US"/>
    </w:rPr>
  </w:style>
  <w:style w:type="paragraph" w:customStyle="1" w:styleId="SMHeading">
    <w:name w:val="SM Heading"/>
    <w:basedOn w:val="1"/>
    <w:qFormat/>
    <w:pPr>
      <w:keepNext/>
      <w:spacing w:before="240" w:after="60" w:line="240" w:lineRule="auto"/>
    </w:pPr>
    <w:rPr>
      <w:rFonts w:ascii="Times New Roman" w:eastAsiaTheme="minorEastAsia" w:hAnsi="Times New Roman"/>
      <w:bCs/>
      <w:kern w:val="32"/>
      <w:sz w:val="24"/>
      <w:szCs w:val="24"/>
      <w:lang w:eastAsia="en-US"/>
    </w:rPr>
  </w:style>
  <w:style w:type="paragraph" w:customStyle="1" w:styleId="SMText">
    <w:name w:val="SM Text"/>
    <w:basedOn w:val="a0"/>
    <w:qFormat/>
    <w:pPr>
      <w:ind w:firstLine="480"/>
    </w:pPr>
    <w:rPr>
      <w:rFonts w:eastAsiaTheme="minorEastAsia"/>
      <w:szCs w:val="20"/>
      <w:lang w:val="en-US" w:eastAsia="en-US"/>
    </w:rPr>
  </w:style>
  <w:style w:type="character" w:customStyle="1" w:styleId="mrel">
    <w:name w:val="mrel"/>
    <w:basedOn w:val="a1"/>
  </w:style>
  <w:style w:type="character" w:customStyle="1" w:styleId="katex-mathml">
    <w:name w:val="katex-mathml"/>
    <w:basedOn w:val="a1"/>
  </w:style>
  <w:style w:type="character" w:customStyle="1" w:styleId="mord">
    <w:name w:val="mord"/>
    <w:basedOn w:val="a1"/>
  </w:style>
  <w:style w:type="character" w:customStyle="1" w:styleId="vlist-s">
    <w:name w:val="vlist-s"/>
    <w:basedOn w:val="a1"/>
  </w:style>
  <w:style w:type="character" w:customStyle="1" w:styleId="mbin">
    <w:name w:val="mbin"/>
    <w:basedOn w:val="a1"/>
  </w:style>
  <w:style w:type="character" w:styleId="af6">
    <w:name w:val="Placeholder Text"/>
    <w:basedOn w:val="a1"/>
    <w:uiPriority w:val="99"/>
    <w:semiHidden/>
    <w:rPr>
      <w:color w:val="808080"/>
    </w:rPr>
  </w:style>
  <w:style w:type="paragraph" w:customStyle="1" w:styleId="TOC10">
    <w:name w:val="TOC 标题1"/>
    <w:basedOn w:val="1"/>
    <w:next w:val="a0"/>
    <w:uiPriority w:val="39"/>
    <w:unhideWhenUsed/>
    <w:qFormat/>
    <w:pPr>
      <w:keepNext/>
      <w:keepLines/>
      <w:spacing w:before="240" w:after="0" w:line="259" w:lineRule="auto"/>
      <w:outlineLvl w:val="9"/>
    </w:pPr>
    <w:rPr>
      <w:rFonts w:asciiTheme="majorHAnsi" w:eastAsiaTheme="majorEastAsia" w:hAnsiTheme="majorHAnsi" w:cstheme="majorBidi"/>
      <w:b w:val="0"/>
      <w:color w:val="2F5496" w:themeColor="accent1" w:themeShade="BF"/>
      <w:sz w:val="32"/>
      <w:szCs w:val="32"/>
      <w:lang w:eastAsia="zh-CN"/>
    </w:rPr>
  </w:style>
  <w:style w:type="character" w:customStyle="1" w:styleId="cf01">
    <w:name w:val="cf01"/>
    <w:basedOn w:val="a1"/>
    <w:rsid w:val="001164D8"/>
    <w:rPr>
      <w:rFonts w:ascii="Microsoft YaHei UI" w:eastAsia="Microsoft YaHei UI" w:hAnsi="Microsoft YaHei UI" w:hint="eastAsia"/>
      <w:color w:val="0F1115"/>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image" Target="media/image26.png"/><Relationship Id="rId47" Type="http://schemas.openxmlformats.org/officeDocument/2006/relationships/image" Target="media/image31.emf"/><Relationship Id="rId63" Type="http://schemas.openxmlformats.org/officeDocument/2006/relationships/image" Target="media/image47.png"/><Relationship Id="rId68" Type="http://schemas.openxmlformats.org/officeDocument/2006/relationships/image" Target="media/image52.png"/><Relationship Id="rId2" Type="http://schemas.openxmlformats.org/officeDocument/2006/relationships/customXml" Target="../customXml/item2.xml"/><Relationship Id="rId16" Type="http://schemas.openxmlformats.org/officeDocument/2006/relationships/hyperlink" Target="mailto:tiankai.zhang@seu.edu.cn" TargetMode="External"/><Relationship Id="rId29" Type="http://schemas.openxmlformats.org/officeDocument/2006/relationships/image" Target="media/image13.png"/><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emf"/><Relationship Id="rId58" Type="http://schemas.openxmlformats.org/officeDocument/2006/relationships/image" Target="media/image42.emf"/><Relationship Id="rId66" Type="http://schemas.openxmlformats.org/officeDocument/2006/relationships/image" Target="media/image50.png"/><Relationship Id="rId74" Type="http://schemas.openxmlformats.org/officeDocument/2006/relationships/footer" Target="footer1.xml"/><Relationship Id="rId5" Type="http://schemas.openxmlformats.org/officeDocument/2006/relationships/customXml" Target="../customXml/item5.xml"/><Relationship Id="rId61" Type="http://schemas.openxmlformats.org/officeDocument/2006/relationships/image" Target="media/image45.emf"/><Relationship Id="rId19" Type="http://schemas.openxmlformats.org/officeDocument/2006/relationships/image" Target="media/image3.png"/><Relationship Id="rId14" Type="http://schemas.openxmlformats.org/officeDocument/2006/relationships/hyperlink" Target="mailto:yinhp@jasolar.com"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image" Target="media/image48.png"/><Relationship Id="rId69" Type="http://schemas.openxmlformats.org/officeDocument/2006/relationships/image" Target="media/image53.png"/><Relationship Id="rId8" Type="http://schemas.openxmlformats.org/officeDocument/2006/relationships/settings" Target="settings.xml"/><Relationship Id="rId51" Type="http://schemas.openxmlformats.org/officeDocument/2006/relationships/image" Target="media/image35.emf"/><Relationship Id="rId72" Type="http://schemas.openxmlformats.org/officeDocument/2006/relationships/image" Target="media/image56.png"/><Relationship Id="rId3" Type="http://schemas.openxmlformats.org/officeDocument/2006/relationships/customXml" Target="../customXml/item3.xml"/><Relationship Id="rId12" Type="http://schemas.openxmlformats.org/officeDocument/2006/relationships/hyperlink" Target="mailto:xiaojunyin@szu.edu.cn" TargetMode="External"/><Relationship Id="rId17" Type="http://schemas.openxmlformats.org/officeDocument/2006/relationships/image" Target="media/image1.tiff"/><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image" Target="media/image51.png"/><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emf"/><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mailto:ouyangzi@jasolar.com"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emf"/><Relationship Id="rId57" Type="http://schemas.openxmlformats.org/officeDocument/2006/relationships/image" Target="media/image41.emf"/><Relationship Id="rId10" Type="http://schemas.openxmlformats.org/officeDocument/2006/relationships/footnotes" Target="footnotes.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image" Target="media/image49.png"/><Relationship Id="rId73"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mailto:clyang@szu.edu.cn" TargetMode="External"/><Relationship Id="rId18" Type="http://schemas.openxmlformats.org/officeDocument/2006/relationships/image" Target="media/image2.pn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emf"/><Relationship Id="rId55" Type="http://schemas.openxmlformats.org/officeDocument/2006/relationships/image" Target="media/image39.emf"/><Relationship Id="rId76" Type="http://schemas.openxmlformats.org/officeDocument/2006/relationships/theme" Target="theme/theme1.xml"/><Relationship Id="rId7" Type="http://schemas.openxmlformats.org/officeDocument/2006/relationships/styles" Target="styles.xml"/><Relationship Id="rId71" Type="http://schemas.openxmlformats.org/officeDocument/2006/relationships/image" Target="media/image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2.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3.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C14B5DA-3EF3-414D-8DB4-20AD08402FC8}">
  <ds:schemaRefs>
    <ds:schemaRef ds:uri="http://schemas.openxmlformats.org/officeDocument/2006/bibliography"/>
  </ds:schemaRefs>
</ds:datastoreItem>
</file>

<file path=customXml/itemProps5.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47</Pages>
  <Words>5591</Words>
  <Characters>30530</Characters>
  <Application>Microsoft Office Word</Application>
  <DocSecurity>0</DocSecurity>
  <Lines>663</Lines>
  <Paragraphs>143</Paragraphs>
  <ScaleCrop>false</ScaleCrop>
  <LinksUpToDate>false</LinksUpToDate>
  <CharactersWithSpaces>35978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2021-09-02T13:03:00Z</dcterms:created>
  <dcterms:modified xsi:type="dcterms:W3CDTF">2026-04-15T07:22:00Z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KSOTemplateDocerSaveRecord">
    <vt:lpwstr>eyJoZGlkIjoiYTc3MzM0OTU3NWM5MDY0MjMyZGFlYzViOGM4ZmY5NjIiLCJ1c2VySWQiOiIzMjQ0ODY5MTMifQ==</vt:lpwstr>
  </property>
  <property fmtid="{D5CDD505-2E9C-101B-9397-08002B2CF9AE}" pid="4" name="KSOProductBuildVer">
    <vt:lpwstr>2052-12.1.0.25225</vt:lpwstr>
  </property>
  <property fmtid="{D5CDD505-2E9C-101B-9397-08002B2CF9AE}" pid="5" name="ICV">
    <vt:lpwstr>F4FA37882C5B452788143B2C31FBA612_12</vt:lpwstr>
  </property>
</Properties>
</file>